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D0F94" w14:textId="77777777" w:rsidR="003A7969" w:rsidRPr="00E76019" w:rsidRDefault="003A7969" w:rsidP="00E81ABA">
      <w:pPr>
        <w:pStyle w:val="EVS-TEXT"/>
        <w:rPr>
          <w:caps/>
          <w:color w:val="0070C0"/>
          <w:spacing w:val="10"/>
          <w:kern w:val="28"/>
          <w:sz w:val="28"/>
          <w:szCs w:val="22"/>
          <w:lang w:val="sk-SK"/>
        </w:rPr>
      </w:pPr>
      <w:bookmarkStart w:id="0" w:name="BRANCH_0"/>
    </w:p>
    <w:p w14:paraId="7DCB9A72" w14:textId="77777777" w:rsidR="008A6B26" w:rsidRPr="00E76019" w:rsidRDefault="00686D32" w:rsidP="00E81ABA">
      <w:pPr>
        <w:pStyle w:val="EVS-TEXT"/>
        <w:rPr>
          <w:caps/>
          <w:color w:val="0070C0"/>
          <w:spacing w:val="10"/>
          <w:kern w:val="28"/>
          <w:sz w:val="28"/>
          <w:szCs w:val="22"/>
          <w:lang w:val="sk-SK"/>
        </w:rPr>
      </w:pPr>
      <w:r>
        <w:rPr>
          <w:noProof/>
          <w:lang w:val="sk-SK" w:eastAsia="sk-SK"/>
        </w:rPr>
        <w:drawing>
          <wp:anchor distT="0" distB="0" distL="114300" distR="114300" simplePos="0" relativeHeight="251658240" behindDoc="1" locked="0" layoutInCell="1" allowOverlap="1" wp14:anchorId="7A736C8E" wp14:editId="3918855D">
            <wp:simplePos x="0" y="0"/>
            <wp:positionH relativeFrom="column">
              <wp:posOffset>-457835</wp:posOffset>
            </wp:positionH>
            <wp:positionV relativeFrom="paragraph">
              <wp:posOffset>-541020</wp:posOffset>
            </wp:positionV>
            <wp:extent cx="1534160" cy="1529715"/>
            <wp:effectExtent l="0" t="0" r="0" b="0"/>
            <wp:wrapTight wrapText="bothSides">
              <wp:wrapPolygon edited="0">
                <wp:start x="9924" y="538"/>
                <wp:lineTo x="4291" y="2959"/>
                <wp:lineTo x="2682" y="4035"/>
                <wp:lineTo x="2682" y="5380"/>
                <wp:lineTo x="805" y="9684"/>
                <wp:lineTo x="0" y="11029"/>
                <wp:lineTo x="268" y="11836"/>
                <wp:lineTo x="3219" y="13988"/>
                <wp:lineTo x="2950" y="16946"/>
                <wp:lineTo x="4291" y="18291"/>
                <wp:lineTo x="7510" y="18291"/>
                <wp:lineTo x="9119" y="19905"/>
                <wp:lineTo x="9387" y="20443"/>
                <wp:lineTo x="12070" y="20443"/>
                <wp:lineTo x="12338" y="19905"/>
                <wp:lineTo x="13411" y="18291"/>
                <wp:lineTo x="16629" y="18291"/>
                <wp:lineTo x="19043" y="16408"/>
                <wp:lineTo x="18775" y="13988"/>
                <wp:lineTo x="20652" y="10222"/>
                <wp:lineTo x="20652" y="9684"/>
                <wp:lineTo x="18507" y="5380"/>
                <wp:lineTo x="18775" y="4304"/>
                <wp:lineTo x="16897" y="2959"/>
                <wp:lineTo x="11265" y="538"/>
                <wp:lineTo x="9924" y="538"/>
              </wp:wrapPolygon>
            </wp:wrapTight>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4160" cy="152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EEE" w:rsidRPr="00E76019">
        <w:rPr>
          <w:caps/>
          <w:color w:val="0070C0"/>
          <w:spacing w:val="10"/>
          <w:kern w:val="28"/>
          <w:sz w:val="28"/>
          <w:szCs w:val="22"/>
          <w:lang w:val="sk-SK"/>
        </w:rPr>
        <w:t>ministerstvo vnútra slovenskej republiky</w:t>
      </w:r>
    </w:p>
    <w:p w14:paraId="06F10705" w14:textId="77777777" w:rsidR="008A6B26" w:rsidRPr="00E76019" w:rsidRDefault="008A6B26" w:rsidP="000B19A4">
      <w:pPr>
        <w:jc w:val="center"/>
        <w:rPr>
          <w:rFonts w:ascii="Times New Roman" w:hAnsi="Times New Roman"/>
          <w:color w:val="0070C0"/>
          <w:sz w:val="22"/>
        </w:rPr>
      </w:pPr>
    </w:p>
    <w:p w14:paraId="67A70B2D" w14:textId="77777777" w:rsidR="008A6B26" w:rsidRPr="00E76019" w:rsidRDefault="008A6B26" w:rsidP="000B19A4">
      <w:pPr>
        <w:jc w:val="center"/>
        <w:rPr>
          <w:rFonts w:ascii="Times New Roman" w:hAnsi="Times New Roman"/>
          <w:color w:val="0070C0"/>
          <w:sz w:val="22"/>
        </w:rPr>
      </w:pPr>
    </w:p>
    <w:p w14:paraId="0E64BEAD" w14:textId="77777777" w:rsidR="008A6B26" w:rsidRPr="00E76019" w:rsidRDefault="008A6B26" w:rsidP="000B19A4">
      <w:pPr>
        <w:jc w:val="center"/>
        <w:rPr>
          <w:rFonts w:ascii="Times New Roman" w:hAnsi="Times New Roman"/>
          <w:color w:val="0070C0"/>
          <w:sz w:val="22"/>
        </w:rPr>
      </w:pPr>
    </w:p>
    <w:p w14:paraId="49F3B9F4" w14:textId="77777777" w:rsidR="008A6B26" w:rsidRPr="00E76019" w:rsidRDefault="008A6B26" w:rsidP="000B19A4">
      <w:pPr>
        <w:jc w:val="center"/>
        <w:rPr>
          <w:rFonts w:ascii="Times New Roman" w:hAnsi="Times New Roman"/>
          <w:color w:val="0070C0"/>
          <w:sz w:val="22"/>
        </w:rPr>
      </w:pPr>
    </w:p>
    <w:p w14:paraId="2631ADF1" w14:textId="77777777" w:rsidR="008A6B26" w:rsidRPr="00E76019" w:rsidRDefault="008A6B26" w:rsidP="000B19A4">
      <w:pPr>
        <w:jc w:val="center"/>
        <w:rPr>
          <w:rFonts w:ascii="Times New Roman" w:hAnsi="Times New Roman"/>
          <w:color w:val="0070C0"/>
          <w:sz w:val="22"/>
        </w:rPr>
      </w:pPr>
    </w:p>
    <w:p w14:paraId="5AEACA65" w14:textId="77777777" w:rsidR="008A6B26" w:rsidRPr="00E76019" w:rsidRDefault="008A6B26" w:rsidP="000B19A4">
      <w:pPr>
        <w:jc w:val="center"/>
        <w:rPr>
          <w:rFonts w:ascii="Times New Roman" w:hAnsi="Times New Roman"/>
          <w:color w:val="0070C0"/>
          <w:sz w:val="22"/>
        </w:rPr>
      </w:pPr>
    </w:p>
    <w:p w14:paraId="7C636858" w14:textId="77777777" w:rsidR="006D33D5" w:rsidRPr="00E76019" w:rsidRDefault="006D33D5" w:rsidP="000B19A4">
      <w:pPr>
        <w:jc w:val="center"/>
        <w:rPr>
          <w:rFonts w:ascii="Times New Roman" w:hAnsi="Times New Roman"/>
          <w:color w:val="0070C0"/>
          <w:sz w:val="22"/>
        </w:rPr>
      </w:pPr>
    </w:p>
    <w:p w14:paraId="0CA6E824" w14:textId="77777777" w:rsidR="006D33D5" w:rsidRPr="00E76019" w:rsidRDefault="006D33D5" w:rsidP="000B19A4">
      <w:pPr>
        <w:jc w:val="center"/>
        <w:rPr>
          <w:rFonts w:ascii="Times New Roman" w:hAnsi="Times New Roman"/>
          <w:color w:val="0070C0"/>
          <w:sz w:val="22"/>
        </w:rPr>
      </w:pPr>
    </w:p>
    <w:p w14:paraId="7A245D67" w14:textId="77777777" w:rsidR="006D33D5" w:rsidRPr="00E76019" w:rsidRDefault="006D33D5" w:rsidP="000B19A4">
      <w:pPr>
        <w:jc w:val="center"/>
        <w:rPr>
          <w:rFonts w:ascii="Times New Roman" w:hAnsi="Times New Roman"/>
          <w:color w:val="0070C0"/>
          <w:sz w:val="22"/>
        </w:rPr>
      </w:pPr>
    </w:p>
    <w:p w14:paraId="60203EB0" w14:textId="77777777" w:rsidR="006D33D5" w:rsidRPr="00E76019" w:rsidRDefault="006D33D5" w:rsidP="000B19A4">
      <w:pPr>
        <w:jc w:val="center"/>
        <w:rPr>
          <w:rFonts w:ascii="Times New Roman" w:hAnsi="Times New Roman"/>
          <w:color w:val="0070C0"/>
          <w:sz w:val="22"/>
        </w:rPr>
      </w:pPr>
    </w:p>
    <w:p w14:paraId="5011D2F5" w14:textId="77777777" w:rsidR="006D33D5" w:rsidRPr="00E76019" w:rsidRDefault="006D33D5" w:rsidP="000B19A4">
      <w:pPr>
        <w:jc w:val="center"/>
        <w:rPr>
          <w:rFonts w:ascii="Times New Roman" w:hAnsi="Times New Roman"/>
          <w:color w:val="0070C0"/>
          <w:sz w:val="22"/>
        </w:rPr>
      </w:pPr>
    </w:p>
    <w:p w14:paraId="56D6E5DB" w14:textId="77777777" w:rsidR="000B19A4" w:rsidRPr="00E44F16" w:rsidRDefault="00BC5EEE" w:rsidP="000B19A4">
      <w:pPr>
        <w:jc w:val="center"/>
        <w:rPr>
          <w:rFonts w:ascii="Times New Roman" w:hAnsi="Times New Roman"/>
          <w:color w:val="0070C0"/>
          <w:sz w:val="24"/>
        </w:rPr>
      </w:pPr>
      <w:r w:rsidRPr="00E44F16">
        <w:rPr>
          <w:rFonts w:ascii="Times New Roman" w:hAnsi="Times New Roman"/>
          <w:color w:val="0070C0"/>
          <w:sz w:val="24"/>
        </w:rPr>
        <w:t>návrh</w:t>
      </w:r>
    </w:p>
    <w:p w14:paraId="0D3CEF22" w14:textId="77777777" w:rsidR="000B19A4" w:rsidRPr="00E76019" w:rsidRDefault="00BC5EEE" w:rsidP="00BC5EEE">
      <w:pPr>
        <w:pStyle w:val="Nzov"/>
        <w:jc w:val="center"/>
        <w:rPr>
          <w:rFonts w:ascii="Times New Roman" w:hAnsi="Times New Roman"/>
          <w:b/>
          <w:color w:val="0070C0"/>
          <w:sz w:val="32"/>
        </w:rPr>
      </w:pPr>
      <w:r w:rsidRPr="00E76019">
        <w:rPr>
          <w:rFonts w:ascii="Times New Roman" w:hAnsi="Times New Roman"/>
          <w:b/>
          <w:color w:val="0070C0"/>
          <w:sz w:val="32"/>
        </w:rPr>
        <w:t xml:space="preserve">operačný program efektívna </w:t>
      </w:r>
      <w:bookmarkEnd w:id="0"/>
      <w:r w:rsidR="006B4F94">
        <w:rPr>
          <w:rFonts w:ascii="Times New Roman" w:hAnsi="Times New Roman"/>
          <w:b/>
          <w:color w:val="0070C0"/>
          <w:sz w:val="32"/>
        </w:rPr>
        <w:t>VEREJNÁ SPRÁVA</w:t>
      </w:r>
    </w:p>
    <w:p w14:paraId="75AEA664" w14:textId="77777777" w:rsidR="00BC5EEE" w:rsidRPr="00E76019" w:rsidRDefault="00BC5EEE" w:rsidP="00BC5EEE">
      <w:pPr>
        <w:rPr>
          <w:rFonts w:ascii="Times New Roman" w:hAnsi="Times New Roman"/>
        </w:rPr>
      </w:pPr>
    </w:p>
    <w:p w14:paraId="48324FA0" w14:textId="77777777" w:rsidR="00BC5EEE" w:rsidRPr="00E76019" w:rsidRDefault="00BC5EEE" w:rsidP="00BC5EEE">
      <w:pPr>
        <w:rPr>
          <w:rFonts w:ascii="Times New Roman" w:hAnsi="Times New Roman"/>
        </w:rPr>
      </w:pPr>
    </w:p>
    <w:p w14:paraId="4D258C5C" w14:textId="77777777" w:rsidR="000B19A4" w:rsidRPr="00E76019" w:rsidRDefault="000B19A4" w:rsidP="000B19A4">
      <w:pPr>
        <w:rPr>
          <w:rFonts w:ascii="Times New Roman" w:hAnsi="Times New Roman"/>
          <w:sz w:val="22"/>
        </w:rPr>
      </w:pPr>
    </w:p>
    <w:p w14:paraId="34867A18" w14:textId="77777777" w:rsidR="000B19A4" w:rsidRPr="00E76019" w:rsidRDefault="000B19A4" w:rsidP="000B19A4">
      <w:pPr>
        <w:rPr>
          <w:rFonts w:ascii="Times New Roman" w:hAnsi="Times New Roman"/>
          <w:sz w:val="22"/>
        </w:rPr>
      </w:pPr>
    </w:p>
    <w:p w14:paraId="2606A7F0" w14:textId="77777777" w:rsidR="000B19A4" w:rsidRPr="00E76019" w:rsidRDefault="000B19A4" w:rsidP="000B19A4">
      <w:pPr>
        <w:rPr>
          <w:rFonts w:ascii="Times New Roman" w:hAnsi="Times New Roman"/>
          <w:sz w:val="22"/>
        </w:rPr>
      </w:pPr>
    </w:p>
    <w:p w14:paraId="68656505" w14:textId="77777777" w:rsidR="006D33D5" w:rsidRPr="00E76019" w:rsidRDefault="006D33D5" w:rsidP="000B19A4">
      <w:pPr>
        <w:rPr>
          <w:rFonts w:ascii="Times New Roman" w:hAnsi="Times New Roman"/>
          <w:sz w:val="22"/>
        </w:rPr>
      </w:pPr>
    </w:p>
    <w:p w14:paraId="14E171EC" w14:textId="77777777" w:rsidR="006D33D5" w:rsidRPr="00E76019" w:rsidRDefault="006D33D5" w:rsidP="000B19A4">
      <w:pPr>
        <w:rPr>
          <w:rFonts w:ascii="Times New Roman" w:hAnsi="Times New Roman"/>
          <w:sz w:val="22"/>
        </w:rPr>
      </w:pPr>
    </w:p>
    <w:p w14:paraId="27DC1CF0" w14:textId="77777777" w:rsidR="006D33D5" w:rsidRPr="00E76019" w:rsidRDefault="006D33D5" w:rsidP="000B19A4">
      <w:pPr>
        <w:rPr>
          <w:rFonts w:ascii="Times New Roman" w:hAnsi="Times New Roman"/>
          <w:sz w:val="22"/>
        </w:rPr>
      </w:pPr>
    </w:p>
    <w:p w14:paraId="424EF17D" w14:textId="77777777" w:rsidR="006D33D5" w:rsidRPr="00E76019" w:rsidRDefault="006D33D5" w:rsidP="000B19A4">
      <w:pPr>
        <w:rPr>
          <w:rFonts w:ascii="Times New Roman" w:hAnsi="Times New Roman"/>
          <w:sz w:val="22"/>
        </w:rPr>
      </w:pPr>
    </w:p>
    <w:p w14:paraId="69931B21" w14:textId="77777777" w:rsidR="000B19A4" w:rsidRPr="00E76019" w:rsidRDefault="00BC5EEE" w:rsidP="000B19A4">
      <w:pPr>
        <w:jc w:val="center"/>
        <w:rPr>
          <w:rFonts w:ascii="Times New Roman" w:hAnsi="Times New Roman"/>
          <w:color w:val="0070C0"/>
          <w:sz w:val="28"/>
        </w:rPr>
      </w:pPr>
      <w:r w:rsidRPr="00E76019">
        <w:rPr>
          <w:rFonts w:ascii="Times New Roman" w:hAnsi="Times New Roman"/>
          <w:color w:val="0070C0"/>
          <w:sz w:val="28"/>
        </w:rPr>
        <w:t xml:space="preserve">Programové </w:t>
      </w:r>
      <w:r w:rsidR="00B1304B" w:rsidRPr="00E76019">
        <w:rPr>
          <w:rFonts w:ascii="Times New Roman" w:hAnsi="Times New Roman"/>
          <w:color w:val="0070C0"/>
          <w:sz w:val="28"/>
        </w:rPr>
        <w:t>obdobie</w:t>
      </w:r>
      <w:r w:rsidR="000B19A4" w:rsidRPr="00E76019">
        <w:rPr>
          <w:rFonts w:ascii="Times New Roman" w:hAnsi="Times New Roman"/>
          <w:color w:val="0070C0"/>
          <w:sz w:val="28"/>
        </w:rPr>
        <w:t xml:space="preserve"> 2014 </w:t>
      </w:r>
      <w:r w:rsidR="008A6B26" w:rsidRPr="00E76019">
        <w:rPr>
          <w:rFonts w:ascii="Times New Roman" w:hAnsi="Times New Roman"/>
          <w:color w:val="0070C0"/>
          <w:sz w:val="28"/>
        </w:rPr>
        <w:t>–</w:t>
      </w:r>
      <w:r w:rsidR="000B19A4" w:rsidRPr="00E76019">
        <w:rPr>
          <w:rFonts w:ascii="Times New Roman" w:hAnsi="Times New Roman"/>
          <w:color w:val="0070C0"/>
          <w:sz w:val="28"/>
        </w:rPr>
        <w:t xml:space="preserve"> 2020</w:t>
      </w:r>
    </w:p>
    <w:p w14:paraId="4B84AF35" w14:textId="77777777" w:rsidR="008A6B26" w:rsidRPr="00E76019" w:rsidRDefault="008714DC" w:rsidP="000B19A4">
      <w:pPr>
        <w:jc w:val="center"/>
        <w:rPr>
          <w:rFonts w:ascii="Times New Roman" w:hAnsi="Times New Roman"/>
          <w:color w:val="0070C0"/>
          <w:sz w:val="28"/>
        </w:rPr>
        <w:sectPr w:rsidR="008A6B26" w:rsidRPr="00E76019" w:rsidSect="00E81ABA">
          <w:footerReference w:type="default" r:id="rId17"/>
          <w:pgSz w:w="11906" w:h="16838"/>
          <w:pgMar w:top="1417" w:right="1417" w:bottom="1417" w:left="1417" w:header="708" w:footer="708" w:gutter="0"/>
          <w:cols w:space="708"/>
          <w:titlePg/>
          <w:docGrid w:linePitch="360"/>
        </w:sectPr>
      </w:pPr>
      <w:r>
        <w:rPr>
          <w:rFonts w:ascii="Times New Roman" w:hAnsi="Times New Roman"/>
          <w:color w:val="0070C0"/>
          <w:sz w:val="28"/>
        </w:rPr>
        <w:t>Bratislava</w:t>
      </w:r>
      <w:r w:rsidR="008A6B26" w:rsidRPr="00E76019">
        <w:rPr>
          <w:rFonts w:ascii="Times New Roman" w:hAnsi="Times New Roman"/>
          <w:color w:val="0070C0"/>
          <w:sz w:val="28"/>
        </w:rPr>
        <w:t xml:space="preserve"> </w:t>
      </w:r>
      <w:r w:rsidR="00FF7E9C">
        <w:rPr>
          <w:rFonts w:ascii="Times New Roman" w:hAnsi="Times New Roman"/>
          <w:color w:val="0070C0"/>
          <w:sz w:val="28"/>
        </w:rPr>
        <w:t>2.05</w:t>
      </w:r>
      <w:r w:rsidR="008606EE">
        <w:rPr>
          <w:rFonts w:ascii="Times New Roman" w:hAnsi="Times New Roman"/>
          <w:color w:val="0070C0"/>
          <w:sz w:val="28"/>
        </w:rPr>
        <w:t>.</w:t>
      </w:r>
      <w:r w:rsidR="008A6B26" w:rsidRPr="00E76019">
        <w:rPr>
          <w:rFonts w:ascii="Times New Roman" w:hAnsi="Times New Roman"/>
          <w:color w:val="0070C0"/>
          <w:sz w:val="28"/>
        </w:rPr>
        <w:t>2014</w:t>
      </w:r>
    </w:p>
    <w:p w14:paraId="3C426583" w14:textId="77777777" w:rsidR="001A7963" w:rsidRPr="00E76019" w:rsidRDefault="0023274D" w:rsidP="00F905AB">
      <w:pPr>
        <w:pStyle w:val="Obsah1"/>
      </w:pPr>
      <w:r w:rsidRPr="00E76019">
        <w:lastRenderedPageBreak/>
        <w:t>Obsah</w:t>
      </w:r>
    </w:p>
    <w:p w14:paraId="7054AF60" w14:textId="77777777" w:rsidR="00E57926" w:rsidRDefault="000B19A4">
      <w:pPr>
        <w:pStyle w:val="Obsah1"/>
        <w:rPr>
          <w:rFonts w:asciiTheme="minorHAnsi" w:hAnsiTheme="minorHAnsi" w:cstheme="minorBidi"/>
          <w:b w:val="0"/>
          <w:color w:val="auto"/>
          <w:sz w:val="22"/>
          <w:szCs w:val="22"/>
          <w:lang w:eastAsia="sk-SK"/>
        </w:rPr>
      </w:pPr>
      <w:r w:rsidRPr="00E76019">
        <w:rPr>
          <w:color w:val="auto"/>
          <w:sz w:val="24"/>
        </w:rPr>
        <w:fldChar w:fldCharType="begin"/>
      </w:r>
      <w:r w:rsidRPr="00E76019">
        <w:rPr>
          <w:color w:val="auto"/>
          <w:sz w:val="24"/>
        </w:rPr>
        <w:instrText>TOC \o '1-3' \h \z</w:instrText>
      </w:r>
      <w:r w:rsidRPr="00E76019">
        <w:rPr>
          <w:color w:val="auto"/>
          <w:sz w:val="24"/>
        </w:rPr>
        <w:fldChar w:fldCharType="separate"/>
      </w:r>
      <w:hyperlink w:anchor="_Toc387044061" w:history="1">
        <w:r w:rsidR="00E57926" w:rsidRPr="003253AE">
          <w:rPr>
            <w:rStyle w:val="Hypertextovprepojenie"/>
          </w:rPr>
          <w:t>KAPITOLA 1 STRATÉGIA OPERAČNÉHO PROGRAMU PRISPIEVAJÚCA        K STRATÉGII ÚNIE PRE INTELIGENTNÝ, UDRŽATEĽNÝ  A INKLUZÍVNY RAST A DOSIAHNUTIE HOSPODÁRSKEJ, SOCIÁLNEJ A ÚZEMNEJ SÚDRŽNOSTI</w:t>
        </w:r>
        <w:r w:rsidR="00E57926">
          <w:rPr>
            <w:webHidden/>
          </w:rPr>
          <w:tab/>
        </w:r>
        <w:r w:rsidR="00E57926">
          <w:rPr>
            <w:webHidden/>
          </w:rPr>
          <w:fldChar w:fldCharType="begin"/>
        </w:r>
        <w:r w:rsidR="00E57926">
          <w:rPr>
            <w:webHidden/>
          </w:rPr>
          <w:instrText xml:space="preserve"> PAGEREF _Toc387044061 \h </w:instrText>
        </w:r>
        <w:r w:rsidR="00E57926">
          <w:rPr>
            <w:webHidden/>
          </w:rPr>
        </w:r>
        <w:r w:rsidR="00E57926">
          <w:rPr>
            <w:webHidden/>
          </w:rPr>
          <w:fldChar w:fldCharType="separate"/>
        </w:r>
        <w:r w:rsidR="00BF269B">
          <w:rPr>
            <w:webHidden/>
          </w:rPr>
          <w:t>6</w:t>
        </w:r>
        <w:r w:rsidR="00E57926">
          <w:rPr>
            <w:webHidden/>
          </w:rPr>
          <w:fldChar w:fldCharType="end"/>
        </w:r>
      </w:hyperlink>
    </w:p>
    <w:p w14:paraId="7BD8FC5E" w14:textId="77777777" w:rsidR="00E57926" w:rsidRDefault="0054702E">
      <w:pPr>
        <w:pStyle w:val="Obsah2"/>
        <w:rPr>
          <w:rFonts w:asciiTheme="minorHAnsi" w:hAnsiTheme="minorHAnsi" w:cstheme="minorBidi"/>
          <w:b w:val="0"/>
          <w:szCs w:val="22"/>
          <w:lang w:val="sk-SK" w:eastAsia="sk-SK"/>
        </w:rPr>
      </w:pPr>
      <w:hyperlink w:anchor="_Toc387044062" w:history="1">
        <w:r w:rsidR="00E57926" w:rsidRPr="003253AE">
          <w:rPr>
            <w:rStyle w:val="Hypertextovprepojenie"/>
          </w:rPr>
          <w:t>1.1.</w:t>
        </w:r>
        <w:r w:rsidR="00E57926">
          <w:rPr>
            <w:rFonts w:asciiTheme="minorHAnsi" w:hAnsiTheme="minorHAnsi" w:cstheme="minorBidi"/>
            <w:b w:val="0"/>
            <w:szCs w:val="22"/>
            <w:lang w:val="sk-SK" w:eastAsia="sk-SK"/>
          </w:rPr>
          <w:tab/>
        </w:r>
        <w:r w:rsidR="00E57926" w:rsidRPr="003253AE">
          <w:rPr>
            <w:rStyle w:val="Hypertextovprepojenie"/>
          </w:rPr>
          <w:t>Stratégia operačného programu prispievajúca k stratégii Únie pre inteligentný, udržateľný a inkluzívny rast a dosiahnutie hospodárskej, sociálnej a územnej súdržnosti</w:t>
        </w:r>
        <w:r w:rsidR="00E57926">
          <w:rPr>
            <w:webHidden/>
          </w:rPr>
          <w:tab/>
        </w:r>
        <w:r w:rsidR="00E57926">
          <w:rPr>
            <w:webHidden/>
          </w:rPr>
          <w:fldChar w:fldCharType="begin"/>
        </w:r>
        <w:r w:rsidR="00E57926">
          <w:rPr>
            <w:webHidden/>
          </w:rPr>
          <w:instrText xml:space="preserve"> PAGEREF _Toc387044062 \h </w:instrText>
        </w:r>
        <w:r w:rsidR="00E57926">
          <w:rPr>
            <w:webHidden/>
          </w:rPr>
        </w:r>
        <w:r w:rsidR="00E57926">
          <w:rPr>
            <w:webHidden/>
          </w:rPr>
          <w:fldChar w:fldCharType="separate"/>
        </w:r>
        <w:r w:rsidR="00BF269B">
          <w:rPr>
            <w:webHidden/>
          </w:rPr>
          <w:t>6</w:t>
        </w:r>
        <w:r w:rsidR="00E57926">
          <w:rPr>
            <w:webHidden/>
          </w:rPr>
          <w:fldChar w:fldCharType="end"/>
        </w:r>
      </w:hyperlink>
    </w:p>
    <w:p w14:paraId="4E56A426" w14:textId="77777777" w:rsidR="00E57926" w:rsidRDefault="0054702E">
      <w:pPr>
        <w:pStyle w:val="Obsah3"/>
        <w:rPr>
          <w:rFonts w:asciiTheme="minorHAnsi" w:hAnsiTheme="minorHAnsi" w:cstheme="minorBidi"/>
          <w:noProof/>
          <w:sz w:val="22"/>
          <w:szCs w:val="22"/>
          <w:lang w:eastAsia="sk-SK"/>
        </w:rPr>
      </w:pPr>
      <w:hyperlink w:anchor="_Toc387044063" w:history="1">
        <w:r w:rsidR="00E57926" w:rsidRPr="003253AE">
          <w:rPr>
            <w:rStyle w:val="Hypertextovprepojenie"/>
            <w:noProof/>
          </w:rPr>
          <w:t>1.1.1.</w:t>
        </w:r>
        <w:r w:rsidR="00E57926">
          <w:rPr>
            <w:rFonts w:asciiTheme="minorHAnsi" w:hAnsiTheme="minorHAnsi" w:cstheme="minorBidi"/>
            <w:noProof/>
            <w:sz w:val="22"/>
            <w:szCs w:val="22"/>
            <w:lang w:eastAsia="sk-SK"/>
          </w:rPr>
          <w:tab/>
        </w:r>
        <w:r w:rsidR="00E57926" w:rsidRPr="003253AE">
          <w:rPr>
            <w:rStyle w:val="Hypertextovprepojenie"/>
            <w:noProof/>
          </w:rPr>
          <w:t>Opis programovej stratégie prispievajúci k plneniu stratégie Únie pre  inteligentný, udržateľný a inkluzívny rast a dosiahnutie hospodárskej, sociálnej a územnej súdržnosti</w:t>
        </w:r>
        <w:r w:rsidR="00E57926">
          <w:rPr>
            <w:noProof/>
            <w:webHidden/>
          </w:rPr>
          <w:tab/>
        </w:r>
        <w:r w:rsidR="00E57926">
          <w:rPr>
            <w:noProof/>
            <w:webHidden/>
          </w:rPr>
          <w:fldChar w:fldCharType="begin"/>
        </w:r>
        <w:r w:rsidR="00E57926">
          <w:rPr>
            <w:noProof/>
            <w:webHidden/>
          </w:rPr>
          <w:instrText xml:space="preserve"> PAGEREF _Toc387044063 \h </w:instrText>
        </w:r>
        <w:r w:rsidR="00E57926">
          <w:rPr>
            <w:noProof/>
            <w:webHidden/>
          </w:rPr>
        </w:r>
        <w:r w:rsidR="00E57926">
          <w:rPr>
            <w:noProof/>
            <w:webHidden/>
          </w:rPr>
          <w:fldChar w:fldCharType="separate"/>
        </w:r>
        <w:r w:rsidR="00BF269B">
          <w:rPr>
            <w:noProof/>
            <w:webHidden/>
          </w:rPr>
          <w:t>6</w:t>
        </w:r>
        <w:r w:rsidR="00E57926">
          <w:rPr>
            <w:noProof/>
            <w:webHidden/>
          </w:rPr>
          <w:fldChar w:fldCharType="end"/>
        </w:r>
      </w:hyperlink>
    </w:p>
    <w:p w14:paraId="6CE42556" w14:textId="77777777" w:rsidR="00E57926" w:rsidRDefault="0054702E">
      <w:pPr>
        <w:pStyle w:val="Obsah3"/>
        <w:rPr>
          <w:rFonts w:asciiTheme="minorHAnsi" w:hAnsiTheme="minorHAnsi" w:cstheme="minorBidi"/>
          <w:noProof/>
          <w:sz w:val="22"/>
          <w:szCs w:val="22"/>
          <w:lang w:eastAsia="sk-SK"/>
        </w:rPr>
      </w:pPr>
      <w:hyperlink w:anchor="_Toc387044064" w:history="1">
        <w:r w:rsidR="00E57926" w:rsidRPr="003253AE">
          <w:rPr>
            <w:rStyle w:val="Hypertextovprepojenie"/>
            <w:noProof/>
          </w:rPr>
          <w:t>Prehľad zdôvodnenia výberu tematických cieľov a investičných priorít</w:t>
        </w:r>
        <w:r w:rsidR="00E57926">
          <w:rPr>
            <w:noProof/>
            <w:webHidden/>
          </w:rPr>
          <w:tab/>
        </w:r>
        <w:r w:rsidR="00E57926">
          <w:rPr>
            <w:noProof/>
            <w:webHidden/>
          </w:rPr>
          <w:fldChar w:fldCharType="begin"/>
        </w:r>
        <w:r w:rsidR="00E57926">
          <w:rPr>
            <w:noProof/>
            <w:webHidden/>
          </w:rPr>
          <w:instrText xml:space="preserve"> PAGEREF _Toc387044064 \h </w:instrText>
        </w:r>
        <w:r w:rsidR="00E57926">
          <w:rPr>
            <w:noProof/>
            <w:webHidden/>
          </w:rPr>
        </w:r>
        <w:r w:rsidR="00E57926">
          <w:rPr>
            <w:noProof/>
            <w:webHidden/>
          </w:rPr>
          <w:fldChar w:fldCharType="separate"/>
        </w:r>
        <w:r w:rsidR="00BF269B">
          <w:rPr>
            <w:noProof/>
            <w:webHidden/>
          </w:rPr>
          <w:t>21</w:t>
        </w:r>
        <w:r w:rsidR="00E57926">
          <w:rPr>
            <w:noProof/>
            <w:webHidden/>
          </w:rPr>
          <w:fldChar w:fldCharType="end"/>
        </w:r>
      </w:hyperlink>
    </w:p>
    <w:p w14:paraId="077944CA" w14:textId="77777777" w:rsidR="00E57926" w:rsidRDefault="0054702E">
      <w:pPr>
        <w:pStyle w:val="Obsah2"/>
        <w:rPr>
          <w:rFonts w:asciiTheme="minorHAnsi" w:hAnsiTheme="minorHAnsi" w:cstheme="minorBidi"/>
          <w:b w:val="0"/>
          <w:szCs w:val="22"/>
          <w:lang w:val="sk-SK" w:eastAsia="sk-SK"/>
        </w:rPr>
      </w:pPr>
      <w:hyperlink w:anchor="_Toc387044065" w:history="1">
        <w:r w:rsidR="00E57926" w:rsidRPr="003253AE">
          <w:rPr>
            <w:rStyle w:val="Hypertextovprepojenie"/>
          </w:rPr>
          <w:t>1.2. Zdôvodnenie finančnej alokácie</w:t>
        </w:r>
        <w:r w:rsidR="00E57926">
          <w:rPr>
            <w:webHidden/>
          </w:rPr>
          <w:tab/>
        </w:r>
        <w:r w:rsidR="00E57926">
          <w:rPr>
            <w:webHidden/>
          </w:rPr>
          <w:fldChar w:fldCharType="begin"/>
        </w:r>
        <w:r w:rsidR="00E57926">
          <w:rPr>
            <w:webHidden/>
          </w:rPr>
          <w:instrText xml:space="preserve"> PAGEREF _Toc387044065 \h </w:instrText>
        </w:r>
        <w:r w:rsidR="00E57926">
          <w:rPr>
            <w:webHidden/>
          </w:rPr>
        </w:r>
        <w:r w:rsidR="00E57926">
          <w:rPr>
            <w:webHidden/>
          </w:rPr>
          <w:fldChar w:fldCharType="separate"/>
        </w:r>
        <w:r w:rsidR="00BF269B">
          <w:rPr>
            <w:webHidden/>
          </w:rPr>
          <w:t>21</w:t>
        </w:r>
        <w:r w:rsidR="00E57926">
          <w:rPr>
            <w:webHidden/>
          </w:rPr>
          <w:fldChar w:fldCharType="end"/>
        </w:r>
      </w:hyperlink>
    </w:p>
    <w:p w14:paraId="5250A644" w14:textId="77777777" w:rsidR="00E57926" w:rsidRDefault="0054702E">
      <w:pPr>
        <w:pStyle w:val="Obsah1"/>
        <w:rPr>
          <w:rFonts w:asciiTheme="minorHAnsi" w:hAnsiTheme="minorHAnsi" w:cstheme="minorBidi"/>
          <w:b w:val="0"/>
          <w:color w:val="auto"/>
          <w:sz w:val="22"/>
          <w:szCs w:val="22"/>
          <w:lang w:eastAsia="sk-SK"/>
        </w:rPr>
      </w:pPr>
      <w:hyperlink w:anchor="_Toc387044066" w:history="1">
        <w:r w:rsidR="00E57926" w:rsidRPr="003253AE">
          <w:rPr>
            <w:rStyle w:val="Hypertextovprepojenie"/>
          </w:rPr>
          <w:t>KAPITOLA 2 PRIORITNÉ OSI</w:t>
        </w:r>
        <w:r w:rsidR="00E57926">
          <w:rPr>
            <w:webHidden/>
          </w:rPr>
          <w:tab/>
        </w:r>
        <w:r w:rsidR="00E57926">
          <w:rPr>
            <w:webHidden/>
          </w:rPr>
          <w:fldChar w:fldCharType="begin"/>
        </w:r>
        <w:r w:rsidR="00E57926">
          <w:rPr>
            <w:webHidden/>
          </w:rPr>
          <w:instrText xml:space="preserve"> PAGEREF _Toc387044066 \h </w:instrText>
        </w:r>
        <w:r w:rsidR="00E57926">
          <w:rPr>
            <w:webHidden/>
          </w:rPr>
        </w:r>
        <w:r w:rsidR="00E57926">
          <w:rPr>
            <w:webHidden/>
          </w:rPr>
          <w:fldChar w:fldCharType="separate"/>
        </w:r>
        <w:r w:rsidR="00BF269B">
          <w:rPr>
            <w:webHidden/>
          </w:rPr>
          <w:t>26</w:t>
        </w:r>
        <w:r w:rsidR="00E57926">
          <w:rPr>
            <w:webHidden/>
          </w:rPr>
          <w:fldChar w:fldCharType="end"/>
        </w:r>
      </w:hyperlink>
    </w:p>
    <w:p w14:paraId="7B0750F9" w14:textId="77777777" w:rsidR="00E57926" w:rsidRDefault="0054702E">
      <w:pPr>
        <w:pStyle w:val="Obsah1"/>
        <w:rPr>
          <w:rFonts w:asciiTheme="minorHAnsi" w:hAnsiTheme="minorHAnsi" w:cstheme="minorBidi"/>
          <w:b w:val="0"/>
          <w:color w:val="auto"/>
          <w:sz w:val="22"/>
          <w:szCs w:val="22"/>
          <w:lang w:eastAsia="sk-SK"/>
        </w:rPr>
      </w:pPr>
      <w:hyperlink w:anchor="_Toc387044067" w:history="1">
        <w:r w:rsidR="00E57926" w:rsidRPr="003253AE">
          <w:rPr>
            <w:rStyle w:val="Hypertextovprepojenie"/>
          </w:rPr>
          <w:t>2.A Opis prioritných osí okrem technickej pomoci</w:t>
        </w:r>
        <w:r w:rsidR="00E57926">
          <w:rPr>
            <w:webHidden/>
          </w:rPr>
          <w:tab/>
        </w:r>
        <w:r w:rsidR="00E57926">
          <w:rPr>
            <w:webHidden/>
          </w:rPr>
          <w:fldChar w:fldCharType="begin"/>
        </w:r>
        <w:r w:rsidR="00E57926">
          <w:rPr>
            <w:webHidden/>
          </w:rPr>
          <w:instrText xml:space="preserve"> PAGEREF _Toc387044067 \h </w:instrText>
        </w:r>
        <w:r w:rsidR="00E57926">
          <w:rPr>
            <w:webHidden/>
          </w:rPr>
        </w:r>
        <w:r w:rsidR="00E57926">
          <w:rPr>
            <w:webHidden/>
          </w:rPr>
          <w:fldChar w:fldCharType="separate"/>
        </w:r>
        <w:r w:rsidR="00BF269B">
          <w:rPr>
            <w:webHidden/>
          </w:rPr>
          <w:t>26</w:t>
        </w:r>
        <w:r w:rsidR="00E57926">
          <w:rPr>
            <w:webHidden/>
          </w:rPr>
          <w:fldChar w:fldCharType="end"/>
        </w:r>
      </w:hyperlink>
    </w:p>
    <w:p w14:paraId="62BA4B3A" w14:textId="77777777" w:rsidR="00E57926" w:rsidRDefault="0054702E">
      <w:pPr>
        <w:pStyle w:val="Obsah2"/>
        <w:rPr>
          <w:rFonts w:asciiTheme="minorHAnsi" w:hAnsiTheme="minorHAnsi" w:cstheme="minorBidi"/>
          <w:b w:val="0"/>
          <w:szCs w:val="22"/>
          <w:lang w:val="sk-SK" w:eastAsia="sk-SK"/>
        </w:rPr>
      </w:pPr>
      <w:hyperlink w:anchor="_Toc387044068" w:history="1">
        <w:r w:rsidR="00E57926" w:rsidRPr="003253AE">
          <w:rPr>
            <w:rStyle w:val="Hypertextovprepojenie"/>
          </w:rPr>
          <w:t xml:space="preserve">2.A.1 Prioritná os 1 - </w:t>
        </w:r>
        <w:r w:rsidR="00E57926" w:rsidRPr="003253AE">
          <w:rPr>
            <w:rStyle w:val="Hypertextovprepojenie"/>
            <w:lang w:eastAsia="en-US"/>
          </w:rPr>
          <w:t>Posilňovanie inštitucionálnych kapacít a efektívnosti  VS</w:t>
        </w:r>
        <w:r w:rsidR="00E57926">
          <w:rPr>
            <w:webHidden/>
          </w:rPr>
          <w:tab/>
        </w:r>
        <w:r w:rsidR="00E57926">
          <w:rPr>
            <w:webHidden/>
          </w:rPr>
          <w:fldChar w:fldCharType="begin"/>
        </w:r>
        <w:r w:rsidR="00E57926">
          <w:rPr>
            <w:webHidden/>
          </w:rPr>
          <w:instrText xml:space="preserve"> PAGEREF _Toc387044068 \h </w:instrText>
        </w:r>
        <w:r w:rsidR="00E57926">
          <w:rPr>
            <w:webHidden/>
          </w:rPr>
        </w:r>
        <w:r w:rsidR="00E57926">
          <w:rPr>
            <w:webHidden/>
          </w:rPr>
          <w:fldChar w:fldCharType="separate"/>
        </w:r>
        <w:r w:rsidR="00BF269B">
          <w:rPr>
            <w:webHidden/>
          </w:rPr>
          <w:t>26</w:t>
        </w:r>
        <w:r w:rsidR="00E57926">
          <w:rPr>
            <w:webHidden/>
          </w:rPr>
          <w:fldChar w:fldCharType="end"/>
        </w:r>
      </w:hyperlink>
    </w:p>
    <w:p w14:paraId="1FE4EA21" w14:textId="77777777" w:rsidR="00E57926" w:rsidRDefault="0054702E">
      <w:pPr>
        <w:pStyle w:val="Obsah2"/>
        <w:rPr>
          <w:rFonts w:asciiTheme="minorHAnsi" w:hAnsiTheme="minorHAnsi" w:cstheme="minorBidi"/>
          <w:b w:val="0"/>
          <w:szCs w:val="22"/>
          <w:lang w:val="sk-SK" w:eastAsia="sk-SK"/>
        </w:rPr>
      </w:pPr>
      <w:hyperlink w:anchor="_Toc387044069" w:history="1">
        <w:r w:rsidR="00E57926" w:rsidRPr="003253AE">
          <w:rPr>
            <w:rStyle w:val="Hypertextovprepojenie"/>
          </w:rPr>
          <w:t>2.A.2 Odôvodnenie pre vytvorenie prioritnej osi pokrývajúcich viac ako jednu kategóriu regiónu, tematický cieľ alebo fond</w:t>
        </w:r>
        <w:r w:rsidR="00E57926">
          <w:rPr>
            <w:webHidden/>
          </w:rPr>
          <w:tab/>
        </w:r>
        <w:r w:rsidR="00E57926">
          <w:rPr>
            <w:webHidden/>
          </w:rPr>
          <w:fldChar w:fldCharType="begin"/>
        </w:r>
        <w:r w:rsidR="00E57926">
          <w:rPr>
            <w:webHidden/>
          </w:rPr>
          <w:instrText xml:space="preserve"> PAGEREF _Toc387044069 \h </w:instrText>
        </w:r>
        <w:r w:rsidR="00E57926">
          <w:rPr>
            <w:webHidden/>
          </w:rPr>
        </w:r>
        <w:r w:rsidR="00E57926">
          <w:rPr>
            <w:webHidden/>
          </w:rPr>
          <w:fldChar w:fldCharType="separate"/>
        </w:r>
        <w:r w:rsidR="00BF269B">
          <w:rPr>
            <w:webHidden/>
          </w:rPr>
          <w:t>26</w:t>
        </w:r>
        <w:r w:rsidR="00E57926">
          <w:rPr>
            <w:webHidden/>
          </w:rPr>
          <w:fldChar w:fldCharType="end"/>
        </w:r>
      </w:hyperlink>
    </w:p>
    <w:p w14:paraId="2BF6C9B5" w14:textId="77777777" w:rsidR="00E57926" w:rsidRDefault="0054702E">
      <w:pPr>
        <w:pStyle w:val="Obsah2"/>
        <w:rPr>
          <w:rFonts w:asciiTheme="minorHAnsi" w:hAnsiTheme="minorHAnsi" w:cstheme="minorBidi"/>
          <w:b w:val="0"/>
          <w:szCs w:val="22"/>
          <w:lang w:val="sk-SK" w:eastAsia="sk-SK"/>
        </w:rPr>
      </w:pPr>
      <w:hyperlink w:anchor="_Toc387044070" w:history="1">
        <w:r w:rsidR="00E57926" w:rsidRPr="003253AE">
          <w:rPr>
            <w:rStyle w:val="Hypertextovprepojenie"/>
          </w:rPr>
          <w:t>2.A.3 Fond, kategória regiónu a základ pre výpočet podpory z Únie</w:t>
        </w:r>
        <w:r w:rsidR="00E57926">
          <w:rPr>
            <w:webHidden/>
          </w:rPr>
          <w:tab/>
        </w:r>
        <w:r w:rsidR="00E57926">
          <w:rPr>
            <w:webHidden/>
          </w:rPr>
          <w:fldChar w:fldCharType="begin"/>
        </w:r>
        <w:r w:rsidR="00E57926">
          <w:rPr>
            <w:webHidden/>
          </w:rPr>
          <w:instrText xml:space="preserve"> PAGEREF _Toc387044070 \h </w:instrText>
        </w:r>
        <w:r w:rsidR="00E57926">
          <w:rPr>
            <w:webHidden/>
          </w:rPr>
        </w:r>
        <w:r w:rsidR="00E57926">
          <w:rPr>
            <w:webHidden/>
          </w:rPr>
          <w:fldChar w:fldCharType="separate"/>
        </w:r>
        <w:r w:rsidR="00BF269B">
          <w:rPr>
            <w:webHidden/>
          </w:rPr>
          <w:t>27</w:t>
        </w:r>
        <w:r w:rsidR="00E57926">
          <w:rPr>
            <w:webHidden/>
          </w:rPr>
          <w:fldChar w:fldCharType="end"/>
        </w:r>
      </w:hyperlink>
    </w:p>
    <w:p w14:paraId="35A4F6CD" w14:textId="77777777" w:rsidR="00E57926" w:rsidRDefault="0054702E">
      <w:pPr>
        <w:pStyle w:val="Obsah2"/>
        <w:rPr>
          <w:rFonts w:asciiTheme="minorHAnsi" w:hAnsiTheme="minorHAnsi" w:cstheme="minorBidi"/>
          <w:b w:val="0"/>
          <w:szCs w:val="22"/>
          <w:lang w:val="sk-SK" w:eastAsia="sk-SK"/>
        </w:rPr>
      </w:pPr>
      <w:hyperlink w:anchor="_Toc387044071" w:history="1">
        <w:r w:rsidR="00E57926" w:rsidRPr="003253AE">
          <w:rPr>
            <w:rStyle w:val="Hypertextovprepojenie"/>
          </w:rPr>
          <w:t>2.A.4 Investičná priorita</w:t>
        </w:r>
        <w:r w:rsidR="00E57926">
          <w:rPr>
            <w:webHidden/>
          </w:rPr>
          <w:tab/>
        </w:r>
        <w:r w:rsidR="00E57926">
          <w:rPr>
            <w:webHidden/>
          </w:rPr>
          <w:fldChar w:fldCharType="begin"/>
        </w:r>
        <w:r w:rsidR="00E57926">
          <w:rPr>
            <w:webHidden/>
          </w:rPr>
          <w:instrText xml:space="preserve"> PAGEREF _Toc387044071 \h </w:instrText>
        </w:r>
        <w:r w:rsidR="00E57926">
          <w:rPr>
            <w:webHidden/>
          </w:rPr>
        </w:r>
        <w:r w:rsidR="00E57926">
          <w:rPr>
            <w:webHidden/>
          </w:rPr>
          <w:fldChar w:fldCharType="separate"/>
        </w:r>
        <w:r w:rsidR="00BF269B">
          <w:rPr>
            <w:webHidden/>
          </w:rPr>
          <w:t>27</w:t>
        </w:r>
        <w:r w:rsidR="00E57926">
          <w:rPr>
            <w:webHidden/>
          </w:rPr>
          <w:fldChar w:fldCharType="end"/>
        </w:r>
      </w:hyperlink>
    </w:p>
    <w:p w14:paraId="149CEC58" w14:textId="77777777" w:rsidR="00E57926" w:rsidRDefault="0054702E">
      <w:pPr>
        <w:pStyle w:val="Obsah2"/>
        <w:rPr>
          <w:rFonts w:asciiTheme="minorHAnsi" w:hAnsiTheme="minorHAnsi" w:cstheme="minorBidi"/>
          <w:b w:val="0"/>
          <w:szCs w:val="22"/>
          <w:lang w:val="sk-SK" w:eastAsia="sk-SK"/>
        </w:rPr>
      </w:pPr>
      <w:hyperlink w:anchor="_Toc387044072" w:history="1">
        <w:r w:rsidR="00E57926" w:rsidRPr="003253AE">
          <w:rPr>
            <w:rStyle w:val="Hypertextovprepojenie"/>
          </w:rPr>
          <w:t>2.A.5 Špecifické ciele korešpondujúce k investičným prioritám a očakávaným výsledkom</w:t>
        </w:r>
        <w:r w:rsidR="00E57926">
          <w:rPr>
            <w:webHidden/>
          </w:rPr>
          <w:tab/>
        </w:r>
        <w:r w:rsidR="00E57926">
          <w:rPr>
            <w:webHidden/>
          </w:rPr>
          <w:fldChar w:fldCharType="begin"/>
        </w:r>
        <w:r w:rsidR="00E57926">
          <w:rPr>
            <w:webHidden/>
          </w:rPr>
          <w:instrText xml:space="preserve"> PAGEREF _Toc387044072 \h </w:instrText>
        </w:r>
        <w:r w:rsidR="00E57926">
          <w:rPr>
            <w:webHidden/>
          </w:rPr>
        </w:r>
        <w:r w:rsidR="00E57926">
          <w:rPr>
            <w:webHidden/>
          </w:rPr>
          <w:fldChar w:fldCharType="separate"/>
        </w:r>
        <w:r w:rsidR="00BF269B">
          <w:rPr>
            <w:webHidden/>
          </w:rPr>
          <w:t>28</w:t>
        </w:r>
        <w:r w:rsidR="00E57926">
          <w:rPr>
            <w:webHidden/>
          </w:rPr>
          <w:fldChar w:fldCharType="end"/>
        </w:r>
      </w:hyperlink>
    </w:p>
    <w:p w14:paraId="6323A596" w14:textId="77777777" w:rsidR="00E57926" w:rsidRDefault="0054702E">
      <w:pPr>
        <w:pStyle w:val="Obsah2"/>
        <w:rPr>
          <w:rFonts w:asciiTheme="minorHAnsi" w:hAnsiTheme="minorHAnsi" w:cstheme="minorBidi"/>
          <w:b w:val="0"/>
          <w:szCs w:val="22"/>
          <w:lang w:val="sk-SK" w:eastAsia="sk-SK"/>
        </w:rPr>
      </w:pPr>
      <w:hyperlink w:anchor="_Toc387044073" w:history="1">
        <w:r w:rsidR="00E57926" w:rsidRPr="003253AE">
          <w:rPr>
            <w:rStyle w:val="Hypertextovprepojenie"/>
          </w:rPr>
          <w:t>2.A.6 Aktivity, ktoré budú podporené v rámci prioritnej osi 1</w:t>
        </w:r>
        <w:r w:rsidR="00E57926">
          <w:rPr>
            <w:webHidden/>
          </w:rPr>
          <w:tab/>
        </w:r>
        <w:r w:rsidR="00E57926">
          <w:rPr>
            <w:webHidden/>
          </w:rPr>
          <w:fldChar w:fldCharType="begin"/>
        </w:r>
        <w:r w:rsidR="00E57926">
          <w:rPr>
            <w:webHidden/>
          </w:rPr>
          <w:instrText xml:space="preserve"> PAGEREF _Toc387044073 \h </w:instrText>
        </w:r>
        <w:r w:rsidR="00E57926">
          <w:rPr>
            <w:webHidden/>
          </w:rPr>
        </w:r>
        <w:r w:rsidR="00E57926">
          <w:rPr>
            <w:webHidden/>
          </w:rPr>
          <w:fldChar w:fldCharType="separate"/>
        </w:r>
        <w:r w:rsidR="00BF269B">
          <w:rPr>
            <w:webHidden/>
          </w:rPr>
          <w:t>40</w:t>
        </w:r>
        <w:r w:rsidR="00E57926">
          <w:rPr>
            <w:webHidden/>
          </w:rPr>
          <w:fldChar w:fldCharType="end"/>
        </w:r>
      </w:hyperlink>
    </w:p>
    <w:p w14:paraId="69945F7B" w14:textId="77777777" w:rsidR="00E57926" w:rsidRDefault="0054702E">
      <w:pPr>
        <w:pStyle w:val="Obsah2"/>
        <w:rPr>
          <w:rFonts w:asciiTheme="minorHAnsi" w:hAnsiTheme="minorHAnsi" w:cstheme="minorBidi"/>
          <w:b w:val="0"/>
          <w:szCs w:val="22"/>
          <w:lang w:val="sk-SK" w:eastAsia="sk-SK"/>
        </w:rPr>
      </w:pPr>
      <w:hyperlink w:anchor="_Toc387044074" w:history="1">
        <w:r w:rsidR="00E57926" w:rsidRPr="003253AE">
          <w:rPr>
            <w:rStyle w:val="Hypertextovprepojenie"/>
          </w:rPr>
          <w:t>2.A.6.1  Opis typu a príklady podporených aktivít a ich očakávaný prínos  k špecifickým cieľom č. 1.1, 1.2, 1.3, 1.4 vrátane (ak je relevantné)  identifikácie hlavných cieľových skupín, špecifických oblastí a typov prijímateľov</w:t>
        </w:r>
        <w:r w:rsidR="00E57926">
          <w:rPr>
            <w:webHidden/>
          </w:rPr>
          <w:tab/>
        </w:r>
        <w:r w:rsidR="00E57926">
          <w:rPr>
            <w:webHidden/>
          </w:rPr>
          <w:fldChar w:fldCharType="begin"/>
        </w:r>
        <w:r w:rsidR="00E57926">
          <w:rPr>
            <w:webHidden/>
          </w:rPr>
          <w:instrText xml:space="preserve"> PAGEREF _Toc387044074 \h </w:instrText>
        </w:r>
        <w:r w:rsidR="00E57926">
          <w:rPr>
            <w:webHidden/>
          </w:rPr>
        </w:r>
        <w:r w:rsidR="00E57926">
          <w:rPr>
            <w:webHidden/>
          </w:rPr>
          <w:fldChar w:fldCharType="separate"/>
        </w:r>
        <w:r w:rsidR="00BF269B">
          <w:rPr>
            <w:webHidden/>
          </w:rPr>
          <w:t>40</w:t>
        </w:r>
        <w:r w:rsidR="00E57926">
          <w:rPr>
            <w:webHidden/>
          </w:rPr>
          <w:fldChar w:fldCharType="end"/>
        </w:r>
      </w:hyperlink>
    </w:p>
    <w:p w14:paraId="7C1FD26A" w14:textId="77777777" w:rsidR="00E57926" w:rsidRDefault="0054702E">
      <w:pPr>
        <w:pStyle w:val="Obsah2"/>
        <w:rPr>
          <w:rFonts w:asciiTheme="minorHAnsi" w:hAnsiTheme="minorHAnsi" w:cstheme="minorBidi"/>
          <w:b w:val="0"/>
          <w:szCs w:val="22"/>
          <w:lang w:val="sk-SK" w:eastAsia="sk-SK"/>
        </w:rPr>
      </w:pPr>
      <w:hyperlink w:anchor="_Toc387044075" w:history="1">
        <w:r w:rsidR="00E57926" w:rsidRPr="003253AE">
          <w:rPr>
            <w:rStyle w:val="Hypertextovprepojenie"/>
          </w:rPr>
          <w:t>2.A.6.2 Hlavné zásady výberu projektov</w:t>
        </w:r>
        <w:r w:rsidR="00E57926">
          <w:rPr>
            <w:webHidden/>
          </w:rPr>
          <w:tab/>
        </w:r>
        <w:r w:rsidR="00E57926">
          <w:rPr>
            <w:webHidden/>
          </w:rPr>
          <w:fldChar w:fldCharType="begin"/>
        </w:r>
        <w:r w:rsidR="00E57926">
          <w:rPr>
            <w:webHidden/>
          </w:rPr>
          <w:instrText xml:space="preserve"> PAGEREF _Toc387044075 \h </w:instrText>
        </w:r>
        <w:r w:rsidR="00E57926">
          <w:rPr>
            <w:webHidden/>
          </w:rPr>
        </w:r>
        <w:r w:rsidR="00E57926">
          <w:rPr>
            <w:webHidden/>
          </w:rPr>
          <w:fldChar w:fldCharType="separate"/>
        </w:r>
        <w:r w:rsidR="00BF269B">
          <w:rPr>
            <w:webHidden/>
          </w:rPr>
          <w:t>44</w:t>
        </w:r>
        <w:r w:rsidR="00E57926">
          <w:rPr>
            <w:webHidden/>
          </w:rPr>
          <w:fldChar w:fldCharType="end"/>
        </w:r>
      </w:hyperlink>
    </w:p>
    <w:p w14:paraId="6BD81974" w14:textId="77777777" w:rsidR="00E57926" w:rsidRDefault="0054702E">
      <w:pPr>
        <w:pStyle w:val="Obsah2"/>
        <w:rPr>
          <w:rFonts w:asciiTheme="minorHAnsi" w:hAnsiTheme="minorHAnsi" w:cstheme="minorBidi"/>
          <w:b w:val="0"/>
          <w:szCs w:val="22"/>
          <w:lang w:val="sk-SK" w:eastAsia="sk-SK"/>
        </w:rPr>
      </w:pPr>
      <w:hyperlink w:anchor="_Toc387044076" w:history="1">
        <w:r w:rsidR="00E57926" w:rsidRPr="003253AE">
          <w:rPr>
            <w:rStyle w:val="Hypertextovprepojenie"/>
          </w:rPr>
          <w:t>2.A.6.3 Plánované využitie finančných nástrojov</w:t>
        </w:r>
        <w:r w:rsidR="00E57926">
          <w:rPr>
            <w:webHidden/>
          </w:rPr>
          <w:tab/>
        </w:r>
        <w:r w:rsidR="00E57926">
          <w:rPr>
            <w:webHidden/>
          </w:rPr>
          <w:fldChar w:fldCharType="begin"/>
        </w:r>
        <w:r w:rsidR="00E57926">
          <w:rPr>
            <w:webHidden/>
          </w:rPr>
          <w:instrText xml:space="preserve"> PAGEREF _Toc387044076 \h </w:instrText>
        </w:r>
        <w:r w:rsidR="00E57926">
          <w:rPr>
            <w:webHidden/>
          </w:rPr>
        </w:r>
        <w:r w:rsidR="00E57926">
          <w:rPr>
            <w:webHidden/>
          </w:rPr>
          <w:fldChar w:fldCharType="separate"/>
        </w:r>
        <w:r w:rsidR="00BF269B">
          <w:rPr>
            <w:webHidden/>
          </w:rPr>
          <w:t>46</w:t>
        </w:r>
        <w:r w:rsidR="00E57926">
          <w:rPr>
            <w:webHidden/>
          </w:rPr>
          <w:fldChar w:fldCharType="end"/>
        </w:r>
      </w:hyperlink>
    </w:p>
    <w:p w14:paraId="5C55552D" w14:textId="77777777" w:rsidR="00E57926" w:rsidRDefault="0054702E">
      <w:pPr>
        <w:pStyle w:val="Obsah2"/>
        <w:rPr>
          <w:rFonts w:asciiTheme="minorHAnsi" w:hAnsiTheme="minorHAnsi" w:cstheme="minorBidi"/>
          <w:b w:val="0"/>
          <w:szCs w:val="22"/>
          <w:lang w:val="sk-SK" w:eastAsia="sk-SK"/>
        </w:rPr>
      </w:pPr>
      <w:hyperlink w:anchor="_Toc387044077" w:history="1">
        <w:r w:rsidR="00E57926" w:rsidRPr="003253AE">
          <w:rPr>
            <w:rStyle w:val="Hypertextovprepojenie"/>
          </w:rPr>
          <w:t>2.A.6.4 Plánované využitie veľkých projektov</w:t>
        </w:r>
        <w:r w:rsidR="00E57926">
          <w:rPr>
            <w:webHidden/>
          </w:rPr>
          <w:tab/>
        </w:r>
        <w:r w:rsidR="00E57926">
          <w:rPr>
            <w:webHidden/>
          </w:rPr>
          <w:fldChar w:fldCharType="begin"/>
        </w:r>
        <w:r w:rsidR="00E57926">
          <w:rPr>
            <w:webHidden/>
          </w:rPr>
          <w:instrText xml:space="preserve"> PAGEREF _Toc387044077 \h </w:instrText>
        </w:r>
        <w:r w:rsidR="00E57926">
          <w:rPr>
            <w:webHidden/>
          </w:rPr>
        </w:r>
        <w:r w:rsidR="00E57926">
          <w:rPr>
            <w:webHidden/>
          </w:rPr>
          <w:fldChar w:fldCharType="separate"/>
        </w:r>
        <w:r w:rsidR="00BF269B">
          <w:rPr>
            <w:webHidden/>
          </w:rPr>
          <w:t>47</w:t>
        </w:r>
        <w:r w:rsidR="00E57926">
          <w:rPr>
            <w:webHidden/>
          </w:rPr>
          <w:fldChar w:fldCharType="end"/>
        </w:r>
      </w:hyperlink>
    </w:p>
    <w:p w14:paraId="50B177B0" w14:textId="77777777" w:rsidR="00E57926" w:rsidRDefault="0054702E">
      <w:pPr>
        <w:pStyle w:val="Obsah2"/>
        <w:rPr>
          <w:rFonts w:asciiTheme="minorHAnsi" w:hAnsiTheme="minorHAnsi" w:cstheme="minorBidi"/>
          <w:b w:val="0"/>
          <w:szCs w:val="22"/>
          <w:lang w:val="sk-SK" w:eastAsia="sk-SK"/>
        </w:rPr>
      </w:pPr>
      <w:hyperlink w:anchor="_Toc387044078" w:history="1">
        <w:r w:rsidR="00E57926" w:rsidRPr="003253AE">
          <w:rPr>
            <w:rStyle w:val="Hypertextovprepojenie"/>
          </w:rPr>
          <w:t>2.A.6.5 Výstupové ukazovatele podľa investičnej priority a ak je relevantné, tak aj podľa vhodnej kategórie regiónu</w:t>
        </w:r>
        <w:r w:rsidR="00E57926">
          <w:rPr>
            <w:webHidden/>
          </w:rPr>
          <w:tab/>
        </w:r>
        <w:r w:rsidR="00E57926">
          <w:rPr>
            <w:webHidden/>
          </w:rPr>
          <w:fldChar w:fldCharType="begin"/>
        </w:r>
        <w:r w:rsidR="00E57926">
          <w:rPr>
            <w:webHidden/>
          </w:rPr>
          <w:instrText xml:space="preserve"> PAGEREF _Toc387044078 \h </w:instrText>
        </w:r>
        <w:r w:rsidR="00E57926">
          <w:rPr>
            <w:webHidden/>
          </w:rPr>
        </w:r>
        <w:r w:rsidR="00E57926">
          <w:rPr>
            <w:webHidden/>
          </w:rPr>
          <w:fldChar w:fldCharType="separate"/>
        </w:r>
        <w:r w:rsidR="00BF269B">
          <w:rPr>
            <w:webHidden/>
          </w:rPr>
          <w:t>48</w:t>
        </w:r>
        <w:r w:rsidR="00E57926">
          <w:rPr>
            <w:webHidden/>
          </w:rPr>
          <w:fldChar w:fldCharType="end"/>
        </w:r>
      </w:hyperlink>
    </w:p>
    <w:p w14:paraId="43497AB2" w14:textId="77777777" w:rsidR="00E57926" w:rsidRDefault="0054702E">
      <w:pPr>
        <w:pStyle w:val="Obsah2"/>
        <w:rPr>
          <w:rFonts w:asciiTheme="minorHAnsi" w:hAnsiTheme="minorHAnsi" w:cstheme="minorBidi"/>
          <w:b w:val="0"/>
          <w:szCs w:val="22"/>
          <w:lang w:val="sk-SK" w:eastAsia="sk-SK"/>
        </w:rPr>
      </w:pPr>
      <w:hyperlink w:anchor="_Toc387044079" w:history="1">
        <w:r w:rsidR="00E57926" w:rsidRPr="003253AE">
          <w:rPr>
            <w:rStyle w:val="Hypertextovprepojenie"/>
          </w:rPr>
          <w:t>2.A.7 Sociálne inovácie, nadnárodná spolupráca a príspevok k tematickým cieľom 1-7</w:t>
        </w:r>
        <w:r w:rsidR="00E57926">
          <w:rPr>
            <w:webHidden/>
          </w:rPr>
          <w:tab/>
        </w:r>
        <w:r w:rsidR="00E57926">
          <w:rPr>
            <w:webHidden/>
          </w:rPr>
          <w:fldChar w:fldCharType="begin"/>
        </w:r>
        <w:r w:rsidR="00E57926">
          <w:rPr>
            <w:webHidden/>
          </w:rPr>
          <w:instrText xml:space="preserve"> PAGEREF _Toc387044079 \h </w:instrText>
        </w:r>
        <w:r w:rsidR="00E57926">
          <w:rPr>
            <w:webHidden/>
          </w:rPr>
        </w:r>
        <w:r w:rsidR="00E57926">
          <w:rPr>
            <w:webHidden/>
          </w:rPr>
          <w:fldChar w:fldCharType="separate"/>
        </w:r>
        <w:r w:rsidR="00BF269B">
          <w:rPr>
            <w:webHidden/>
          </w:rPr>
          <w:t>50</w:t>
        </w:r>
        <w:r w:rsidR="00E57926">
          <w:rPr>
            <w:webHidden/>
          </w:rPr>
          <w:fldChar w:fldCharType="end"/>
        </w:r>
      </w:hyperlink>
    </w:p>
    <w:p w14:paraId="74F4DDBF" w14:textId="77777777" w:rsidR="00E57926" w:rsidRDefault="0054702E">
      <w:pPr>
        <w:pStyle w:val="Obsah2"/>
        <w:rPr>
          <w:rFonts w:asciiTheme="minorHAnsi" w:hAnsiTheme="minorHAnsi" w:cstheme="minorBidi"/>
          <w:b w:val="0"/>
          <w:szCs w:val="22"/>
          <w:lang w:val="sk-SK" w:eastAsia="sk-SK"/>
        </w:rPr>
      </w:pPr>
      <w:hyperlink w:anchor="_Toc387044080" w:history="1">
        <w:r w:rsidR="00E57926" w:rsidRPr="003253AE">
          <w:rPr>
            <w:rStyle w:val="Hypertextovprepojenie"/>
          </w:rPr>
          <w:t>2.A.8 Výkonnostný rámec</w:t>
        </w:r>
        <w:r w:rsidR="00E57926">
          <w:rPr>
            <w:webHidden/>
          </w:rPr>
          <w:tab/>
        </w:r>
        <w:r w:rsidR="00E57926">
          <w:rPr>
            <w:webHidden/>
          </w:rPr>
          <w:fldChar w:fldCharType="begin"/>
        </w:r>
        <w:r w:rsidR="00E57926">
          <w:rPr>
            <w:webHidden/>
          </w:rPr>
          <w:instrText xml:space="preserve"> PAGEREF _Toc387044080 \h </w:instrText>
        </w:r>
        <w:r w:rsidR="00E57926">
          <w:rPr>
            <w:webHidden/>
          </w:rPr>
        </w:r>
        <w:r w:rsidR="00E57926">
          <w:rPr>
            <w:webHidden/>
          </w:rPr>
          <w:fldChar w:fldCharType="separate"/>
        </w:r>
        <w:r w:rsidR="00BF269B">
          <w:rPr>
            <w:webHidden/>
          </w:rPr>
          <w:t>52</w:t>
        </w:r>
        <w:r w:rsidR="00E57926">
          <w:rPr>
            <w:webHidden/>
          </w:rPr>
          <w:fldChar w:fldCharType="end"/>
        </w:r>
      </w:hyperlink>
    </w:p>
    <w:p w14:paraId="70EBD57B" w14:textId="77777777" w:rsidR="00E57926" w:rsidRDefault="0054702E">
      <w:pPr>
        <w:pStyle w:val="Obsah2"/>
        <w:rPr>
          <w:rFonts w:asciiTheme="minorHAnsi" w:hAnsiTheme="minorHAnsi" w:cstheme="minorBidi"/>
          <w:b w:val="0"/>
          <w:szCs w:val="22"/>
          <w:lang w:val="sk-SK" w:eastAsia="sk-SK"/>
        </w:rPr>
      </w:pPr>
      <w:hyperlink w:anchor="_Toc387044081" w:history="1">
        <w:r w:rsidR="00E57926" w:rsidRPr="003253AE">
          <w:rPr>
            <w:rStyle w:val="Hypertextovprepojenie"/>
          </w:rPr>
          <w:t>2.A.9 Kategórie intervencií</w:t>
        </w:r>
        <w:r w:rsidR="00E57926">
          <w:rPr>
            <w:webHidden/>
          </w:rPr>
          <w:tab/>
        </w:r>
        <w:r w:rsidR="00E57926">
          <w:rPr>
            <w:webHidden/>
          </w:rPr>
          <w:fldChar w:fldCharType="begin"/>
        </w:r>
        <w:r w:rsidR="00E57926">
          <w:rPr>
            <w:webHidden/>
          </w:rPr>
          <w:instrText xml:space="preserve"> PAGEREF _Toc387044081 \h </w:instrText>
        </w:r>
        <w:r w:rsidR="00E57926">
          <w:rPr>
            <w:webHidden/>
          </w:rPr>
        </w:r>
        <w:r w:rsidR="00E57926">
          <w:rPr>
            <w:webHidden/>
          </w:rPr>
          <w:fldChar w:fldCharType="separate"/>
        </w:r>
        <w:r w:rsidR="00BF269B">
          <w:rPr>
            <w:webHidden/>
          </w:rPr>
          <w:t>52</w:t>
        </w:r>
        <w:r w:rsidR="00E57926">
          <w:rPr>
            <w:webHidden/>
          </w:rPr>
          <w:fldChar w:fldCharType="end"/>
        </w:r>
      </w:hyperlink>
    </w:p>
    <w:p w14:paraId="2269BB82" w14:textId="77777777" w:rsidR="00E57926" w:rsidRDefault="0054702E">
      <w:pPr>
        <w:pStyle w:val="Obsah2"/>
        <w:rPr>
          <w:rFonts w:asciiTheme="minorHAnsi" w:hAnsiTheme="minorHAnsi" w:cstheme="minorBidi"/>
          <w:b w:val="0"/>
          <w:szCs w:val="22"/>
          <w:lang w:val="sk-SK" w:eastAsia="sk-SK"/>
        </w:rPr>
      </w:pPr>
      <w:hyperlink w:anchor="_Toc387044082" w:history="1">
        <w:r w:rsidR="00E57926" w:rsidRPr="003253AE">
          <w:rPr>
            <w:rStyle w:val="Hypertextovprepojenie"/>
          </w:rPr>
          <w:t>2.A.10 Súhrn plánovaného využitia technickej pomoci vrátane (ak je to vhodné) aktivít na posilnenie administratívnej kapacity orgánov zapojených do riadenia a kontroly progamu a prijímateľov (ak je to vhodné)</w:t>
        </w:r>
        <w:r w:rsidR="00E57926">
          <w:rPr>
            <w:webHidden/>
          </w:rPr>
          <w:tab/>
        </w:r>
        <w:r w:rsidR="00E57926">
          <w:rPr>
            <w:webHidden/>
          </w:rPr>
          <w:fldChar w:fldCharType="begin"/>
        </w:r>
        <w:r w:rsidR="00E57926">
          <w:rPr>
            <w:webHidden/>
          </w:rPr>
          <w:instrText xml:space="preserve"> PAGEREF _Toc387044082 \h </w:instrText>
        </w:r>
        <w:r w:rsidR="00E57926">
          <w:rPr>
            <w:webHidden/>
          </w:rPr>
        </w:r>
        <w:r w:rsidR="00E57926">
          <w:rPr>
            <w:webHidden/>
          </w:rPr>
          <w:fldChar w:fldCharType="separate"/>
        </w:r>
        <w:r w:rsidR="00BF269B">
          <w:rPr>
            <w:webHidden/>
          </w:rPr>
          <w:t>54</w:t>
        </w:r>
        <w:r w:rsidR="00E57926">
          <w:rPr>
            <w:webHidden/>
          </w:rPr>
          <w:fldChar w:fldCharType="end"/>
        </w:r>
      </w:hyperlink>
    </w:p>
    <w:p w14:paraId="4D4B2C63" w14:textId="77777777" w:rsidR="00E57926" w:rsidRDefault="0054702E">
      <w:pPr>
        <w:pStyle w:val="Obsah2"/>
        <w:rPr>
          <w:rFonts w:asciiTheme="minorHAnsi" w:hAnsiTheme="minorHAnsi" w:cstheme="minorBidi"/>
          <w:b w:val="0"/>
          <w:szCs w:val="22"/>
          <w:lang w:val="sk-SK" w:eastAsia="sk-SK"/>
        </w:rPr>
      </w:pPr>
      <w:hyperlink w:anchor="_Toc387044083" w:history="1">
        <w:r w:rsidR="00E57926" w:rsidRPr="003253AE">
          <w:rPr>
            <w:rStyle w:val="Hypertextovprepojenie"/>
          </w:rPr>
          <w:t>2.B Prioritná os 2 - Technická pomoc</w:t>
        </w:r>
        <w:r w:rsidR="00E57926">
          <w:rPr>
            <w:webHidden/>
          </w:rPr>
          <w:tab/>
        </w:r>
        <w:r w:rsidR="00E57926">
          <w:rPr>
            <w:webHidden/>
          </w:rPr>
          <w:fldChar w:fldCharType="begin"/>
        </w:r>
        <w:r w:rsidR="00E57926">
          <w:rPr>
            <w:webHidden/>
          </w:rPr>
          <w:instrText xml:space="preserve"> PAGEREF _Toc387044083 \h </w:instrText>
        </w:r>
        <w:r w:rsidR="00E57926">
          <w:rPr>
            <w:webHidden/>
          </w:rPr>
        </w:r>
        <w:r w:rsidR="00E57926">
          <w:rPr>
            <w:webHidden/>
          </w:rPr>
          <w:fldChar w:fldCharType="separate"/>
        </w:r>
        <w:r w:rsidR="00BF269B">
          <w:rPr>
            <w:webHidden/>
          </w:rPr>
          <w:t>54</w:t>
        </w:r>
        <w:r w:rsidR="00E57926">
          <w:rPr>
            <w:webHidden/>
          </w:rPr>
          <w:fldChar w:fldCharType="end"/>
        </w:r>
      </w:hyperlink>
    </w:p>
    <w:p w14:paraId="57F2BAB7" w14:textId="77777777" w:rsidR="00E57926" w:rsidRDefault="0054702E">
      <w:pPr>
        <w:pStyle w:val="Obsah1"/>
        <w:rPr>
          <w:rFonts w:asciiTheme="minorHAnsi" w:hAnsiTheme="minorHAnsi" w:cstheme="minorBidi"/>
          <w:b w:val="0"/>
          <w:color w:val="auto"/>
          <w:sz w:val="22"/>
          <w:szCs w:val="22"/>
          <w:lang w:eastAsia="sk-SK"/>
        </w:rPr>
      </w:pPr>
      <w:hyperlink w:anchor="_Toc387044084" w:history="1">
        <w:r w:rsidR="00E57926" w:rsidRPr="003253AE">
          <w:rPr>
            <w:rStyle w:val="Hypertextovprepojenie"/>
          </w:rPr>
          <w:t xml:space="preserve">KAPITOLA </w:t>
        </w:r>
        <w:r w:rsidR="00E57926" w:rsidRPr="003253AE">
          <w:rPr>
            <w:rStyle w:val="Hypertextovprepojenie"/>
            <w:caps/>
          </w:rPr>
          <w:t>3 FINANČNÝ PLÁN</w:t>
        </w:r>
        <w:r w:rsidR="00E57926">
          <w:rPr>
            <w:webHidden/>
          </w:rPr>
          <w:tab/>
        </w:r>
        <w:r w:rsidR="00E57926">
          <w:rPr>
            <w:webHidden/>
          </w:rPr>
          <w:fldChar w:fldCharType="begin"/>
        </w:r>
        <w:r w:rsidR="00E57926">
          <w:rPr>
            <w:webHidden/>
          </w:rPr>
          <w:instrText xml:space="preserve"> PAGEREF _Toc387044084 \h </w:instrText>
        </w:r>
        <w:r w:rsidR="00E57926">
          <w:rPr>
            <w:webHidden/>
          </w:rPr>
        </w:r>
        <w:r w:rsidR="00E57926">
          <w:rPr>
            <w:webHidden/>
          </w:rPr>
          <w:fldChar w:fldCharType="separate"/>
        </w:r>
        <w:r w:rsidR="00BF269B">
          <w:rPr>
            <w:webHidden/>
          </w:rPr>
          <w:t>60</w:t>
        </w:r>
        <w:r w:rsidR="00E57926">
          <w:rPr>
            <w:webHidden/>
          </w:rPr>
          <w:fldChar w:fldCharType="end"/>
        </w:r>
      </w:hyperlink>
    </w:p>
    <w:p w14:paraId="15F1D5C6" w14:textId="77777777" w:rsidR="00E57926" w:rsidRDefault="0054702E">
      <w:pPr>
        <w:pStyle w:val="Obsah2"/>
        <w:rPr>
          <w:rFonts w:asciiTheme="minorHAnsi" w:hAnsiTheme="minorHAnsi" w:cstheme="minorBidi"/>
          <w:b w:val="0"/>
          <w:szCs w:val="22"/>
          <w:lang w:val="sk-SK" w:eastAsia="sk-SK"/>
        </w:rPr>
      </w:pPr>
      <w:hyperlink w:anchor="_Toc387044085" w:history="1">
        <w:r w:rsidR="00E57926" w:rsidRPr="003253AE">
          <w:rPr>
            <w:rStyle w:val="Hypertextovprepojenie"/>
          </w:rPr>
          <w:t>3.1 Finančné prostriedky z jednotlivých fondov a súm výkonnostnej rezervy</w:t>
        </w:r>
        <w:r w:rsidR="00E57926">
          <w:rPr>
            <w:webHidden/>
          </w:rPr>
          <w:tab/>
        </w:r>
        <w:r w:rsidR="00E57926">
          <w:rPr>
            <w:webHidden/>
          </w:rPr>
          <w:fldChar w:fldCharType="begin"/>
        </w:r>
        <w:r w:rsidR="00E57926">
          <w:rPr>
            <w:webHidden/>
          </w:rPr>
          <w:instrText xml:space="preserve"> PAGEREF _Toc387044085 \h </w:instrText>
        </w:r>
        <w:r w:rsidR="00E57926">
          <w:rPr>
            <w:webHidden/>
          </w:rPr>
        </w:r>
        <w:r w:rsidR="00E57926">
          <w:rPr>
            <w:webHidden/>
          </w:rPr>
          <w:fldChar w:fldCharType="separate"/>
        </w:r>
        <w:r w:rsidR="00BF269B">
          <w:rPr>
            <w:webHidden/>
          </w:rPr>
          <w:t>60</w:t>
        </w:r>
        <w:r w:rsidR="00E57926">
          <w:rPr>
            <w:webHidden/>
          </w:rPr>
          <w:fldChar w:fldCharType="end"/>
        </w:r>
      </w:hyperlink>
    </w:p>
    <w:p w14:paraId="79A2D7DB" w14:textId="77777777" w:rsidR="00E57926" w:rsidRDefault="0054702E">
      <w:pPr>
        <w:pStyle w:val="Obsah2"/>
        <w:rPr>
          <w:rFonts w:asciiTheme="minorHAnsi" w:hAnsiTheme="minorHAnsi" w:cstheme="minorBidi"/>
          <w:b w:val="0"/>
          <w:szCs w:val="22"/>
          <w:lang w:val="sk-SK" w:eastAsia="sk-SK"/>
        </w:rPr>
      </w:pPr>
      <w:hyperlink w:anchor="_Toc387044086" w:history="1">
        <w:r w:rsidR="00E57926" w:rsidRPr="003253AE">
          <w:rPr>
            <w:rStyle w:val="Hypertextovprepojenie"/>
          </w:rPr>
          <w:t>3.2 Celkové finančné prostriedky fondu a národného spolufinancovania</w:t>
        </w:r>
        <w:r w:rsidR="00E57926">
          <w:rPr>
            <w:webHidden/>
          </w:rPr>
          <w:tab/>
        </w:r>
        <w:r w:rsidR="00E57926">
          <w:rPr>
            <w:webHidden/>
          </w:rPr>
          <w:fldChar w:fldCharType="begin"/>
        </w:r>
        <w:r w:rsidR="00E57926">
          <w:rPr>
            <w:webHidden/>
          </w:rPr>
          <w:instrText xml:space="preserve"> PAGEREF _Toc387044086 \h </w:instrText>
        </w:r>
        <w:r w:rsidR="00E57926">
          <w:rPr>
            <w:webHidden/>
          </w:rPr>
        </w:r>
        <w:r w:rsidR="00E57926">
          <w:rPr>
            <w:webHidden/>
          </w:rPr>
          <w:fldChar w:fldCharType="separate"/>
        </w:r>
        <w:r w:rsidR="00BF269B">
          <w:rPr>
            <w:webHidden/>
          </w:rPr>
          <w:t>61</w:t>
        </w:r>
        <w:r w:rsidR="00E57926">
          <w:rPr>
            <w:webHidden/>
          </w:rPr>
          <w:fldChar w:fldCharType="end"/>
        </w:r>
      </w:hyperlink>
    </w:p>
    <w:p w14:paraId="773FDEF9" w14:textId="77777777" w:rsidR="00E57926" w:rsidRDefault="0054702E">
      <w:pPr>
        <w:pStyle w:val="Obsah1"/>
        <w:rPr>
          <w:rFonts w:asciiTheme="minorHAnsi" w:hAnsiTheme="minorHAnsi" w:cstheme="minorBidi"/>
          <w:b w:val="0"/>
          <w:color w:val="auto"/>
          <w:sz w:val="22"/>
          <w:szCs w:val="22"/>
          <w:lang w:eastAsia="sk-SK"/>
        </w:rPr>
      </w:pPr>
      <w:hyperlink w:anchor="_Toc387044087" w:history="1">
        <w:r w:rsidR="00E57926" w:rsidRPr="003253AE">
          <w:rPr>
            <w:rStyle w:val="Hypertextovprepojenie"/>
          </w:rPr>
          <w:t>KAPITOLA 4  INTEGROVANÝ PRÍSTUP K ÚZEMNÉMU ROZVOJU</w:t>
        </w:r>
        <w:r w:rsidR="00E57926">
          <w:rPr>
            <w:webHidden/>
          </w:rPr>
          <w:tab/>
        </w:r>
        <w:r w:rsidR="00E57926">
          <w:rPr>
            <w:webHidden/>
          </w:rPr>
          <w:fldChar w:fldCharType="begin"/>
        </w:r>
        <w:r w:rsidR="00E57926">
          <w:rPr>
            <w:webHidden/>
          </w:rPr>
          <w:instrText xml:space="preserve"> PAGEREF _Toc387044087 \h </w:instrText>
        </w:r>
        <w:r w:rsidR="00E57926">
          <w:rPr>
            <w:webHidden/>
          </w:rPr>
        </w:r>
        <w:r w:rsidR="00E57926">
          <w:rPr>
            <w:webHidden/>
          </w:rPr>
          <w:fldChar w:fldCharType="separate"/>
        </w:r>
        <w:r w:rsidR="00BF269B">
          <w:rPr>
            <w:webHidden/>
          </w:rPr>
          <w:t>64</w:t>
        </w:r>
        <w:r w:rsidR="00E57926">
          <w:rPr>
            <w:webHidden/>
          </w:rPr>
          <w:fldChar w:fldCharType="end"/>
        </w:r>
      </w:hyperlink>
    </w:p>
    <w:p w14:paraId="6859DE61" w14:textId="77777777" w:rsidR="00E57926" w:rsidRDefault="0054702E">
      <w:pPr>
        <w:pStyle w:val="Obsah2"/>
        <w:rPr>
          <w:rFonts w:asciiTheme="minorHAnsi" w:hAnsiTheme="minorHAnsi" w:cstheme="minorBidi"/>
          <w:b w:val="0"/>
          <w:szCs w:val="22"/>
          <w:lang w:val="sk-SK" w:eastAsia="sk-SK"/>
        </w:rPr>
      </w:pPr>
      <w:hyperlink w:anchor="_Toc387044088" w:history="1">
        <w:r w:rsidR="00E57926" w:rsidRPr="003253AE">
          <w:rPr>
            <w:rStyle w:val="Hypertextovprepojenie"/>
          </w:rPr>
          <w:t>4.1 Miestny rozvoj vedený komunitou</w:t>
        </w:r>
        <w:r w:rsidR="00E57926">
          <w:rPr>
            <w:webHidden/>
          </w:rPr>
          <w:tab/>
        </w:r>
        <w:r w:rsidR="00E57926">
          <w:rPr>
            <w:webHidden/>
          </w:rPr>
          <w:fldChar w:fldCharType="begin"/>
        </w:r>
        <w:r w:rsidR="00E57926">
          <w:rPr>
            <w:webHidden/>
          </w:rPr>
          <w:instrText xml:space="preserve"> PAGEREF _Toc387044088 \h </w:instrText>
        </w:r>
        <w:r w:rsidR="00E57926">
          <w:rPr>
            <w:webHidden/>
          </w:rPr>
        </w:r>
        <w:r w:rsidR="00E57926">
          <w:rPr>
            <w:webHidden/>
          </w:rPr>
          <w:fldChar w:fldCharType="separate"/>
        </w:r>
        <w:r w:rsidR="00BF269B">
          <w:rPr>
            <w:webHidden/>
          </w:rPr>
          <w:t>64</w:t>
        </w:r>
        <w:r w:rsidR="00E57926">
          <w:rPr>
            <w:webHidden/>
          </w:rPr>
          <w:fldChar w:fldCharType="end"/>
        </w:r>
      </w:hyperlink>
    </w:p>
    <w:p w14:paraId="5AB52D0B" w14:textId="77777777" w:rsidR="00E57926" w:rsidRDefault="0054702E">
      <w:pPr>
        <w:pStyle w:val="Obsah2"/>
        <w:rPr>
          <w:rFonts w:asciiTheme="minorHAnsi" w:hAnsiTheme="minorHAnsi" w:cstheme="minorBidi"/>
          <w:b w:val="0"/>
          <w:szCs w:val="22"/>
          <w:lang w:val="sk-SK" w:eastAsia="sk-SK"/>
        </w:rPr>
      </w:pPr>
      <w:hyperlink w:anchor="_Toc387044089" w:history="1">
        <w:r w:rsidR="00E57926" w:rsidRPr="003253AE">
          <w:rPr>
            <w:rStyle w:val="Hypertextovprepojenie"/>
          </w:rPr>
          <w:t>4.2 Udržateľný mestský rozvoj</w:t>
        </w:r>
        <w:r w:rsidR="00E57926">
          <w:rPr>
            <w:webHidden/>
          </w:rPr>
          <w:tab/>
        </w:r>
        <w:r w:rsidR="00E57926">
          <w:rPr>
            <w:webHidden/>
          </w:rPr>
          <w:fldChar w:fldCharType="begin"/>
        </w:r>
        <w:r w:rsidR="00E57926">
          <w:rPr>
            <w:webHidden/>
          </w:rPr>
          <w:instrText xml:space="preserve"> PAGEREF _Toc387044089 \h </w:instrText>
        </w:r>
        <w:r w:rsidR="00E57926">
          <w:rPr>
            <w:webHidden/>
          </w:rPr>
        </w:r>
        <w:r w:rsidR="00E57926">
          <w:rPr>
            <w:webHidden/>
          </w:rPr>
          <w:fldChar w:fldCharType="separate"/>
        </w:r>
        <w:r w:rsidR="00BF269B">
          <w:rPr>
            <w:webHidden/>
          </w:rPr>
          <w:t>64</w:t>
        </w:r>
        <w:r w:rsidR="00E57926">
          <w:rPr>
            <w:webHidden/>
          </w:rPr>
          <w:fldChar w:fldCharType="end"/>
        </w:r>
      </w:hyperlink>
    </w:p>
    <w:p w14:paraId="738DD7DC" w14:textId="77777777" w:rsidR="00E57926" w:rsidRDefault="0054702E">
      <w:pPr>
        <w:pStyle w:val="Obsah2"/>
        <w:rPr>
          <w:rFonts w:asciiTheme="minorHAnsi" w:hAnsiTheme="minorHAnsi" w:cstheme="minorBidi"/>
          <w:b w:val="0"/>
          <w:szCs w:val="22"/>
          <w:lang w:val="sk-SK" w:eastAsia="sk-SK"/>
        </w:rPr>
      </w:pPr>
      <w:hyperlink w:anchor="_Toc387044090" w:history="1">
        <w:r w:rsidR="00E57926" w:rsidRPr="003253AE">
          <w:rPr>
            <w:rStyle w:val="Hypertextovprepojenie"/>
          </w:rPr>
          <w:t>4.3 Úpravy pre medziregionálne a nadnárodné aktivity</w:t>
        </w:r>
        <w:r w:rsidR="00E57926">
          <w:rPr>
            <w:webHidden/>
          </w:rPr>
          <w:tab/>
        </w:r>
        <w:r w:rsidR="00E57926">
          <w:rPr>
            <w:webHidden/>
          </w:rPr>
          <w:fldChar w:fldCharType="begin"/>
        </w:r>
        <w:r w:rsidR="00E57926">
          <w:rPr>
            <w:webHidden/>
          </w:rPr>
          <w:instrText xml:space="preserve"> PAGEREF _Toc387044090 \h </w:instrText>
        </w:r>
        <w:r w:rsidR="00E57926">
          <w:rPr>
            <w:webHidden/>
          </w:rPr>
        </w:r>
        <w:r w:rsidR="00E57926">
          <w:rPr>
            <w:webHidden/>
          </w:rPr>
          <w:fldChar w:fldCharType="separate"/>
        </w:r>
        <w:r w:rsidR="00BF269B">
          <w:rPr>
            <w:webHidden/>
          </w:rPr>
          <w:t>64</w:t>
        </w:r>
        <w:r w:rsidR="00E57926">
          <w:rPr>
            <w:webHidden/>
          </w:rPr>
          <w:fldChar w:fldCharType="end"/>
        </w:r>
      </w:hyperlink>
    </w:p>
    <w:p w14:paraId="239EFD19" w14:textId="77777777" w:rsidR="00E57926" w:rsidRDefault="0054702E">
      <w:pPr>
        <w:pStyle w:val="Obsah2"/>
        <w:rPr>
          <w:rFonts w:asciiTheme="minorHAnsi" w:hAnsiTheme="minorHAnsi" w:cstheme="minorBidi"/>
          <w:b w:val="0"/>
          <w:szCs w:val="22"/>
          <w:lang w:val="sk-SK" w:eastAsia="sk-SK"/>
        </w:rPr>
      </w:pPr>
      <w:hyperlink w:anchor="_Toc387044091" w:history="1">
        <w:r w:rsidR="00E57926" w:rsidRPr="003253AE">
          <w:rPr>
            <w:rStyle w:val="Hypertextovprepojenie"/>
          </w:rPr>
          <w:t>4.4 Príspevok k plánovaným aktivitám v rámci programu Regionálnych stratégií</w:t>
        </w:r>
        <w:r w:rsidR="00E57926">
          <w:rPr>
            <w:webHidden/>
          </w:rPr>
          <w:tab/>
        </w:r>
        <w:r w:rsidR="00E57926">
          <w:rPr>
            <w:webHidden/>
          </w:rPr>
          <w:fldChar w:fldCharType="begin"/>
        </w:r>
        <w:r w:rsidR="00E57926">
          <w:rPr>
            <w:webHidden/>
          </w:rPr>
          <w:instrText xml:space="preserve"> PAGEREF _Toc387044091 \h </w:instrText>
        </w:r>
        <w:r w:rsidR="00E57926">
          <w:rPr>
            <w:webHidden/>
          </w:rPr>
        </w:r>
        <w:r w:rsidR="00E57926">
          <w:rPr>
            <w:webHidden/>
          </w:rPr>
          <w:fldChar w:fldCharType="separate"/>
        </w:r>
        <w:r w:rsidR="00BF269B">
          <w:rPr>
            <w:webHidden/>
          </w:rPr>
          <w:t>64</w:t>
        </w:r>
        <w:r w:rsidR="00E57926">
          <w:rPr>
            <w:webHidden/>
          </w:rPr>
          <w:fldChar w:fldCharType="end"/>
        </w:r>
      </w:hyperlink>
    </w:p>
    <w:p w14:paraId="25606A65" w14:textId="77777777" w:rsidR="00E57926" w:rsidRDefault="0054702E">
      <w:pPr>
        <w:pStyle w:val="Obsah2"/>
        <w:rPr>
          <w:rFonts w:asciiTheme="minorHAnsi" w:hAnsiTheme="minorHAnsi" w:cstheme="minorBidi"/>
          <w:b w:val="0"/>
          <w:szCs w:val="22"/>
          <w:lang w:val="sk-SK" w:eastAsia="sk-SK"/>
        </w:rPr>
      </w:pPr>
      <w:hyperlink w:anchor="_Toc387044092" w:history="1">
        <w:r w:rsidR="00E57926" w:rsidRPr="003253AE">
          <w:rPr>
            <w:rStyle w:val="Hypertextovprepojenie"/>
          </w:rPr>
          <w:t>4.5 Príspevok plánovaných aktivít v rámci programu pre mikro-regióny    a prímorské oblasti stratégie s výhradou potrieb programu určených členským štátom</w:t>
        </w:r>
        <w:r w:rsidR="00E57926">
          <w:rPr>
            <w:webHidden/>
          </w:rPr>
          <w:tab/>
        </w:r>
        <w:r w:rsidR="00E57926">
          <w:rPr>
            <w:webHidden/>
          </w:rPr>
          <w:fldChar w:fldCharType="begin"/>
        </w:r>
        <w:r w:rsidR="00E57926">
          <w:rPr>
            <w:webHidden/>
          </w:rPr>
          <w:instrText xml:space="preserve"> PAGEREF _Toc387044092 \h </w:instrText>
        </w:r>
        <w:r w:rsidR="00E57926">
          <w:rPr>
            <w:webHidden/>
          </w:rPr>
        </w:r>
        <w:r w:rsidR="00E57926">
          <w:rPr>
            <w:webHidden/>
          </w:rPr>
          <w:fldChar w:fldCharType="separate"/>
        </w:r>
        <w:r w:rsidR="00BF269B">
          <w:rPr>
            <w:webHidden/>
          </w:rPr>
          <w:t>64</w:t>
        </w:r>
        <w:r w:rsidR="00E57926">
          <w:rPr>
            <w:webHidden/>
          </w:rPr>
          <w:fldChar w:fldCharType="end"/>
        </w:r>
      </w:hyperlink>
    </w:p>
    <w:p w14:paraId="7EDE7503" w14:textId="77777777" w:rsidR="00E57926" w:rsidRDefault="0054702E">
      <w:pPr>
        <w:pStyle w:val="Obsah1"/>
        <w:rPr>
          <w:rFonts w:asciiTheme="minorHAnsi" w:hAnsiTheme="minorHAnsi" w:cstheme="minorBidi"/>
          <w:b w:val="0"/>
          <w:color w:val="auto"/>
          <w:sz w:val="22"/>
          <w:szCs w:val="22"/>
          <w:lang w:eastAsia="sk-SK"/>
        </w:rPr>
      </w:pPr>
      <w:hyperlink w:anchor="_Toc387044093" w:history="1">
        <w:r w:rsidR="00E57926" w:rsidRPr="003253AE">
          <w:rPr>
            <w:rStyle w:val="Hypertextovprepojenie"/>
          </w:rPr>
          <w:t>KAPITOLA 5   ŠPECIFICKÉ POTREBY GEOGRAFICKÝCH OBLASTÍ NAJVIAC   POSTIHNUTÝCH CHUDOBOU, DISKRIMINÁCKOU A SOCIÁLNOU EXKLÚZIOU</w:t>
        </w:r>
        <w:r w:rsidR="00E57926">
          <w:rPr>
            <w:webHidden/>
          </w:rPr>
          <w:tab/>
        </w:r>
        <w:r w:rsidR="00E57926">
          <w:rPr>
            <w:webHidden/>
          </w:rPr>
          <w:fldChar w:fldCharType="begin"/>
        </w:r>
        <w:r w:rsidR="00E57926">
          <w:rPr>
            <w:webHidden/>
          </w:rPr>
          <w:instrText xml:space="preserve"> PAGEREF _Toc387044093 \h </w:instrText>
        </w:r>
        <w:r w:rsidR="00E57926">
          <w:rPr>
            <w:webHidden/>
          </w:rPr>
        </w:r>
        <w:r w:rsidR="00E57926">
          <w:rPr>
            <w:webHidden/>
          </w:rPr>
          <w:fldChar w:fldCharType="separate"/>
        </w:r>
        <w:r w:rsidR="00BF269B">
          <w:rPr>
            <w:webHidden/>
          </w:rPr>
          <w:t>65</w:t>
        </w:r>
        <w:r w:rsidR="00E57926">
          <w:rPr>
            <w:webHidden/>
          </w:rPr>
          <w:fldChar w:fldCharType="end"/>
        </w:r>
      </w:hyperlink>
    </w:p>
    <w:p w14:paraId="373BE981" w14:textId="77777777" w:rsidR="00E57926" w:rsidRDefault="0054702E">
      <w:pPr>
        <w:pStyle w:val="Obsah2"/>
        <w:rPr>
          <w:rFonts w:asciiTheme="minorHAnsi" w:hAnsiTheme="minorHAnsi" w:cstheme="minorBidi"/>
          <w:b w:val="0"/>
          <w:szCs w:val="22"/>
          <w:lang w:val="sk-SK" w:eastAsia="sk-SK"/>
        </w:rPr>
      </w:pPr>
      <w:hyperlink w:anchor="_Toc387044094" w:history="1">
        <w:r w:rsidR="00E57926" w:rsidRPr="003253AE">
          <w:rPr>
            <w:rStyle w:val="Hypertextovprepojenie"/>
          </w:rPr>
          <w:t>5.1 Špecifické oblasti najviac postihnuté chudobou alebo s koncentráciou cieľových skupín  najviac ohrozených diskrimináciou alebo sociálnym vylúčením</w:t>
        </w:r>
        <w:r w:rsidR="00E57926">
          <w:rPr>
            <w:webHidden/>
          </w:rPr>
          <w:tab/>
        </w:r>
        <w:r w:rsidR="00E57926">
          <w:rPr>
            <w:webHidden/>
          </w:rPr>
          <w:fldChar w:fldCharType="begin"/>
        </w:r>
        <w:r w:rsidR="00E57926">
          <w:rPr>
            <w:webHidden/>
          </w:rPr>
          <w:instrText xml:space="preserve"> PAGEREF _Toc387044094 \h </w:instrText>
        </w:r>
        <w:r w:rsidR="00E57926">
          <w:rPr>
            <w:webHidden/>
          </w:rPr>
        </w:r>
        <w:r w:rsidR="00E57926">
          <w:rPr>
            <w:webHidden/>
          </w:rPr>
          <w:fldChar w:fldCharType="separate"/>
        </w:r>
        <w:r w:rsidR="00BF269B">
          <w:rPr>
            <w:webHidden/>
          </w:rPr>
          <w:t>65</w:t>
        </w:r>
        <w:r w:rsidR="00E57926">
          <w:rPr>
            <w:webHidden/>
          </w:rPr>
          <w:fldChar w:fldCharType="end"/>
        </w:r>
      </w:hyperlink>
    </w:p>
    <w:p w14:paraId="1079C59E" w14:textId="77777777" w:rsidR="00E57926" w:rsidRDefault="0054702E">
      <w:pPr>
        <w:pStyle w:val="Obsah2"/>
        <w:rPr>
          <w:rFonts w:asciiTheme="minorHAnsi" w:hAnsiTheme="minorHAnsi" w:cstheme="minorBidi"/>
          <w:b w:val="0"/>
          <w:szCs w:val="22"/>
          <w:lang w:val="sk-SK" w:eastAsia="sk-SK"/>
        </w:rPr>
      </w:pPr>
      <w:hyperlink w:anchor="_Toc387044095" w:history="1">
        <w:r w:rsidR="00E57926" w:rsidRPr="003253AE">
          <w:rPr>
            <w:rStyle w:val="Hypertextovprepojenie"/>
          </w:rPr>
          <w:t>5.2 Stratégia pre špecifické potreby geografických oblastí najviac      postihnutých chudobou alebo s koncentráciou cieľových skupín najviac ohrozených diskrimináciou alebo sociálnym vylúčením</w:t>
        </w:r>
        <w:r w:rsidR="00E57926">
          <w:rPr>
            <w:webHidden/>
          </w:rPr>
          <w:tab/>
        </w:r>
        <w:r w:rsidR="00E57926">
          <w:rPr>
            <w:webHidden/>
          </w:rPr>
          <w:fldChar w:fldCharType="begin"/>
        </w:r>
        <w:r w:rsidR="00E57926">
          <w:rPr>
            <w:webHidden/>
          </w:rPr>
          <w:instrText xml:space="preserve"> PAGEREF _Toc387044095 \h </w:instrText>
        </w:r>
        <w:r w:rsidR="00E57926">
          <w:rPr>
            <w:webHidden/>
          </w:rPr>
        </w:r>
        <w:r w:rsidR="00E57926">
          <w:rPr>
            <w:webHidden/>
          </w:rPr>
          <w:fldChar w:fldCharType="separate"/>
        </w:r>
        <w:r w:rsidR="00BF269B">
          <w:rPr>
            <w:webHidden/>
          </w:rPr>
          <w:t>65</w:t>
        </w:r>
        <w:r w:rsidR="00E57926">
          <w:rPr>
            <w:webHidden/>
          </w:rPr>
          <w:fldChar w:fldCharType="end"/>
        </w:r>
      </w:hyperlink>
    </w:p>
    <w:p w14:paraId="2A9F0A61" w14:textId="77777777" w:rsidR="00E57926" w:rsidRDefault="0054702E">
      <w:pPr>
        <w:pStyle w:val="Obsah1"/>
        <w:rPr>
          <w:rFonts w:asciiTheme="minorHAnsi" w:hAnsiTheme="minorHAnsi" w:cstheme="minorBidi"/>
          <w:b w:val="0"/>
          <w:color w:val="auto"/>
          <w:sz w:val="22"/>
          <w:szCs w:val="22"/>
          <w:lang w:eastAsia="sk-SK"/>
        </w:rPr>
      </w:pPr>
      <w:hyperlink w:anchor="_Toc387044096" w:history="1">
        <w:r w:rsidR="00E57926" w:rsidRPr="003253AE">
          <w:rPr>
            <w:rStyle w:val="Hypertextovprepojenie"/>
          </w:rPr>
          <w:t xml:space="preserve">KAPITOLA 6 </w:t>
        </w:r>
        <w:r w:rsidR="00E57926">
          <w:rPr>
            <w:rFonts w:asciiTheme="minorHAnsi" w:hAnsiTheme="minorHAnsi" w:cstheme="minorBidi"/>
            <w:b w:val="0"/>
            <w:color w:val="auto"/>
            <w:sz w:val="22"/>
            <w:szCs w:val="22"/>
            <w:lang w:eastAsia="sk-SK"/>
          </w:rPr>
          <w:tab/>
        </w:r>
        <w:r w:rsidR="00E57926" w:rsidRPr="003253AE">
          <w:rPr>
            <w:rStyle w:val="Hypertextovprepojenie"/>
          </w:rPr>
          <w:t>ŠPECIFICKÉ POTREBY GEOGRAFICKÝCH OBLASTÍ SO ZÁVAŽNE A TRVALO ZNEVÝHODNENÝMI PRÍRODNÝMI ALEBO DEMOGRAFICKÝMI PODMIENKAMI</w:t>
        </w:r>
        <w:r w:rsidR="00E57926">
          <w:rPr>
            <w:webHidden/>
          </w:rPr>
          <w:tab/>
        </w:r>
        <w:r w:rsidR="00E57926">
          <w:rPr>
            <w:webHidden/>
          </w:rPr>
          <w:fldChar w:fldCharType="begin"/>
        </w:r>
        <w:r w:rsidR="00E57926">
          <w:rPr>
            <w:webHidden/>
          </w:rPr>
          <w:instrText xml:space="preserve"> PAGEREF _Toc387044096 \h </w:instrText>
        </w:r>
        <w:r w:rsidR="00E57926">
          <w:rPr>
            <w:webHidden/>
          </w:rPr>
        </w:r>
        <w:r w:rsidR="00E57926">
          <w:rPr>
            <w:webHidden/>
          </w:rPr>
          <w:fldChar w:fldCharType="separate"/>
        </w:r>
        <w:r w:rsidR="00BF269B">
          <w:rPr>
            <w:webHidden/>
          </w:rPr>
          <w:t>65</w:t>
        </w:r>
        <w:r w:rsidR="00E57926">
          <w:rPr>
            <w:webHidden/>
          </w:rPr>
          <w:fldChar w:fldCharType="end"/>
        </w:r>
      </w:hyperlink>
    </w:p>
    <w:p w14:paraId="325DE5C2" w14:textId="77777777" w:rsidR="00E57926" w:rsidRDefault="0054702E">
      <w:pPr>
        <w:pStyle w:val="Obsah1"/>
        <w:rPr>
          <w:rFonts w:asciiTheme="minorHAnsi" w:hAnsiTheme="minorHAnsi" w:cstheme="minorBidi"/>
          <w:b w:val="0"/>
          <w:color w:val="auto"/>
          <w:sz w:val="22"/>
          <w:szCs w:val="22"/>
          <w:lang w:eastAsia="sk-SK"/>
        </w:rPr>
      </w:pPr>
      <w:hyperlink w:anchor="_Toc387044097" w:history="1">
        <w:r w:rsidR="00E57926" w:rsidRPr="003253AE">
          <w:rPr>
            <w:rStyle w:val="Hypertextovprepojenie"/>
          </w:rPr>
          <w:t>KAPITOLA 7 ORGÁNY A SUBJEKTY ZODPOVEDNÉ ZA RIADENIE, KONTROLU A AUDIT A ÚLOHY PRÍSLUŠNÝCH PARTNEROV</w:t>
        </w:r>
        <w:r w:rsidR="00E57926">
          <w:rPr>
            <w:webHidden/>
          </w:rPr>
          <w:tab/>
        </w:r>
        <w:r w:rsidR="00E57926">
          <w:rPr>
            <w:webHidden/>
          </w:rPr>
          <w:fldChar w:fldCharType="begin"/>
        </w:r>
        <w:r w:rsidR="00E57926">
          <w:rPr>
            <w:webHidden/>
          </w:rPr>
          <w:instrText xml:space="preserve"> PAGEREF _Toc387044097 \h </w:instrText>
        </w:r>
        <w:r w:rsidR="00E57926">
          <w:rPr>
            <w:webHidden/>
          </w:rPr>
        </w:r>
        <w:r w:rsidR="00E57926">
          <w:rPr>
            <w:webHidden/>
          </w:rPr>
          <w:fldChar w:fldCharType="separate"/>
        </w:r>
        <w:r w:rsidR="00BF269B">
          <w:rPr>
            <w:webHidden/>
          </w:rPr>
          <w:t>65</w:t>
        </w:r>
        <w:r w:rsidR="00E57926">
          <w:rPr>
            <w:webHidden/>
          </w:rPr>
          <w:fldChar w:fldCharType="end"/>
        </w:r>
      </w:hyperlink>
    </w:p>
    <w:p w14:paraId="574417FF" w14:textId="77777777" w:rsidR="00E57926" w:rsidRDefault="0054702E">
      <w:pPr>
        <w:pStyle w:val="Obsah2"/>
        <w:rPr>
          <w:rFonts w:asciiTheme="minorHAnsi" w:hAnsiTheme="minorHAnsi" w:cstheme="minorBidi"/>
          <w:b w:val="0"/>
          <w:szCs w:val="22"/>
          <w:lang w:val="sk-SK" w:eastAsia="sk-SK"/>
        </w:rPr>
      </w:pPr>
      <w:hyperlink w:anchor="_Toc387044098" w:history="1">
        <w:r w:rsidR="00E57926" w:rsidRPr="003253AE">
          <w:rPr>
            <w:rStyle w:val="Hypertextovprepojenie"/>
          </w:rPr>
          <w:t>7.1  Príslušné orgány a subjekty</w:t>
        </w:r>
        <w:r w:rsidR="00E57926">
          <w:rPr>
            <w:webHidden/>
          </w:rPr>
          <w:tab/>
        </w:r>
        <w:r w:rsidR="00E57926">
          <w:rPr>
            <w:webHidden/>
          </w:rPr>
          <w:fldChar w:fldCharType="begin"/>
        </w:r>
        <w:r w:rsidR="00E57926">
          <w:rPr>
            <w:webHidden/>
          </w:rPr>
          <w:instrText xml:space="preserve"> PAGEREF _Toc387044098 \h </w:instrText>
        </w:r>
        <w:r w:rsidR="00E57926">
          <w:rPr>
            <w:webHidden/>
          </w:rPr>
        </w:r>
        <w:r w:rsidR="00E57926">
          <w:rPr>
            <w:webHidden/>
          </w:rPr>
          <w:fldChar w:fldCharType="separate"/>
        </w:r>
        <w:r w:rsidR="00BF269B">
          <w:rPr>
            <w:webHidden/>
          </w:rPr>
          <w:t>65</w:t>
        </w:r>
        <w:r w:rsidR="00E57926">
          <w:rPr>
            <w:webHidden/>
          </w:rPr>
          <w:fldChar w:fldCharType="end"/>
        </w:r>
      </w:hyperlink>
    </w:p>
    <w:p w14:paraId="6A596747" w14:textId="77777777" w:rsidR="00E57926" w:rsidRDefault="0054702E">
      <w:pPr>
        <w:pStyle w:val="Obsah2"/>
        <w:rPr>
          <w:rFonts w:asciiTheme="minorHAnsi" w:hAnsiTheme="minorHAnsi" w:cstheme="minorBidi"/>
          <w:b w:val="0"/>
          <w:szCs w:val="22"/>
          <w:lang w:val="sk-SK" w:eastAsia="sk-SK"/>
        </w:rPr>
      </w:pPr>
      <w:hyperlink w:anchor="_Toc387044099" w:history="1">
        <w:r w:rsidR="00E57926" w:rsidRPr="003253AE">
          <w:rPr>
            <w:rStyle w:val="Hypertextovprepojenie"/>
          </w:rPr>
          <w:t>7.2 Zapojenie ostatných partnerov</w:t>
        </w:r>
        <w:r w:rsidR="00E57926">
          <w:rPr>
            <w:webHidden/>
          </w:rPr>
          <w:tab/>
        </w:r>
        <w:r w:rsidR="00E57926">
          <w:rPr>
            <w:webHidden/>
          </w:rPr>
          <w:fldChar w:fldCharType="begin"/>
        </w:r>
        <w:r w:rsidR="00E57926">
          <w:rPr>
            <w:webHidden/>
          </w:rPr>
          <w:instrText xml:space="preserve"> PAGEREF _Toc387044099 \h </w:instrText>
        </w:r>
        <w:r w:rsidR="00E57926">
          <w:rPr>
            <w:webHidden/>
          </w:rPr>
        </w:r>
        <w:r w:rsidR="00E57926">
          <w:rPr>
            <w:webHidden/>
          </w:rPr>
          <w:fldChar w:fldCharType="separate"/>
        </w:r>
        <w:r w:rsidR="00BF269B">
          <w:rPr>
            <w:webHidden/>
          </w:rPr>
          <w:t>66</w:t>
        </w:r>
        <w:r w:rsidR="00E57926">
          <w:rPr>
            <w:webHidden/>
          </w:rPr>
          <w:fldChar w:fldCharType="end"/>
        </w:r>
      </w:hyperlink>
    </w:p>
    <w:p w14:paraId="02DC003D" w14:textId="77777777" w:rsidR="00E57926" w:rsidRDefault="0054702E">
      <w:pPr>
        <w:pStyle w:val="Obsah2"/>
        <w:rPr>
          <w:rFonts w:asciiTheme="minorHAnsi" w:hAnsiTheme="minorHAnsi" w:cstheme="minorBidi"/>
          <w:b w:val="0"/>
          <w:szCs w:val="22"/>
          <w:lang w:val="sk-SK" w:eastAsia="sk-SK"/>
        </w:rPr>
      </w:pPr>
      <w:hyperlink w:anchor="_Toc387044100" w:history="1">
        <w:r w:rsidR="00E57926" w:rsidRPr="003253AE">
          <w:rPr>
            <w:rStyle w:val="Hypertextovprepojenie"/>
          </w:rPr>
          <w:t>7.2.1 Ďalšie subjekty zapojené do implementácie OP EVS</w:t>
        </w:r>
        <w:r w:rsidR="00E57926">
          <w:rPr>
            <w:webHidden/>
          </w:rPr>
          <w:tab/>
        </w:r>
        <w:r w:rsidR="00E57926">
          <w:rPr>
            <w:webHidden/>
          </w:rPr>
          <w:fldChar w:fldCharType="begin"/>
        </w:r>
        <w:r w:rsidR="00E57926">
          <w:rPr>
            <w:webHidden/>
          </w:rPr>
          <w:instrText xml:space="preserve"> PAGEREF _Toc387044100 \h </w:instrText>
        </w:r>
        <w:r w:rsidR="00E57926">
          <w:rPr>
            <w:webHidden/>
          </w:rPr>
        </w:r>
        <w:r w:rsidR="00E57926">
          <w:rPr>
            <w:webHidden/>
          </w:rPr>
          <w:fldChar w:fldCharType="separate"/>
        </w:r>
        <w:r w:rsidR="00BF269B">
          <w:rPr>
            <w:webHidden/>
          </w:rPr>
          <w:t>66</w:t>
        </w:r>
        <w:r w:rsidR="00E57926">
          <w:rPr>
            <w:webHidden/>
          </w:rPr>
          <w:fldChar w:fldCharType="end"/>
        </w:r>
      </w:hyperlink>
    </w:p>
    <w:p w14:paraId="4D01D7C9" w14:textId="77777777" w:rsidR="00E57926" w:rsidRDefault="0054702E">
      <w:pPr>
        <w:pStyle w:val="Obsah2"/>
        <w:rPr>
          <w:rFonts w:asciiTheme="minorHAnsi" w:hAnsiTheme="minorHAnsi" w:cstheme="minorBidi"/>
          <w:b w:val="0"/>
          <w:szCs w:val="22"/>
          <w:lang w:val="sk-SK" w:eastAsia="sk-SK"/>
        </w:rPr>
      </w:pPr>
      <w:hyperlink w:anchor="_Toc387044101" w:history="1">
        <w:r w:rsidR="00E57926" w:rsidRPr="003253AE">
          <w:rPr>
            <w:rStyle w:val="Hypertextovprepojenie"/>
          </w:rPr>
          <w:t xml:space="preserve">7.2.2 </w:t>
        </w:r>
        <w:r w:rsidR="00E57926">
          <w:rPr>
            <w:rFonts w:asciiTheme="minorHAnsi" w:hAnsiTheme="minorHAnsi" w:cstheme="minorBidi"/>
            <w:b w:val="0"/>
            <w:szCs w:val="22"/>
            <w:lang w:val="sk-SK" w:eastAsia="sk-SK"/>
          </w:rPr>
          <w:tab/>
        </w:r>
        <w:r w:rsidR="00E57926" w:rsidRPr="003253AE">
          <w:rPr>
            <w:rStyle w:val="Hypertextovprepojenie"/>
          </w:rPr>
          <w:t>ESF: Globálne granty</w:t>
        </w:r>
        <w:r w:rsidR="00E57926">
          <w:rPr>
            <w:webHidden/>
          </w:rPr>
          <w:tab/>
        </w:r>
        <w:r w:rsidR="00E57926">
          <w:rPr>
            <w:webHidden/>
          </w:rPr>
          <w:fldChar w:fldCharType="begin"/>
        </w:r>
        <w:r w:rsidR="00E57926">
          <w:rPr>
            <w:webHidden/>
          </w:rPr>
          <w:instrText xml:space="preserve"> PAGEREF _Toc387044101 \h </w:instrText>
        </w:r>
        <w:r w:rsidR="00E57926">
          <w:rPr>
            <w:webHidden/>
          </w:rPr>
        </w:r>
        <w:r w:rsidR="00E57926">
          <w:rPr>
            <w:webHidden/>
          </w:rPr>
          <w:fldChar w:fldCharType="separate"/>
        </w:r>
        <w:r w:rsidR="00BF269B">
          <w:rPr>
            <w:webHidden/>
          </w:rPr>
          <w:t>67</w:t>
        </w:r>
        <w:r w:rsidR="00E57926">
          <w:rPr>
            <w:webHidden/>
          </w:rPr>
          <w:fldChar w:fldCharType="end"/>
        </w:r>
      </w:hyperlink>
    </w:p>
    <w:p w14:paraId="5AC019A1" w14:textId="77777777" w:rsidR="00E57926" w:rsidRDefault="0054702E">
      <w:pPr>
        <w:pStyle w:val="Obsah2"/>
        <w:rPr>
          <w:rFonts w:asciiTheme="minorHAnsi" w:hAnsiTheme="minorHAnsi" w:cstheme="minorBidi"/>
          <w:b w:val="0"/>
          <w:szCs w:val="22"/>
          <w:lang w:val="sk-SK" w:eastAsia="sk-SK"/>
        </w:rPr>
      </w:pPr>
      <w:hyperlink w:anchor="_Toc387044102" w:history="1">
        <w:r w:rsidR="00E57926" w:rsidRPr="003253AE">
          <w:rPr>
            <w:rStyle w:val="Hypertextovprepojenie"/>
          </w:rPr>
          <w:t>7.2.3 Alokácia sumy na budovanie kapacít</w:t>
        </w:r>
        <w:r w:rsidR="00E57926">
          <w:rPr>
            <w:webHidden/>
          </w:rPr>
          <w:tab/>
        </w:r>
        <w:r w:rsidR="00E57926">
          <w:rPr>
            <w:webHidden/>
          </w:rPr>
          <w:fldChar w:fldCharType="begin"/>
        </w:r>
        <w:r w:rsidR="00E57926">
          <w:rPr>
            <w:webHidden/>
          </w:rPr>
          <w:instrText xml:space="preserve"> PAGEREF _Toc387044102 \h </w:instrText>
        </w:r>
        <w:r w:rsidR="00E57926">
          <w:rPr>
            <w:webHidden/>
          </w:rPr>
        </w:r>
        <w:r w:rsidR="00E57926">
          <w:rPr>
            <w:webHidden/>
          </w:rPr>
          <w:fldChar w:fldCharType="separate"/>
        </w:r>
        <w:r w:rsidR="00BF269B">
          <w:rPr>
            <w:webHidden/>
          </w:rPr>
          <w:t>69</w:t>
        </w:r>
        <w:r w:rsidR="00E57926">
          <w:rPr>
            <w:webHidden/>
          </w:rPr>
          <w:fldChar w:fldCharType="end"/>
        </w:r>
      </w:hyperlink>
    </w:p>
    <w:p w14:paraId="16A41DA4" w14:textId="77777777" w:rsidR="00E57926" w:rsidRDefault="0054702E">
      <w:pPr>
        <w:pStyle w:val="Obsah1"/>
        <w:rPr>
          <w:rFonts w:asciiTheme="minorHAnsi" w:hAnsiTheme="minorHAnsi" w:cstheme="minorBidi"/>
          <w:b w:val="0"/>
          <w:color w:val="auto"/>
          <w:sz w:val="22"/>
          <w:szCs w:val="22"/>
          <w:lang w:eastAsia="sk-SK"/>
        </w:rPr>
      </w:pPr>
      <w:hyperlink w:anchor="_Toc387044103" w:history="1">
        <w:r w:rsidR="00E57926" w:rsidRPr="003253AE">
          <w:rPr>
            <w:rStyle w:val="Hypertextovprepojenie"/>
          </w:rPr>
          <w:t xml:space="preserve">KAPITOLA 8 </w:t>
        </w:r>
        <w:r w:rsidR="00E57926">
          <w:rPr>
            <w:rFonts w:asciiTheme="minorHAnsi" w:hAnsiTheme="minorHAnsi" w:cstheme="minorBidi"/>
            <w:b w:val="0"/>
            <w:color w:val="auto"/>
            <w:sz w:val="22"/>
            <w:szCs w:val="22"/>
            <w:lang w:eastAsia="sk-SK"/>
          </w:rPr>
          <w:tab/>
        </w:r>
        <w:r w:rsidR="00E57926" w:rsidRPr="003253AE">
          <w:rPr>
            <w:rStyle w:val="Hypertextovprepojenie"/>
          </w:rPr>
          <w:t>SYNERGIE S OSTATNÝMI PROGRAMAMI A FINANČNÝMI NÁSTROJMI</w:t>
        </w:r>
        <w:r w:rsidR="00E57926">
          <w:rPr>
            <w:webHidden/>
          </w:rPr>
          <w:tab/>
        </w:r>
        <w:r w:rsidR="00E57926">
          <w:rPr>
            <w:webHidden/>
          </w:rPr>
          <w:fldChar w:fldCharType="begin"/>
        </w:r>
        <w:r w:rsidR="00E57926">
          <w:rPr>
            <w:webHidden/>
          </w:rPr>
          <w:instrText xml:space="preserve"> PAGEREF _Toc387044103 \h </w:instrText>
        </w:r>
        <w:r w:rsidR="00E57926">
          <w:rPr>
            <w:webHidden/>
          </w:rPr>
        </w:r>
        <w:r w:rsidR="00E57926">
          <w:rPr>
            <w:webHidden/>
          </w:rPr>
          <w:fldChar w:fldCharType="separate"/>
        </w:r>
        <w:r w:rsidR="00BF269B">
          <w:rPr>
            <w:webHidden/>
          </w:rPr>
          <w:t>69</w:t>
        </w:r>
        <w:r w:rsidR="00E57926">
          <w:rPr>
            <w:webHidden/>
          </w:rPr>
          <w:fldChar w:fldCharType="end"/>
        </w:r>
      </w:hyperlink>
    </w:p>
    <w:p w14:paraId="3111E27D" w14:textId="77777777" w:rsidR="00E57926" w:rsidRDefault="0054702E">
      <w:pPr>
        <w:pStyle w:val="Obsah1"/>
        <w:rPr>
          <w:rFonts w:asciiTheme="minorHAnsi" w:hAnsiTheme="minorHAnsi" w:cstheme="minorBidi"/>
          <w:b w:val="0"/>
          <w:color w:val="auto"/>
          <w:sz w:val="22"/>
          <w:szCs w:val="22"/>
          <w:lang w:eastAsia="sk-SK"/>
        </w:rPr>
      </w:pPr>
      <w:hyperlink w:anchor="_Toc387044104" w:history="1">
        <w:r w:rsidR="00E57926" w:rsidRPr="003253AE">
          <w:rPr>
            <w:rStyle w:val="Hypertextovprepojenie"/>
          </w:rPr>
          <w:t>KAPITOLA 9  EX ANTE KONDICIONALITY</w:t>
        </w:r>
        <w:r w:rsidR="00E57926">
          <w:rPr>
            <w:webHidden/>
          </w:rPr>
          <w:tab/>
        </w:r>
        <w:r w:rsidR="00E57926">
          <w:rPr>
            <w:webHidden/>
          </w:rPr>
          <w:fldChar w:fldCharType="begin"/>
        </w:r>
        <w:r w:rsidR="00E57926">
          <w:rPr>
            <w:webHidden/>
          </w:rPr>
          <w:instrText xml:space="preserve"> PAGEREF _Toc387044104 \h </w:instrText>
        </w:r>
        <w:r w:rsidR="00E57926">
          <w:rPr>
            <w:webHidden/>
          </w:rPr>
        </w:r>
        <w:r w:rsidR="00E57926">
          <w:rPr>
            <w:webHidden/>
          </w:rPr>
          <w:fldChar w:fldCharType="separate"/>
        </w:r>
        <w:r w:rsidR="00BF269B">
          <w:rPr>
            <w:webHidden/>
          </w:rPr>
          <w:t>74</w:t>
        </w:r>
        <w:r w:rsidR="00E57926">
          <w:rPr>
            <w:webHidden/>
          </w:rPr>
          <w:fldChar w:fldCharType="end"/>
        </w:r>
      </w:hyperlink>
    </w:p>
    <w:p w14:paraId="162A9AF2" w14:textId="77777777" w:rsidR="00E57926" w:rsidRDefault="0054702E">
      <w:pPr>
        <w:pStyle w:val="Obsah2"/>
        <w:rPr>
          <w:rFonts w:asciiTheme="minorHAnsi" w:hAnsiTheme="minorHAnsi" w:cstheme="minorBidi"/>
          <w:b w:val="0"/>
          <w:szCs w:val="22"/>
          <w:lang w:val="sk-SK" w:eastAsia="sk-SK"/>
        </w:rPr>
      </w:pPr>
      <w:hyperlink w:anchor="_Toc387044105" w:history="1">
        <w:r w:rsidR="00E57926" w:rsidRPr="003253AE">
          <w:rPr>
            <w:rStyle w:val="Hypertextovprepojenie"/>
          </w:rPr>
          <w:t>9.1 Ex ante kondicionality</w:t>
        </w:r>
        <w:r w:rsidR="00E57926">
          <w:rPr>
            <w:webHidden/>
          </w:rPr>
          <w:tab/>
        </w:r>
        <w:r w:rsidR="00E57926">
          <w:rPr>
            <w:webHidden/>
          </w:rPr>
          <w:fldChar w:fldCharType="begin"/>
        </w:r>
        <w:r w:rsidR="00E57926">
          <w:rPr>
            <w:webHidden/>
          </w:rPr>
          <w:instrText xml:space="preserve"> PAGEREF _Toc387044105 \h </w:instrText>
        </w:r>
        <w:r w:rsidR="00E57926">
          <w:rPr>
            <w:webHidden/>
          </w:rPr>
        </w:r>
        <w:r w:rsidR="00E57926">
          <w:rPr>
            <w:webHidden/>
          </w:rPr>
          <w:fldChar w:fldCharType="separate"/>
        </w:r>
        <w:r w:rsidR="00BF269B">
          <w:rPr>
            <w:webHidden/>
          </w:rPr>
          <w:t>74</w:t>
        </w:r>
        <w:r w:rsidR="00E57926">
          <w:rPr>
            <w:webHidden/>
          </w:rPr>
          <w:fldChar w:fldCharType="end"/>
        </w:r>
      </w:hyperlink>
    </w:p>
    <w:p w14:paraId="7B86FEF7" w14:textId="77777777" w:rsidR="00E57926" w:rsidRDefault="0054702E">
      <w:pPr>
        <w:pStyle w:val="Obsah2"/>
        <w:rPr>
          <w:rFonts w:asciiTheme="minorHAnsi" w:hAnsiTheme="minorHAnsi" w:cstheme="minorBidi"/>
          <w:b w:val="0"/>
          <w:szCs w:val="22"/>
          <w:lang w:val="sk-SK" w:eastAsia="sk-SK"/>
        </w:rPr>
      </w:pPr>
      <w:hyperlink w:anchor="_Toc387044106" w:history="1">
        <w:r w:rsidR="00E57926" w:rsidRPr="003253AE">
          <w:rPr>
            <w:rStyle w:val="Hypertextovprepojenie"/>
          </w:rPr>
          <w:t>9.2 Identifikácia opatrení na splnenie ex ante kondicionalít zodpovedných orgánov a harmonogram realizácie opatrení</w:t>
        </w:r>
        <w:r w:rsidR="00E57926">
          <w:rPr>
            <w:webHidden/>
          </w:rPr>
          <w:tab/>
        </w:r>
        <w:r w:rsidR="00E57926">
          <w:rPr>
            <w:webHidden/>
          </w:rPr>
          <w:fldChar w:fldCharType="begin"/>
        </w:r>
        <w:r w:rsidR="00E57926">
          <w:rPr>
            <w:webHidden/>
          </w:rPr>
          <w:instrText xml:space="preserve"> PAGEREF _Toc387044106 \h </w:instrText>
        </w:r>
        <w:r w:rsidR="00E57926">
          <w:rPr>
            <w:webHidden/>
          </w:rPr>
        </w:r>
        <w:r w:rsidR="00E57926">
          <w:rPr>
            <w:webHidden/>
          </w:rPr>
          <w:fldChar w:fldCharType="separate"/>
        </w:r>
        <w:r w:rsidR="00BF269B">
          <w:rPr>
            <w:webHidden/>
          </w:rPr>
          <w:t>78</w:t>
        </w:r>
        <w:r w:rsidR="00E57926">
          <w:rPr>
            <w:webHidden/>
          </w:rPr>
          <w:fldChar w:fldCharType="end"/>
        </w:r>
      </w:hyperlink>
    </w:p>
    <w:p w14:paraId="04F04DC2" w14:textId="77777777" w:rsidR="00E57926" w:rsidRDefault="0054702E">
      <w:pPr>
        <w:pStyle w:val="Obsah1"/>
        <w:rPr>
          <w:rFonts w:asciiTheme="minorHAnsi" w:hAnsiTheme="minorHAnsi" w:cstheme="minorBidi"/>
          <w:b w:val="0"/>
          <w:color w:val="auto"/>
          <w:sz w:val="22"/>
          <w:szCs w:val="22"/>
          <w:lang w:eastAsia="sk-SK"/>
        </w:rPr>
      </w:pPr>
      <w:hyperlink w:anchor="_Toc387044107" w:history="1">
        <w:r w:rsidR="00E57926" w:rsidRPr="003253AE">
          <w:rPr>
            <w:rStyle w:val="Hypertextovprepojenie"/>
          </w:rPr>
          <w:t>KAPITOLA 10 OPATRENIA NA ZNÍŽENIE ADMINISTRATÍVNEJ     NÁROČNOSTI PRE PRIJÍMATEĽOV</w:t>
        </w:r>
        <w:r w:rsidR="00E57926">
          <w:rPr>
            <w:webHidden/>
          </w:rPr>
          <w:tab/>
        </w:r>
        <w:r w:rsidR="00E57926">
          <w:rPr>
            <w:webHidden/>
          </w:rPr>
          <w:fldChar w:fldCharType="begin"/>
        </w:r>
        <w:r w:rsidR="00E57926">
          <w:rPr>
            <w:webHidden/>
          </w:rPr>
          <w:instrText xml:space="preserve"> PAGEREF _Toc387044107 \h </w:instrText>
        </w:r>
        <w:r w:rsidR="00E57926">
          <w:rPr>
            <w:webHidden/>
          </w:rPr>
        </w:r>
        <w:r w:rsidR="00E57926">
          <w:rPr>
            <w:webHidden/>
          </w:rPr>
          <w:fldChar w:fldCharType="separate"/>
        </w:r>
        <w:r w:rsidR="00BF269B">
          <w:rPr>
            <w:webHidden/>
          </w:rPr>
          <w:t>86</w:t>
        </w:r>
        <w:r w:rsidR="00E57926">
          <w:rPr>
            <w:webHidden/>
          </w:rPr>
          <w:fldChar w:fldCharType="end"/>
        </w:r>
      </w:hyperlink>
    </w:p>
    <w:p w14:paraId="11E3C10E" w14:textId="77777777" w:rsidR="00E57926" w:rsidRDefault="0054702E">
      <w:pPr>
        <w:pStyle w:val="Obsah1"/>
        <w:rPr>
          <w:rFonts w:asciiTheme="minorHAnsi" w:hAnsiTheme="minorHAnsi" w:cstheme="minorBidi"/>
          <w:b w:val="0"/>
          <w:color w:val="auto"/>
          <w:sz w:val="22"/>
          <w:szCs w:val="22"/>
          <w:lang w:eastAsia="sk-SK"/>
        </w:rPr>
      </w:pPr>
      <w:hyperlink w:anchor="_Toc387044108" w:history="1">
        <w:r w:rsidR="00E57926" w:rsidRPr="003253AE">
          <w:rPr>
            <w:rStyle w:val="Hypertextovprepojenie"/>
          </w:rPr>
          <w:t xml:space="preserve">KAPITOLA 11 </w:t>
        </w:r>
        <w:r w:rsidR="00E57926">
          <w:rPr>
            <w:rFonts w:asciiTheme="minorHAnsi" w:hAnsiTheme="minorHAnsi" w:cstheme="minorBidi"/>
            <w:b w:val="0"/>
            <w:color w:val="auto"/>
            <w:sz w:val="22"/>
            <w:szCs w:val="22"/>
            <w:lang w:eastAsia="sk-SK"/>
          </w:rPr>
          <w:tab/>
        </w:r>
        <w:r w:rsidR="00E57926" w:rsidRPr="003253AE">
          <w:rPr>
            <w:rStyle w:val="Hypertextovprepojenie"/>
          </w:rPr>
          <w:t>HORIZONTÁLNE PRINCÍPY</w:t>
        </w:r>
        <w:r w:rsidR="00E57926">
          <w:rPr>
            <w:webHidden/>
          </w:rPr>
          <w:tab/>
        </w:r>
        <w:r w:rsidR="00E57926">
          <w:rPr>
            <w:webHidden/>
          </w:rPr>
          <w:fldChar w:fldCharType="begin"/>
        </w:r>
        <w:r w:rsidR="00E57926">
          <w:rPr>
            <w:webHidden/>
          </w:rPr>
          <w:instrText xml:space="preserve"> PAGEREF _Toc387044108 \h </w:instrText>
        </w:r>
        <w:r w:rsidR="00E57926">
          <w:rPr>
            <w:webHidden/>
          </w:rPr>
        </w:r>
        <w:r w:rsidR="00E57926">
          <w:rPr>
            <w:webHidden/>
          </w:rPr>
          <w:fldChar w:fldCharType="separate"/>
        </w:r>
        <w:r w:rsidR="00BF269B">
          <w:rPr>
            <w:webHidden/>
          </w:rPr>
          <w:t>89</w:t>
        </w:r>
        <w:r w:rsidR="00E57926">
          <w:rPr>
            <w:webHidden/>
          </w:rPr>
          <w:fldChar w:fldCharType="end"/>
        </w:r>
      </w:hyperlink>
    </w:p>
    <w:p w14:paraId="6971E4B0" w14:textId="77777777" w:rsidR="00E57926" w:rsidRDefault="0054702E">
      <w:pPr>
        <w:pStyle w:val="Obsah2"/>
        <w:rPr>
          <w:rFonts w:asciiTheme="minorHAnsi" w:hAnsiTheme="minorHAnsi" w:cstheme="minorBidi"/>
          <w:b w:val="0"/>
          <w:szCs w:val="22"/>
          <w:lang w:val="sk-SK" w:eastAsia="sk-SK"/>
        </w:rPr>
      </w:pPr>
      <w:hyperlink w:anchor="_Toc387044109" w:history="1">
        <w:r w:rsidR="00E57926" w:rsidRPr="003253AE">
          <w:rPr>
            <w:rStyle w:val="Hypertextovprepojenie"/>
          </w:rPr>
          <w:t>11.1 Udržateľný rozvoj</w:t>
        </w:r>
        <w:r w:rsidR="00E57926">
          <w:rPr>
            <w:webHidden/>
          </w:rPr>
          <w:tab/>
        </w:r>
        <w:r w:rsidR="00E57926">
          <w:rPr>
            <w:webHidden/>
          </w:rPr>
          <w:fldChar w:fldCharType="begin"/>
        </w:r>
        <w:r w:rsidR="00E57926">
          <w:rPr>
            <w:webHidden/>
          </w:rPr>
          <w:instrText xml:space="preserve"> PAGEREF _Toc387044109 \h </w:instrText>
        </w:r>
        <w:r w:rsidR="00E57926">
          <w:rPr>
            <w:webHidden/>
          </w:rPr>
        </w:r>
        <w:r w:rsidR="00E57926">
          <w:rPr>
            <w:webHidden/>
          </w:rPr>
          <w:fldChar w:fldCharType="separate"/>
        </w:r>
        <w:r w:rsidR="00BF269B">
          <w:rPr>
            <w:webHidden/>
          </w:rPr>
          <w:t>89</w:t>
        </w:r>
        <w:r w:rsidR="00E57926">
          <w:rPr>
            <w:webHidden/>
          </w:rPr>
          <w:fldChar w:fldCharType="end"/>
        </w:r>
      </w:hyperlink>
    </w:p>
    <w:p w14:paraId="515F3364" w14:textId="77777777" w:rsidR="00E57926" w:rsidRDefault="0054702E">
      <w:pPr>
        <w:pStyle w:val="Obsah2"/>
        <w:rPr>
          <w:rFonts w:asciiTheme="minorHAnsi" w:hAnsiTheme="minorHAnsi" w:cstheme="minorBidi"/>
          <w:b w:val="0"/>
          <w:szCs w:val="22"/>
          <w:lang w:val="sk-SK" w:eastAsia="sk-SK"/>
        </w:rPr>
      </w:pPr>
      <w:hyperlink w:anchor="_Toc387044110" w:history="1">
        <w:r w:rsidR="00E57926" w:rsidRPr="003253AE">
          <w:rPr>
            <w:rStyle w:val="Hypertextovprepojenie"/>
          </w:rPr>
          <w:t>11.2 Rovnosť príležitostí a nediskriminácia</w:t>
        </w:r>
        <w:r w:rsidR="00E57926">
          <w:rPr>
            <w:webHidden/>
          </w:rPr>
          <w:tab/>
        </w:r>
        <w:r w:rsidR="00E57926">
          <w:rPr>
            <w:webHidden/>
          </w:rPr>
          <w:fldChar w:fldCharType="begin"/>
        </w:r>
        <w:r w:rsidR="00E57926">
          <w:rPr>
            <w:webHidden/>
          </w:rPr>
          <w:instrText xml:space="preserve"> PAGEREF _Toc387044110 \h </w:instrText>
        </w:r>
        <w:r w:rsidR="00E57926">
          <w:rPr>
            <w:webHidden/>
          </w:rPr>
        </w:r>
        <w:r w:rsidR="00E57926">
          <w:rPr>
            <w:webHidden/>
          </w:rPr>
          <w:fldChar w:fldCharType="separate"/>
        </w:r>
        <w:r w:rsidR="00BF269B">
          <w:rPr>
            <w:webHidden/>
          </w:rPr>
          <w:t>90</w:t>
        </w:r>
        <w:r w:rsidR="00E57926">
          <w:rPr>
            <w:webHidden/>
          </w:rPr>
          <w:fldChar w:fldCharType="end"/>
        </w:r>
      </w:hyperlink>
    </w:p>
    <w:p w14:paraId="4C435C0B" w14:textId="77777777" w:rsidR="00E57926" w:rsidRDefault="0054702E">
      <w:pPr>
        <w:pStyle w:val="Obsah2"/>
        <w:rPr>
          <w:rFonts w:asciiTheme="minorHAnsi" w:hAnsiTheme="minorHAnsi" w:cstheme="minorBidi"/>
          <w:b w:val="0"/>
          <w:szCs w:val="22"/>
          <w:lang w:val="sk-SK" w:eastAsia="sk-SK"/>
        </w:rPr>
      </w:pPr>
      <w:hyperlink w:anchor="_Toc387044111" w:history="1">
        <w:r w:rsidR="00E57926" w:rsidRPr="003253AE">
          <w:rPr>
            <w:rStyle w:val="Hypertextovprepojenie"/>
          </w:rPr>
          <w:t>11.3 Rovnosť medzi ženami a mužmi</w:t>
        </w:r>
        <w:r w:rsidR="00E57926">
          <w:rPr>
            <w:webHidden/>
          </w:rPr>
          <w:tab/>
        </w:r>
        <w:r w:rsidR="00E57926">
          <w:rPr>
            <w:webHidden/>
          </w:rPr>
          <w:fldChar w:fldCharType="begin"/>
        </w:r>
        <w:r w:rsidR="00E57926">
          <w:rPr>
            <w:webHidden/>
          </w:rPr>
          <w:instrText xml:space="preserve"> PAGEREF _Toc387044111 \h </w:instrText>
        </w:r>
        <w:r w:rsidR="00E57926">
          <w:rPr>
            <w:webHidden/>
          </w:rPr>
        </w:r>
        <w:r w:rsidR="00E57926">
          <w:rPr>
            <w:webHidden/>
          </w:rPr>
          <w:fldChar w:fldCharType="separate"/>
        </w:r>
        <w:r w:rsidR="00BF269B">
          <w:rPr>
            <w:webHidden/>
          </w:rPr>
          <w:t>92</w:t>
        </w:r>
        <w:r w:rsidR="00E57926">
          <w:rPr>
            <w:webHidden/>
          </w:rPr>
          <w:fldChar w:fldCharType="end"/>
        </w:r>
      </w:hyperlink>
    </w:p>
    <w:p w14:paraId="4F2EEE3B" w14:textId="77777777" w:rsidR="00E57926" w:rsidRDefault="0054702E">
      <w:pPr>
        <w:pStyle w:val="Obsah1"/>
        <w:rPr>
          <w:rFonts w:asciiTheme="minorHAnsi" w:hAnsiTheme="minorHAnsi" w:cstheme="minorBidi"/>
          <w:b w:val="0"/>
          <w:color w:val="auto"/>
          <w:sz w:val="22"/>
          <w:szCs w:val="22"/>
          <w:lang w:eastAsia="sk-SK"/>
        </w:rPr>
      </w:pPr>
      <w:hyperlink w:anchor="_Toc387044112" w:history="1">
        <w:r w:rsidR="00E57926" w:rsidRPr="003253AE">
          <w:rPr>
            <w:rStyle w:val="Hypertextovprepojenie"/>
          </w:rPr>
          <w:t>KAPITOLA 12 Samostatné časti</w:t>
        </w:r>
        <w:r w:rsidR="00E57926">
          <w:rPr>
            <w:webHidden/>
          </w:rPr>
          <w:tab/>
        </w:r>
        <w:r w:rsidR="00E57926">
          <w:rPr>
            <w:webHidden/>
          </w:rPr>
          <w:fldChar w:fldCharType="begin"/>
        </w:r>
        <w:r w:rsidR="00E57926">
          <w:rPr>
            <w:webHidden/>
          </w:rPr>
          <w:instrText xml:space="preserve"> PAGEREF _Toc387044112 \h </w:instrText>
        </w:r>
        <w:r w:rsidR="00E57926">
          <w:rPr>
            <w:webHidden/>
          </w:rPr>
        </w:r>
        <w:r w:rsidR="00E57926">
          <w:rPr>
            <w:webHidden/>
          </w:rPr>
          <w:fldChar w:fldCharType="separate"/>
        </w:r>
        <w:r w:rsidR="00BF269B">
          <w:rPr>
            <w:webHidden/>
          </w:rPr>
          <w:t>93</w:t>
        </w:r>
        <w:r w:rsidR="00E57926">
          <w:rPr>
            <w:webHidden/>
          </w:rPr>
          <w:fldChar w:fldCharType="end"/>
        </w:r>
      </w:hyperlink>
    </w:p>
    <w:p w14:paraId="56763E46" w14:textId="77777777" w:rsidR="00E57926" w:rsidRDefault="0054702E">
      <w:pPr>
        <w:pStyle w:val="Obsah2"/>
        <w:rPr>
          <w:rFonts w:asciiTheme="minorHAnsi" w:hAnsiTheme="minorHAnsi" w:cstheme="minorBidi"/>
          <w:b w:val="0"/>
          <w:szCs w:val="22"/>
          <w:lang w:val="sk-SK" w:eastAsia="sk-SK"/>
        </w:rPr>
      </w:pPr>
      <w:hyperlink w:anchor="_Toc387044113" w:history="1">
        <w:r w:rsidR="00E57926" w:rsidRPr="003253AE">
          <w:rPr>
            <w:rStyle w:val="Hypertextovprepojenie"/>
          </w:rPr>
          <w:t>12.1 Zoznam veľkých projektov</w:t>
        </w:r>
        <w:r w:rsidR="00E57926">
          <w:rPr>
            <w:webHidden/>
          </w:rPr>
          <w:tab/>
        </w:r>
        <w:r w:rsidR="00E57926">
          <w:rPr>
            <w:webHidden/>
          </w:rPr>
          <w:fldChar w:fldCharType="begin"/>
        </w:r>
        <w:r w:rsidR="00E57926">
          <w:rPr>
            <w:webHidden/>
          </w:rPr>
          <w:instrText xml:space="preserve"> PAGEREF _Toc387044113 \h </w:instrText>
        </w:r>
        <w:r w:rsidR="00E57926">
          <w:rPr>
            <w:webHidden/>
          </w:rPr>
        </w:r>
        <w:r w:rsidR="00E57926">
          <w:rPr>
            <w:webHidden/>
          </w:rPr>
          <w:fldChar w:fldCharType="separate"/>
        </w:r>
        <w:r w:rsidR="00BF269B">
          <w:rPr>
            <w:webHidden/>
          </w:rPr>
          <w:t>93</w:t>
        </w:r>
        <w:r w:rsidR="00E57926">
          <w:rPr>
            <w:webHidden/>
          </w:rPr>
          <w:fldChar w:fldCharType="end"/>
        </w:r>
      </w:hyperlink>
    </w:p>
    <w:p w14:paraId="113FF267" w14:textId="77777777" w:rsidR="00E57926" w:rsidRDefault="0054702E">
      <w:pPr>
        <w:pStyle w:val="Obsah2"/>
        <w:rPr>
          <w:rFonts w:asciiTheme="minorHAnsi" w:hAnsiTheme="minorHAnsi" w:cstheme="minorBidi"/>
          <w:b w:val="0"/>
          <w:szCs w:val="22"/>
          <w:lang w:val="sk-SK" w:eastAsia="sk-SK"/>
        </w:rPr>
      </w:pPr>
      <w:hyperlink w:anchor="_Toc387044114" w:history="1">
        <w:r w:rsidR="00E57926" w:rsidRPr="003253AE">
          <w:rPr>
            <w:rStyle w:val="Hypertextovprepojenie"/>
          </w:rPr>
          <w:t>12.2 Výkonnostný rámec operačného programu</w:t>
        </w:r>
        <w:r w:rsidR="00E57926">
          <w:rPr>
            <w:webHidden/>
          </w:rPr>
          <w:tab/>
        </w:r>
        <w:r w:rsidR="00E57926">
          <w:rPr>
            <w:webHidden/>
          </w:rPr>
          <w:fldChar w:fldCharType="begin"/>
        </w:r>
        <w:r w:rsidR="00E57926">
          <w:rPr>
            <w:webHidden/>
          </w:rPr>
          <w:instrText xml:space="preserve"> PAGEREF _Toc387044114 \h </w:instrText>
        </w:r>
        <w:r w:rsidR="00E57926">
          <w:rPr>
            <w:webHidden/>
          </w:rPr>
        </w:r>
        <w:r w:rsidR="00E57926">
          <w:rPr>
            <w:webHidden/>
          </w:rPr>
          <w:fldChar w:fldCharType="separate"/>
        </w:r>
        <w:r w:rsidR="00BF269B">
          <w:rPr>
            <w:webHidden/>
          </w:rPr>
          <w:t>93</w:t>
        </w:r>
        <w:r w:rsidR="00E57926">
          <w:rPr>
            <w:webHidden/>
          </w:rPr>
          <w:fldChar w:fldCharType="end"/>
        </w:r>
      </w:hyperlink>
    </w:p>
    <w:p w14:paraId="5D430D44" w14:textId="77777777" w:rsidR="00E57926" w:rsidRDefault="0054702E">
      <w:pPr>
        <w:pStyle w:val="Obsah2"/>
        <w:rPr>
          <w:rFonts w:asciiTheme="minorHAnsi" w:hAnsiTheme="minorHAnsi" w:cstheme="minorBidi"/>
          <w:b w:val="0"/>
          <w:szCs w:val="22"/>
          <w:lang w:val="sk-SK" w:eastAsia="sk-SK"/>
        </w:rPr>
      </w:pPr>
      <w:hyperlink w:anchor="_Toc387044115" w:history="1">
        <w:r w:rsidR="00E57926" w:rsidRPr="003253AE">
          <w:rPr>
            <w:rStyle w:val="Hypertextovprepojenie"/>
          </w:rPr>
          <w:t>12.3 Zoznam partnerov zapojených do prípravy programu</w:t>
        </w:r>
        <w:r w:rsidR="00E57926">
          <w:rPr>
            <w:webHidden/>
          </w:rPr>
          <w:tab/>
        </w:r>
        <w:r w:rsidR="00E57926">
          <w:rPr>
            <w:webHidden/>
          </w:rPr>
          <w:fldChar w:fldCharType="begin"/>
        </w:r>
        <w:r w:rsidR="00E57926">
          <w:rPr>
            <w:webHidden/>
          </w:rPr>
          <w:instrText xml:space="preserve"> PAGEREF _Toc387044115 \h </w:instrText>
        </w:r>
        <w:r w:rsidR="00E57926">
          <w:rPr>
            <w:webHidden/>
          </w:rPr>
        </w:r>
        <w:r w:rsidR="00E57926">
          <w:rPr>
            <w:webHidden/>
          </w:rPr>
          <w:fldChar w:fldCharType="separate"/>
        </w:r>
        <w:r w:rsidR="00BF269B">
          <w:rPr>
            <w:webHidden/>
          </w:rPr>
          <w:t>94</w:t>
        </w:r>
        <w:r w:rsidR="00E57926">
          <w:rPr>
            <w:webHidden/>
          </w:rPr>
          <w:fldChar w:fldCharType="end"/>
        </w:r>
      </w:hyperlink>
    </w:p>
    <w:p w14:paraId="7060DE37" w14:textId="77777777" w:rsidR="00E57926" w:rsidRDefault="0054702E">
      <w:pPr>
        <w:pStyle w:val="Obsah3"/>
        <w:rPr>
          <w:rFonts w:asciiTheme="minorHAnsi" w:hAnsiTheme="minorHAnsi" w:cstheme="minorBidi"/>
          <w:noProof/>
          <w:sz w:val="22"/>
          <w:szCs w:val="22"/>
          <w:lang w:eastAsia="sk-SK"/>
        </w:rPr>
      </w:pPr>
      <w:hyperlink w:anchor="_Toc387044116" w:history="1">
        <w:r w:rsidR="00E57926" w:rsidRPr="003253AE">
          <w:rPr>
            <w:rStyle w:val="Hypertextovprepojenie"/>
            <w:noProof/>
          </w:rPr>
          <w:t>PRÍLOHY</w:t>
        </w:r>
        <w:r w:rsidR="00E57926">
          <w:rPr>
            <w:noProof/>
            <w:webHidden/>
          </w:rPr>
          <w:tab/>
        </w:r>
        <w:r w:rsidR="00E57926">
          <w:rPr>
            <w:noProof/>
            <w:webHidden/>
          </w:rPr>
          <w:fldChar w:fldCharType="begin"/>
        </w:r>
        <w:r w:rsidR="00E57926">
          <w:rPr>
            <w:noProof/>
            <w:webHidden/>
          </w:rPr>
          <w:instrText xml:space="preserve"> PAGEREF _Toc387044116 \h </w:instrText>
        </w:r>
        <w:r w:rsidR="00E57926">
          <w:rPr>
            <w:noProof/>
            <w:webHidden/>
          </w:rPr>
        </w:r>
        <w:r w:rsidR="00E57926">
          <w:rPr>
            <w:noProof/>
            <w:webHidden/>
          </w:rPr>
          <w:fldChar w:fldCharType="separate"/>
        </w:r>
        <w:r w:rsidR="00BF269B">
          <w:rPr>
            <w:noProof/>
            <w:webHidden/>
          </w:rPr>
          <w:t>99</w:t>
        </w:r>
        <w:r w:rsidR="00E57926">
          <w:rPr>
            <w:noProof/>
            <w:webHidden/>
          </w:rPr>
          <w:fldChar w:fldCharType="end"/>
        </w:r>
      </w:hyperlink>
    </w:p>
    <w:p w14:paraId="4F39CF21" w14:textId="77777777" w:rsidR="00E57926" w:rsidRDefault="0054702E">
      <w:pPr>
        <w:pStyle w:val="Obsah2"/>
        <w:rPr>
          <w:rFonts w:asciiTheme="minorHAnsi" w:hAnsiTheme="minorHAnsi" w:cstheme="minorBidi"/>
          <w:b w:val="0"/>
          <w:szCs w:val="22"/>
          <w:lang w:val="sk-SK" w:eastAsia="sk-SK"/>
        </w:rPr>
      </w:pPr>
      <w:hyperlink w:anchor="_Toc387044117" w:history="1">
        <w:r w:rsidR="00E57926" w:rsidRPr="003253AE">
          <w:rPr>
            <w:rStyle w:val="Hypertextovprepojenie"/>
          </w:rPr>
          <w:t>1 Zoznam tabuliek</w:t>
        </w:r>
        <w:r w:rsidR="00E57926">
          <w:rPr>
            <w:webHidden/>
          </w:rPr>
          <w:tab/>
        </w:r>
        <w:r w:rsidR="00E57926">
          <w:rPr>
            <w:webHidden/>
          </w:rPr>
          <w:fldChar w:fldCharType="begin"/>
        </w:r>
        <w:r w:rsidR="00E57926">
          <w:rPr>
            <w:webHidden/>
          </w:rPr>
          <w:instrText xml:space="preserve"> PAGEREF _Toc387044117 \h </w:instrText>
        </w:r>
        <w:r w:rsidR="00E57926">
          <w:rPr>
            <w:webHidden/>
          </w:rPr>
        </w:r>
        <w:r w:rsidR="00E57926">
          <w:rPr>
            <w:webHidden/>
          </w:rPr>
          <w:fldChar w:fldCharType="separate"/>
        </w:r>
        <w:r w:rsidR="00BF269B">
          <w:rPr>
            <w:webHidden/>
          </w:rPr>
          <w:t>99</w:t>
        </w:r>
        <w:r w:rsidR="00E57926">
          <w:rPr>
            <w:webHidden/>
          </w:rPr>
          <w:fldChar w:fldCharType="end"/>
        </w:r>
      </w:hyperlink>
    </w:p>
    <w:p w14:paraId="77CBF53C" w14:textId="77777777" w:rsidR="00E57926" w:rsidRDefault="0054702E">
      <w:pPr>
        <w:pStyle w:val="Obsah2"/>
        <w:rPr>
          <w:rFonts w:asciiTheme="minorHAnsi" w:hAnsiTheme="minorHAnsi" w:cstheme="minorBidi"/>
          <w:b w:val="0"/>
          <w:szCs w:val="22"/>
          <w:lang w:val="sk-SK" w:eastAsia="sk-SK"/>
        </w:rPr>
      </w:pPr>
      <w:hyperlink w:anchor="_Toc387044118" w:history="1">
        <w:r w:rsidR="00E57926" w:rsidRPr="003253AE">
          <w:rPr>
            <w:rStyle w:val="Hypertextovprepojenie"/>
          </w:rPr>
          <w:t>2 Zoznam skratiek</w:t>
        </w:r>
        <w:r w:rsidR="00E57926">
          <w:rPr>
            <w:webHidden/>
          </w:rPr>
          <w:tab/>
        </w:r>
        <w:r w:rsidR="00E57926">
          <w:rPr>
            <w:webHidden/>
          </w:rPr>
          <w:fldChar w:fldCharType="begin"/>
        </w:r>
        <w:r w:rsidR="00E57926">
          <w:rPr>
            <w:webHidden/>
          </w:rPr>
          <w:instrText xml:space="preserve"> PAGEREF _Toc387044118 \h </w:instrText>
        </w:r>
        <w:r w:rsidR="00E57926">
          <w:rPr>
            <w:webHidden/>
          </w:rPr>
        </w:r>
        <w:r w:rsidR="00E57926">
          <w:rPr>
            <w:webHidden/>
          </w:rPr>
          <w:fldChar w:fldCharType="separate"/>
        </w:r>
        <w:r w:rsidR="00BF269B">
          <w:rPr>
            <w:webHidden/>
          </w:rPr>
          <w:t>100</w:t>
        </w:r>
        <w:r w:rsidR="00E57926">
          <w:rPr>
            <w:webHidden/>
          </w:rPr>
          <w:fldChar w:fldCharType="end"/>
        </w:r>
      </w:hyperlink>
    </w:p>
    <w:p w14:paraId="668BED3D" w14:textId="77777777" w:rsidR="00E57926" w:rsidRDefault="0054702E">
      <w:pPr>
        <w:pStyle w:val="Obsah2"/>
        <w:rPr>
          <w:rFonts w:asciiTheme="minorHAnsi" w:hAnsiTheme="minorHAnsi" w:cstheme="minorBidi"/>
          <w:b w:val="0"/>
          <w:szCs w:val="22"/>
          <w:lang w:val="sk-SK" w:eastAsia="sk-SK"/>
        </w:rPr>
      </w:pPr>
      <w:hyperlink w:anchor="_Toc387044119" w:history="1">
        <w:r w:rsidR="00E57926" w:rsidRPr="003253AE">
          <w:rPr>
            <w:rStyle w:val="Hypertextovprepojenie"/>
          </w:rPr>
          <w:t>3 Podrobné vyhodnotenie ex ante kondicionality</w:t>
        </w:r>
        <w:r w:rsidR="00E57926">
          <w:rPr>
            <w:webHidden/>
          </w:rPr>
          <w:tab/>
        </w:r>
        <w:r w:rsidR="00E57926">
          <w:rPr>
            <w:webHidden/>
          </w:rPr>
          <w:fldChar w:fldCharType="begin"/>
        </w:r>
        <w:r w:rsidR="00E57926">
          <w:rPr>
            <w:webHidden/>
          </w:rPr>
          <w:instrText xml:space="preserve"> PAGEREF _Toc387044119 \h </w:instrText>
        </w:r>
        <w:r w:rsidR="00E57926">
          <w:rPr>
            <w:webHidden/>
          </w:rPr>
        </w:r>
        <w:r w:rsidR="00E57926">
          <w:rPr>
            <w:webHidden/>
          </w:rPr>
          <w:fldChar w:fldCharType="separate"/>
        </w:r>
        <w:r w:rsidR="00BF269B">
          <w:rPr>
            <w:webHidden/>
          </w:rPr>
          <w:t>105</w:t>
        </w:r>
        <w:r w:rsidR="00E57926">
          <w:rPr>
            <w:webHidden/>
          </w:rPr>
          <w:fldChar w:fldCharType="end"/>
        </w:r>
      </w:hyperlink>
    </w:p>
    <w:p w14:paraId="21193379" w14:textId="77777777" w:rsidR="00E57926" w:rsidRDefault="0054702E">
      <w:pPr>
        <w:pStyle w:val="Obsah2"/>
        <w:rPr>
          <w:rFonts w:asciiTheme="minorHAnsi" w:hAnsiTheme="minorHAnsi" w:cstheme="minorBidi"/>
          <w:b w:val="0"/>
          <w:szCs w:val="22"/>
          <w:lang w:val="sk-SK" w:eastAsia="sk-SK"/>
        </w:rPr>
      </w:pPr>
      <w:hyperlink w:anchor="_Toc387044120" w:history="1">
        <w:r w:rsidR="00E57926" w:rsidRPr="003253AE">
          <w:rPr>
            <w:rStyle w:val="Hypertextovprepojenie"/>
          </w:rPr>
          <w:t>4 Prehľad analytických kapacít na jednotlivých rezortoch</w:t>
        </w:r>
        <w:r w:rsidR="00E57926">
          <w:rPr>
            <w:webHidden/>
          </w:rPr>
          <w:tab/>
        </w:r>
        <w:r w:rsidR="00E57926">
          <w:rPr>
            <w:webHidden/>
          </w:rPr>
          <w:fldChar w:fldCharType="begin"/>
        </w:r>
        <w:r w:rsidR="00E57926">
          <w:rPr>
            <w:webHidden/>
          </w:rPr>
          <w:instrText xml:space="preserve"> PAGEREF _Toc387044120 \h </w:instrText>
        </w:r>
        <w:r w:rsidR="00E57926">
          <w:rPr>
            <w:webHidden/>
          </w:rPr>
        </w:r>
        <w:r w:rsidR="00E57926">
          <w:rPr>
            <w:webHidden/>
          </w:rPr>
          <w:fldChar w:fldCharType="separate"/>
        </w:r>
        <w:r w:rsidR="00BF269B">
          <w:rPr>
            <w:webHidden/>
          </w:rPr>
          <w:t>124</w:t>
        </w:r>
        <w:r w:rsidR="00E57926">
          <w:rPr>
            <w:webHidden/>
          </w:rPr>
          <w:fldChar w:fldCharType="end"/>
        </w:r>
      </w:hyperlink>
    </w:p>
    <w:p w14:paraId="58104B38" w14:textId="77777777" w:rsidR="000B19A4" w:rsidRPr="00E76019" w:rsidRDefault="000B19A4" w:rsidP="009F4762">
      <w:pPr>
        <w:pStyle w:val="EVS-TEXT"/>
        <w:tabs>
          <w:tab w:val="left" w:pos="1843"/>
          <w:tab w:val="right" w:leader="dot" w:pos="9072"/>
        </w:tabs>
        <w:ind w:left="709" w:right="849" w:hanging="709"/>
        <w:rPr>
          <w:lang w:val="sk-SK"/>
        </w:rPr>
      </w:pPr>
      <w:r w:rsidRPr="00E76019">
        <w:fldChar w:fldCharType="end"/>
      </w:r>
    </w:p>
    <w:p w14:paraId="042283C8" w14:textId="77777777" w:rsidR="004A6AFC" w:rsidRPr="00E76019" w:rsidRDefault="004A6AFC" w:rsidP="00E06233">
      <w:pPr>
        <w:pStyle w:val="EVS-TEXT"/>
        <w:tabs>
          <w:tab w:val="right" w:pos="9072"/>
        </w:tabs>
        <w:ind w:left="851" w:right="566" w:hanging="851"/>
        <w:rPr>
          <w:sz w:val="20"/>
          <w:szCs w:val="20"/>
          <w:lang w:val="sk-SK"/>
        </w:rPr>
      </w:pPr>
    </w:p>
    <w:p w14:paraId="3B263A5E" w14:textId="77777777" w:rsidR="007B65C8" w:rsidRPr="00E76019" w:rsidRDefault="007B65C8" w:rsidP="00CA14D2">
      <w:pPr>
        <w:tabs>
          <w:tab w:val="left" w:pos="709"/>
          <w:tab w:val="left" w:pos="1418"/>
          <w:tab w:val="left" w:pos="1843"/>
          <w:tab w:val="right" w:leader="dot" w:pos="9072"/>
        </w:tabs>
        <w:spacing w:before="0" w:after="0"/>
        <w:ind w:left="709" w:right="566" w:hanging="709"/>
        <w:rPr>
          <w:rFonts w:ascii="Times New Roman" w:hAnsi="Times New Roman"/>
        </w:rPr>
      </w:pPr>
    </w:p>
    <w:p w14:paraId="4499F028" w14:textId="77777777" w:rsidR="007B65C8" w:rsidRPr="00E76019" w:rsidRDefault="007B65C8" w:rsidP="009C1BEB">
      <w:pPr>
        <w:tabs>
          <w:tab w:val="left" w:pos="709"/>
          <w:tab w:val="left" w:pos="1418"/>
          <w:tab w:val="left" w:pos="1843"/>
          <w:tab w:val="right" w:leader="dot" w:pos="9072"/>
        </w:tabs>
        <w:ind w:left="1418" w:right="991" w:hanging="1418"/>
        <w:rPr>
          <w:rFonts w:ascii="Times New Roman" w:hAnsi="Times New Roman"/>
        </w:rPr>
      </w:pPr>
    </w:p>
    <w:p w14:paraId="609EF75C" w14:textId="77777777" w:rsidR="00425898" w:rsidRPr="00E76019" w:rsidRDefault="00425898" w:rsidP="00F905AB">
      <w:pPr>
        <w:pStyle w:val="Obsah1"/>
      </w:pPr>
      <w:r w:rsidRPr="00E76019">
        <w:br w:type="page"/>
      </w:r>
    </w:p>
    <w:tbl>
      <w:tblPr>
        <w:tblStyle w:val="Mriekatabuky"/>
        <w:tblW w:w="0" w:type="auto"/>
        <w:tblLook w:val="04A0" w:firstRow="1" w:lastRow="0" w:firstColumn="1" w:lastColumn="0" w:noHBand="0" w:noVBand="1"/>
      </w:tblPr>
      <w:tblGrid>
        <w:gridCol w:w="2376"/>
        <w:gridCol w:w="6835"/>
      </w:tblGrid>
      <w:tr w:rsidR="00AD7969" w14:paraId="65747F6D" w14:textId="77777777" w:rsidTr="00CA44B3">
        <w:tc>
          <w:tcPr>
            <w:tcW w:w="2376" w:type="dxa"/>
          </w:tcPr>
          <w:p w14:paraId="4D84738A" w14:textId="77777777" w:rsidR="00AD7969" w:rsidRPr="00AD7969" w:rsidRDefault="00AD7969" w:rsidP="00AD7969">
            <w:pPr>
              <w:rPr>
                <w:rFonts w:ascii="Times New Roman" w:hAnsi="Times New Roman"/>
                <w:sz w:val="24"/>
                <w:szCs w:val="24"/>
                <w:lang w:val="sk-SK"/>
              </w:rPr>
            </w:pPr>
            <w:bookmarkStart w:id="1" w:name="_Toc383088441"/>
            <w:bookmarkStart w:id="2" w:name="_Toc383088443"/>
            <w:bookmarkStart w:id="3" w:name="_Toc383520960"/>
            <w:bookmarkStart w:id="4" w:name="_Toc383521031"/>
            <w:bookmarkStart w:id="5" w:name="_Toc384302353"/>
            <w:bookmarkStart w:id="6" w:name="_Toc384302704"/>
            <w:bookmarkStart w:id="7" w:name="_Toc384304996"/>
            <w:bookmarkStart w:id="8" w:name="_Toc384307186"/>
            <w:bookmarkStart w:id="9" w:name="_Toc384308915"/>
            <w:bookmarkStart w:id="10" w:name="_Toc384311333"/>
            <w:bookmarkStart w:id="11" w:name="_Toc384721018"/>
            <w:bookmarkStart w:id="12" w:name="_Toc384722947"/>
            <w:bookmarkStart w:id="13" w:name="_Toc384728181"/>
            <w:bookmarkStart w:id="14" w:name="_Toc384729060"/>
            <w:bookmarkStart w:id="15" w:name="_Toc384739181"/>
            <w:bookmarkStart w:id="16" w:name="_Toc384739242"/>
            <w:bookmarkStart w:id="17" w:name="_Toc384819393"/>
            <w:bookmarkStart w:id="18" w:name="_Toc384819517"/>
            <w:bookmarkStart w:id="19" w:name="_Toc384820381"/>
            <w:bookmarkStart w:id="20" w:name="_Toc384823798"/>
            <w:bookmarkStart w:id="21" w:name="_Toc384901842"/>
            <w:bookmarkStart w:id="22" w:name="_Toc384907977"/>
            <w:bookmarkStart w:id="23" w:name="_Toc384908951"/>
            <w:bookmarkStart w:id="24" w:name="_Toc384910570"/>
            <w:bookmarkStart w:id="25" w:name="_Toc384974741"/>
            <w:bookmarkStart w:id="26" w:name="_Toc384975335"/>
            <w:bookmarkStart w:id="27" w:name="_Toc384975493"/>
            <w:bookmarkStart w:id="28" w:name="_Toc384977006"/>
            <w:bookmarkStart w:id="29" w:name="_Toc384979714"/>
            <w:bookmarkStart w:id="30" w:name="_Toc384980641"/>
            <w:bookmarkStart w:id="31" w:name="_Toc384981914"/>
            <w:bookmarkStart w:id="32" w:name="_Toc384981998"/>
            <w:bookmarkStart w:id="33" w:name="_Toc384992860"/>
            <w:bookmarkStart w:id="34" w:name="_Toc384994863"/>
            <w:bookmarkStart w:id="35" w:name="_Toc385233248"/>
            <w:bookmarkStart w:id="36" w:name="_Toc385234137"/>
            <w:bookmarkStart w:id="37" w:name="_Toc385234754"/>
            <w:bookmarkStart w:id="38" w:name="_Toc386025404"/>
            <w:bookmarkStart w:id="39" w:name="_Toc386029968"/>
            <w:bookmarkStart w:id="40" w:name="_Toc386033320"/>
            <w:bookmarkStart w:id="41" w:name="_Toc386033615"/>
            <w:bookmarkStart w:id="42" w:name="_MV3BS_1"/>
            <w:bookmarkEnd w:id="1"/>
            <w:bookmarkEnd w:id="2"/>
            <w:r w:rsidRPr="00AD7969">
              <w:rPr>
                <w:rFonts w:ascii="Times New Roman" w:hAnsi="Times New Roman"/>
                <w:sz w:val="24"/>
                <w:szCs w:val="24"/>
                <w:lang w:val="sk-SK"/>
              </w:rPr>
              <w:lastRenderedPageBreak/>
              <w:t>CCI</w:t>
            </w:r>
          </w:p>
        </w:tc>
        <w:tc>
          <w:tcPr>
            <w:tcW w:w="6835" w:type="dxa"/>
          </w:tcPr>
          <w:p w14:paraId="6D515D48" w14:textId="77777777" w:rsidR="00AD7969" w:rsidRPr="00AD7969" w:rsidRDefault="00AD7969" w:rsidP="00AD7969">
            <w:pPr>
              <w:rPr>
                <w:rFonts w:ascii="Times New Roman" w:hAnsi="Times New Roman"/>
                <w:sz w:val="24"/>
                <w:szCs w:val="24"/>
                <w:lang w:val="sk-SK"/>
              </w:rPr>
            </w:pPr>
          </w:p>
        </w:tc>
      </w:tr>
      <w:tr w:rsidR="00AD7969" w14:paraId="2A63105A" w14:textId="77777777" w:rsidTr="00CA44B3">
        <w:trPr>
          <w:trHeight w:val="818"/>
        </w:trPr>
        <w:tc>
          <w:tcPr>
            <w:tcW w:w="2376" w:type="dxa"/>
          </w:tcPr>
          <w:p w14:paraId="41496492" w14:textId="77777777" w:rsidR="00AD7969" w:rsidRPr="00AD7969" w:rsidRDefault="00AD7969" w:rsidP="00AD7969">
            <w:pPr>
              <w:rPr>
                <w:rFonts w:ascii="Times New Roman" w:hAnsi="Times New Roman"/>
                <w:sz w:val="24"/>
                <w:szCs w:val="24"/>
                <w:lang w:val="sk-SK"/>
              </w:rPr>
            </w:pPr>
            <w:r>
              <w:rPr>
                <w:rFonts w:ascii="Times New Roman" w:hAnsi="Times New Roman"/>
                <w:sz w:val="24"/>
                <w:szCs w:val="24"/>
                <w:lang w:val="sk-SK"/>
              </w:rPr>
              <w:t>Názov</w:t>
            </w:r>
          </w:p>
        </w:tc>
        <w:tc>
          <w:tcPr>
            <w:tcW w:w="6835" w:type="dxa"/>
          </w:tcPr>
          <w:p w14:paraId="37A40510" w14:textId="77777777" w:rsidR="00AD7969" w:rsidRPr="00AD7969" w:rsidRDefault="00AD7969" w:rsidP="00AD7969">
            <w:pPr>
              <w:rPr>
                <w:rFonts w:ascii="Times New Roman" w:hAnsi="Times New Roman"/>
                <w:sz w:val="24"/>
                <w:szCs w:val="24"/>
                <w:lang w:val="sk-SK"/>
              </w:rPr>
            </w:pPr>
            <w:r>
              <w:rPr>
                <w:rFonts w:ascii="Times New Roman" w:hAnsi="Times New Roman"/>
                <w:sz w:val="24"/>
                <w:szCs w:val="24"/>
                <w:lang w:val="sk-SK"/>
              </w:rPr>
              <w:t>operačný program Efektívna verejná správa</w:t>
            </w:r>
          </w:p>
        </w:tc>
      </w:tr>
      <w:tr w:rsidR="00AD7969" w14:paraId="0F92C60E" w14:textId="77777777" w:rsidTr="00CA44B3">
        <w:tc>
          <w:tcPr>
            <w:tcW w:w="2376" w:type="dxa"/>
          </w:tcPr>
          <w:p w14:paraId="357728DC" w14:textId="77777777" w:rsidR="00AD7969" w:rsidRPr="00AD7969" w:rsidRDefault="00AD7969" w:rsidP="00AD7969">
            <w:pPr>
              <w:rPr>
                <w:rFonts w:ascii="Times New Roman" w:hAnsi="Times New Roman"/>
                <w:sz w:val="24"/>
                <w:szCs w:val="24"/>
                <w:lang w:val="sk-SK"/>
              </w:rPr>
            </w:pPr>
            <w:r>
              <w:rPr>
                <w:rFonts w:ascii="Times New Roman" w:hAnsi="Times New Roman"/>
                <w:sz w:val="24"/>
                <w:szCs w:val="24"/>
                <w:lang w:val="sk-SK"/>
              </w:rPr>
              <w:t>Verzia</w:t>
            </w:r>
          </w:p>
        </w:tc>
        <w:tc>
          <w:tcPr>
            <w:tcW w:w="6835" w:type="dxa"/>
          </w:tcPr>
          <w:p w14:paraId="3767436F" w14:textId="77777777" w:rsidR="00AD7969" w:rsidRPr="00AD7969" w:rsidRDefault="00AD7969" w:rsidP="00AD7969">
            <w:pPr>
              <w:rPr>
                <w:rFonts w:ascii="Times New Roman" w:hAnsi="Times New Roman"/>
                <w:sz w:val="24"/>
                <w:szCs w:val="24"/>
                <w:lang w:val="sk-SK"/>
              </w:rPr>
            </w:pPr>
            <w:r>
              <w:rPr>
                <w:rFonts w:ascii="Times New Roman" w:hAnsi="Times New Roman"/>
                <w:sz w:val="24"/>
                <w:szCs w:val="24"/>
                <w:lang w:val="sk-SK"/>
              </w:rPr>
              <w:t>1.0</w:t>
            </w:r>
          </w:p>
        </w:tc>
      </w:tr>
      <w:tr w:rsidR="00AD7969" w14:paraId="1B7757F0" w14:textId="77777777" w:rsidTr="00CA44B3">
        <w:tc>
          <w:tcPr>
            <w:tcW w:w="2376" w:type="dxa"/>
          </w:tcPr>
          <w:p w14:paraId="0CC4BA91" w14:textId="77777777" w:rsidR="00AD7969" w:rsidRPr="00AD7969" w:rsidRDefault="00AD7969" w:rsidP="00AD7969">
            <w:pPr>
              <w:rPr>
                <w:rFonts w:ascii="Times New Roman" w:hAnsi="Times New Roman"/>
                <w:sz w:val="24"/>
                <w:szCs w:val="24"/>
                <w:lang w:val="sk-SK"/>
              </w:rPr>
            </w:pPr>
            <w:r>
              <w:rPr>
                <w:rFonts w:ascii="Times New Roman" w:hAnsi="Times New Roman"/>
                <w:sz w:val="24"/>
                <w:szCs w:val="24"/>
                <w:lang w:val="sk-SK"/>
              </w:rPr>
              <w:t>Prvý rok</w:t>
            </w:r>
          </w:p>
        </w:tc>
        <w:tc>
          <w:tcPr>
            <w:tcW w:w="6835" w:type="dxa"/>
          </w:tcPr>
          <w:p w14:paraId="7235F7FB" w14:textId="77777777" w:rsidR="00AD7969" w:rsidRPr="00AD7969" w:rsidRDefault="00AD7969" w:rsidP="00AD7969">
            <w:pPr>
              <w:rPr>
                <w:rFonts w:ascii="Times New Roman" w:hAnsi="Times New Roman"/>
                <w:sz w:val="24"/>
                <w:szCs w:val="24"/>
                <w:lang w:val="sk-SK"/>
              </w:rPr>
            </w:pPr>
            <w:r>
              <w:rPr>
                <w:rFonts w:ascii="Times New Roman" w:hAnsi="Times New Roman"/>
                <w:sz w:val="24"/>
                <w:szCs w:val="24"/>
                <w:lang w:val="sk-SK"/>
              </w:rPr>
              <w:t>2014</w:t>
            </w:r>
          </w:p>
        </w:tc>
      </w:tr>
      <w:tr w:rsidR="00AD7969" w14:paraId="74A4D634" w14:textId="77777777" w:rsidTr="00CA44B3">
        <w:tc>
          <w:tcPr>
            <w:tcW w:w="2376" w:type="dxa"/>
          </w:tcPr>
          <w:p w14:paraId="4C75607D" w14:textId="77777777" w:rsidR="00AD7969" w:rsidRPr="00AD7969" w:rsidRDefault="00AD7969" w:rsidP="00AD7969">
            <w:pPr>
              <w:rPr>
                <w:rFonts w:ascii="Times New Roman" w:hAnsi="Times New Roman"/>
                <w:sz w:val="24"/>
                <w:szCs w:val="24"/>
                <w:lang w:val="sk-SK"/>
              </w:rPr>
            </w:pPr>
            <w:r>
              <w:rPr>
                <w:rFonts w:ascii="Times New Roman" w:hAnsi="Times New Roman"/>
                <w:sz w:val="24"/>
                <w:szCs w:val="24"/>
                <w:lang w:val="sk-SK"/>
              </w:rPr>
              <w:t>Posledný rok</w:t>
            </w:r>
          </w:p>
        </w:tc>
        <w:tc>
          <w:tcPr>
            <w:tcW w:w="6835" w:type="dxa"/>
          </w:tcPr>
          <w:p w14:paraId="4E036E21" w14:textId="77777777" w:rsidR="00AD7969" w:rsidRPr="00AD7969" w:rsidRDefault="00AD7969" w:rsidP="00AD7969">
            <w:pPr>
              <w:rPr>
                <w:rFonts w:ascii="Times New Roman" w:hAnsi="Times New Roman"/>
                <w:sz w:val="24"/>
                <w:szCs w:val="24"/>
                <w:lang w:val="sk-SK"/>
              </w:rPr>
            </w:pPr>
            <w:r>
              <w:rPr>
                <w:rFonts w:ascii="Times New Roman" w:hAnsi="Times New Roman"/>
                <w:sz w:val="24"/>
                <w:szCs w:val="24"/>
                <w:lang w:val="sk-SK"/>
              </w:rPr>
              <w:t>2023</w:t>
            </w:r>
          </w:p>
        </w:tc>
      </w:tr>
      <w:tr w:rsidR="00AD7969" w14:paraId="07A99BB7" w14:textId="77777777" w:rsidTr="004614EF">
        <w:tc>
          <w:tcPr>
            <w:tcW w:w="2376" w:type="dxa"/>
          </w:tcPr>
          <w:p w14:paraId="72BA9082" w14:textId="77777777" w:rsidR="00AD7969" w:rsidRPr="00AD7969" w:rsidRDefault="00AD7969" w:rsidP="00AD7969">
            <w:pPr>
              <w:rPr>
                <w:rFonts w:ascii="Times New Roman" w:hAnsi="Times New Roman"/>
                <w:sz w:val="24"/>
                <w:szCs w:val="24"/>
                <w:lang w:val="sk-SK"/>
              </w:rPr>
            </w:pPr>
            <w:r>
              <w:rPr>
                <w:rFonts w:ascii="Times New Roman" w:hAnsi="Times New Roman"/>
                <w:sz w:val="24"/>
                <w:szCs w:val="24"/>
                <w:lang w:val="sk-SK"/>
              </w:rPr>
              <w:t>Oprávnený od</w:t>
            </w:r>
          </w:p>
        </w:tc>
        <w:tc>
          <w:tcPr>
            <w:tcW w:w="6835" w:type="dxa"/>
          </w:tcPr>
          <w:p w14:paraId="7A46C2BC" w14:textId="77777777" w:rsidR="00AD7969" w:rsidRPr="00213DA0" w:rsidRDefault="00AD7969" w:rsidP="00213DA0">
            <w:pPr>
              <w:rPr>
                <w:rFonts w:ascii="Times New Roman" w:hAnsi="Times New Roman"/>
                <w:sz w:val="24"/>
                <w:lang w:val="sk-SK"/>
              </w:rPr>
            </w:pPr>
            <w:r>
              <w:rPr>
                <w:rFonts w:ascii="Times New Roman" w:hAnsi="Times New Roman"/>
                <w:sz w:val="24"/>
                <w:szCs w:val="24"/>
                <w:lang w:val="sk-SK"/>
              </w:rPr>
              <w:t xml:space="preserve">01. </w:t>
            </w:r>
            <w:r w:rsidR="00213DA0">
              <w:rPr>
                <w:rFonts w:ascii="Times New Roman" w:hAnsi="Times New Roman"/>
                <w:sz w:val="24"/>
                <w:szCs w:val="24"/>
                <w:lang w:val="sk-SK"/>
              </w:rPr>
              <w:t xml:space="preserve">01. </w:t>
            </w:r>
            <w:r>
              <w:rPr>
                <w:rFonts w:ascii="Times New Roman" w:hAnsi="Times New Roman"/>
                <w:sz w:val="24"/>
                <w:szCs w:val="24"/>
                <w:lang w:val="sk-SK"/>
              </w:rPr>
              <w:t>2014</w:t>
            </w:r>
          </w:p>
        </w:tc>
      </w:tr>
      <w:tr w:rsidR="00AD7969" w14:paraId="556AC8CB" w14:textId="77777777" w:rsidTr="00213DA0">
        <w:tc>
          <w:tcPr>
            <w:tcW w:w="2376" w:type="dxa"/>
          </w:tcPr>
          <w:p w14:paraId="10C760DF" w14:textId="77777777" w:rsidR="00AD7969" w:rsidRPr="00AD7969" w:rsidRDefault="00AD7969" w:rsidP="00AD7969">
            <w:pPr>
              <w:rPr>
                <w:rFonts w:ascii="Times New Roman" w:hAnsi="Times New Roman"/>
                <w:sz w:val="24"/>
                <w:szCs w:val="24"/>
                <w:lang w:val="sk-SK"/>
              </w:rPr>
            </w:pPr>
            <w:r>
              <w:rPr>
                <w:rFonts w:ascii="Times New Roman" w:hAnsi="Times New Roman"/>
                <w:sz w:val="24"/>
                <w:szCs w:val="24"/>
                <w:lang w:val="sk-SK"/>
              </w:rPr>
              <w:t>Oprávnený do</w:t>
            </w:r>
          </w:p>
        </w:tc>
        <w:tc>
          <w:tcPr>
            <w:tcW w:w="6835" w:type="dxa"/>
          </w:tcPr>
          <w:p w14:paraId="4BDC16FD" w14:textId="77777777" w:rsidR="00AD7969" w:rsidRPr="00AD7969" w:rsidRDefault="00AD7969" w:rsidP="00AD7969">
            <w:pPr>
              <w:rPr>
                <w:rFonts w:ascii="Times New Roman" w:hAnsi="Times New Roman"/>
                <w:sz w:val="24"/>
                <w:szCs w:val="24"/>
                <w:lang w:val="sk-SK"/>
              </w:rPr>
            </w:pPr>
            <w:r>
              <w:rPr>
                <w:rFonts w:ascii="Times New Roman" w:hAnsi="Times New Roman"/>
                <w:sz w:val="24"/>
                <w:szCs w:val="24"/>
                <w:lang w:val="sk-SK"/>
              </w:rPr>
              <w:t>31. 12. 2023</w:t>
            </w:r>
          </w:p>
        </w:tc>
      </w:tr>
      <w:tr w:rsidR="00AD7969" w14:paraId="4FE6777C" w14:textId="77777777" w:rsidTr="00213DA0">
        <w:tc>
          <w:tcPr>
            <w:tcW w:w="2376" w:type="dxa"/>
          </w:tcPr>
          <w:p w14:paraId="7CA5E843" w14:textId="77777777" w:rsidR="00AD7969" w:rsidRPr="00AD7969" w:rsidRDefault="00AD7969" w:rsidP="00AD7969">
            <w:pPr>
              <w:rPr>
                <w:rFonts w:ascii="Times New Roman" w:hAnsi="Times New Roman"/>
                <w:sz w:val="24"/>
                <w:szCs w:val="24"/>
                <w:lang w:val="sk-SK"/>
              </w:rPr>
            </w:pPr>
            <w:r>
              <w:rPr>
                <w:rFonts w:ascii="Times New Roman" w:hAnsi="Times New Roman"/>
                <w:sz w:val="24"/>
                <w:szCs w:val="24"/>
                <w:lang w:val="sk-SK"/>
              </w:rPr>
              <w:t>Číslo rozhodnutia EK</w:t>
            </w:r>
          </w:p>
        </w:tc>
        <w:tc>
          <w:tcPr>
            <w:tcW w:w="6835" w:type="dxa"/>
          </w:tcPr>
          <w:p w14:paraId="03CC4E5A" w14:textId="77777777" w:rsidR="00AD7969" w:rsidRPr="00AD7969" w:rsidRDefault="00AD7969" w:rsidP="00AD7969">
            <w:pPr>
              <w:rPr>
                <w:rFonts w:ascii="Times New Roman" w:hAnsi="Times New Roman"/>
                <w:sz w:val="24"/>
                <w:szCs w:val="24"/>
                <w:lang w:val="sk-SK"/>
              </w:rPr>
            </w:pPr>
          </w:p>
        </w:tc>
      </w:tr>
      <w:tr w:rsidR="00AD7969" w14:paraId="1E56D2B8" w14:textId="77777777" w:rsidTr="00213DA0">
        <w:tc>
          <w:tcPr>
            <w:tcW w:w="2376" w:type="dxa"/>
          </w:tcPr>
          <w:p w14:paraId="5782B101" w14:textId="77777777" w:rsidR="00AD7969" w:rsidRPr="00AD7969" w:rsidRDefault="00AD7969" w:rsidP="00AD7969">
            <w:pPr>
              <w:rPr>
                <w:rFonts w:ascii="Times New Roman" w:hAnsi="Times New Roman"/>
                <w:sz w:val="24"/>
                <w:szCs w:val="24"/>
                <w:lang w:val="sk-SK"/>
              </w:rPr>
            </w:pPr>
            <w:r>
              <w:rPr>
                <w:rFonts w:ascii="Times New Roman" w:hAnsi="Times New Roman"/>
                <w:sz w:val="24"/>
                <w:szCs w:val="24"/>
                <w:lang w:val="sk-SK"/>
              </w:rPr>
              <w:t>Dátum rozhodnutia EK</w:t>
            </w:r>
          </w:p>
        </w:tc>
        <w:tc>
          <w:tcPr>
            <w:tcW w:w="6835" w:type="dxa"/>
          </w:tcPr>
          <w:p w14:paraId="4BCD4EDA" w14:textId="77777777" w:rsidR="00AD7969" w:rsidRPr="00AD7969" w:rsidRDefault="00AD7969" w:rsidP="00AD7969">
            <w:pPr>
              <w:rPr>
                <w:rFonts w:ascii="Times New Roman" w:hAnsi="Times New Roman"/>
                <w:sz w:val="24"/>
                <w:szCs w:val="24"/>
                <w:lang w:val="sk-SK"/>
              </w:rPr>
            </w:pPr>
          </w:p>
        </w:tc>
      </w:tr>
      <w:tr w:rsidR="00AD7969" w14:paraId="4F52C445" w14:textId="77777777" w:rsidTr="00213DA0">
        <w:tc>
          <w:tcPr>
            <w:tcW w:w="2376" w:type="dxa"/>
          </w:tcPr>
          <w:p w14:paraId="03DEA84D" w14:textId="77777777" w:rsidR="00AD7969" w:rsidRPr="00AD7969" w:rsidRDefault="00AD7969" w:rsidP="00AD7969">
            <w:pPr>
              <w:rPr>
                <w:rFonts w:ascii="Times New Roman" w:hAnsi="Times New Roman"/>
                <w:sz w:val="24"/>
                <w:szCs w:val="24"/>
                <w:lang w:val="sk-SK"/>
              </w:rPr>
            </w:pPr>
            <w:r>
              <w:rPr>
                <w:rFonts w:ascii="Times New Roman" w:hAnsi="Times New Roman"/>
                <w:sz w:val="24"/>
                <w:szCs w:val="24"/>
                <w:lang w:val="sk-SK"/>
              </w:rPr>
              <w:t>Rozhodnutie ČŠ, ktorým sa mení a dopĺňa OP</w:t>
            </w:r>
          </w:p>
        </w:tc>
        <w:tc>
          <w:tcPr>
            <w:tcW w:w="6835" w:type="dxa"/>
          </w:tcPr>
          <w:p w14:paraId="0FEB4214" w14:textId="77777777" w:rsidR="00AD7969" w:rsidRPr="00AD7969" w:rsidRDefault="00AD7969" w:rsidP="00AD7969">
            <w:pPr>
              <w:rPr>
                <w:rFonts w:ascii="Times New Roman" w:hAnsi="Times New Roman"/>
                <w:sz w:val="24"/>
                <w:szCs w:val="24"/>
                <w:lang w:val="sk-SK"/>
              </w:rPr>
            </w:pPr>
          </w:p>
        </w:tc>
      </w:tr>
      <w:tr w:rsidR="00AD7969" w14:paraId="4DF36AFB" w14:textId="77777777" w:rsidTr="00213DA0">
        <w:tc>
          <w:tcPr>
            <w:tcW w:w="2376" w:type="dxa"/>
          </w:tcPr>
          <w:p w14:paraId="35405E17" w14:textId="77777777" w:rsidR="00AD7969" w:rsidRPr="00AD7969" w:rsidRDefault="00AD7969" w:rsidP="00AD7969">
            <w:pPr>
              <w:rPr>
                <w:rFonts w:ascii="Times New Roman" w:hAnsi="Times New Roman"/>
                <w:sz w:val="24"/>
                <w:szCs w:val="24"/>
                <w:lang w:val="sk-SK"/>
              </w:rPr>
            </w:pPr>
            <w:r>
              <w:rPr>
                <w:rFonts w:ascii="Times New Roman" w:hAnsi="Times New Roman"/>
                <w:sz w:val="24"/>
                <w:szCs w:val="24"/>
                <w:lang w:val="sk-SK"/>
              </w:rPr>
              <w:t>Dátum rozhodnutia ČŠ, ktorým sa mení a dopĺňa OP</w:t>
            </w:r>
          </w:p>
        </w:tc>
        <w:tc>
          <w:tcPr>
            <w:tcW w:w="6835" w:type="dxa"/>
          </w:tcPr>
          <w:p w14:paraId="016655BA" w14:textId="77777777" w:rsidR="00AD7969" w:rsidRPr="00AD7969" w:rsidRDefault="00AD7969" w:rsidP="00AD7969">
            <w:pPr>
              <w:rPr>
                <w:rFonts w:ascii="Times New Roman" w:hAnsi="Times New Roman"/>
                <w:sz w:val="24"/>
                <w:szCs w:val="24"/>
                <w:lang w:val="sk-SK"/>
              </w:rPr>
            </w:pPr>
          </w:p>
        </w:tc>
      </w:tr>
      <w:tr w:rsidR="00AD7969" w14:paraId="3721C384" w14:textId="77777777" w:rsidTr="00213DA0">
        <w:tc>
          <w:tcPr>
            <w:tcW w:w="2376" w:type="dxa"/>
          </w:tcPr>
          <w:p w14:paraId="0E5BF1AF" w14:textId="77777777" w:rsidR="00AD7969" w:rsidRPr="00AD7969" w:rsidRDefault="00AD7969" w:rsidP="00AD7969">
            <w:pPr>
              <w:rPr>
                <w:rFonts w:ascii="Times New Roman" w:hAnsi="Times New Roman"/>
                <w:sz w:val="24"/>
                <w:szCs w:val="24"/>
                <w:lang w:val="sk-SK"/>
              </w:rPr>
            </w:pPr>
            <w:r>
              <w:rPr>
                <w:rFonts w:ascii="Times New Roman" w:hAnsi="Times New Roman"/>
                <w:sz w:val="24"/>
                <w:szCs w:val="24"/>
                <w:lang w:val="sk-SK"/>
              </w:rPr>
              <w:t xml:space="preserve">Dátum, ktorým vstupuje do platnosti rozhodnutie ČŠ o zmene a doplnení OP </w:t>
            </w:r>
          </w:p>
        </w:tc>
        <w:tc>
          <w:tcPr>
            <w:tcW w:w="6835" w:type="dxa"/>
          </w:tcPr>
          <w:p w14:paraId="785384FD" w14:textId="77777777" w:rsidR="00AD7969" w:rsidRPr="00AD7969" w:rsidRDefault="00AD7969" w:rsidP="00AD7969">
            <w:pPr>
              <w:rPr>
                <w:rFonts w:ascii="Times New Roman" w:hAnsi="Times New Roman"/>
                <w:sz w:val="24"/>
                <w:szCs w:val="24"/>
                <w:lang w:val="sk-SK"/>
              </w:rPr>
            </w:pPr>
          </w:p>
        </w:tc>
      </w:tr>
      <w:tr w:rsidR="00AD7969" w14:paraId="3A71022F" w14:textId="77777777" w:rsidTr="00213DA0">
        <w:tc>
          <w:tcPr>
            <w:tcW w:w="2376" w:type="dxa"/>
          </w:tcPr>
          <w:p w14:paraId="25565E1F" w14:textId="77777777" w:rsidR="00AD7969" w:rsidRPr="00AD7969" w:rsidRDefault="00AD7969" w:rsidP="00AD7969">
            <w:pPr>
              <w:rPr>
                <w:rFonts w:ascii="Times New Roman" w:hAnsi="Times New Roman"/>
                <w:sz w:val="24"/>
                <w:szCs w:val="24"/>
                <w:lang w:val="sk-SK"/>
              </w:rPr>
            </w:pPr>
            <w:r>
              <w:rPr>
                <w:rFonts w:ascii="Times New Roman" w:hAnsi="Times New Roman"/>
                <w:sz w:val="24"/>
                <w:szCs w:val="24"/>
                <w:lang w:val="sk-SK"/>
              </w:rPr>
              <w:t>Oprávnené regióny (na úrovni NUTS)</w:t>
            </w:r>
          </w:p>
        </w:tc>
        <w:tc>
          <w:tcPr>
            <w:tcW w:w="6835" w:type="dxa"/>
          </w:tcPr>
          <w:p w14:paraId="7D658374" w14:textId="77777777" w:rsidR="00AD7969" w:rsidRPr="00AD7969" w:rsidRDefault="00AD7969" w:rsidP="00AD7969">
            <w:pPr>
              <w:rPr>
                <w:rFonts w:ascii="Times New Roman" w:hAnsi="Times New Roman"/>
                <w:sz w:val="24"/>
                <w:szCs w:val="24"/>
                <w:lang w:val="sk-SK"/>
              </w:rPr>
            </w:pPr>
            <w:r>
              <w:rPr>
                <w:rFonts w:ascii="Times New Roman" w:hAnsi="Times New Roman"/>
                <w:sz w:val="24"/>
                <w:szCs w:val="24"/>
                <w:lang w:val="sk-SK"/>
              </w:rPr>
              <w:t>ESF: NUTS 2 (BA, ZS, SS, VS)</w:t>
            </w:r>
          </w:p>
        </w:tc>
      </w:tr>
    </w:tbl>
    <w:p w14:paraId="1C6DA775" w14:textId="77777777" w:rsidR="001A6F8F" w:rsidRDefault="001A6F8F" w:rsidP="00AD7969"/>
    <w:p w14:paraId="35BDF9F0" w14:textId="77777777" w:rsidR="00AD7969" w:rsidRPr="00DB126E" w:rsidRDefault="00AD7969" w:rsidP="00AD7969"/>
    <w:p w14:paraId="542A3C23" w14:textId="77777777" w:rsidR="004C2790" w:rsidRDefault="004C2790" w:rsidP="00DD1EBF">
      <w:pPr>
        <w:pStyle w:val="EVS-KAPITOLA"/>
        <w:numPr>
          <w:ilvl w:val="0"/>
          <w:numId w:val="0"/>
        </w:numPr>
        <w:spacing w:before="0"/>
        <w:ind w:left="1701" w:hanging="1701"/>
        <w:rPr>
          <w:rFonts w:cs="Times New Roman"/>
          <w:lang w:val="sk-SK"/>
        </w:rPr>
      </w:pPr>
    </w:p>
    <w:p w14:paraId="7351DD48" w14:textId="77777777" w:rsidR="00425898" w:rsidRPr="00994684" w:rsidRDefault="00780DA3" w:rsidP="00DD1EBF">
      <w:pPr>
        <w:pStyle w:val="EVS-KAPITOLA"/>
        <w:numPr>
          <w:ilvl w:val="0"/>
          <w:numId w:val="0"/>
        </w:numPr>
        <w:spacing w:before="0"/>
        <w:ind w:left="1701" w:hanging="1701"/>
        <w:rPr>
          <w:lang w:val="sk-SK"/>
        </w:rPr>
      </w:pPr>
      <w:bookmarkStart w:id="43" w:name="_Toc387044061"/>
      <w:r w:rsidRPr="00E76019">
        <w:rPr>
          <w:rFonts w:cs="Times New Roman"/>
          <w:lang w:val="sk-SK"/>
        </w:rPr>
        <w:t xml:space="preserve">KAPITOLA </w:t>
      </w:r>
      <w:r w:rsidR="00F03250" w:rsidRPr="00E76019">
        <w:rPr>
          <w:rFonts w:cs="Times New Roman"/>
          <w:lang w:val="sk-SK"/>
        </w:rPr>
        <w:t xml:space="preserve">1 </w:t>
      </w:r>
      <w:bookmarkEnd w:id="3"/>
      <w:bookmarkEnd w:id="4"/>
      <w:r w:rsidR="00ED06C9">
        <w:rPr>
          <w:rFonts w:cs="Times New Roman"/>
          <w:lang w:val="sk-SK"/>
        </w:rPr>
        <w:t>STRATÉGIA OPERAČNÉHO PROGRAMU PRISPIEVAJÚCA</w:t>
      </w:r>
      <w:bookmarkEnd w:id="5"/>
      <w:bookmarkEnd w:id="6"/>
      <w:bookmarkEnd w:id="7"/>
      <w:bookmarkEnd w:id="8"/>
      <w:bookmarkEnd w:id="9"/>
      <w:bookmarkEnd w:id="10"/>
      <w:bookmarkEnd w:id="11"/>
      <w:bookmarkEnd w:id="12"/>
      <w:r w:rsidR="00ED06C9">
        <w:rPr>
          <w:rFonts w:cs="Times New Roman"/>
          <w:lang w:val="sk-SK"/>
        </w:rPr>
        <w:t xml:space="preserve"> </w:t>
      </w:r>
      <w:r w:rsidR="00DB6D57">
        <w:rPr>
          <w:rFonts w:cs="Times New Roman"/>
          <w:lang w:val="sk-SK"/>
        </w:rPr>
        <w:t xml:space="preserve">       </w:t>
      </w:r>
      <w:bookmarkStart w:id="44" w:name="_Toc384302354"/>
      <w:bookmarkStart w:id="45" w:name="_Toc384302705"/>
      <w:bookmarkStart w:id="46" w:name="_Toc384304997"/>
      <w:bookmarkStart w:id="47" w:name="_Toc384307187"/>
      <w:bookmarkStart w:id="48" w:name="_Toc384308916"/>
      <w:bookmarkStart w:id="49" w:name="_Toc384311334"/>
      <w:bookmarkStart w:id="50" w:name="_Toc384721019"/>
      <w:bookmarkStart w:id="51" w:name="_Toc384722948"/>
      <w:r w:rsidR="00ED06C9">
        <w:rPr>
          <w:rFonts w:cs="Times New Roman"/>
          <w:lang w:val="sk-SK"/>
        </w:rPr>
        <w:t>K STRATÉGII ÚNIE PRE INTELIGENTNÝ, UDRŽATEĽNÝ</w:t>
      </w:r>
      <w:bookmarkEnd w:id="44"/>
      <w:bookmarkEnd w:id="45"/>
      <w:bookmarkEnd w:id="46"/>
      <w:bookmarkEnd w:id="47"/>
      <w:bookmarkEnd w:id="48"/>
      <w:bookmarkEnd w:id="49"/>
      <w:bookmarkEnd w:id="50"/>
      <w:bookmarkEnd w:id="51"/>
      <w:r w:rsidR="00ED06C9">
        <w:rPr>
          <w:rFonts w:cs="Times New Roman"/>
          <w:lang w:val="sk-SK"/>
        </w:rPr>
        <w:t xml:space="preserve"> </w:t>
      </w:r>
      <w:r w:rsidR="00DB6D57">
        <w:rPr>
          <w:rFonts w:cs="Times New Roman"/>
          <w:lang w:val="sk-SK"/>
        </w:rPr>
        <w:t xml:space="preserve"> </w:t>
      </w:r>
      <w:bookmarkStart w:id="52" w:name="_Toc384302355"/>
      <w:bookmarkStart w:id="53" w:name="_Toc384302706"/>
      <w:bookmarkStart w:id="54" w:name="_Toc384304998"/>
      <w:bookmarkStart w:id="55" w:name="_Toc384307188"/>
      <w:bookmarkStart w:id="56" w:name="_Toc384308917"/>
      <w:bookmarkStart w:id="57" w:name="_Toc384311335"/>
      <w:bookmarkStart w:id="58" w:name="_Toc384721020"/>
      <w:bookmarkStart w:id="59" w:name="_Toc384722949"/>
      <w:r w:rsidR="00ED06C9">
        <w:rPr>
          <w:rFonts w:cs="Times New Roman"/>
          <w:lang w:val="sk-SK"/>
        </w:rPr>
        <w:t>A INKLUZÍVNY RAST A DOSIAHNUTIE HOSPODÁRSKEJ,</w:t>
      </w:r>
      <w:bookmarkEnd w:id="52"/>
      <w:bookmarkEnd w:id="53"/>
      <w:bookmarkEnd w:id="54"/>
      <w:bookmarkEnd w:id="55"/>
      <w:bookmarkEnd w:id="56"/>
      <w:bookmarkEnd w:id="57"/>
      <w:bookmarkEnd w:id="58"/>
      <w:bookmarkEnd w:id="59"/>
      <w:r w:rsidR="00ED06C9">
        <w:rPr>
          <w:rFonts w:cs="Times New Roman"/>
          <w:lang w:val="sk-SK"/>
        </w:rPr>
        <w:t xml:space="preserve"> </w:t>
      </w:r>
      <w:bookmarkStart w:id="60" w:name="_Toc384302356"/>
      <w:bookmarkStart w:id="61" w:name="_Toc384302707"/>
      <w:bookmarkStart w:id="62" w:name="_Toc384304999"/>
      <w:bookmarkStart w:id="63" w:name="_Toc384307189"/>
      <w:bookmarkStart w:id="64" w:name="_Toc384308918"/>
      <w:bookmarkStart w:id="65" w:name="_Toc384311336"/>
      <w:bookmarkStart w:id="66" w:name="_Toc384721021"/>
      <w:bookmarkStart w:id="67" w:name="_Toc384722950"/>
      <w:r w:rsidR="00ED06C9">
        <w:rPr>
          <w:rFonts w:cs="Times New Roman"/>
          <w:lang w:val="sk-SK"/>
        </w:rPr>
        <w:t>SOCIÁLNEJ A ÚZEMNEJ SÚDRŽNOSTI</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3"/>
      <w:bookmarkEnd w:id="60"/>
      <w:bookmarkEnd w:id="61"/>
      <w:bookmarkEnd w:id="62"/>
      <w:bookmarkEnd w:id="63"/>
      <w:bookmarkEnd w:id="64"/>
      <w:bookmarkEnd w:id="65"/>
      <w:bookmarkEnd w:id="66"/>
      <w:bookmarkEnd w:id="67"/>
    </w:p>
    <w:p w14:paraId="26A319CE" w14:textId="77777777" w:rsidR="00934A57" w:rsidRPr="0023430F" w:rsidRDefault="00ED06C9" w:rsidP="00F07491">
      <w:pPr>
        <w:pStyle w:val="EVS-NADPIS"/>
        <w:numPr>
          <w:ilvl w:val="1"/>
          <w:numId w:val="22"/>
        </w:numPr>
      </w:pPr>
      <w:bookmarkStart w:id="68" w:name="_Toc384302357"/>
      <w:bookmarkStart w:id="69" w:name="_Toc384302708"/>
      <w:bookmarkStart w:id="70" w:name="_Toc384305000"/>
      <w:bookmarkStart w:id="71" w:name="_Toc384307190"/>
      <w:bookmarkStart w:id="72" w:name="_Toc384308919"/>
      <w:bookmarkStart w:id="73" w:name="_Toc384311337"/>
      <w:bookmarkStart w:id="74" w:name="_Toc384721022"/>
      <w:bookmarkStart w:id="75" w:name="_Toc384722951"/>
      <w:bookmarkStart w:id="76" w:name="_Toc384728182"/>
      <w:bookmarkStart w:id="77" w:name="_Toc384729061"/>
      <w:bookmarkStart w:id="78" w:name="_Toc384739182"/>
      <w:bookmarkStart w:id="79" w:name="_Toc384739243"/>
      <w:bookmarkStart w:id="80" w:name="_Toc384819394"/>
      <w:bookmarkStart w:id="81" w:name="_Toc384819518"/>
      <w:bookmarkStart w:id="82" w:name="_Toc384820382"/>
      <w:bookmarkStart w:id="83" w:name="_Toc384823799"/>
      <w:bookmarkStart w:id="84" w:name="_Toc384901843"/>
      <w:bookmarkStart w:id="85" w:name="_Toc384907978"/>
      <w:bookmarkStart w:id="86" w:name="_Toc384908952"/>
      <w:bookmarkStart w:id="87" w:name="_Toc384910571"/>
      <w:bookmarkStart w:id="88" w:name="_Toc384974742"/>
      <w:bookmarkStart w:id="89" w:name="_Toc384975336"/>
      <w:bookmarkStart w:id="90" w:name="_Toc384975494"/>
      <w:bookmarkStart w:id="91" w:name="_Toc384977007"/>
      <w:bookmarkStart w:id="92" w:name="_Toc384979715"/>
      <w:bookmarkStart w:id="93" w:name="_Toc384980642"/>
      <w:bookmarkStart w:id="94" w:name="_Toc384981915"/>
      <w:bookmarkStart w:id="95" w:name="_Toc384981999"/>
      <w:bookmarkStart w:id="96" w:name="_Toc384992861"/>
      <w:bookmarkStart w:id="97" w:name="_Toc384994864"/>
      <w:bookmarkStart w:id="98" w:name="_Toc385233249"/>
      <w:bookmarkStart w:id="99" w:name="_Toc385234138"/>
      <w:bookmarkStart w:id="100" w:name="_Toc385234755"/>
      <w:bookmarkStart w:id="101" w:name="_Toc386025405"/>
      <w:bookmarkStart w:id="102" w:name="_Toc386029969"/>
      <w:bookmarkStart w:id="103" w:name="_Toc386033321"/>
      <w:bookmarkStart w:id="104" w:name="_Toc386033616"/>
      <w:bookmarkStart w:id="105" w:name="_Toc387044062"/>
      <w:r w:rsidRPr="0023430F">
        <w:t>Stratégia operačného programu prispievajúca k stratégii Únie pre inteligentný, udržateľný a inkluzívny rast a dosiahnutie hospodárskej, sociálnej a územnej súdržnosti</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5A21B70C" w14:textId="77777777" w:rsidR="008407D8" w:rsidRPr="0023430F" w:rsidRDefault="008407D8" w:rsidP="00DC0434">
      <w:pPr>
        <w:pStyle w:val="EVS-PODNADPIS"/>
        <w:numPr>
          <w:ilvl w:val="0"/>
          <w:numId w:val="0"/>
        </w:numPr>
      </w:pPr>
      <w:bookmarkStart w:id="106" w:name="_Toc383124498"/>
      <w:bookmarkStart w:id="107" w:name="_Toc383128052"/>
      <w:bookmarkStart w:id="108" w:name="_Toc384302358"/>
      <w:bookmarkStart w:id="109" w:name="_Toc384302709"/>
      <w:bookmarkStart w:id="110" w:name="_Toc384305001"/>
      <w:bookmarkStart w:id="111" w:name="_Toc384307191"/>
      <w:bookmarkStart w:id="112" w:name="_Toc384308920"/>
      <w:bookmarkStart w:id="113" w:name="_Toc384311338"/>
      <w:bookmarkStart w:id="114" w:name="_Toc384721023"/>
      <w:bookmarkStart w:id="115" w:name="_Toc384722952"/>
      <w:bookmarkStart w:id="116" w:name="_Toc383520962"/>
      <w:bookmarkStart w:id="117" w:name="_Toc383521033"/>
      <w:bookmarkStart w:id="118" w:name="_Toc384728183"/>
      <w:bookmarkStart w:id="119" w:name="_Toc384729062"/>
      <w:bookmarkStart w:id="120" w:name="_Toc384739183"/>
      <w:bookmarkStart w:id="121" w:name="_Toc384739244"/>
      <w:bookmarkStart w:id="122" w:name="_Toc384819395"/>
      <w:bookmarkStart w:id="123" w:name="_Toc384819519"/>
      <w:bookmarkStart w:id="124" w:name="_Toc384820383"/>
      <w:bookmarkStart w:id="125" w:name="_Toc384823800"/>
      <w:bookmarkStart w:id="126" w:name="_Toc384901844"/>
      <w:bookmarkStart w:id="127" w:name="_Toc384907979"/>
      <w:bookmarkStart w:id="128" w:name="_Toc384908953"/>
      <w:bookmarkStart w:id="129" w:name="_Toc384910572"/>
      <w:bookmarkStart w:id="130" w:name="_Toc384974743"/>
      <w:bookmarkStart w:id="131" w:name="_Toc384975337"/>
      <w:bookmarkStart w:id="132" w:name="_Toc384975495"/>
      <w:bookmarkStart w:id="133" w:name="_Toc384977008"/>
      <w:bookmarkStart w:id="134" w:name="_Toc384979716"/>
      <w:bookmarkStart w:id="135" w:name="_Toc384980643"/>
      <w:bookmarkStart w:id="136" w:name="_Toc384981916"/>
      <w:bookmarkStart w:id="137" w:name="_Toc384982000"/>
      <w:bookmarkStart w:id="138" w:name="_Toc384992862"/>
      <w:bookmarkStart w:id="139" w:name="_Toc384994865"/>
      <w:bookmarkStart w:id="140" w:name="_Toc385233250"/>
      <w:bookmarkStart w:id="141" w:name="_Toc385234139"/>
      <w:bookmarkStart w:id="142" w:name="_Toc385234756"/>
      <w:bookmarkEnd w:id="106"/>
      <w:bookmarkEnd w:id="107"/>
    </w:p>
    <w:p w14:paraId="5A781E93" w14:textId="77777777" w:rsidR="00114CBC" w:rsidRPr="00F352EA" w:rsidRDefault="00F03250" w:rsidP="008407D8">
      <w:pPr>
        <w:pStyle w:val="EVS-PODNADPIS"/>
      </w:pPr>
      <w:bookmarkStart w:id="143" w:name="_Toc386025406"/>
      <w:bookmarkStart w:id="144" w:name="_Toc386029970"/>
      <w:bookmarkStart w:id="145" w:name="_Toc386033322"/>
      <w:bookmarkStart w:id="146" w:name="_Toc386033617"/>
      <w:bookmarkStart w:id="147" w:name="_Toc387044063"/>
      <w:r w:rsidRPr="00ED06C9">
        <w:t>Opis programovej stratégie</w:t>
      </w:r>
      <w:r w:rsidR="00ED06C9">
        <w:t xml:space="preserve"> </w:t>
      </w:r>
      <w:r w:rsidR="00DB6D57">
        <w:t>prispievajúci k plneniu stratégie Únie pre</w:t>
      </w:r>
      <w:bookmarkEnd w:id="108"/>
      <w:bookmarkEnd w:id="109"/>
      <w:bookmarkEnd w:id="110"/>
      <w:bookmarkEnd w:id="111"/>
      <w:bookmarkEnd w:id="112"/>
      <w:bookmarkEnd w:id="113"/>
      <w:bookmarkEnd w:id="114"/>
      <w:bookmarkEnd w:id="115"/>
      <w:r w:rsidR="00DB6D57">
        <w:t xml:space="preserve"> </w:t>
      </w:r>
      <w:bookmarkStart w:id="148" w:name="_Toc384302359"/>
      <w:bookmarkStart w:id="149" w:name="_Toc384302710"/>
      <w:bookmarkStart w:id="150" w:name="_Toc384305002"/>
      <w:bookmarkStart w:id="151" w:name="_Toc384307192"/>
      <w:bookmarkStart w:id="152" w:name="_Toc384308921"/>
      <w:bookmarkStart w:id="153" w:name="_Toc384311339"/>
      <w:bookmarkStart w:id="154" w:name="_Toc384721024"/>
      <w:bookmarkStart w:id="155" w:name="_Toc384722953"/>
      <w:bookmarkEnd w:id="116"/>
      <w:bookmarkEnd w:id="117"/>
      <w:r w:rsidR="00A601E1">
        <w:t xml:space="preserve"> </w:t>
      </w:r>
      <w:r w:rsidR="00DB6D57">
        <w:t xml:space="preserve">inteligentný, udržateľný a inkluzívny rast a dosiahnutie </w:t>
      </w:r>
      <w:r w:rsidR="00100FE0">
        <w:t>hospodárskej,</w:t>
      </w:r>
      <w:r w:rsidR="00DD1EBF">
        <w:t xml:space="preserve"> </w:t>
      </w:r>
      <w:r w:rsidR="0084688D">
        <w:t>sociálnej</w:t>
      </w:r>
      <w:r w:rsidR="00DB6D57">
        <w:t xml:space="preserve"> a územnej súdržnosti</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4D39D7BA" w14:textId="77777777" w:rsidR="00F8345A" w:rsidRDefault="00F8345A" w:rsidP="003048B6">
      <w:pPr>
        <w:widowControl w:val="0"/>
        <w:autoSpaceDE w:val="0"/>
        <w:autoSpaceDN w:val="0"/>
        <w:adjustRightInd w:val="0"/>
        <w:spacing w:before="0" w:after="0" w:line="240" w:lineRule="auto"/>
        <w:rPr>
          <w:rFonts w:ascii="Times New Roman" w:hAnsi="Times New Roman"/>
          <w:i/>
        </w:rPr>
      </w:pPr>
      <w:bookmarkStart w:id="156" w:name="_MV3XX_11"/>
      <w:bookmarkStart w:id="157" w:name="_Toc382320295"/>
      <w:bookmarkStart w:id="158" w:name="_Toc382339059"/>
      <w:bookmarkStart w:id="159" w:name="_Toc382340786"/>
      <w:bookmarkStart w:id="160" w:name="_Toc382341138"/>
      <w:bookmarkStart w:id="161" w:name="_Toc382341208"/>
      <w:bookmarkStart w:id="162" w:name="_Toc382341278"/>
      <w:bookmarkStart w:id="163" w:name="_Toc382341347"/>
      <w:bookmarkStart w:id="164" w:name="_Toc382341417"/>
      <w:bookmarkStart w:id="165" w:name="_Toc382341487"/>
      <w:bookmarkStart w:id="166" w:name="_Toc382341556"/>
      <w:bookmarkStart w:id="167" w:name="_Toc382341625"/>
      <w:bookmarkStart w:id="168" w:name="_Toc382341695"/>
      <w:bookmarkStart w:id="169" w:name="_Toc382341765"/>
      <w:bookmarkStart w:id="170" w:name="_Toc382341835"/>
      <w:bookmarkStart w:id="171" w:name="_Toc382341905"/>
      <w:bookmarkStart w:id="172" w:name="_Toc382341975"/>
      <w:bookmarkStart w:id="173" w:name="_Toc382342046"/>
      <w:bookmarkStart w:id="174" w:name="_Toc382343208"/>
      <w:bookmarkStart w:id="175" w:name="_Toc382343280"/>
      <w:bookmarkStart w:id="176" w:name="_Toc382343352"/>
      <w:bookmarkStart w:id="177" w:name="_Toc382343423"/>
      <w:bookmarkStart w:id="178" w:name="_Toc382343552"/>
      <w:bookmarkStart w:id="179" w:name="_Toc382343625"/>
      <w:bookmarkStart w:id="180" w:name="_Toc382343697"/>
      <w:bookmarkStart w:id="181" w:name="_Toc382346779"/>
      <w:bookmarkStart w:id="182" w:name="_Toc382346892"/>
      <w:bookmarkStart w:id="183" w:name="_Toc382347004"/>
      <w:bookmarkStart w:id="184" w:name="_Toc382347117"/>
      <w:bookmarkStart w:id="185" w:name="_Toc382347228"/>
      <w:bookmarkStart w:id="186" w:name="_Toc382347336"/>
      <w:bookmarkStart w:id="187" w:name="_Toc382348092"/>
      <w:bookmarkStart w:id="188" w:name="_Toc382348581"/>
      <w:bookmarkStart w:id="189" w:name="_Toc382348664"/>
      <w:bookmarkStart w:id="190" w:name="_Toc382348719"/>
      <w:bookmarkStart w:id="191" w:name="_Toc382348776"/>
      <w:bookmarkStart w:id="192" w:name="_Toc382348862"/>
      <w:bookmarkStart w:id="193" w:name="_MV3XX_14"/>
      <w:bookmarkStart w:id="194" w:name="_Toc382320296"/>
      <w:bookmarkStart w:id="195" w:name="_Toc382339060"/>
      <w:bookmarkStart w:id="196" w:name="_Toc382340787"/>
      <w:bookmarkStart w:id="197" w:name="_Toc382341139"/>
      <w:bookmarkStart w:id="198" w:name="_Toc382341209"/>
      <w:bookmarkStart w:id="199" w:name="_Toc382341279"/>
      <w:bookmarkStart w:id="200" w:name="_Toc382341348"/>
      <w:bookmarkStart w:id="201" w:name="_Toc382341418"/>
      <w:bookmarkStart w:id="202" w:name="_Toc382341488"/>
      <w:bookmarkStart w:id="203" w:name="_Toc382341557"/>
      <w:bookmarkStart w:id="204" w:name="_Toc382341626"/>
      <w:bookmarkStart w:id="205" w:name="_Toc382341696"/>
      <w:bookmarkStart w:id="206" w:name="_Toc382341766"/>
      <w:bookmarkStart w:id="207" w:name="_Toc382341836"/>
      <w:bookmarkStart w:id="208" w:name="_Toc382341906"/>
      <w:bookmarkStart w:id="209" w:name="_Toc382341976"/>
      <w:bookmarkStart w:id="210" w:name="_Toc382342047"/>
      <w:bookmarkStart w:id="211" w:name="_Toc382343209"/>
      <w:bookmarkStart w:id="212" w:name="_Toc382343281"/>
      <w:bookmarkStart w:id="213" w:name="_Toc382343353"/>
      <w:bookmarkStart w:id="214" w:name="_Toc382343424"/>
      <w:bookmarkStart w:id="215" w:name="_Toc382343553"/>
      <w:bookmarkStart w:id="216" w:name="_Toc382343626"/>
      <w:bookmarkStart w:id="217" w:name="_Toc382343698"/>
      <w:bookmarkStart w:id="218" w:name="_Toc382346780"/>
      <w:bookmarkStart w:id="219" w:name="_Toc382346893"/>
      <w:bookmarkStart w:id="220" w:name="_Toc382347005"/>
      <w:bookmarkStart w:id="221" w:name="_Toc382347118"/>
      <w:bookmarkStart w:id="222" w:name="_Toc382347229"/>
      <w:bookmarkStart w:id="223" w:name="_Toc382347337"/>
      <w:bookmarkStart w:id="224" w:name="_Toc382348093"/>
      <w:bookmarkStart w:id="225" w:name="_Toc382348582"/>
      <w:bookmarkStart w:id="226" w:name="_Toc382348665"/>
      <w:bookmarkStart w:id="227" w:name="_Toc382348720"/>
      <w:bookmarkStart w:id="228" w:name="_Toc382348777"/>
      <w:bookmarkStart w:id="229" w:name="_Toc382348863"/>
      <w:bookmarkStart w:id="230" w:name="_Toc382320298"/>
      <w:bookmarkStart w:id="231" w:name="_Toc382339062"/>
      <w:bookmarkStart w:id="232" w:name="_Toc382340789"/>
      <w:bookmarkStart w:id="233" w:name="_Toc382341141"/>
      <w:bookmarkStart w:id="234" w:name="_Toc382341211"/>
      <w:bookmarkStart w:id="235" w:name="_Toc382341281"/>
      <w:bookmarkStart w:id="236" w:name="_Toc382341350"/>
      <w:bookmarkStart w:id="237" w:name="_Toc382341420"/>
      <w:bookmarkStart w:id="238" w:name="_Toc382341490"/>
      <w:bookmarkStart w:id="239" w:name="_Toc382341559"/>
      <w:bookmarkStart w:id="240" w:name="_Toc382341628"/>
      <w:bookmarkStart w:id="241" w:name="_Toc382341698"/>
      <w:bookmarkStart w:id="242" w:name="_Toc382341768"/>
      <w:bookmarkStart w:id="243" w:name="_Toc382341838"/>
      <w:bookmarkStart w:id="244" w:name="_Toc382341908"/>
      <w:bookmarkStart w:id="245" w:name="_Toc382341978"/>
      <w:bookmarkStart w:id="246" w:name="_Toc382342049"/>
      <w:bookmarkStart w:id="247" w:name="_Toc382343211"/>
      <w:bookmarkStart w:id="248" w:name="_Toc382343283"/>
      <w:bookmarkStart w:id="249" w:name="_Toc382343355"/>
      <w:bookmarkStart w:id="250" w:name="_Toc382343426"/>
      <w:bookmarkStart w:id="251" w:name="_Toc382343555"/>
      <w:bookmarkStart w:id="252" w:name="_Toc382343628"/>
      <w:bookmarkStart w:id="253" w:name="_Toc382343700"/>
      <w:bookmarkStart w:id="254" w:name="_Toc382346782"/>
      <w:bookmarkStart w:id="255" w:name="_Toc382346895"/>
      <w:bookmarkStart w:id="256" w:name="_Toc382347007"/>
      <w:bookmarkStart w:id="257" w:name="_Toc382347120"/>
      <w:bookmarkStart w:id="258" w:name="_Toc382347231"/>
      <w:bookmarkStart w:id="259" w:name="_Toc382347339"/>
      <w:bookmarkStart w:id="260" w:name="_Toc382348095"/>
      <w:bookmarkStart w:id="261" w:name="_Toc382348584"/>
      <w:bookmarkStart w:id="262" w:name="_Toc382348667"/>
      <w:bookmarkStart w:id="263" w:name="_Toc382348722"/>
      <w:bookmarkStart w:id="264" w:name="_Toc382348779"/>
      <w:bookmarkStart w:id="265" w:name="_Toc382348865"/>
      <w:bookmarkStart w:id="266" w:name="_Toc382320299"/>
      <w:bookmarkStart w:id="267" w:name="_Toc382339063"/>
      <w:bookmarkStart w:id="268" w:name="_Toc382340790"/>
      <w:bookmarkStart w:id="269" w:name="_Toc382341142"/>
      <w:bookmarkStart w:id="270" w:name="_Toc382341212"/>
      <w:bookmarkStart w:id="271" w:name="_Toc382341282"/>
      <w:bookmarkStart w:id="272" w:name="_Toc382341351"/>
      <w:bookmarkStart w:id="273" w:name="_Toc382341421"/>
      <w:bookmarkStart w:id="274" w:name="_Toc382341491"/>
      <w:bookmarkStart w:id="275" w:name="_Toc382341560"/>
      <w:bookmarkStart w:id="276" w:name="_Toc382341629"/>
      <w:bookmarkStart w:id="277" w:name="_Toc382341699"/>
      <w:bookmarkStart w:id="278" w:name="_Toc382341769"/>
      <w:bookmarkStart w:id="279" w:name="_Toc382341839"/>
      <w:bookmarkStart w:id="280" w:name="_Toc382341909"/>
      <w:bookmarkStart w:id="281" w:name="_Toc382341979"/>
      <w:bookmarkStart w:id="282" w:name="_Toc382342050"/>
      <w:bookmarkStart w:id="283" w:name="_Toc382343212"/>
      <w:bookmarkStart w:id="284" w:name="_Toc382343284"/>
      <w:bookmarkStart w:id="285" w:name="_Toc382343356"/>
      <w:bookmarkStart w:id="286" w:name="_Toc382343427"/>
      <w:bookmarkStart w:id="287" w:name="_Toc382343556"/>
      <w:bookmarkStart w:id="288" w:name="_Toc382343629"/>
      <w:bookmarkStart w:id="289" w:name="_Toc382343701"/>
      <w:bookmarkStart w:id="290" w:name="_Toc382346783"/>
      <w:bookmarkStart w:id="291" w:name="_Toc382346896"/>
      <w:bookmarkStart w:id="292" w:name="_Toc382347008"/>
      <w:bookmarkStart w:id="293" w:name="_Toc382347121"/>
      <w:bookmarkStart w:id="294" w:name="_Toc382347232"/>
      <w:bookmarkStart w:id="295" w:name="_Toc382347340"/>
      <w:bookmarkStart w:id="296" w:name="_Toc382348096"/>
      <w:bookmarkStart w:id="297" w:name="_Toc382348585"/>
      <w:bookmarkStart w:id="298" w:name="_Toc382348668"/>
      <w:bookmarkStart w:id="299" w:name="_Toc382348723"/>
      <w:bookmarkStart w:id="300" w:name="_Toc382348780"/>
      <w:bookmarkStart w:id="301" w:name="_Toc382348866"/>
      <w:bookmarkStart w:id="302" w:name="_Toc383088457"/>
      <w:bookmarkStart w:id="303" w:name="_Toc254911152"/>
      <w:bookmarkStart w:id="304" w:name="BRANCH_6"/>
      <w:bookmarkEnd w:id="42"/>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3F15CABE" w14:textId="77777777" w:rsidR="003048B6" w:rsidRDefault="003048B6" w:rsidP="003048B6">
      <w:pPr>
        <w:widowControl w:val="0"/>
        <w:autoSpaceDE w:val="0"/>
        <w:autoSpaceDN w:val="0"/>
        <w:adjustRightInd w:val="0"/>
        <w:spacing w:before="0" w:after="0" w:line="240" w:lineRule="auto"/>
        <w:rPr>
          <w:rFonts w:ascii="Times New Roman" w:hAnsi="Times New Roman"/>
          <w:sz w:val="24"/>
        </w:rPr>
      </w:pPr>
      <w:r w:rsidRPr="00414123">
        <w:rPr>
          <w:rFonts w:ascii="Times New Roman" w:hAnsi="Times New Roman"/>
          <w:b/>
          <w:sz w:val="24"/>
        </w:rPr>
        <w:t>Programová stratégia operačného programu Efektívna verejná správa</w:t>
      </w:r>
      <w:r w:rsidRPr="00414123">
        <w:rPr>
          <w:rFonts w:ascii="Times New Roman" w:hAnsi="Times New Roman"/>
          <w:sz w:val="24"/>
        </w:rPr>
        <w:t xml:space="preserve"> (ďalej len „OP EVS“) je definovaná tak, aby podporovala </w:t>
      </w:r>
      <w:r w:rsidR="003B1880">
        <w:rPr>
          <w:rFonts w:ascii="Times New Roman" w:hAnsi="Times New Roman"/>
          <w:sz w:val="24"/>
        </w:rPr>
        <w:t xml:space="preserve">adresovanie </w:t>
      </w:r>
      <w:r w:rsidRPr="00414123">
        <w:rPr>
          <w:rFonts w:ascii="Times New Roman" w:hAnsi="Times New Roman"/>
          <w:sz w:val="24"/>
        </w:rPr>
        <w:t xml:space="preserve">identifikovaných kľúčových disparít </w:t>
      </w:r>
      <w:r w:rsidR="003B1880">
        <w:rPr>
          <w:rFonts w:ascii="Times New Roman" w:hAnsi="Times New Roman"/>
          <w:sz w:val="24"/>
        </w:rPr>
        <w:t>vo verejnej správe</w:t>
      </w:r>
      <w:r w:rsidR="00630023">
        <w:rPr>
          <w:rFonts w:ascii="Times New Roman" w:hAnsi="Times New Roman"/>
          <w:sz w:val="24"/>
        </w:rPr>
        <w:t xml:space="preserve"> </w:t>
      </w:r>
      <w:r w:rsidR="008C613A" w:rsidRPr="00414123">
        <w:rPr>
          <w:rFonts w:ascii="Times New Roman" w:hAnsi="Times New Roman"/>
          <w:sz w:val="24"/>
        </w:rPr>
        <w:t xml:space="preserve">(ďalej len „VS“) </w:t>
      </w:r>
      <w:r w:rsidRPr="00414123">
        <w:rPr>
          <w:rFonts w:ascii="Times New Roman" w:hAnsi="Times New Roman"/>
          <w:sz w:val="24"/>
        </w:rPr>
        <w:t>a</w:t>
      </w:r>
      <w:r w:rsidR="003B1880">
        <w:rPr>
          <w:rFonts w:ascii="Times New Roman" w:hAnsi="Times New Roman"/>
          <w:sz w:val="24"/>
        </w:rPr>
        <w:t xml:space="preserve"> napĺňanie </w:t>
      </w:r>
      <w:r w:rsidRPr="00414123">
        <w:rPr>
          <w:rFonts w:ascii="Times New Roman" w:hAnsi="Times New Roman"/>
          <w:sz w:val="24"/>
        </w:rPr>
        <w:t> </w:t>
      </w:r>
      <w:r w:rsidR="002E7A0C">
        <w:rPr>
          <w:rFonts w:ascii="Times New Roman" w:hAnsi="Times New Roman"/>
          <w:sz w:val="24"/>
        </w:rPr>
        <w:t xml:space="preserve">relevantných </w:t>
      </w:r>
      <w:r w:rsidRPr="00414123">
        <w:rPr>
          <w:rFonts w:ascii="Times New Roman" w:hAnsi="Times New Roman"/>
          <w:sz w:val="24"/>
        </w:rPr>
        <w:t>potrieb</w:t>
      </w:r>
      <w:r w:rsidR="00630023">
        <w:rPr>
          <w:rFonts w:ascii="Times New Roman" w:hAnsi="Times New Roman"/>
          <w:sz w:val="24"/>
        </w:rPr>
        <w:t xml:space="preserve"> a </w:t>
      </w:r>
      <w:r w:rsidRPr="00414123">
        <w:rPr>
          <w:rFonts w:ascii="Times New Roman" w:hAnsi="Times New Roman"/>
          <w:sz w:val="24"/>
        </w:rPr>
        <w:t xml:space="preserve">požiadaviek vyplývajúcich z legislatívy Európskej únie (ďalej len „EÚ“), národnej legislatívy a vývoja reformy </w:t>
      </w:r>
      <w:r w:rsidR="008C613A">
        <w:rPr>
          <w:rFonts w:ascii="Times New Roman" w:hAnsi="Times New Roman"/>
          <w:sz w:val="24"/>
        </w:rPr>
        <w:t xml:space="preserve">VS </w:t>
      </w:r>
      <w:r w:rsidRPr="00414123">
        <w:rPr>
          <w:rFonts w:ascii="Times New Roman" w:hAnsi="Times New Roman"/>
          <w:sz w:val="24"/>
        </w:rPr>
        <w:t xml:space="preserve">v Slovenskej Republike (ďalej len „SR“). </w:t>
      </w:r>
    </w:p>
    <w:p w14:paraId="420FC280" w14:textId="77777777" w:rsidR="003048B6" w:rsidRPr="008A6036" w:rsidRDefault="003048B6" w:rsidP="003048B6">
      <w:pPr>
        <w:pStyle w:val="EVS-TEXT"/>
        <w:rPr>
          <w:lang w:val="sk-SK"/>
        </w:rPr>
      </w:pPr>
      <w:r w:rsidRPr="008A6036">
        <w:rPr>
          <w:lang w:val="sk-SK"/>
        </w:rPr>
        <w:t xml:space="preserve">Programová stratégia OP EVS </w:t>
      </w:r>
      <w:r w:rsidR="00630023">
        <w:rPr>
          <w:lang w:val="sk-SK"/>
        </w:rPr>
        <w:t xml:space="preserve">vytvára predpoklady pre </w:t>
      </w:r>
      <w:r w:rsidRPr="008A6036">
        <w:rPr>
          <w:lang w:val="sk-SK"/>
        </w:rPr>
        <w:t xml:space="preserve">napĺňanie priorít </w:t>
      </w:r>
      <w:r w:rsidRPr="008A6036">
        <w:rPr>
          <w:rFonts w:eastAsia="Times New Roman"/>
          <w:lang w:val="sk-SK" w:eastAsia="en-US"/>
        </w:rPr>
        <w:t>stratégie Európa 2020</w:t>
      </w:r>
      <w:r w:rsidRPr="008A6036">
        <w:rPr>
          <w:rStyle w:val="Odkaznapoznmkupodiarou"/>
          <w:rFonts w:eastAsia="Times New Roman"/>
          <w:lang w:val="sk-SK" w:eastAsia="en-US"/>
        </w:rPr>
        <w:footnoteReference w:id="2"/>
      </w:r>
      <w:r w:rsidRPr="008A6036">
        <w:rPr>
          <w:rFonts w:eastAsia="Times New Roman"/>
          <w:lang w:val="sk-SK" w:eastAsia="en-US"/>
        </w:rPr>
        <w:t xml:space="preserve"> na zabezpečenie inteligentného, udržateľného a inkluzívneho rastu (ďalej len „</w:t>
      </w:r>
      <w:r w:rsidRPr="008A6036">
        <w:rPr>
          <w:rFonts w:eastAsia="Times New Roman"/>
          <w:b/>
          <w:lang w:val="sk-SK" w:eastAsia="en-US"/>
        </w:rPr>
        <w:t>stratégia Európa 2020</w:t>
      </w:r>
      <w:r w:rsidRPr="008A6036">
        <w:rPr>
          <w:rFonts w:eastAsia="Times New Roman"/>
          <w:lang w:val="sk-SK" w:eastAsia="en-US"/>
        </w:rPr>
        <w:t xml:space="preserve">“) v rámci ktorej </w:t>
      </w:r>
      <w:r w:rsidRPr="008A6036">
        <w:rPr>
          <w:lang w:val="sk-SK"/>
        </w:rPr>
        <w:t xml:space="preserve">Európska komisia (ďalej len „EK“)  </w:t>
      </w:r>
      <w:r w:rsidRPr="008A6036">
        <w:rPr>
          <w:rFonts w:eastAsia="Times New Roman"/>
          <w:lang w:val="sk-SK" w:eastAsia="en-US"/>
        </w:rPr>
        <w:t xml:space="preserve">predstavila svoju víziu európskeho sociálneho trhového hospodárstva v 21. storočí. OP EVS </w:t>
      </w:r>
      <w:r w:rsidR="003F1F0C">
        <w:rPr>
          <w:rFonts w:eastAsia="Times New Roman"/>
          <w:lang w:val="sk-SK" w:eastAsia="en-US"/>
        </w:rPr>
        <w:t xml:space="preserve">reflektuje </w:t>
      </w:r>
      <w:r w:rsidRPr="008A6036">
        <w:rPr>
          <w:rFonts w:eastAsia="Times New Roman"/>
          <w:lang w:val="sk-SK" w:eastAsia="en-US"/>
        </w:rPr>
        <w:t xml:space="preserve">aj </w:t>
      </w:r>
      <w:r w:rsidR="003F1F0C">
        <w:rPr>
          <w:rFonts w:eastAsia="Times New Roman"/>
          <w:lang w:val="sk-SK" w:eastAsia="en-US"/>
        </w:rPr>
        <w:t xml:space="preserve">na </w:t>
      </w:r>
      <w:r w:rsidRPr="008A6036">
        <w:rPr>
          <w:lang w:val="sk-SK"/>
        </w:rPr>
        <w:t xml:space="preserve">požiadavky vyplývajúce z legislatívy EÚ v relevantných oblastiach a zároveň na potreby a výzvy </w:t>
      </w:r>
      <w:r w:rsidR="003F1F0C">
        <w:rPr>
          <w:lang w:val="sk-SK"/>
        </w:rPr>
        <w:t xml:space="preserve">identifikované </w:t>
      </w:r>
      <w:r w:rsidRPr="008A6036">
        <w:rPr>
          <w:lang w:val="sk-SK"/>
        </w:rPr>
        <w:t>na národnej resp. regionálnej a</w:t>
      </w:r>
      <w:r w:rsidR="00111F8E">
        <w:rPr>
          <w:lang w:val="sk-SK"/>
        </w:rPr>
        <w:t> </w:t>
      </w:r>
      <w:r w:rsidR="003516FC">
        <w:rPr>
          <w:lang w:val="sk-SK"/>
        </w:rPr>
        <w:t>lokálnej úrovni</w:t>
      </w:r>
      <w:r w:rsidRPr="008A6036">
        <w:rPr>
          <w:lang w:val="sk-SK"/>
        </w:rPr>
        <w:t xml:space="preserve"> s cieľom zabezpečenia predpokladov pre rast prostredníctvom komplexnej reformy VS SR. </w:t>
      </w:r>
    </w:p>
    <w:p w14:paraId="71A57C6B" w14:textId="77777777" w:rsidR="003048B6" w:rsidRPr="008A6036" w:rsidRDefault="003048B6" w:rsidP="003048B6">
      <w:pPr>
        <w:autoSpaceDE w:val="0"/>
        <w:autoSpaceDN w:val="0"/>
        <w:adjustRightInd w:val="0"/>
        <w:spacing w:before="0" w:after="0"/>
        <w:rPr>
          <w:rFonts w:ascii="Times New Roman" w:hAnsi="Times New Roman"/>
          <w:b/>
          <w:sz w:val="24"/>
        </w:rPr>
      </w:pPr>
      <w:r w:rsidRPr="008A6036">
        <w:rPr>
          <w:rFonts w:ascii="Times New Roman" w:hAnsi="Times New Roman"/>
          <w:b/>
          <w:sz w:val="24"/>
        </w:rPr>
        <w:t xml:space="preserve">Základom stratégie </w:t>
      </w:r>
      <w:r w:rsidRPr="008A6036">
        <w:rPr>
          <w:rFonts w:ascii="Times New Roman" w:hAnsi="Times New Roman"/>
          <w:b/>
          <w:sz w:val="24"/>
          <w:lang w:eastAsia="sk-SK"/>
        </w:rPr>
        <w:t xml:space="preserve">Európa 2020 </w:t>
      </w:r>
      <w:r w:rsidRPr="008A6036">
        <w:rPr>
          <w:rFonts w:ascii="Times New Roman" w:hAnsi="Times New Roman"/>
          <w:b/>
          <w:sz w:val="24"/>
        </w:rPr>
        <w:t>sú tri vzájomne sa dopĺňajúce priority:</w:t>
      </w:r>
    </w:p>
    <w:p w14:paraId="74A2FF7E" w14:textId="77777777" w:rsidR="003048B6" w:rsidRPr="008A6036" w:rsidRDefault="003048B6" w:rsidP="003048B6">
      <w:pPr>
        <w:autoSpaceDE w:val="0"/>
        <w:autoSpaceDN w:val="0"/>
        <w:adjustRightInd w:val="0"/>
        <w:spacing w:before="0" w:after="0"/>
        <w:rPr>
          <w:rFonts w:ascii="Times New Roman" w:hAnsi="Times New Roman"/>
          <w:b/>
          <w:sz w:val="24"/>
        </w:rPr>
      </w:pPr>
    </w:p>
    <w:p w14:paraId="2C3070E6" w14:textId="77777777" w:rsidR="003048B6" w:rsidRPr="008A6036" w:rsidRDefault="003048B6" w:rsidP="003048B6">
      <w:pPr>
        <w:pStyle w:val="Odsekzoznamu"/>
        <w:numPr>
          <w:ilvl w:val="0"/>
          <w:numId w:val="82"/>
        </w:numPr>
        <w:spacing w:before="0" w:after="0"/>
        <w:rPr>
          <w:rFonts w:ascii="Times New Roman" w:hAnsi="Times New Roman"/>
          <w:sz w:val="24"/>
        </w:rPr>
      </w:pPr>
      <w:r w:rsidRPr="008A6036">
        <w:rPr>
          <w:rFonts w:ascii="Times New Roman" w:hAnsi="Times New Roman"/>
          <w:b/>
          <w:sz w:val="24"/>
        </w:rPr>
        <w:t>Inteligentný rast:</w:t>
      </w:r>
      <w:r w:rsidRPr="008A6036">
        <w:rPr>
          <w:rFonts w:ascii="Times New Roman" w:hAnsi="Times New Roman"/>
          <w:sz w:val="24"/>
        </w:rPr>
        <w:t xml:space="preserve"> Výzvou zodpovedajúcou priorite inteligentný rast je zlepšovanie  podnikateľského prostredia zvyšovaním kvality verejných služieb, zefektívňovaním poskytovania nenávratnej finančnej pomoci a kvalitnou tvorbou </w:t>
      </w:r>
      <w:r w:rsidR="002179DC">
        <w:rPr>
          <w:rFonts w:ascii="Times New Roman" w:hAnsi="Times New Roman"/>
          <w:sz w:val="24"/>
        </w:rPr>
        <w:t xml:space="preserve">verejných </w:t>
      </w:r>
      <w:r w:rsidRPr="008A6036">
        <w:rPr>
          <w:rFonts w:ascii="Times New Roman" w:hAnsi="Times New Roman"/>
          <w:sz w:val="24"/>
        </w:rPr>
        <w:t>politík so zameraním na podporu inovácií a znalostnej ekonomiky. Očakávaným výsledkom OP EVS v tomto ohľade je</w:t>
      </w:r>
      <w:r w:rsidRPr="008A6036" w:rsidDel="00EA77E5">
        <w:rPr>
          <w:rFonts w:ascii="Times New Roman" w:hAnsi="Times New Roman"/>
          <w:sz w:val="24"/>
        </w:rPr>
        <w:t xml:space="preserve"> </w:t>
      </w:r>
      <w:r w:rsidR="00EA77E5">
        <w:rPr>
          <w:rFonts w:ascii="Times New Roman" w:hAnsi="Times New Roman"/>
          <w:sz w:val="24"/>
        </w:rPr>
        <w:t xml:space="preserve">vytvorenie predpokladov pre zvýšenie kvality služieb </w:t>
      </w:r>
      <w:r w:rsidR="003516FC">
        <w:rPr>
          <w:rFonts w:ascii="Times New Roman" w:hAnsi="Times New Roman"/>
          <w:sz w:val="24"/>
        </w:rPr>
        <w:t xml:space="preserve">VS </w:t>
      </w:r>
      <w:r w:rsidR="00EA77E5">
        <w:rPr>
          <w:rFonts w:ascii="Times New Roman" w:hAnsi="Times New Roman"/>
          <w:sz w:val="24"/>
        </w:rPr>
        <w:t>v prospech podnikateľského prostredia, optima</w:t>
      </w:r>
      <w:r w:rsidR="0032253F">
        <w:rPr>
          <w:rFonts w:ascii="Times New Roman" w:hAnsi="Times New Roman"/>
          <w:sz w:val="24"/>
        </w:rPr>
        <w:t>lizáciu regulačného zaťaženia a</w:t>
      </w:r>
      <w:r w:rsidR="00EA77E5">
        <w:rPr>
          <w:rFonts w:ascii="Times New Roman" w:hAnsi="Times New Roman"/>
          <w:sz w:val="24"/>
        </w:rPr>
        <w:t xml:space="preserve"> </w:t>
      </w:r>
      <w:r w:rsidR="0032253F">
        <w:rPr>
          <w:rFonts w:ascii="Times New Roman" w:hAnsi="Times New Roman"/>
          <w:sz w:val="24"/>
        </w:rPr>
        <w:t xml:space="preserve">verejných </w:t>
      </w:r>
      <w:r w:rsidR="00EA77E5">
        <w:rPr>
          <w:rFonts w:ascii="Times New Roman" w:hAnsi="Times New Roman"/>
          <w:sz w:val="24"/>
        </w:rPr>
        <w:t>politík v relevantných oblastiach.</w:t>
      </w:r>
    </w:p>
    <w:p w14:paraId="5967DF3A" w14:textId="77777777" w:rsidR="003048B6" w:rsidRPr="008A6036" w:rsidRDefault="003048B6" w:rsidP="003048B6">
      <w:pPr>
        <w:pStyle w:val="Odsekzoznamu"/>
        <w:spacing w:before="0" w:after="0"/>
        <w:rPr>
          <w:rFonts w:ascii="Times New Roman" w:hAnsi="Times New Roman"/>
          <w:sz w:val="24"/>
        </w:rPr>
      </w:pPr>
    </w:p>
    <w:p w14:paraId="00EB8C57" w14:textId="77777777" w:rsidR="003048B6" w:rsidRPr="008A6036" w:rsidRDefault="003048B6" w:rsidP="003048B6">
      <w:pPr>
        <w:pStyle w:val="Odsekzoznamu"/>
        <w:numPr>
          <w:ilvl w:val="0"/>
          <w:numId w:val="82"/>
        </w:numPr>
        <w:spacing w:before="0" w:after="0"/>
        <w:rPr>
          <w:rFonts w:ascii="Times New Roman" w:hAnsi="Times New Roman"/>
          <w:sz w:val="24"/>
        </w:rPr>
      </w:pPr>
      <w:r w:rsidRPr="008A6036">
        <w:rPr>
          <w:rFonts w:ascii="Times New Roman" w:hAnsi="Times New Roman"/>
          <w:b/>
          <w:sz w:val="24"/>
        </w:rPr>
        <w:t>Udržateľný rast:</w:t>
      </w:r>
      <w:r w:rsidRPr="008A6036">
        <w:rPr>
          <w:rFonts w:ascii="Times New Roman" w:hAnsi="Times New Roman"/>
          <w:sz w:val="24"/>
        </w:rPr>
        <w:t xml:space="preserve"> Priorite zodpovedá potreba podpory optimalizácie národných politík správy a financovania verejných služieb</w:t>
      </w:r>
      <w:r w:rsidR="002179DC">
        <w:rPr>
          <w:rFonts w:ascii="Times New Roman" w:hAnsi="Times New Roman"/>
          <w:sz w:val="24"/>
        </w:rPr>
        <w:t>,</w:t>
      </w:r>
      <w:r w:rsidRPr="008A6036">
        <w:rPr>
          <w:rFonts w:ascii="Times New Roman" w:hAnsi="Times New Roman"/>
          <w:sz w:val="24"/>
        </w:rPr>
        <w:t xml:space="preserve"> vrátane správy ľudských zdrojov</w:t>
      </w:r>
      <w:r w:rsidR="00E8003C">
        <w:rPr>
          <w:rFonts w:ascii="Times New Roman" w:hAnsi="Times New Roman"/>
          <w:sz w:val="24"/>
        </w:rPr>
        <w:t xml:space="preserve"> vo VS</w:t>
      </w:r>
      <w:r w:rsidRPr="008A6036">
        <w:rPr>
          <w:rFonts w:ascii="Times New Roman" w:hAnsi="Times New Roman"/>
          <w:sz w:val="24"/>
        </w:rPr>
        <w:t>,</w:t>
      </w:r>
      <w:r>
        <w:rPr>
          <w:rFonts w:ascii="Times New Roman" w:hAnsi="Times New Roman"/>
          <w:sz w:val="24"/>
        </w:rPr>
        <w:t xml:space="preserve"> hnuteľného a nehnuteľného maje</w:t>
      </w:r>
      <w:r w:rsidRPr="008A6036">
        <w:rPr>
          <w:rFonts w:ascii="Times New Roman" w:hAnsi="Times New Roman"/>
          <w:sz w:val="24"/>
        </w:rPr>
        <w:t>t</w:t>
      </w:r>
      <w:r>
        <w:rPr>
          <w:rFonts w:ascii="Times New Roman" w:hAnsi="Times New Roman"/>
          <w:sz w:val="24"/>
        </w:rPr>
        <w:t>k</w:t>
      </w:r>
      <w:r w:rsidRPr="008A6036">
        <w:rPr>
          <w:rFonts w:ascii="Times New Roman" w:hAnsi="Times New Roman"/>
          <w:sz w:val="24"/>
        </w:rPr>
        <w:t>u VS</w:t>
      </w:r>
      <w:r w:rsidR="002179DC">
        <w:rPr>
          <w:rFonts w:ascii="Times New Roman" w:hAnsi="Times New Roman"/>
          <w:sz w:val="24"/>
        </w:rPr>
        <w:t>,</w:t>
      </w:r>
      <w:r w:rsidRPr="008A6036">
        <w:rPr>
          <w:rFonts w:ascii="Times New Roman" w:hAnsi="Times New Roman"/>
          <w:sz w:val="24"/>
        </w:rPr>
        <w:t xml:space="preserve"> politík verejného obstarávania a boja proti korupcii vo VS v záujme zvyšovania transparentnosti a efektivity VS. Podpora efektívnosti a konkurencieschopnosti hospodárstva</w:t>
      </w:r>
      <w:r w:rsidR="002179DC">
        <w:rPr>
          <w:rFonts w:ascii="Times New Roman" w:hAnsi="Times New Roman"/>
          <w:sz w:val="24"/>
        </w:rPr>
        <w:t>,</w:t>
      </w:r>
      <w:r w:rsidRPr="008A6036">
        <w:rPr>
          <w:rFonts w:ascii="Times New Roman" w:hAnsi="Times New Roman"/>
          <w:sz w:val="24"/>
        </w:rPr>
        <w:t xml:space="preserve"> kombinovaná s cielenými investíciami do sociálnej, ekonomickej a ekologickej infraštruktúry krajiny sú </w:t>
      </w:r>
      <w:r w:rsidRPr="008A6036">
        <w:rPr>
          <w:rFonts w:ascii="Times New Roman" w:hAnsi="Times New Roman"/>
          <w:sz w:val="24"/>
        </w:rPr>
        <w:lastRenderedPageBreak/>
        <w:t>predpokladom dlhodobej udržateľnosti nášho rozvoja. VS je prostredníctvom verejných služieb a regulačných rámcov jedným z kľúčových nástrojov podpory udržateľného rastu. Očakávaným výsledkom OP EVS v tomto ohľade je zásadná zmena v oblasti tvorby a implementácie verejných politík, ale aj finančnej efektívnosti verejných služieb a ich kvality prostredníctvom zavedenia novej par</w:t>
      </w:r>
      <w:r w:rsidR="003516FC">
        <w:rPr>
          <w:rFonts w:ascii="Times New Roman" w:hAnsi="Times New Roman"/>
          <w:sz w:val="24"/>
        </w:rPr>
        <w:t xml:space="preserve">adigmy financovania služieb VS </w:t>
      </w:r>
      <w:r w:rsidRPr="008A6036">
        <w:rPr>
          <w:rFonts w:ascii="Times New Roman" w:hAnsi="Times New Roman"/>
          <w:sz w:val="24"/>
        </w:rPr>
        <w:t xml:space="preserve">tzv. výkonnostne orientovaného riadenia. </w:t>
      </w:r>
    </w:p>
    <w:p w14:paraId="67739808" w14:textId="77777777" w:rsidR="003048B6" w:rsidRPr="008A6036" w:rsidRDefault="003048B6" w:rsidP="003048B6">
      <w:pPr>
        <w:spacing w:before="0" w:after="0"/>
        <w:rPr>
          <w:rFonts w:ascii="Times New Roman" w:hAnsi="Times New Roman"/>
          <w:sz w:val="24"/>
        </w:rPr>
      </w:pPr>
    </w:p>
    <w:p w14:paraId="589C4E1C" w14:textId="4C14568B" w:rsidR="003048B6" w:rsidRPr="008A6036" w:rsidRDefault="003048B6" w:rsidP="003048B6">
      <w:pPr>
        <w:pStyle w:val="Odsekzoznamu"/>
        <w:numPr>
          <w:ilvl w:val="0"/>
          <w:numId w:val="82"/>
        </w:numPr>
        <w:spacing w:before="0" w:after="0"/>
        <w:rPr>
          <w:rFonts w:ascii="Times New Roman" w:hAnsi="Times New Roman"/>
          <w:sz w:val="24"/>
        </w:rPr>
      </w:pPr>
      <w:r w:rsidRPr="008A6036">
        <w:rPr>
          <w:rFonts w:ascii="Times New Roman" w:hAnsi="Times New Roman"/>
          <w:b/>
          <w:sz w:val="24"/>
        </w:rPr>
        <w:t>Inkluzívny rast:</w:t>
      </w:r>
      <w:r w:rsidRPr="008A6036">
        <w:rPr>
          <w:rFonts w:ascii="Times New Roman" w:hAnsi="Times New Roman"/>
          <w:sz w:val="24"/>
        </w:rPr>
        <w:t xml:space="preserve"> Prepojenie OP EVS s prioritou inkluzívny rast spočíva predovšetkým v podpore riešení spoločenských problémov prostredníctvom vytvorenia predpokladov pre participatívnu tvorbu a optimalizáciu verejných politík a budovanie kapacít na podporu ich implementácie a tiež rozvoja spolupráce so sociálnymi a ekonomickými partnermi a MNO v kontexte reformy VS. Očakávaným výsledkom </w:t>
      </w:r>
      <w:r w:rsidR="00320898">
        <w:rPr>
          <w:rFonts w:ascii="Times New Roman" w:hAnsi="Times New Roman"/>
          <w:sz w:val="24"/>
        </w:rPr>
        <w:t>OP EVS v tomto ohľade je zvýšenie</w:t>
      </w:r>
      <w:r w:rsidRPr="008A6036">
        <w:rPr>
          <w:rFonts w:ascii="Times New Roman" w:hAnsi="Times New Roman"/>
          <w:sz w:val="24"/>
        </w:rPr>
        <w:t xml:space="preserve"> účinnosti</w:t>
      </w:r>
      <w:r w:rsidR="00320898">
        <w:rPr>
          <w:rFonts w:ascii="Times New Roman" w:hAnsi="Times New Roman"/>
          <w:sz w:val="24"/>
        </w:rPr>
        <w:t xml:space="preserve"> a adresnosti</w:t>
      </w:r>
      <w:r w:rsidRPr="008A6036">
        <w:rPr>
          <w:rFonts w:ascii="Times New Roman" w:hAnsi="Times New Roman"/>
          <w:sz w:val="24"/>
        </w:rPr>
        <w:t xml:space="preserve"> verejných politík ako nástroja na zabezpečenie inkluzívneho rastu.</w:t>
      </w:r>
    </w:p>
    <w:p w14:paraId="4348EEA8" w14:textId="77777777" w:rsidR="00320898" w:rsidRDefault="003048B6" w:rsidP="003048B6">
      <w:pPr>
        <w:pStyle w:val="EVS-TEXT"/>
        <w:rPr>
          <w:lang w:val="sk-SK"/>
        </w:rPr>
      </w:pPr>
      <w:r w:rsidRPr="008A6036">
        <w:rPr>
          <w:lang w:val="sk-SK"/>
        </w:rPr>
        <w:t xml:space="preserve">Pri zohľadnení odporúčaní EK uvedených v </w:t>
      </w:r>
      <w:r w:rsidRPr="008A6036">
        <w:rPr>
          <w:b/>
          <w:lang w:val="sk-SK"/>
        </w:rPr>
        <w:t>Pozičnom dokumente EK  k vypracovaniu Partnerskej dohody a programov na Slovensku na roky 2014 – 2020</w:t>
      </w:r>
      <w:r w:rsidRPr="008A6036">
        <w:rPr>
          <w:rStyle w:val="Odkaznapoznmkupodiarou"/>
          <w:lang w:val="sk-SK"/>
        </w:rPr>
        <w:footnoteReference w:id="3"/>
      </w:r>
      <w:r w:rsidRPr="008A6036">
        <w:rPr>
          <w:lang w:val="sk-SK"/>
        </w:rPr>
        <w:t xml:space="preserve"> (ďalej len „Pozičný dokument“) boli potreby</w:t>
      </w:r>
      <w:r w:rsidR="00280563">
        <w:rPr>
          <w:lang w:val="sk-SK"/>
        </w:rPr>
        <w:t>,</w:t>
      </w:r>
      <w:r w:rsidRPr="008A6036">
        <w:rPr>
          <w:lang w:val="sk-SK"/>
        </w:rPr>
        <w:t xml:space="preserve"> súvisiace s realizáciou reformy VS </w:t>
      </w:r>
      <w:r w:rsidR="00280563">
        <w:rPr>
          <w:lang w:val="sk-SK"/>
        </w:rPr>
        <w:t xml:space="preserve">v SR, </w:t>
      </w:r>
      <w:r w:rsidRPr="008A6036">
        <w:rPr>
          <w:lang w:val="sk-SK"/>
        </w:rPr>
        <w:t xml:space="preserve">premietnuté do </w:t>
      </w:r>
      <w:r w:rsidR="00280563">
        <w:rPr>
          <w:lang w:val="sk-SK"/>
        </w:rPr>
        <w:t xml:space="preserve">programovej stratégie </w:t>
      </w:r>
      <w:r w:rsidRPr="008A6036">
        <w:rPr>
          <w:lang w:val="sk-SK"/>
        </w:rPr>
        <w:t>OP EVS a budú adresované prostredníctvom operácií</w:t>
      </w:r>
      <w:r w:rsidR="00280563">
        <w:rPr>
          <w:lang w:val="sk-SK"/>
        </w:rPr>
        <w:t>,</w:t>
      </w:r>
      <w:r w:rsidRPr="008A6036">
        <w:rPr>
          <w:lang w:val="sk-SK"/>
        </w:rPr>
        <w:t xml:space="preserve"> spadajúcich </w:t>
      </w:r>
      <w:r w:rsidRPr="008A6036">
        <w:rPr>
          <w:b/>
          <w:lang w:val="sk-SK"/>
        </w:rPr>
        <w:t>pod tematický cieľ 11 „</w:t>
      </w:r>
      <w:r w:rsidRPr="008A6036">
        <w:rPr>
          <w:rFonts w:eastAsia="Times New Roman"/>
          <w:b/>
          <w:lang w:val="sk-SK" w:eastAsia="en-US"/>
        </w:rPr>
        <w:t>Posilnenie inštitucionálnych kapacít orgánov VS a zainteresovaných strán a efektivity VS</w:t>
      </w:r>
      <w:r w:rsidRPr="008A6036">
        <w:rPr>
          <w:b/>
          <w:lang w:val="sk-SK"/>
        </w:rPr>
        <w:t xml:space="preserve">“ </w:t>
      </w:r>
      <w:r w:rsidRPr="008A6036">
        <w:rPr>
          <w:lang w:val="sk-SK"/>
        </w:rPr>
        <w:t xml:space="preserve">(ďalej len „TC 11“). </w:t>
      </w:r>
    </w:p>
    <w:p w14:paraId="7F6D805A" w14:textId="5FF88CE7" w:rsidR="003048B6" w:rsidRPr="008A6036" w:rsidRDefault="003048B6" w:rsidP="003048B6">
      <w:pPr>
        <w:pStyle w:val="EVS-TEXT"/>
        <w:rPr>
          <w:lang w:val="sk-SK"/>
        </w:rPr>
      </w:pPr>
      <w:r w:rsidRPr="008A6036">
        <w:rPr>
          <w:lang w:val="sk-SK" w:eastAsia="en-US"/>
        </w:rPr>
        <w:t xml:space="preserve">TC 11 tvorí základné východisko pre programovú stratégiu OP EVS, ktorá zároveň reflektuje na priority financovania definované EK v Pozičnom dokumente. Pozičný dokument vytvára rámec pre dialóg medzi EK a SR a obsahuje národno-špecifické výzvy a vyjadruje predbežné názory EK na </w:t>
      </w:r>
      <w:r w:rsidRPr="008A6036">
        <w:rPr>
          <w:b/>
          <w:lang w:val="sk-SK" w:eastAsia="en-US"/>
        </w:rPr>
        <w:t>hlavné priority financovania</w:t>
      </w:r>
      <w:r w:rsidRPr="008A6036">
        <w:rPr>
          <w:lang w:val="sk-SK" w:eastAsia="en-US"/>
        </w:rPr>
        <w:t xml:space="preserve"> v</w:t>
      </w:r>
      <w:r w:rsidR="00A204C6">
        <w:rPr>
          <w:lang w:val="sk-SK" w:eastAsia="en-US"/>
        </w:rPr>
        <w:t xml:space="preserve"> nasledovnýh oblastiach </w:t>
      </w:r>
      <w:r w:rsidRPr="008A6036">
        <w:rPr>
          <w:lang w:val="sk-SK" w:eastAsia="en-US"/>
        </w:rPr>
        <w:t>SR:</w:t>
      </w:r>
    </w:p>
    <w:p w14:paraId="26E20A63" w14:textId="77777777" w:rsidR="003048B6" w:rsidRPr="00CF67DB" w:rsidRDefault="003048B6" w:rsidP="003048B6">
      <w:pPr>
        <w:pStyle w:val="Odsekzoznamu"/>
        <w:numPr>
          <w:ilvl w:val="0"/>
          <w:numId w:val="28"/>
        </w:numPr>
        <w:spacing w:before="0" w:after="0" w:line="240" w:lineRule="auto"/>
        <w:rPr>
          <w:rFonts w:ascii="Times New Roman" w:hAnsi="Times New Roman"/>
          <w:i/>
          <w:sz w:val="24"/>
          <w:lang w:eastAsia="en-US"/>
        </w:rPr>
      </w:pPr>
      <w:r w:rsidRPr="00CF67DB">
        <w:rPr>
          <w:rFonts w:ascii="Times New Roman" w:hAnsi="Times New Roman"/>
          <w:i/>
          <w:sz w:val="24"/>
          <w:lang w:eastAsia="en-US"/>
        </w:rPr>
        <w:t xml:space="preserve">”Zlepšiť kvalitu verejných služieb a riadenia ľudských zdrojov, zmenšiť dopady politického cyklu na personálne rozhodnutia, optimalizovať vnútorné procesy a presmerovať zdroje k základným činnostiam </w:t>
      </w:r>
      <w:r w:rsidR="00E47DBE">
        <w:rPr>
          <w:rFonts w:ascii="Times New Roman" w:hAnsi="Times New Roman"/>
          <w:i/>
          <w:sz w:val="24"/>
          <w:lang w:eastAsia="en-US"/>
        </w:rPr>
        <w:t>VS</w:t>
      </w:r>
      <w:r w:rsidRPr="00CF67DB">
        <w:rPr>
          <w:rFonts w:ascii="Times New Roman" w:hAnsi="Times New Roman"/>
          <w:i/>
          <w:sz w:val="24"/>
          <w:lang w:eastAsia="en-US"/>
        </w:rPr>
        <w:t xml:space="preserve"> na úrovni ústrednej štátnej správy (napr. prostredníctvom nezávislých funkčných preskúmaní) v súlade s komplexnou stratégiou Reformy verejnej správy”.</w:t>
      </w:r>
    </w:p>
    <w:p w14:paraId="48B53E06" w14:textId="77777777" w:rsidR="003048B6" w:rsidRPr="00CF67DB" w:rsidRDefault="003048B6" w:rsidP="003048B6">
      <w:pPr>
        <w:pStyle w:val="Odsekzoznamu"/>
        <w:numPr>
          <w:ilvl w:val="0"/>
          <w:numId w:val="28"/>
        </w:numPr>
        <w:spacing w:before="0" w:after="0" w:line="240" w:lineRule="auto"/>
        <w:rPr>
          <w:rFonts w:ascii="Times New Roman" w:hAnsi="Times New Roman"/>
          <w:i/>
          <w:sz w:val="24"/>
          <w:lang w:eastAsia="en-US"/>
        </w:rPr>
      </w:pPr>
      <w:r w:rsidRPr="00CF67DB">
        <w:rPr>
          <w:rFonts w:ascii="Times New Roman" w:hAnsi="Times New Roman"/>
          <w:i/>
          <w:sz w:val="24"/>
          <w:lang w:eastAsia="en-US"/>
        </w:rPr>
        <w:t>”Posilňovať analytické kapacity pre rozvoj politík; zlepšiť správu daní a kvalitu výdavkov”.</w:t>
      </w:r>
    </w:p>
    <w:p w14:paraId="6C193FA6" w14:textId="77777777" w:rsidR="003048B6" w:rsidRPr="00CF67DB" w:rsidRDefault="003048B6" w:rsidP="003048B6">
      <w:pPr>
        <w:pStyle w:val="Odsekzoznamu"/>
        <w:numPr>
          <w:ilvl w:val="0"/>
          <w:numId w:val="28"/>
        </w:numPr>
        <w:spacing w:before="0" w:after="0" w:line="240" w:lineRule="auto"/>
        <w:rPr>
          <w:rFonts w:ascii="Times New Roman" w:hAnsi="Times New Roman"/>
          <w:i/>
          <w:sz w:val="24"/>
          <w:lang w:eastAsia="en-US"/>
        </w:rPr>
      </w:pPr>
      <w:r w:rsidRPr="00CF67DB">
        <w:rPr>
          <w:rFonts w:ascii="Times New Roman" w:hAnsi="Times New Roman"/>
          <w:i/>
          <w:sz w:val="24"/>
          <w:lang w:eastAsia="en-US"/>
        </w:rPr>
        <w:t>”Zlepšiť efektívnosť a kvalitu občianskoprávnych konaní, zabezpečiť vymáhanie súdnych rozhodnutí a podporovať alternatívne mechanizmy riešenia sporov. Modernizovať infraštruktúru a organizáciu súdov”.</w:t>
      </w:r>
    </w:p>
    <w:p w14:paraId="1FABAA7C" w14:textId="77777777" w:rsidR="003048B6" w:rsidRPr="00CF67DB" w:rsidRDefault="003048B6" w:rsidP="003048B6">
      <w:pPr>
        <w:pStyle w:val="Odsekzoznamu"/>
        <w:numPr>
          <w:ilvl w:val="0"/>
          <w:numId w:val="28"/>
        </w:numPr>
        <w:spacing w:before="0" w:after="0" w:line="240" w:lineRule="auto"/>
        <w:rPr>
          <w:rFonts w:ascii="Times New Roman" w:hAnsi="Times New Roman"/>
          <w:i/>
          <w:sz w:val="24"/>
          <w:lang w:eastAsia="en-US"/>
        </w:rPr>
      </w:pPr>
      <w:r w:rsidRPr="00CF67DB">
        <w:rPr>
          <w:rFonts w:ascii="Times New Roman" w:hAnsi="Times New Roman"/>
          <w:i/>
          <w:sz w:val="24"/>
          <w:lang w:eastAsia="en-US"/>
        </w:rPr>
        <w:t>”Znížiť korupciu a zabezpečiť transparentné a efektívne uplatňovanie pravidiel verejného obstarávania”.</w:t>
      </w:r>
    </w:p>
    <w:p w14:paraId="17B80F2C" w14:textId="77777777" w:rsidR="003048B6" w:rsidRPr="00CF67DB" w:rsidRDefault="003048B6" w:rsidP="003048B6">
      <w:pPr>
        <w:pStyle w:val="Odsekzoznamu"/>
        <w:numPr>
          <w:ilvl w:val="0"/>
          <w:numId w:val="28"/>
        </w:numPr>
        <w:spacing w:before="0" w:after="0" w:line="240" w:lineRule="auto"/>
        <w:rPr>
          <w:rFonts w:ascii="Times New Roman" w:hAnsi="Times New Roman"/>
          <w:i/>
          <w:sz w:val="24"/>
          <w:lang w:eastAsia="en-US"/>
        </w:rPr>
      </w:pPr>
      <w:r w:rsidRPr="00CF67DB">
        <w:rPr>
          <w:rFonts w:ascii="Times New Roman" w:hAnsi="Times New Roman"/>
          <w:i/>
          <w:sz w:val="24"/>
          <w:lang w:eastAsia="en-US"/>
        </w:rPr>
        <w:t xml:space="preserve">”Posilniť funkciu verejného dohľadu občianskej spoločnosti a posilniť možnosti sociálnych partnerov a občianskych organizácií prispievať k tvorbe verejnej politiky a monitorovaniu jej implementácie”. </w:t>
      </w:r>
    </w:p>
    <w:p w14:paraId="0B2AC056" w14:textId="77777777" w:rsidR="003048B6" w:rsidRPr="00CF67DB" w:rsidRDefault="003048B6" w:rsidP="003048B6">
      <w:pPr>
        <w:pStyle w:val="Odsekzoznamu"/>
        <w:numPr>
          <w:ilvl w:val="0"/>
          <w:numId w:val="28"/>
        </w:numPr>
        <w:spacing w:before="0" w:after="0" w:line="240" w:lineRule="auto"/>
        <w:rPr>
          <w:rFonts w:ascii="Times New Roman" w:hAnsi="Times New Roman"/>
          <w:i/>
          <w:sz w:val="24"/>
          <w:lang w:eastAsia="en-US"/>
        </w:rPr>
      </w:pPr>
      <w:r w:rsidRPr="00CF67DB">
        <w:rPr>
          <w:rFonts w:ascii="Times New Roman" w:hAnsi="Times New Roman"/>
          <w:i/>
          <w:sz w:val="24"/>
          <w:lang w:eastAsia="en-US"/>
        </w:rPr>
        <w:lastRenderedPageBreak/>
        <w:t>”Zlepšiť nadnárodné a cezhraničné aspekty riadenia súvisiace s cezhraničnou kriminalitou a bezpečnosťou vrátane financovania budovania kapacít v colných systémoch”.</w:t>
      </w:r>
    </w:p>
    <w:p w14:paraId="0221634F" w14:textId="77777777" w:rsidR="003048B6" w:rsidRPr="008A6036" w:rsidRDefault="003048B6" w:rsidP="003048B6">
      <w:pPr>
        <w:pStyle w:val="EVS-TEXT"/>
        <w:rPr>
          <w:lang w:val="sk-SK"/>
        </w:rPr>
      </w:pPr>
      <w:r w:rsidRPr="008A6036">
        <w:rPr>
          <w:lang w:val="sk-SK"/>
        </w:rPr>
        <w:t>Naplnenie zámeru TC 11 má šesť základných kritérií</w:t>
      </w:r>
      <w:r w:rsidRPr="008A6036">
        <w:rPr>
          <w:rStyle w:val="Odkaznapoznmkupodiarou"/>
          <w:lang w:val="sk-SK"/>
        </w:rPr>
        <w:footnoteReference w:id="4"/>
      </w:r>
      <w:r w:rsidRPr="008A6036">
        <w:rPr>
          <w:lang w:val="sk-SK"/>
        </w:rPr>
        <w:t xml:space="preserve">, ktoré sú zároveň aj </w:t>
      </w:r>
      <w:r w:rsidRPr="008A6036">
        <w:rPr>
          <w:b/>
          <w:lang w:val="sk-SK"/>
        </w:rPr>
        <w:t>základnými kritériami pre plnenie ex ante kondicionality </w:t>
      </w:r>
      <w:r w:rsidR="00FC640F">
        <w:rPr>
          <w:b/>
          <w:lang w:val="sk-SK"/>
        </w:rPr>
        <w:t>č.</w:t>
      </w:r>
      <w:r w:rsidR="00FC640F" w:rsidRPr="008A6036">
        <w:rPr>
          <w:b/>
          <w:lang w:val="sk-SK"/>
        </w:rPr>
        <w:t xml:space="preserve"> </w:t>
      </w:r>
      <w:r w:rsidRPr="008A6036">
        <w:rPr>
          <w:b/>
          <w:lang w:val="sk-SK"/>
        </w:rPr>
        <w:t>11</w:t>
      </w:r>
      <w:r w:rsidRPr="008A6036">
        <w:rPr>
          <w:lang w:val="sk-SK"/>
        </w:rPr>
        <w:t xml:space="preserve">: „Existencia strategického politického rámca na posilnenie administratívnej efektívnosti členského štátu vrátane reformy </w:t>
      </w:r>
      <w:r w:rsidR="00E47DBE">
        <w:rPr>
          <w:lang w:val="sk-SK"/>
        </w:rPr>
        <w:t>VS</w:t>
      </w:r>
      <w:r w:rsidRPr="008A6036">
        <w:rPr>
          <w:lang w:val="sk-SK"/>
        </w:rPr>
        <w:t>“. Prioritná os a špecifické ciele OP EVS sú navrhnuté tak, aby pokrývali všetky kritériá</w:t>
      </w:r>
      <w:r w:rsidR="00012CAF">
        <w:rPr>
          <w:lang w:val="sk-SK"/>
        </w:rPr>
        <w:t xml:space="preserve"> TC 11</w:t>
      </w:r>
      <w:r w:rsidRPr="008A6036">
        <w:rPr>
          <w:lang w:val="sk-SK"/>
        </w:rPr>
        <w:t>.</w:t>
      </w:r>
    </w:p>
    <w:p w14:paraId="55EB8CCA" w14:textId="77777777" w:rsidR="00CF67DB" w:rsidRDefault="003048B6" w:rsidP="003048B6">
      <w:pPr>
        <w:pStyle w:val="EVS-TEXT"/>
        <w:rPr>
          <w:lang w:val="sk-SK"/>
        </w:rPr>
      </w:pPr>
      <w:r w:rsidRPr="008A6036">
        <w:rPr>
          <w:lang w:val="sk-SK"/>
        </w:rPr>
        <w:t xml:space="preserve">Programová stratégia OP EVS sa odvíja aj od </w:t>
      </w:r>
      <w:r w:rsidRPr="008A6036">
        <w:rPr>
          <w:b/>
          <w:lang w:val="sk-SK"/>
        </w:rPr>
        <w:t>špecifických odporúčaní EK pre krajiny</w:t>
      </w:r>
      <w:r w:rsidRPr="008A6036">
        <w:rPr>
          <w:lang w:val="sk-SK"/>
        </w:rPr>
        <w:t xml:space="preserve"> (ďalej len ”ŠOK“) z 19. 06. 2013, ktoré sa zameriavajú na potrebu modernizácie VS a zlepšenie klientsky orientovaných verejných služieb pre občanov a podnikateľov. </w:t>
      </w:r>
    </w:p>
    <w:p w14:paraId="4884F8FA" w14:textId="77777777" w:rsidR="00CF67DB" w:rsidRDefault="002D0378" w:rsidP="003048B6">
      <w:pPr>
        <w:pStyle w:val="EVS-TEXT"/>
        <w:rPr>
          <w:lang w:val="sk-SK"/>
        </w:rPr>
      </w:pPr>
      <w:r>
        <w:rPr>
          <w:lang w:val="sk-SK"/>
        </w:rPr>
        <w:t>V š</w:t>
      </w:r>
      <w:r w:rsidR="003048B6">
        <w:rPr>
          <w:lang w:val="sk-SK"/>
        </w:rPr>
        <w:t>pecifick</w:t>
      </w:r>
      <w:r>
        <w:rPr>
          <w:lang w:val="sk-SK"/>
        </w:rPr>
        <w:t>om</w:t>
      </w:r>
      <w:r w:rsidR="003048B6">
        <w:rPr>
          <w:lang w:val="sk-SK"/>
        </w:rPr>
        <w:t xml:space="preserve"> odporúčan</w:t>
      </w:r>
      <w:r>
        <w:rPr>
          <w:lang w:val="sk-SK"/>
        </w:rPr>
        <w:t>í</w:t>
      </w:r>
      <w:r w:rsidR="003048B6">
        <w:rPr>
          <w:lang w:val="sk-SK"/>
        </w:rPr>
        <w:t xml:space="preserve"> číslo 6</w:t>
      </w:r>
      <w:r>
        <w:rPr>
          <w:lang w:val="sk-SK"/>
        </w:rPr>
        <w:t xml:space="preserve"> sa</w:t>
      </w:r>
      <w:r w:rsidR="003048B6">
        <w:rPr>
          <w:lang w:val="sk-SK"/>
        </w:rPr>
        <w:t xml:space="preserve"> </w:t>
      </w:r>
      <w:r w:rsidR="00CF67DB">
        <w:rPr>
          <w:lang w:val="sk-SK"/>
        </w:rPr>
        <w:t>uvádza:</w:t>
      </w:r>
      <w:r w:rsidR="00322F70">
        <w:rPr>
          <w:lang w:val="sk-SK"/>
        </w:rPr>
        <w:t xml:space="preserve"> </w:t>
      </w:r>
    </w:p>
    <w:p w14:paraId="30506643" w14:textId="77777777" w:rsidR="003048B6" w:rsidRPr="008342A5" w:rsidRDefault="00CF67DB" w:rsidP="003048B6">
      <w:pPr>
        <w:pStyle w:val="EVS-TEXT"/>
        <w:rPr>
          <w:i/>
          <w:lang w:val="sk-SK"/>
        </w:rPr>
      </w:pPr>
      <w:r w:rsidRPr="00CF67DB">
        <w:rPr>
          <w:i/>
          <w:lang w:val="sk-SK"/>
        </w:rPr>
        <w:t>„Prijať opatrenia, vrátane</w:t>
      </w:r>
      <w:r w:rsidR="00E47DBE">
        <w:rPr>
          <w:i/>
          <w:lang w:val="sk-SK"/>
        </w:rPr>
        <w:t xml:space="preserve"> úpravy zákona o štátnej službe</w:t>
      </w:r>
      <w:r w:rsidRPr="00CF67DB">
        <w:rPr>
          <w:i/>
          <w:lang w:val="sk-SK"/>
        </w:rPr>
        <w:t xml:space="preserve"> s cieľom posilniť nezávislosť </w:t>
      </w:r>
      <w:r w:rsidR="00E47DBE">
        <w:rPr>
          <w:i/>
          <w:lang w:val="sk-SK"/>
        </w:rPr>
        <w:t>VS</w:t>
      </w:r>
      <w:r w:rsidRPr="00CF67DB">
        <w:rPr>
          <w:i/>
          <w:lang w:val="sk-SK"/>
        </w:rPr>
        <w:t xml:space="preserve">. Zlepšiť riadenie ľudských zdrojov vo </w:t>
      </w:r>
      <w:r w:rsidR="00E47DBE">
        <w:rPr>
          <w:i/>
          <w:lang w:val="sk-SK"/>
        </w:rPr>
        <w:t>VS</w:t>
      </w:r>
      <w:r w:rsidRPr="00CF67DB">
        <w:rPr>
          <w:i/>
          <w:lang w:val="sk-SK"/>
        </w:rPr>
        <w:t>. Zvýšiť úsilie na posilnenie analytických kapa</w:t>
      </w:r>
      <w:r w:rsidR="00E47DBE">
        <w:rPr>
          <w:i/>
          <w:lang w:val="sk-SK"/>
        </w:rPr>
        <w:t>cít na kľúčových ministerstvách</w:t>
      </w:r>
      <w:r w:rsidRPr="00CF67DB">
        <w:rPr>
          <w:i/>
          <w:lang w:val="sk-SK"/>
        </w:rPr>
        <w:t xml:space="preserve"> aj s ohľadom na zlepšenie čerpania prostriedkov EÚ. Vykonávať opatrenia na zlepšenie efektívnosti súdneho systému</w:t>
      </w:r>
      <w:r w:rsidR="008C613A">
        <w:rPr>
          <w:i/>
          <w:lang w:val="sk-SK"/>
        </w:rPr>
        <w:t>“</w:t>
      </w:r>
      <w:r w:rsidRPr="00CF67DB">
        <w:rPr>
          <w:i/>
          <w:lang w:val="sk-SK"/>
        </w:rPr>
        <w:t>.</w:t>
      </w:r>
    </w:p>
    <w:p w14:paraId="176FF135" w14:textId="77777777" w:rsidR="00995734" w:rsidRDefault="003048B6" w:rsidP="003048B6">
      <w:pPr>
        <w:spacing w:before="0"/>
        <w:rPr>
          <w:rFonts w:ascii="Times New Roman" w:hAnsi="Times New Roman"/>
          <w:sz w:val="24"/>
          <w:szCs w:val="24"/>
        </w:rPr>
      </w:pPr>
      <w:r w:rsidRPr="007C5F8D">
        <w:rPr>
          <w:rFonts w:ascii="Times New Roman" w:hAnsi="Times New Roman"/>
          <w:b/>
          <w:sz w:val="24"/>
          <w:szCs w:val="24"/>
        </w:rPr>
        <w:t>Základným rámcom pre programovú stratégiu OP EVS je intervenčná logika Európskych štrukturálnych a investičných fondov</w:t>
      </w:r>
      <w:r w:rsidRPr="007C5F8D">
        <w:rPr>
          <w:rFonts w:ascii="Times New Roman" w:hAnsi="Times New Roman"/>
          <w:sz w:val="24"/>
          <w:szCs w:val="24"/>
        </w:rPr>
        <w:t xml:space="preserve"> (ďalej len „EŠIF“) definovaná v návrhu </w:t>
      </w:r>
      <w:r w:rsidRPr="007C5F8D">
        <w:rPr>
          <w:rFonts w:ascii="Times New Roman" w:hAnsi="Times New Roman"/>
          <w:b/>
          <w:sz w:val="24"/>
          <w:szCs w:val="24"/>
        </w:rPr>
        <w:t>Nariadení Európskeho parlamentu a Rady</w:t>
      </w:r>
      <w:r w:rsidRPr="007C5F8D">
        <w:rPr>
          <w:rFonts w:ascii="Times New Roman" w:hAnsi="Times New Roman"/>
          <w:sz w:val="24"/>
          <w:szCs w:val="24"/>
        </w:rPr>
        <w:t xml:space="preserve"> (EÚ) č. 1304/2013 o Európskom sociálnom fonde EK (ďalej len „nariadenie o ESF”)</w:t>
      </w:r>
      <w:r w:rsidRPr="007C5F8D">
        <w:rPr>
          <w:rStyle w:val="Odkaznapoznmkupodiarou"/>
          <w:sz w:val="24"/>
          <w:szCs w:val="24"/>
        </w:rPr>
        <w:footnoteReference w:id="5"/>
      </w:r>
      <w:r w:rsidRPr="007C5F8D">
        <w:rPr>
          <w:rFonts w:ascii="Times New Roman" w:hAnsi="Times New Roman"/>
          <w:sz w:val="24"/>
          <w:szCs w:val="24"/>
        </w:rPr>
        <w:t xml:space="preserve"> a kategorizácia opatrení spadajúcich pod jednotlivé tematické ciele</w:t>
      </w:r>
      <w:r w:rsidR="00995734">
        <w:rPr>
          <w:rFonts w:ascii="Times New Roman" w:hAnsi="Times New Roman"/>
          <w:sz w:val="24"/>
          <w:szCs w:val="24"/>
        </w:rPr>
        <w:t>,</w:t>
      </w:r>
      <w:r w:rsidRPr="007C5F8D">
        <w:rPr>
          <w:rFonts w:ascii="Times New Roman" w:hAnsi="Times New Roman"/>
          <w:sz w:val="24"/>
          <w:szCs w:val="24"/>
        </w:rPr>
        <w:t xml:space="preserve"> definované v tomto nariadení. </w:t>
      </w:r>
    </w:p>
    <w:p w14:paraId="3C854211" w14:textId="77777777" w:rsidR="003048B6" w:rsidRPr="007C5F8D" w:rsidRDefault="003048B6" w:rsidP="003048B6">
      <w:pPr>
        <w:spacing w:before="0"/>
        <w:rPr>
          <w:rFonts w:ascii="Times New Roman" w:hAnsi="Times New Roman"/>
          <w:sz w:val="24"/>
        </w:rPr>
      </w:pPr>
      <w:r w:rsidRPr="007C5F8D">
        <w:rPr>
          <w:rFonts w:ascii="Times New Roman" w:hAnsi="Times New Roman"/>
          <w:sz w:val="24"/>
          <w:szCs w:val="24"/>
        </w:rPr>
        <w:t xml:space="preserve">OP EVS sa zameriava na </w:t>
      </w:r>
      <w:r w:rsidRPr="007C5F8D">
        <w:rPr>
          <w:rFonts w:ascii="Times New Roman" w:hAnsi="Times New Roman"/>
          <w:b/>
          <w:sz w:val="24"/>
          <w:szCs w:val="24"/>
        </w:rPr>
        <w:t>investičnú prioritu</w:t>
      </w:r>
      <w:r w:rsidRPr="007C5F8D">
        <w:rPr>
          <w:rFonts w:ascii="Times New Roman" w:hAnsi="Times New Roman"/>
          <w:sz w:val="24"/>
          <w:szCs w:val="24"/>
        </w:rPr>
        <w:t xml:space="preserve"> podľa čl. 3 ods.1 písm. d) – i) </w:t>
      </w:r>
      <w:r w:rsidR="003B2F60">
        <w:rPr>
          <w:rFonts w:ascii="Times New Roman" w:hAnsi="Times New Roman"/>
          <w:sz w:val="24"/>
          <w:szCs w:val="24"/>
        </w:rPr>
        <w:t>n</w:t>
      </w:r>
      <w:r w:rsidRPr="007C5F8D">
        <w:rPr>
          <w:rFonts w:ascii="Times New Roman" w:hAnsi="Times New Roman"/>
          <w:sz w:val="24"/>
          <w:szCs w:val="24"/>
        </w:rPr>
        <w:t>ariadenia o </w:t>
      </w:r>
      <w:r w:rsidR="003B2F60" w:rsidRPr="007C5F8D" w:rsidDel="003B2F60">
        <w:rPr>
          <w:rFonts w:ascii="Times New Roman" w:hAnsi="Times New Roman"/>
          <w:sz w:val="24"/>
          <w:szCs w:val="24"/>
        </w:rPr>
        <w:t xml:space="preserve"> </w:t>
      </w:r>
      <w:r>
        <w:rPr>
          <w:rFonts w:ascii="Times New Roman" w:hAnsi="Times New Roman"/>
          <w:sz w:val="24"/>
        </w:rPr>
        <w:t xml:space="preserve">ESF </w:t>
      </w:r>
      <w:r w:rsidRPr="008342A5">
        <w:rPr>
          <w:rFonts w:ascii="Times New Roman" w:hAnsi="Times New Roman"/>
          <w:i/>
          <w:sz w:val="24"/>
        </w:rPr>
        <w:t>”Investície do inštitucionálnych kapacít a do efektívnosti VS a verejných služieb na národnej, regionálnej a miestnej úrovni v záujme reforiem, lepšej právnej úpravy a dobrej správy”</w:t>
      </w:r>
      <w:r>
        <w:rPr>
          <w:rFonts w:ascii="Times New Roman" w:hAnsi="Times New Roman"/>
          <w:sz w:val="24"/>
        </w:rPr>
        <w:t xml:space="preserve"> podporovanú zo zdrojov ESF.</w:t>
      </w:r>
      <w:r w:rsidRPr="00E76019">
        <w:rPr>
          <w:rFonts w:ascii="Times New Roman" w:hAnsi="Times New Roman"/>
          <w:sz w:val="24"/>
        </w:rPr>
        <w:t xml:space="preserve"> </w:t>
      </w:r>
    </w:p>
    <w:p w14:paraId="5F444869" w14:textId="77777777" w:rsidR="003048B6" w:rsidRPr="008A6036" w:rsidRDefault="003048B6" w:rsidP="003048B6">
      <w:pPr>
        <w:spacing w:before="0" w:after="0"/>
        <w:rPr>
          <w:rFonts w:ascii="Times New Roman" w:hAnsi="Times New Roman"/>
          <w:sz w:val="24"/>
          <w:lang w:eastAsia="en-US"/>
        </w:rPr>
      </w:pPr>
      <w:r w:rsidRPr="008A6036">
        <w:rPr>
          <w:rFonts w:ascii="Times New Roman" w:hAnsi="Times New Roman"/>
          <w:sz w:val="24"/>
          <w:lang w:eastAsia="en-US"/>
        </w:rPr>
        <w:t>Oblasť VS je rozpracovaná v </w:t>
      </w:r>
      <w:r w:rsidRPr="008A6036">
        <w:rPr>
          <w:rFonts w:ascii="Times New Roman" w:hAnsi="Times New Roman"/>
          <w:b/>
          <w:sz w:val="24"/>
          <w:lang w:eastAsia="en-US"/>
        </w:rPr>
        <w:t xml:space="preserve">Partnerskej dohode na obdobie 2014 - 2020 </w:t>
      </w:r>
      <w:r w:rsidRPr="008A6036">
        <w:rPr>
          <w:rFonts w:ascii="Times New Roman" w:hAnsi="Times New Roman"/>
          <w:sz w:val="24"/>
          <w:lang w:eastAsia="en-US"/>
        </w:rPr>
        <w:t xml:space="preserve">v rámci priority financovania „Posilňovanie inštitucionálnych kapacít a efektívnosti VS“, čím je zároveň zabezpečený </w:t>
      </w:r>
      <w:r w:rsidRPr="008A6036">
        <w:rPr>
          <w:rFonts w:ascii="Times New Roman" w:hAnsi="Times New Roman"/>
          <w:b/>
          <w:sz w:val="24"/>
          <w:lang w:eastAsia="en-US"/>
        </w:rPr>
        <w:t>súlad so Spoločným strategickým rámcom</w:t>
      </w:r>
      <w:r w:rsidRPr="008A6036">
        <w:rPr>
          <w:rFonts w:ascii="Times New Roman" w:hAnsi="Times New Roman"/>
          <w:sz w:val="24"/>
          <w:lang w:eastAsia="en-US"/>
        </w:rPr>
        <w:t xml:space="preserve"> (”Common strategic framework”).</w:t>
      </w:r>
    </w:p>
    <w:p w14:paraId="599AD3DD" w14:textId="77777777" w:rsidR="00CC6DD4" w:rsidRDefault="003048B6" w:rsidP="003048B6">
      <w:pPr>
        <w:pStyle w:val="EVS-TEXT"/>
        <w:rPr>
          <w:lang w:val="sk-SK"/>
        </w:rPr>
      </w:pPr>
      <w:r w:rsidRPr="008A6036">
        <w:rPr>
          <w:b/>
          <w:szCs w:val="20"/>
          <w:lang w:val="sk-SK" w:eastAsia="en-US"/>
        </w:rPr>
        <w:t>Pre potreby OP EVS je</w:t>
      </w:r>
      <w:r w:rsidRPr="008A6036">
        <w:rPr>
          <w:szCs w:val="20"/>
          <w:lang w:val="sk-SK" w:eastAsia="en-US"/>
        </w:rPr>
        <w:t xml:space="preserve"> </w:t>
      </w:r>
      <w:r w:rsidRPr="008A6036">
        <w:rPr>
          <w:b/>
          <w:szCs w:val="20"/>
          <w:lang w:val="sk-SK" w:eastAsia="en-US"/>
        </w:rPr>
        <w:t>VS definovaná</w:t>
      </w:r>
      <w:r w:rsidRPr="008A6036">
        <w:rPr>
          <w:szCs w:val="20"/>
          <w:lang w:val="sk-SK" w:eastAsia="en-US"/>
        </w:rPr>
        <w:t xml:space="preserve"> </w:t>
      </w:r>
      <w:r w:rsidRPr="008A6036">
        <w:rPr>
          <w:b/>
          <w:szCs w:val="20"/>
          <w:lang w:val="sk-SK" w:eastAsia="en-US"/>
        </w:rPr>
        <w:t>ako</w:t>
      </w:r>
      <w:r w:rsidRPr="008A6036">
        <w:rPr>
          <w:szCs w:val="20"/>
          <w:lang w:val="sk-SK" w:eastAsia="en-US"/>
        </w:rPr>
        <w:t xml:space="preserve"> </w:t>
      </w:r>
      <w:r w:rsidRPr="008A6036">
        <w:rPr>
          <w:lang w:val="sk-SK"/>
        </w:rPr>
        <w:t>správa všetkých verejných vecí</w:t>
      </w:r>
      <w:r w:rsidR="00A42781">
        <w:rPr>
          <w:lang w:val="sk-SK"/>
        </w:rPr>
        <w:t xml:space="preserve"> vo verejnom záujme</w:t>
      </w:r>
      <w:r w:rsidRPr="008A6036">
        <w:rPr>
          <w:lang w:val="sk-SK"/>
        </w:rPr>
        <w:t xml:space="preserve">, teda </w:t>
      </w:r>
      <w:r w:rsidR="00CC6DD4">
        <w:rPr>
          <w:lang w:val="sk-SK"/>
        </w:rPr>
        <w:t xml:space="preserve">okrem ústredných orgánov štátu </w:t>
      </w:r>
      <w:r w:rsidR="00A42781">
        <w:rPr>
          <w:lang w:val="sk-SK"/>
        </w:rPr>
        <w:t xml:space="preserve">zahŕňuje </w:t>
      </w:r>
      <w:r w:rsidRPr="008A6036">
        <w:rPr>
          <w:lang w:val="sk-SK"/>
        </w:rPr>
        <w:t>aj  územn</w:t>
      </w:r>
      <w:r w:rsidR="00A42781">
        <w:rPr>
          <w:lang w:val="sk-SK"/>
        </w:rPr>
        <w:t>ú</w:t>
      </w:r>
      <w:r w:rsidRPr="008A6036">
        <w:rPr>
          <w:lang w:val="sk-SK"/>
        </w:rPr>
        <w:t xml:space="preserve"> samospráv</w:t>
      </w:r>
      <w:r w:rsidR="00A42781">
        <w:rPr>
          <w:lang w:val="sk-SK"/>
        </w:rPr>
        <w:t>u</w:t>
      </w:r>
      <w:r w:rsidRPr="008A6036">
        <w:rPr>
          <w:lang w:val="sk-SK"/>
        </w:rPr>
        <w:t xml:space="preserve">, vyššie územné celky, obce a mestá. </w:t>
      </w:r>
    </w:p>
    <w:p w14:paraId="23BE9875" w14:textId="77777777" w:rsidR="0017514A" w:rsidRDefault="00A42781" w:rsidP="003048B6">
      <w:pPr>
        <w:pStyle w:val="EVS-TEXT"/>
        <w:rPr>
          <w:lang w:val="sk-SK"/>
        </w:rPr>
      </w:pPr>
      <w:r>
        <w:rPr>
          <w:lang w:val="sk-SK"/>
        </w:rPr>
        <w:t>Optimalizovaná verejná správa v SR</w:t>
      </w:r>
      <w:r w:rsidR="003048B6" w:rsidRPr="008A6036">
        <w:rPr>
          <w:lang w:val="sk-SK"/>
        </w:rPr>
        <w:t xml:space="preserve"> je dôležitým predpokladom realizácie akejkoľvek štrukturálnej zmeny smerujúcej k inteligentnému, udržateľnému a inkluzívneho rastu. VS ktorá má dôveru občanov a motivuje ich k aktívnej spoluúčasti na správe a rozvoji vo vzájomnom dialógu je kľúčovým partnerom v ekonomickom rozvoji a poskytovaní služieb a správcom mechanizmov pre realizáciu hodnôt sociálnej súdržnosti a rovnosti príležitostí. </w:t>
      </w:r>
    </w:p>
    <w:p w14:paraId="61EB8BCE" w14:textId="1BB6EC96" w:rsidR="003048B6" w:rsidRPr="008A6036" w:rsidRDefault="003048B6" w:rsidP="003048B6">
      <w:pPr>
        <w:pStyle w:val="EVS-TEXT"/>
        <w:rPr>
          <w:color w:val="000000"/>
          <w:lang w:val="sk-SK"/>
        </w:rPr>
      </w:pPr>
      <w:r w:rsidRPr="008A6036">
        <w:rPr>
          <w:b/>
          <w:lang w:val="sk-SK"/>
        </w:rPr>
        <w:lastRenderedPageBreak/>
        <w:t xml:space="preserve">Pre potreby OP EVS </w:t>
      </w:r>
      <w:r w:rsidR="000672A3">
        <w:rPr>
          <w:b/>
          <w:lang w:val="sk-SK"/>
        </w:rPr>
        <w:t>zahrňujeme</w:t>
      </w:r>
      <w:r w:rsidRPr="008A6036">
        <w:rPr>
          <w:b/>
          <w:lang w:val="sk-SK"/>
        </w:rPr>
        <w:t xml:space="preserve"> medzi partnerov</w:t>
      </w:r>
      <w:r w:rsidRPr="008A6036">
        <w:rPr>
          <w:lang w:val="sk-SK"/>
        </w:rPr>
        <w:t xml:space="preserve"> inštitúcie a subjekty VS, sociálno-ekonomick</w:t>
      </w:r>
      <w:r w:rsidR="000672A3">
        <w:rPr>
          <w:lang w:val="sk-SK"/>
        </w:rPr>
        <w:t>ých</w:t>
      </w:r>
      <w:r w:rsidRPr="008A6036">
        <w:rPr>
          <w:lang w:val="sk-SK"/>
        </w:rPr>
        <w:t xml:space="preserve"> partner</w:t>
      </w:r>
      <w:r w:rsidR="000672A3">
        <w:rPr>
          <w:lang w:val="sk-SK"/>
        </w:rPr>
        <w:t>ov</w:t>
      </w:r>
      <w:r w:rsidRPr="008A6036">
        <w:rPr>
          <w:lang w:val="sk-SK"/>
        </w:rPr>
        <w:t>, mimovládne a neziskové organizácie (ďalej len „MNO“), fyzické alebo právnické osoby o</w:t>
      </w:r>
      <w:r w:rsidR="00163971">
        <w:rPr>
          <w:lang w:val="sk-SK"/>
        </w:rPr>
        <w:t>právnené na podnikanie a občanov</w:t>
      </w:r>
      <w:r w:rsidRPr="008A6036">
        <w:rPr>
          <w:lang w:val="sk-SK"/>
        </w:rPr>
        <w:t xml:space="preserve"> (</w:t>
      </w:r>
      <w:r w:rsidR="00AF29CE">
        <w:rPr>
          <w:lang w:val="sk-SK"/>
        </w:rPr>
        <w:t>po</w:t>
      </w:r>
      <w:r w:rsidRPr="008A6036">
        <w:rPr>
          <w:lang w:val="sk-SK"/>
        </w:rPr>
        <w:t>užívatelia</w:t>
      </w:r>
      <w:r w:rsidR="00AF29CE">
        <w:rPr>
          <w:lang w:val="sk-SK"/>
        </w:rPr>
        <w:t xml:space="preserve"> </w:t>
      </w:r>
      <w:r w:rsidRPr="008A6036">
        <w:rPr>
          <w:lang w:val="sk-SK"/>
        </w:rPr>
        <w:t xml:space="preserve">služieb VS). </w:t>
      </w:r>
    </w:p>
    <w:p w14:paraId="500FD84C" w14:textId="77777777" w:rsidR="003E5FAA" w:rsidRDefault="003048B6" w:rsidP="003048B6">
      <w:pPr>
        <w:pStyle w:val="EVS-TEXT"/>
        <w:rPr>
          <w:lang w:val="sk-SK"/>
        </w:rPr>
      </w:pPr>
      <w:r w:rsidRPr="008A6036">
        <w:rPr>
          <w:lang w:val="sk-SK"/>
        </w:rPr>
        <w:t xml:space="preserve">V súvislosti s prebiehajúcou reformou VS, SR spolupracuje s medzinárodnou </w:t>
      </w:r>
      <w:r w:rsidR="00BB77A0">
        <w:rPr>
          <w:lang w:val="sk-SK"/>
        </w:rPr>
        <w:t>O</w:t>
      </w:r>
      <w:r w:rsidRPr="008A6036">
        <w:rPr>
          <w:lang w:val="sk-SK"/>
        </w:rPr>
        <w:t>rganizáciou pre hospodársku spoluprácu a rozvoj (ďalej len „</w:t>
      </w:r>
      <w:r w:rsidRPr="008A6036">
        <w:rPr>
          <w:b/>
          <w:lang w:val="sk-SK"/>
        </w:rPr>
        <w:t>OECD</w:t>
      </w:r>
      <w:r w:rsidRPr="008A6036">
        <w:rPr>
          <w:lang w:val="sk-SK"/>
        </w:rPr>
        <w:t xml:space="preserve">“) prostredníctvom konkrétnych spoločných projektov, ktorých výstupmi sú odborné štúdie a semináre realizované v záujme podpory  reformných procesov. </w:t>
      </w:r>
      <w:r w:rsidR="000672A3">
        <w:rPr>
          <w:lang w:val="sk-SK"/>
        </w:rPr>
        <w:t xml:space="preserve">V </w:t>
      </w:r>
      <w:r w:rsidRPr="008A6036">
        <w:rPr>
          <w:lang w:val="sk-SK"/>
        </w:rPr>
        <w:t>decembri 2013 OECD pripravilo strategický dokument pod názvom „Strategický rámec pre reformu VS v SR “ a dokument „Riadenie vo verejnom sektore“</w:t>
      </w:r>
      <w:r w:rsidR="000672A3">
        <w:rPr>
          <w:lang w:val="sk-SK"/>
        </w:rPr>
        <w:t>.</w:t>
      </w:r>
      <w:r w:rsidRPr="008A6036">
        <w:rPr>
          <w:lang w:val="sk-SK"/>
        </w:rPr>
        <w:t xml:space="preserve"> </w:t>
      </w:r>
    </w:p>
    <w:p w14:paraId="245F4CBB" w14:textId="44A945BB" w:rsidR="003048B6" w:rsidRPr="008A6036" w:rsidRDefault="003048B6" w:rsidP="003048B6">
      <w:pPr>
        <w:pStyle w:val="EVS-TEXT"/>
        <w:rPr>
          <w:lang w:val="sk-SK"/>
        </w:rPr>
      </w:pPr>
      <w:r w:rsidRPr="008A6036">
        <w:rPr>
          <w:lang w:val="sk-SK"/>
        </w:rPr>
        <w:t xml:space="preserve">Ďalšia platforma spolupráce </w:t>
      </w:r>
      <w:r w:rsidR="000672A3">
        <w:rPr>
          <w:lang w:val="sk-SK"/>
        </w:rPr>
        <w:t xml:space="preserve">s OECD </w:t>
      </w:r>
      <w:r w:rsidRPr="008A6036">
        <w:rPr>
          <w:lang w:val="sk-SK"/>
        </w:rPr>
        <w:t xml:space="preserve">vznikla v rámci národného projektu </w:t>
      </w:r>
      <w:r w:rsidR="000672A3">
        <w:rPr>
          <w:lang w:val="sk-SK"/>
        </w:rPr>
        <w:t>b</w:t>
      </w:r>
      <w:r w:rsidRPr="008A6036">
        <w:rPr>
          <w:lang w:val="sk-SK"/>
        </w:rPr>
        <w:t xml:space="preserve">udovania kapacít a zlepšenia efektivity VS SR </w:t>
      </w:r>
      <w:r w:rsidR="000672A3">
        <w:rPr>
          <w:lang w:val="sk-SK"/>
        </w:rPr>
        <w:t xml:space="preserve">realizovaného </w:t>
      </w:r>
      <w:r w:rsidRPr="008A6036">
        <w:rPr>
          <w:lang w:val="sk-SK"/>
        </w:rPr>
        <w:t>v pôsobnosti Ministerstva vnútra Slovenskej republiky (ďalej len “MV SR”). Projekt je v počiatočnej fáze</w:t>
      </w:r>
      <w:r w:rsidR="003E5FAA">
        <w:rPr>
          <w:lang w:val="sk-SK"/>
        </w:rPr>
        <w:t xml:space="preserve"> realizácie</w:t>
      </w:r>
      <w:r w:rsidRPr="008A6036">
        <w:rPr>
          <w:lang w:val="sk-SK"/>
        </w:rPr>
        <w:t xml:space="preserve"> a uskutočňuje sa v spolupráci s</w:t>
      </w:r>
      <w:r w:rsidR="003E5FAA">
        <w:rPr>
          <w:lang w:val="sk-SK"/>
        </w:rPr>
        <w:t> </w:t>
      </w:r>
      <w:r w:rsidRPr="008A6036">
        <w:rPr>
          <w:lang w:val="sk-SK"/>
        </w:rPr>
        <w:t>OECD</w:t>
      </w:r>
      <w:r w:rsidR="003E5FAA">
        <w:rPr>
          <w:lang w:val="sk-SK"/>
        </w:rPr>
        <w:t xml:space="preserve"> v roli partnera. Projekt</w:t>
      </w:r>
      <w:r w:rsidRPr="008A6036">
        <w:rPr>
          <w:lang w:val="sk-SK"/>
        </w:rPr>
        <w:t xml:space="preserve"> reaguje na problematické a neefektívne fungovanie niektorých oblastí VS a kladie dôraz na tvorbu dlhodobej stratégie v oblasti </w:t>
      </w:r>
      <w:r w:rsidR="00134619">
        <w:rPr>
          <w:lang w:val="sk-SK"/>
        </w:rPr>
        <w:t>riadenia</w:t>
      </w:r>
      <w:r w:rsidRPr="008A6036">
        <w:rPr>
          <w:lang w:val="sk-SK"/>
        </w:rPr>
        <w:t xml:space="preserve"> ľudských zdrojov </w:t>
      </w:r>
      <w:r w:rsidR="00134619">
        <w:rPr>
          <w:lang w:val="sk-SK"/>
        </w:rPr>
        <w:t xml:space="preserve">(ďalej len „RĽZ“) </w:t>
      </w:r>
      <w:r w:rsidRPr="008A6036">
        <w:rPr>
          <w:lang w:val="sk-SK"/>
        </w:rPr>
        <w:t>a prenos skúseností a príkladov dobrej praxe z iných členských štátov OECD realizujúcich reformy VS do slovenských podmienok</w:t>
      </w:r>
      <w:r w:rsidR="003E5FAA">
        <w:rPr>
          <w:lang w:val="sk-SK"/>
        </w:rPr>
        <w:t xml:space="preserve"> v prospech kvality reformných konceptov a posilnenia udržateľnosti výsledkov reformy</w:t>
      </w:r>
      <w:r w:rsidRPr="008A6036">
        <w:rPr>
          <w:lang w:val="sk-SK"/>
        </w:rPr>
        <w:t xml:space="preserve">. </w:t>
      </w:r>
    </w:p>
    <w:p w14:paraId="770F752D" w14:textId="77777777" w:rsidR="003048B6" w:rsidRPr="005604A6" w:rsidRDefault="003048B6" w:rsidP="003048B6">
      <w:pPr>
        <w:pStyle w:val="EVS-TEXT"/>
        <w:rPr>
          <w:lang w:val="sk-SK"/>
        </w:rPr>
      </w:pPr>
      <w:r w:rsidRPr="008A6036">
        <w:rPr>
          <w:lang w:val="sk-SK"/>
        </w:rPr>
        <w:t xml:space="preserve">Pri definovaní programovej stratégie OP EVS boli </w:t>
      </w:r>
      <w:r w:rsidR="000672A3">
        <w:rPr>
          <w:lang w:val="sk-SK"/>
        </w:rPr>
        <w:t xml:space="preserve">tiež </w:t>
      </w:r>
      <w:r w:rsidRPr="008A6036">
        <w:rPr>
          <w:lang w:val="sk-SK"/>
        </w:rPr>
        <w:t xml:space="preserve">zohľadnené </w:t>
      </w:r>
      <w:r w:rsidRPr="008A6036">
        <w:rPr>
          <w:b/>
          <w:lang w:val="sk-SK"/>
        </w:rPr>
        <w:t xml:space="preserve">ponaučenia z programového obdobia 2007-2013 </w:t>
      </w:r>
      <w:r w:rsidRPr="008A6036">
        <w:rPr>
          <w:lang w:val="sk-SK"/>
        </w:rPr>
        <w:t xml:space="preserve">a analýzy vývoja jednotlivých segmentov VS. Ambícia komplexne zreformovať, modernizovať a zefektívniť VS nie je nová a bola premietnutá čiastočne aj do predchádzajúceho programového obdobia 2007 – 2013, najmä v rámci </w:t>
      </w:r>
      <w:r w:rsidR="00810BA1">
        <w:rPr>
          <w:lang w:val="sk-SK"/>
        </w:rPr>
        <w:t>o</w:t>
      </w:r>
      <w:r w:rsidRPr="008A6036">
        <w:rPr>
          <w:lang w:val="sk-SK"/>
        </w:rPr>
        <w:t xml:space="preserve">peračného programu </w:t>
      </w:r>
      <w:r w:rsidR="00810BA1">
        <w:rPr>
          <w:lang w:val="sk-SK"/>
        </w:rPr>
        <w:t>Z</w:t>
      </w:r>
      <w:r w:rsidR="00810BA1" w:rsidRPr="008A6036">
        <w:rPr>
          <w:lang w:val="sk-SK"/>
        </w:rPr>
        <w:t xml:space="preserve">amestnanosť </w:t>
      </w:r>
      <w:r w:rsidRPr="008A6036">
        <w:rPr>
          <w:lang w:val="sk-SK"/>
        </w:rPr>
        <w:t>a sociálna inklúzia</w:t>
      </w:r>
      <w:r w:rsidR="00810BA1">
        <w:rPr>
          <w:lang w:val="sk-SK"/>
        </w:rPr>
        <w:t xml:space="preserve"> (ďalej len „</w:t>
      </w:r>
      <w:r w:rsidR="009F0AFD">
        <w:rPr>
          <w:lang w:val="sk-SK"/>
        </w:rPr>
        <w:t xml:space="preserve"> OP </w:t>
      </w:r>
      <w:r w:rsidR="00810BA1">
        <w:rPr>
          <w:lang w:val="sk-SK"/>
        </w:rPr>
        <w:t>ZaSI</w:t>
      </w:r>
      <w:r w:rsidR="009F0AFD">
        <w:rPr>
          <w:lang w:val="sk-SK"/>
        </w:rPr>
        <w:t>“)</w:t>
      </w:r>
      <w:r w:rsidRPr="008A6036">
        <w:rPr>
          <w:lang w:val="sk-SK"/>
        </w:rPr>
        <w:t xml:space="preserve">. Podpora v rámci prioritnej osi s názvom „Budovanie kapacít a zlepšenie kvality VS“ bola zameraná na postupné zlepšovanie kvality poskytovaných verejných služieb a zároveň aj na ich postupné zlepšovanie na základe procesného riadenia organizácií VS. </w:t>
      </w:r>
      <w:r w:rsidRPr="005604A6">
        <w:rPr>
          <w:lang w:val="sk-SK"/>
        </w:rPr>
        <w:t xml:space="preserve">Jej potenciál v prospech prípravy reformy </w:t>
      </w:r>
      <w:r>
        <w:rPr>
          <w:lang w:val="sk-SK"/>
        </w:rPr>
        <w:t xml:space="preserve">VS bol </w:t>
      </w:r>
      <w:r w:rsidR="000672A3">
        <w:rPr>
          <w:lang w:val="sk-SK"/>
        </w:rPr>
        <w:t xml:space="preserve">však </w:t>
      </w:r>
      <w:r>
        <w:rPr>
          <w:lang w:val="sk-SK"/>
        </w:rPr>
        <w:t>využitý len čiastočne.</w:t>
      </w:r>
    </w:p>
    <w:p w14:paraId="70676B3D" w14:textId="428809FA" w:rsidR="001F2246" w:rsidRDefault="003048B6" w:rsidP="003048B6">
      <w:pPr>
        <w:pStyle w:val="EVS-TEXT"/>
        <w:rPr>
          <w:lang w:val="sk-SK"/>
        </w:rPr>
      </w:pPr>
      <w:r w:rsidRPr="008A6036">
        <w:rPr>
          <w:lang w:val="sk-SK"/>
        </w:rPr>
        <w:t xml:space="preserve">V rámci </w:t>
      </w:r>
      <w:r w:rsidR="002854EF">
        <w:rPr>
          <w:lang w:val="sk-SK"/>
        </w:rPr>
        <w:t>o</w:t>
      </w:r>
      <w:r w:rsidRPr="008A6036">
        <w:rPr>
          <w:lang w:val="sk-SK"/>
        </w:rPr>
        <w:t>p</w:t>
      </w:r>
      <w:r w:rsidR="002854EF">
        <w:rPr>
          <w:lang w:val="sk-SK"/>
        </w:rPr>
        <w:t>eračného</w:t>
      </w:r>
      <w:r w:rsidRPr="008A6036">
        <w:rPr>
          <w:lang w:val="sk-SK"/>
        </w:rPr>
        <w:t xml:space="preserve"> programu </w:t>
      </w:r>
      <w:r w:rsidR="002854EF">
        <w:rPr>
          <w:lang w:val="sk-SK"/>
        </w:rPr>
        <w:t>I</w:t>
      </w:r>
      <w:r w:rsidRPr="008A6036">
        <w:rPr>
          <w:lang w:val="sk-SK"/>
        </w:rPr>
        <w:t xml:space="preserve">nformatizácia spoločnosti (ďalej len „OP IS“) bola podporovaná informatizácia služieb VS. </w:t>
      </w:r>
      <w:r w:rsidR="00A2305E">
        <w:rPr>
          <w:lang w:val="sk-SK"/>
        </w:rPr>
        <w:t xml:space="preserve">OP EVS </w:t>
      </w:r>
      <w:r w:rsidR="001F2246" w:rsidRPr="001F2246">
        <w:rPr>
          <w:lang w:val="sk-SK"/>
        </w:rPr>
        <w:t>vychádza aj zo skúseností z implementácie OP</w:t>
      </w:r>
      <w:r w:rsidR="00A2305E">
        <w:rPr>
          <w:lang w:val="sk-SK"/>
        </w:rPr>
        <w:t xml:space="preserve"> IS</w:t>
      </w:r>
      <w:r w:rsidR="001F2246" w:rsidRPr="001F2246">
        <w:rPr>
          <w:lang w:val="sk-SK"/>
        </w:rPr>
        <w:t xml:space="preserve">. Z pohľadu implementácie </w:t>
      </w:r>
      <w:r w:rsidR="00AB172C">
        <w:rPr>
          <w:lang w:val="sk-SK"/>
        </w:rPr>
        <w:t xml:space="preserve">OP EVS </w:t>
      </w:r>
      <w:r w:rsidR="001F2246" w:rsidRPr="001F2246">
        <w:rPr>
          <w:lang w:val="sk-SK"/>
        </w:rPr>
        <w:t>je dôležitým poznatkom, že jedým z nedostatkov v rámci programového obdobia 2007 - 2013 bolo to, že neprebehla komplexná optimalizácia proces</w:t>
      </w:r>
      <w:r w:rsidR="00A2305E">
        <w:rPr>
          <w:lang w:val="sk-SK"/>
        </w:rPr>
        <w:t>ov verejnej správy, takže nebolo</w:t>
      </w:r>
      <w:r w:rsidR="001F2246" w:rsidRPr="001F2246">
        <w:rPr>
          <w:lang w:val="sk-SK"/>
        </w:rPr>
        <w:t xml:space="preserve"> možné</w:t>
      </w:r>
      <w:r w:rsidR="00A2305E">
        <w:rPr>
          <w:lang w:val="sk-SK"/>
        </w:rPr>
        <w:t xml:space="preserve"> systematicky</w:t>
      </w:r>
      <w:r w:rsidR="001F2246" w:rsidRPr="001F2246">
        <w:rPr>
          <w:lang w:val="sk-SK"/>
        </w:rPr>
        <w:t xml:space="preserve"> riešiť životné situácie občanov a podnikateľov. Preto OP EVS zabezpečí redizajn procesov verejnej správy</w:t>
      </w:r>
      <w:r w:rsidR="00A2305E">
        <w:rPr>
          <w:lang w:val="sk-SK"/>
        </w:rPr>
        <w:t>, s cieľom  ich optimalizácie, odstránenia duplicít, zvýšenia</w:t>
      </w:r>
      <w:r w:rsidR="001F2246" w:rsidRPr="001F2246">
        <w:rPr>
          <w:lang w:val="sk-SK"/>
        </w:rPr>
        <w:t xml:space="preserve"> transparentnosti a úrovne kvality rozhodovania v rámci týchto procesov. Medzi ďalšie dôležité odporúčania patrí napr.  potrebná včasná príprava legislatívy; zabezpečenie dostatočnej koordinácie projektov a</w:t>
      </w:r>
      <w:r w:rsidR="00A2305E">
        <w:rPr>
          <w:lang w:val="sk-SK"/>
        </w:rPr>
        <w:t xml:space="preserve"> adresovanie ich vzájomných </w:t>
      </w:r>
      <w:r w:rsidR="001F2246" w:rsidRPr="001F2246">
        <w:rPr>
          <w:lang w:val="sk-SK"/>
        </w:rPr>
        <w:t xml:space="preserve">závislostí, či </w:t>
      </w:r>
      <w:r w:rsidR="00A2305E">
        <w:rPr>
          <w:lang w:val="sk-SK"/>
        </w:rPr>
        <w:t xml:space="preserve">podpora dostatočnej schopnosti </w:t>
      </w:r>
      <w:r w:rsidR="001F2246" w:rsidRPr="001F2246">
        <w:rPr>
          <w:lang w:val="sk-SK"/>
        </w:rPr>
        <w:t>prijímateľov realizovať projekty.</w:t>
      </w:r>
    </w:p>
    <w:p w14:paraId="270F37FC" w14:textId="7DA96B8D" w:rsidR="003048B6" w:rsidRPr="008A6036" w:rsidRDefault="003048B6" w:rsidP="003048B6">
      <w:pPr>
        <w:pStyle w:val="EVS-TEXT"/>
        <w:rPr>
          <w:lang w:val="sk-SK"/>
        </w:rPr>
      </w:pPr>
      <w:r w:rsidRPr="008A6036">
        <w:rPr>
          <w:lang w:val="sk-SK"/>
        </w:rPr>
        <w:t>OP EVS priamo nadväzuje na predchádzajúce programové obdobie a vytvára spolu s </w:t>
      </w:r>
      <w:r w:rsidR="00DC1FF9">
        <w:rPr>
          <w:lang w:val="sk-SK"/>
        </w:rPr>
        <w:t>o</w:t>
      </w:r>
      <w:r w:rsidRPr="008A6036">
        <w:rPr>
          <w:lang w:val="sk-SK"/>
        </w:rPr>
        <w:t xml:space="preserve">peračným program </w:t>
      </w:r>
      <w:r w:rsidR="00DC1FF9">
        <w:rPr>
          <w:lang w:val="sk-SK"/>
        </w:rPr>
        <w:t>I</w:t>
      </w:r>
      <w:r w:rsidRPr="008A6036">
        <w:rPr>
          <w:lang w:val="sk-SK"/>
        </w:rPr>
        <w:t>ntegrovaná infraštruktúra (ďalej len „OP II“) predpoklady pre systematickú podporu optimalizácie verejných politík</w:t>
      </w:r>
      <w:r w:rsidR="00904345">
        <w:rPr>
          <w:lang w:val="sk-SK"/>
        </w:rPr>
        <w:t xml:space="preserve"> a služieb</w:t>
      </w:r>
      <w:r w:rsidRPr="008A6036">
        <w:rPr>
          <w:lang w:val="sk-SK"/>
        </w:rPr>
        <w:t xml:space="preserve"> a implementáciu kľúčových reformných procesov vo VS. </w:t>
      </w:r>
    </w:p>
    <w:p w14:paraId="0DE3831C" w14:textId="77777777" w:rsidR="003048B6" w:rsidRPr="008A6036" w:rsidRDefault="003048B6" w:rsidP="003048B6">
      <w:pPr>
        <w:pStyle w:val="Tiret0"/>
        <w:widowControl w:val="0"/>
        <w:numPr>
          <w:ilvl w:val="0"/>
          <w:numId w:val="0"/>
        </w:numPr>
        <w:autoSpaceDE w:val="0"/>
        <w:autoSpaceDN w:val="0"/>
        <w:adjustRightInd w:val="0"/>
        <w:spacing w:before="0"/>
        <w:rPr>
          <w:rFonts w:eastAsiaTheme="minorEastAsia"/>
          <w:lang w:val="sk-SK" w:eastAsia="da-DK"/>
        </w:rPr>
      </w:pPr>
      <w:r w:rsidRPr="008A6036">
        <w:rPr>
          <w:lang w:val="sk-SK"/>
        </w:rPr>
        <w:lastRenderedPageBreak/>
        <w:t xml:space="preserve">Realizácia relevantných projektov podporených v rámci súčasného programového obdobia ešte prebieha a preto nie je možné komplexne vyhodnotiť ich efektivitu a dopad. </w:t>
      </w:r>
      <w:r w:rsidRPr="008A6036">
        <w:rPr>
          <w:rFonts w:eastAsiaTheme="minorEastAsia"/>
          <w:lang w:val="sk-SK" w:eastAsia="da-DK"/>
        </w:rPr>
        <w:t>Vybrané skúseností a ponaučenia z programového obdobia 2007 – 2013</w:t>
      </w:r>
      <w:r w:rsidR="002D14BF">
        <w:rPr>
          <w:rFonts w:eastAsiaTheme="minorEastAsia"/>
          <w:lang w:val="sk-SK" w:eastAsia="da-DK"/>
        </w:rPr>
        <w:t>,</w:t>
      </w:r>
      <w:r w:rsidRPr="008A6036">
        <w:rPr>
          <w:rFonts w:eastAsiaTheme="minorEastAsia"/>
          <w:lang w:val="sk-SK" w:eastAsia="da-DK"/>
        </w:rPr>
        <w:t xml:space="preserve"> získané z implementácie opatrení na zefektívnenie VS prostredníctvom relevantných operačných programov</w:t>
      </w:r>
      <w:r w:rsidR="002D14BF">
        <w:rPr>
          <w:rFonts w:eastAsiaTheme="minorEastAsia"/>
          <w:lang w:val="sk-SK" w:eastAsia="da-DK"/>
        </w:rPr>
        <w:t>,</w:t>
      </w:r>
      <w:r w:rsidRPr="008A6036">
        <w:rPr>
          <w:rFonts w:eastAsiaTheme="minorEastAsia"/>
          <w:lang w:val="sk-SK" w:eastAsia="da-DK"/>
        </w:rPr>
        <w:t xml:space="preserve"> je však možné zhrnúť do dvoch najvýznamnejších oblastí: </w:t>
      </w:r>
    </w:p>
    <w:p w14:paraId="6C29845D" w14:textId="5A778297" w:rsidR="00C7510B" w:rsidRPr="008A6036" w:rsidRDefault="00C7510B" w:rsidP="003048B6">
      <w:pPr>
        <w:pStyle w:val="Odsekzoznamu"/>
        <w:widowControl w:val="0"/>
        <w:numPr>
          <w:ilvl w:val="0"/>
          <w:numId w:val="83"/>
        </w:numPr>
        <w:autoSpaceDE w:val="0"/>
        <w:autoSpaceDN w:val="0"/>
        <w:adjustRightInd w:val="0"/>
        <w:spacing w:before="0" w:after="120" w:line="240" w:lineRule="auto"/>
        <w:rPr>
          <w:rFonts w:ascii="Times New Roman" w:hAnsi="Times New Roman"/>
          <w:sz w:val="24"/>
        </w:rPr>
      </w:pPr>
      <w:r w:rsidRPr="00C7510B">
        <w:rPr>
          <w:rFonts w:ascii="Times New Roman" w:hAnsi="Times New Roman"/>
          <w:sz w:val="24"/>
        </w:rPr>
        <w:t xml:space="preserve">realizáciu reformy je nevyhnutné podporiť prostredníctvom budovania nových a posilňovania existujúcich analytických a metodických kapacít v prospech dodefinovania reformných konceptov </w:t>
      </w:r>
      <w:r w:rsidR="007722EC">
        <w:rPr>
          <w:rFonts w:ascii="Times New Roman" w:hAnsi="Times New Roman"/>
          <w:sz w:val="24"/>
        </w:rPr>
        <w:t xml:space="preserve">a systematickej podpory implementácie reformy </w:t>
      </w:r>
      <w:r w:rsidRPr="00C7510B">
        <w:rPr>
          <w:rFonts w:ascii="Times New Roman" w:hAnsi="Times New Roman"/>
          <w:sz w:val="24"/>
        </w:rPr>
        <w:t>v jednotlivých segmentoch VS, zavedením štandardov pre vybrané reformné a optimalizačné procesy a realizáciou nevyhnutných legislatívnych úprav umožňujúcich systémové zmeny vo VS;</w:t>
      </w:r>
    </w:p>
    <w:p w14:paraId="0FC7D0A9" w14:textId="77777777" w:rsidR="003048B6" w:rsidRDefault="003048B6" w:rsidP="003048B6">
      <w:pPr>
        <w:pStyle w:val="Odsekzoznamu"/>
        <w:widowControl w:val="0"/>
        <w:numPr>
          <w:ilvl w:val="0"/>
          <w:numId w:val="83"/>
        </w:numPr>
        <w:autoSpaceDE w:val="0"/>
        <w:autoSpaceDN w:val="0"/>
        <w:adjustRightInd w:val="0"/>
        <w:spacing w:before="0" w:after="120" w:line="240" w:lineRule="auto"/>
        <w:rPr>
          <w:rFonts w:ascii="Times New Roman" w:hAnsi="Times New Roman"/>
          <w:sz w:val="24"/>
        </w:rPr>
      </w:pPr>
      <w:r w:rsidRPr="008A6036">
        <w:rPr>
          <w:rFonts w:ascii="Times New Roman" w:hAnsi="Times New Roman"/>
          <w:sz w:val="24"/>
        </w:rPr>
        <w:t>je potrebné posilniť koordináciu reformných projektov v jednotlivých segmentoch  a zohľadniť  ich vzájomné závislosti v záujme optimalizácie investičnej stratégie na podporu reformných procesov a vytvorenia predpokladov pre dosiahnutie strategických cieľov.</w:t>
      </w:r>
    </w:p>
    <w:p w14:paraId="68B49BF7" w14:textId="77777777" w:rsidR="00BC2954" w:rsidRDefault="00BC2954" w:rsidP="00BC2954">
      <w:pPr>
        <w:pStyle w:val="Odsekzoznamu"/>
        <w:widowControl w:val="0"/>
        <w:autoSpaceDE w:val="0"/>
        <w:autoSpaceDN w:val="0"/>
        <w:adjustRightInd w:val="0"/>
        <w:spacing w:before="0" w:after="120" w:line="240" w:lineRule="auto"/>
        <w:rPr>
          <w:rFonts w:ascii="Times New Roman" w:hAnsi="Times New Roman"/>
          <w:sz w:val="24"/>
        </w:rPr>
      </w:pPr>
      <w:bookmarkStart w:id="305" w:name="_Toc354760372"/>
      <w:bookmarkStart w:id="306" w:name="_Toc384819396"/>
      <w:bookmarkStart w:id="307" w:name="_Toc384819520"/>
      <w:bookmarkStart w:id="308" w:name="_Toc384820384"/>
      <w:bookmarkStart w:id="309" w:name="_Toc384823801"/>
      <w:bookmarkStart w:id="310" w:name="_Toc384901845"/>
      <w:bookmarkStart w:id="311" w:name="_Toc384907980"/>
    </w:p>
    <w:p w14:paraId="7F9C9405" w14:textId="77777777" w:rsidR="00B158BE" w:rsidRPr="00B158BE" w:rsidRDefault="00B158BE" w:rsidP="00B158BE">
      <w:pPr>
        <w:spacing w:before="0" w:after="120" w:line="240" w:lineRule="auto"/>
        <w:rPr>
          <w:rFonts w:ascii="Times New Roman" w:hAnsi="Times New Roman"/>
          <w:b/>
          <w:sz w:val="24"/>
          <w:lang w:eastAsia="en-US"/>
        </w:rPr>
      </w:pPr>
      <w:r w:rsidRPr="00B158BE">
        <w:rPr>
          <w:rFonts w:ascii="Times New Roman" w:hAnsi="Times New Roman"/>
          <w:b/>
          <w:sz w:val="24"/>
          <w:lang w:eastAsia="en-US"/>
        </w:rPr>
        <w:t xml:space="preserve">Organizácia </w:t>
      </w:r>
      <w:bookmarkEnd w:id="305"/>
      <w:r>
        <w:rPr>
          <w:rFonts w:ascii="Times New Roman" w:hAnsi="Times New Roman"/>
          <w:b/>
          <w:sz w:val="24"/>
          <w:lang w:eastAsia="en-US"/>
        </w:rPr>
        <w:t>VS v SR</w:t>
      </w:r>
    </w:p>
    <w:p w14:paraId="34E77F99" w14:textId="77777777" w:rsidR="00B158BE" w:rsidRPr="004402A4" w:rsidRDefault="00B158BE" w:rsidP="00B158BE">
      <w:pPr>
        <w:rPr>
          <w:rFonts w:ascii="Times New Roman" w:hAnsi="Times New Roman"/>
          <w:sz w:val="24"/>
          <w:szCs w:val="24"/>
        </w:rPr>
      </w:pPr>
      <w:r w:rsidRPr="004402A4">
        <w:rPr>
          <w:rFonts w:ascii="Times New Roman" w:hAnsi="Times New Roman"/>
          <w:sz w:val="24"/>
          <w:szCs w:val="24"/>
        </w:rPr>
        <w:t xml:space="preserve">V </w:t>
      </w:r>
      <w:r w:rsidR="00D47209">
        <w:rPr>
          <w:rFonts w:ascii="Times New Roman" w:hAnsi="Times New Roman"/>
          <w:sz w:val="24"/>
          <w:szCs w:val="24"/>
        </w:rPr>
        <w:t>SR</w:t>
      </w:r>
      <w:r w:rsidRPr="004402A4">
        <w:rPr>
          <w:rFonts w:ascii="Times New Roman" w:hAnsi="Times New Roman"/>
          <w:sz w:val="24"/>
          <w:szCs w:val="24"/>
        </w:rPr>
        <w:t xml:space="preserve"> sa od roku 1991 uplatňuje duálny (oddelený) model usporiadania štátnej správy a územnej samosprávy. Je to oddelenie inštitucionálne, funkčné a finančné. Obidva systémy </w:t>
      </w:r>
      <w:r w:rsidR="00D47209">
        <w:rPr>
          <w:rFonts w:ascii="Times New Roman" w:hAnsi="Times New Roman"/>
          <w:sz w:val="24"/>
          <w:szCs w:val="24"/>
        </w:rPr>
        <w:t>VS</w:t>
      </w:r>
      <w:r w:rsidRPr="004402A4">
        <w:rPr>
          <w:rFonts w:ascii="Times New Roman" w:hAnsi="Times New Roman"/>
          <w:sz w:val="24"/>
          <w:szCs w:val="24"/>
        </w:rPr>
        <w:t xml:space="preserve"> majú vlastné orgány, územnú a funkčnú pôsobnosť a oddelené je aj financovanie. Existujú však medzi nimi vzájomné vzťahy, kooperácia a koordinácia pri výkone činnosti, čo upravujú príslušné zákony. Tento model sa však premieta do početnosti orgánov, ich kompetencii, do usporiadania vzájomných vzťahov a do kontrolných, finančných a personálnych mechanizmov ich fungovania.</w:t>
      </w:r>
    </w:p>
    <w:p w14:paraId="3016ED1F" w14:textId="77777777" w:rsidR="00B158BE" w:rsidRPr="004402A4" w:rsidRDefault="00B158BE" w:rsidP="00B158BE">
      <w:pPr>
        <w:rPr>
          <w:rFonts w:ascii="Times New Roman" w:hAnsi="Times New Roman"/>
          <w:sz w:val="24"/>
          <w:szCs w:val="24"/>
        </w:rPr>
      </w:pPr>
      <w:r w:rsidRPr="004402A4">
        <w:rPr>
          <w:rFonts w:ascii="Times New Roman" w:hAnsi="Times New Roman"/>
          <w:sz w:val="24"/>
          <w:szCs w:val="24"/>
        </w:rPr>
        <w:t xml:space="preserve">V roku 1999 bola vtedajšou vládou iniciovaná komplexná reforma </w:t>
      </w:r>
      <w:r w:rsidR="00D47209">
        <w:rPr>
          <w:rFonts w:ascii="Times New Roman" w:hAnsi="Times New Roman"/>
          <w:sz w:val="24"/>
          <w:szCs w:val="24"/>
        </w:rPr>
        <w:t>VS</w:t>
      </w:r>
      <w:r w:rsidRPr="004402A4">
        <w:rPr>
          <w:rFonts w:ascii="Times New Roman" w:hAnsi="Times New Roman"/>
          <w:sz w:val="24"/>
          <w:szCs w:val="24"/>
        </w:rPr>
        <w:t xml:space="preserve"> najmä s cieľom decentralizovať výkon štátnej správy. Bola prijatá Koncepcia decentralizácie a modernizácie </w:t>
      </w:r>
      <w:r w:rsidR="00D47209">
        <w:rPr>
          <w:rFonts w:ascii="Times New Roman" w:hAnsi="Times New Roman"/>
          <w:sz w:val="24"/>
          <w:szCs w:val="24"/>
        </w:rPr>
        <w:t>VS</w:t>
      </w:r>
      <w:r w:rsidRPr="004402A4">
        <w:rPr>
          <w:rFonts w:ascii="Times New Roman" w:hAnsi="Times New Roman"/>
          <w:sz w:val="24"/>
          <w:szCs w:val="24"/>
        </w:rPr>
        <w:t>, ktorej hlavnými cieľmi boli decentralizácia pôsobností zo štátnej správy na územnú samosprávu, dekoncentrácia pôsobností z ústredných orgánov štátnej správy na novovytvorenú špecializovanú miestnu štátnu správu a fiškálna decentralizácia.</w:t>
      </w:r>
    </w:p>
    <w:p w14:paraId="7A937E3F" w14:textId="77777777" w:rsidR="00B158BE" w:rsidRPr="004402A4" w:rsidRDefault="00B158BE" w:rsidP="00B158BE">
      <w:pPr>
        <w:rPr>
          <w:rFonts w:ascii="Times New Roman" w:hAnsi="Times New Roman"/>
          <w:sz w:val="24"/>
          <w:szCs w:val="24"/>
        </w:rPr>
      </w:pPr>
      <w:r w:rsidRPr="004402A4">
        <w:rPr>
          <w:rFonts w:ascii="Times New Roman" w:hAnsi="Times New Roman"/>
          <w:sz w:val="24"/>
          <w:szCs w:val="24"/>
        </w:rPr>
        <w:t xml:space="preserve">V súvislosti s dekoncentráciou pôsobností v rámci orgánov štátu boli zrušené okresné úrady ako vtedajšie integrované miestne orgány štátnej správy, pôsobnosť krajských úradov sa zmenila a boli kreované nové úrady špecializovanej miestnej štátnej správy v pôsobnosti príslušných ministerstiev a ostatných ústredných orgánov štátnej správy. </w:t>
      </w:r>
    </w:p>
    <w:p w14:paraId="075F3BBD" w14:textId="77777777" w:rsidR="00B158BE" w:rsidRPr="004402A4" w:rsidRDefault="00B158BE" w:rsidP="00B158BE">
      <w:pPr>
        <w:rPr>
          <w:rFonts w:ascii="Times New Roman" w:hAnsi="Times New Roman"/>
          <w:sz w:val="24"/>
          <w:szCs w:val="24"/>
        </w:rPr>
      </w:pPr>
      <w:r w:rsidRPr="004402A4">
        <w:rPr>
          <w:rFonts w:ascii="Times New Roman" w:hAnsi="Times New Roman"/>
          <w:sz w:val="24"/>
          <w:szCs w:val="24"/>
        </w:rPr>
        <w:t>Miestna štátna správa má odvtedy len špecializovaný charakter, čo znamená, že sústava orgánov (útvarov) prislúcha konkrétnemu ministerstvu a to vecne, metodicky, finančne a personálne. Ministerstvo, prípadne iný ústredný orgán, riadi svoju sieť úradov v území a počet a štruktúra úradov je pre príslušné oblasti výkonu štátnej správy rozdielna.</w:t>
      </w:r>
    </w:p>
    <w:p w14:paraId="6B837715" w14:textId="77777777" w:rsidR="00B158BE" w:rsidRDefault="00B158BE" w:rsidP="00B158BE">
      <w:pPr>
        <w:rPr>
          <w:rFonts w:ascii="Times New Roman" w:hAnsi="Times New Roman"/>
          <w:sz w:val="24"/>
          <w:szCs w:val="24"/>
        </w:rPr>
      </w:pPr>
      <w:r w:rsidRPr="004402A4">
        <w:rPr>
          <w:rFonts w:ascii="Times New Roman" w:hAnsi="Times New Roman"/>
          <w:sz w:val="24"/>
          <w:szCs w:val="24"/>
        </w:rPr>
        <w:t>Organizačná štruktúra miestnej štátnej správy (veľký počet špecializovaných miestnych orgánov štátnej správy) na základe vykonaných zmien sa tak stala zložitou, neprehľadnou a administratívne náročnou.</w:t>
      </w:r>
    </w:p>
    <w:p w14:paraId="2D7C4E07" w14:textId="77777777" w:rsidR="00B158BE" w:rsidRDefault="00B158BE" w:rsidP="00B158BE">
      <w:pPr>
        <w:rPr>
          <w:rFonts w:ascii="Times New Roman" w:hAnsi="Times New Roman"/>
          <w:sz w:val="24"/>
          <w:szCs w:val="24"/>
        </w:rPr>
      </w:pPr>
      <w:r w:rsidRPr="0067569E">
        <w:rPr>
          <w:rFonts w:ascii="Times New Roman" w:hAnsi="Times New Roman"/>
          <w:sz w:val="24"/>
          <w:szCs w:val="24"/>
        </w:rPr>
        <w:lastRenderedPageBreak/>
        <w:t xml:space="preserve">Prostredníctvom prijatia zákona zákon č. 369/1990 Zb. o obecnom zriadení sa zaviedol v SR oddelený model verejnej správy, v ktorom došlo k oddeleniu štátnej správy a územnej </w:t>
      </w:r>
      <w:r>
        <w:rPr>
          <w:rFonts w:ascii="Times New Roman" w:hAnsi="Times New Roman"/>
          <w:sz w:val="24"/>
          <w:szCs w:val="24"/>
        </w:rPr>
        <w:t xml:space="preserve">samosprávy. Aktuálne delenie </w:t>
      </w:r>
      <w:r w:rsidR="00D47209">
        <w:rPr>
          <w:rFonts w:ascii="Times New Roman" w:hAnsi="Times New Roman"/>
          <w:sz w:val="24"/>
          <w:szCs w:val="24"/>
        </w:rPr>
        <w:t>VS</w:t>
      </w:r>
      <w:r>
        <w:rPr>
          <w:rFonts w:ascii="Times New Roman" w:hAnsi="Times New Roman"/>
          <w:sz w:val="24"/>
          <w:szCs w:val="24"/>
        </w:rPr>
        <w:t xml:space="preserve"> je nasledovné:</w:t>
      </w:r>
    </w:p>
    <w:p w14:paraId="14CA1D84" w14:textId="77777777" w:rsidR="00B158BE" w:rsidRPr="005432B6" w:rsidRDefault="00B158BE" w:rsidP="00B158BE">
      <w:pPr>
        <w:pStyle w:val="Odsekzoznamu"/>
        <w:numPr>
          <w:ilvl w:val="0"/>
          <w:numId w:val="97"/>
        </w:numPr>
        <w:spacing w:before="0"/>
        <w:ind w:left="284"/>
        <w:rPr>
          <w:rFonts w:ascii="Times New Roman" w:hAnsi="Times New Roman"/>
          <w:sz w:val="24"/>
          <w:szCs w:val="24"/>
        </w:rPr>
      </w:pPr>
      <w:r w:rsidRPr="005432B6">
        <w:rPr>
          <w:rFonts w:ascii="Times New Roman" w:hAnsi="Times New Roman"/>
          <w:sz w:val="24"/>
          <w:szCs w:val="24"/>
        </w:rPr>
        <w:t xml:space="preserve"> Štátna správa</w:t>
      </w:r>
    </w:p>
    <w:p w14:paraId="28DB028F" w14:textId="77777777" w:rsidR="00B158BE" w:rsidRDefault="00B158BE" w:rsidP="00B158BE">
      <w:pPr>
        <w:pStyle w:val="Odsekzoznamu"/>
        <w:numPr>
          <w:ilvl w:val="0"/>
          <w:numId w:val="95"/>
        </w:numPr>
        <w:spacing w:before="0"/>
        <w:rPr>
          <w:rFonts w:ascii="Times New Roman" w:hAnsi="Times New Roman"/>
          <w:sz w:val="24"/>
          <w:szCs w:val="24"/>
        </w:rPr>
      </w:pPr>
      <w:r>
        <w:rPr>
          <w:rFonts w:ascii="Times New Roman" w:hAnsi="Times New Roman"/>
          <w:sz w:val="24"/>
          <w:szCs w:val="24"/>
        </w:rPr>
        <w:t>Ústredná štátna správa – vláda, ministerstvá</w:t>
      </w:r>
    </w:p>
    <w:p w14:paraId="74FDE4DD" w14:textId="77777777" w:rsidR="00B158BE" w:rsidRDefault="00B158BE" w:rsidP="00B158BE">
      <w:pPr>
        <w:pStyle w:val="Odsekzoznamu"/>
        <w:numPr>
          <w:ilvl w:val="0"/>
          <w:numId w:val="95"/>
        </w:numPr>
        <w:spacing w:before="0"/>
        <w:rPr>
          <w:rFonts w:ascii="Times New Roman" w:hAnsi="Times New Roman"/>
          <w:sz w:val="24"/>
          <w:szCs w:val="24"/>
        </w:rPr>
      </w:pPr>
      <w:r>
        <w:rPr>
          <w:rFonts w:ascii="Times New Roman" w:hAnsi="Times New Roman"/>
          <w:sz w:val="24"/>
          <w:szCs w:val="24"/>
        </w:rPr>
        <w:t>Orgány štátnej správy na miestnej úrovni uskutočňujúci výkon štátnej správy na rôznych úsekoch</w:t>
      </w:r>
    </w:p>
    <w:p w14:paraId="4B41E5F9" w14:textId="77777777" w:rsidR="00B158BE" w:rsidRDefault="00B158BE" w:rsidP="00B158BE">
      <w:pPr>
        <w:pStyle w:val="Odsekzoznamu"/>
        <w:rPr>
          <w:rFonts w:ascii="Times New Roman" w:hAnsi="Times New Roman"/>
          <w:sz w:val="24"/>
          <w:szCs w:val="24"/>
        </w:rPr>
      </w:pPr>
    </w:p>
    <w:p w14:paraId="3A206CAE" w14:textId="77777777" w:rsidR="00B158BE" w:rsidRDefault="00B158BE" w:rsidP="00B158BE">
      <w:pPr>
        <w:pStyle w:val="Odsekzoznamu"/>
        <w:numPr>
          <w:ilvl w:val="0"/>
          <w:numId w:val="97"/>
        </w:numPr>
        <w:spacing w:before="0"/>
        <w:ind w:left="284"/>
        <w:rPr>
          <w:rFonts w:ascii="Times New Roman" w:hAnsi="Times New Roman"/>
          <w:sz w:val="24"/>
          <w:szCs w:val="24"/>
        </w:rPr>
      </w:pPr>
      <w:r>
        <w:rPr>
          <w:rFonts w:ascii="Times New Roman" w:hAnsi="Times New Roman"/>
          <w:sz w:val="24"/>
          <w:szCs w:val="24"/>
        </w:rPr>
        <w:t>Samospráva</w:t>
      </w:r>
    </w:p>
    <w:p w14:paraId="08F62648" w14:textId="77777777" w:rsidR="00B158BE" w:rsidRDefault="00B158BE" w:rsidP="00B158BE">
      <w:pPr>
        <w:pStyle w:val="Odsekzoznamu"/>
        <w:numPr>
          <w:ilvl w:val="0"/>
          <w:numId w:val="96"/>
        </w:numPr>
        <w:spacing w:before="0"/>
        <w:ind w:left="709"/>
        <w:rPr>
          <w:rFonts w:ascii="Times New Roman" w:hAnsi="Times New Roman"/>
          <w:sz w:val="24"/>
          <w:szCs w:val="24"/>
        </w:rPr>
      </w:pPr>
      <w:r>
        <w:rPr>
          <w:rFonts w:ascii="Times New Roman" w:hAnsi="Times New Roman"/>
          <w:sz w:val="24"/>
          <w:szCs w:val="24"/>
        </w:rPr>
        <w:t>Územná samospráva</w:t>
      </w:r>
    </w:p>
    <w:p w14:paraId="66274E2D" w14:textId="77777777" w:rsidR="00B158BE" w:rsidRDefault="00B158BE" w:rsidP="00DF6DD6">
      <w:pPr>
        <w:pStyle w:val="Odsekzoznamu"/>
        <w:numPr>
          <w:ilvl w:val="0"/>
          <w:numId w:val="100"/>
        </w:numPr>
        <w:spacing w:before="0"/>
        <w:rPr>
          <w:rFonts w:ascii="Times New Roman" w:hAnsi="Times New Roman"/>
          <w:sz w:val="24"/>
          <w:szCs w:val="24"/>
        </w:rPr>
      </w:pPr>
      <w:r>
        <w:rPr>
          <w:rFonts w:ascii="Times New Roman" w:hAnsi="Times New Roman"/>
          <w:sz w:val="24"/>
          <w:szCs w:val="24"/>
        </w:rPr>
        <w:t>Miestna územná samospráva – obce a mestá</w:t>
      </w:r>
    </w:p>
    <w:p w14:paraId="0CEF1321" w14:textId="77777777" w:rsidR="00B158BE" w:rsidRDefault="00B158BE" w:rsidP="00DF6DD6">
      <w:pPr>
        <w:pStyle w:val="Odsekzoznamu"/>
        <w:numPr>
          <w:ilvl w:val="0"/>
          <w:numId w:val="100"/>
        </w:numPr>
        <w:spacing w:before="0"/>
        <w:rPr>
          <w:rFonts w:ascii="Times New Roman" w:hAnsi="Times New Roman"/>
          <w:sz w:val="24"/>
          <w:szCs w:val="24"/>
        </w:rPr>
      </w:pPr>
      <w:r>
        <w:rPr>
          <w:rFonts w:ascii="Times New Roman" w:hAnsi="Times New Roman"/>
          <w:sz w:val="24"/>
          <w:szCs w:val="24"/>
        </w:rPr>
        <w:t>Regionálna územná samospráva – vyššie územné celky (samosprávne kraje)</w:t>
      </w:r>
    </w:p>
    <w:p w14:paraId="4ABD995A" w14:textId="77777777" w:rsidR="00B158BE" w:rsidRDefault="00B158BE" w:rsidP="00B158BE">
      <w:pPr>
        <w:pStyle w:val="Odsekzoznamu"/>
        <w:numPr>
          <w:ilvl w:val="0"/>
          <w:numId w:val="96"/>
        </w:numPr>
        <w:spacing w:before="0"/>
        <w:ind w:left="709"/>
        <w:rPr>
          <w:rFonts w:ascii="Times New Roman" w:hAnsi="Times New Roman"/>
          <w:sz w:val="24"/>
          <w:szCs w:val="24"/>
        </w:rPr>
      </w:pPr>
      <w:r>
        <w:rPr>
          <w:rFonts w:ascii="Times New Roman" w:hAnsi="Times New Roman"/>
          <w:sz w:val="24"/>
          <w:szCs w:val="24"/>
        </w:rPr>
        <w:t>Záujmová samospráva – súdna samospráva, verejnoprávne korporácie v oblasti poisťovníctva, zdravotníctva, sociálnych vecí, životného prostredia, kultúry, školstva, telovýchovy atď.</w:t>
      </w:r>
    </w:p>
    <w:p w14:paraId="66B0ECA8" w14:textId="73BE7DA4" w:rsidR="00F1299C" w:rsidRPr="00F1299C" w:rsidRDefault="00B93CAF" w:rsidP="00F1299C">
      <w:pPr>
        <w:autoSpaceDE w:val="0"/>
        <w:autoSpaceDN w:val="0"/>
        <w:adjustRightInd w:val="0"/>
        <w:spacing w:before="0" w:after="0" w:line="240" w:lineRule="auto"/>
        <w:rPr>
          <w:rFonts w:ascii="Times New Roman" w:hAnsi="Times New Roman"/>
          <w:sz w:val="24"/>
          <w:lang w:eastAsia="en-US"/>
        </w:rPr>
      </w:pPr>
      <w:r>
        <w:rPr>
          <w:rFonts w:ascii="Times New Roman" w:hAnsi="Times New Roman"/>
          <w:b/>
          <w:sz w:val="24"/>
          <w:lang w:eastAsia="en-US"/>
        </w:rPr>
        <w:t>Východisková situácia</w:t>
      </w:r>
      <w:r w:rsidR="00F1299C">
        <w:rPr>
          <w:rFonts w:ascii="Times New Roman" w:hAnsi="Times New Roman"/>
          <w:b/>
          <w:sz w:val="24"/>
          <w:lang w:eastAsia="en-US"/>
        </w:rPr>
        <w:t xml:space="preserve"> VS v SR</w:t>
      </w:r>
    </w:p>
    <w:p w14:paraId="2C73D681" w14:textId="77777777" w:rsidR="00B93CAF" w:rsidRDefault="00B93CAF" w:rsidP="00B93CAF">
      <w:pPr>
        <w:autoSpaceDE w:val="0"/>
        <w:autoSpaceDN w:val="0"/>
        <w:adjustRightInd w:val="0"/>
        <w:spacing w:before="0" w:after="0" w:line="240" w:lineRule="auto"/>
        <w:rPr>
          <w:rFonts w:ascii="Times New Roman" w:hAnsi="Times New Roman"/>
          <w:sz w:val="24"/>
          <w:lang w:eastAsia="en-US"/>
        </w:rPr>
      </w:pPr>
    </w:p>
    <w:p w14:paraId="72F8D4CC" w14:textId="77777777" w:rsidR="008342A5" w:rsidRDefault="008342A5" w:rsidP="008342A5">
      <w:pPr>
        <w:spacing w:before="0" w:after="0"/>
        <w:rPr>
          <w:rFonts w:ascii="Times New Roman" w:hAnsi="Times New Roman"/>
          <w:sz w:val="24"/>
          <w:szCs w:val="24"/>
        </w:rPr>
      </w:pPr>
      <w:r w:rsidRPr="008A6036">
        <w:rPr>
          <w:rFonts w:ascii="Times New Roman" w:hAnsi="Times New Roman"/>
          <w:sz w:val="24"/>
        </w:rPr>
        <w:t xml:space="preserve">Odporúčaním, vyplývajúcim zo stratégie EU 2020 je, že stratégie rastu na národnej </w:t>
      </w:r>
      <w:r>
        <w:rPr>
          <w:rFonts w:ascii="Times New Roman" w:hAnsi="Times New Roman"/>
          <w:sz w:val="24"/>
        </w:rPr>
        <w:t>respektíve</w:t>
      </w:r>
      <w:r w:rsidRPr="008A6036">
        <w:rPr>
          <w:rFonts w:ascii="Times New Roman" w:hAnsi="Times New Roman"/>
          <w:sz w:val="24"/>
        </w:rPr>
        <w:t xml:space="preserve"> európskej úrovni</w:t>
      </w:r>
      <w:r>
        <w:rPr>
          <w:rFonts w:ascii="Times New Roman" w:hAnsi="Times New Roman"/>
          <w:sz w:val="24"/>
        </w:rPr>
        <w:t xml:space="preserve"> je </w:t>
      </w:r>
      <w:r w:rsidRPr="008A6036">
        <w:rPr>
          <w:rFonts w:ascii="Times New Roman" w:hAnsi="Times New Roman"/>
          <w:sz w:val="24"/>
        </w:rPr>
        <w:t>môž</w:t>
      </w:r>
      <w:r>
        <w:rPr>
          <w:rFonts w:ascii="Times New Roman" w:hAnsi="Times New Roman"/>
          <w:sz w:val="24"/>
        </w:rPr>
        <w:t>né</w:t>
      </w:r>
      <w:r w:rsidRPr="008A6036">
        <w:rPr>
          <w:rFonts w:ascii="Times New Roman" w:hAnsi="Times New Roman"/>
          <w:sz w:val="24"/>
        </w:rPr>
        <w:t xml:space="preserve"> implementova</w:t>
      </w:r>
      <w:r>
        <w:rPr>
          <w:rFonts w:ascii="Times New Roman" w:hAnsi="Times New Roman"/>
          <w:sz w:val="24"/>
        </w:rPr>
        <w:t>ť</w:t>
      </w:r>
      <w:r w:rsidRPr="008A6036">
        <w:rPr>
          <w:rFonts w:ascii="Times New Roman" w:hAnsi="Times New Roman"/>
          <w:sz w:val="24"/>
        </w:rPr>
        <w:t xml:space="preserve"> len </w:t>
      </w:r>
      <w:r>
        <w:rPr>
          <w:rFonts w:ascii="Times New Roman" w:hAnsi="Times New Roman"/>
          <w:sz w:val="24"/>
        </w:rPr>
        <w:t>s podporou</w:t>
      </w:r>
      <w:r w:rsidRPr="008A6036">
        <w:rPr>
          <w:rFonts w:ascii="Times New Roman" w:hAnsi="Times New Roman"/>
          <w:sz w:val="24"/>
        </w:rPr>
        <w:t xml:space="preserve"> </w:t>
      </w:r>
      <w:r w:rsidR="00930B24">
        <w:rPr>
          <w:rFonts w:ascii="Times New Roman" w:hAnsi="Times New Roman"/>
          <w:sz w:val="24"/>
        </w:rPr>
        <w:t>EVS</w:t>
      </w:r>
      <w:r w:rsidRPr="008A6036">
        <w:rPr>
          <w:rFonts w:ascii="Times New Roman" w:hAnsi="Times New Roman"/>
          <w:sz w:val="24"/>
        </w:rPr>
        <w:t xml:space="preserve">. </w:t>
      </w:r>
      <w:r>
        <w:rPr>
          <w:rFonts w:ascii="Times New Roman" w:hAnsi="Times New Roman"/>
          <w:sz w:val="24"/>
        </w:rPr>
        <w:t>V d</w:t>
      </w:r>
      <w:r w:rsidRPr="008A6036">
        <w:rPr>
          <w:rFonts w:ascii="Times New Roman" w:hAnsi="Times New Roman"/>
          <w:sz w:val="24"/>
        </w:rPr>
        <w:t xml:space="preserve">okumente EK </w:t>
      </w:r>
      <w:r w:rsidRPr="008A6036">
        <w:rPr>
          <w:rFonts w:ascii="Times New Roman" w:hAnsi="Times New Roman"/>
          <w:b/>
          <w:sz w:val="24"/>
        </w:rPr>
        <w:t>Ročný prieskum rastu 2013</w:t>
      </w:r>
      <w:r w:rsidRPr="008A6036">
        <w:rPr>
          <w:rFonts w:ascii="Times New Roman" w:hAnsi="Times New Roman"/>
          <w:sz w:val="24"/>
        </w:rPr>
        <w:t xml:space="preserve"> („Annual Growth Survey“) </w:t>
      </w:r>
      <w:r>
        <w:rPr>
          <w:rFonts w:ascii="Times New Roman" w:hAnsi="Times New Roman"/>
          <w:sz w:val="24"/>
        </w:rPr>
        <w:t xml:space="preserve">sa </w:t>
      </w:r>
      <w:r w:rsidRPr="008A6036">
        <w:rPr>
          <w:rFonts w:ascii="Times New Roman" w:hAnsi="Times New Roman"/>
          <w:sz w:val="24"/>
        </w:rPr>
        <w:t xml:space="preserve">uvádza, že národné rastové stratégie na úrovni EÚ môžu byť realizované iba pomocou modernizácie VS, ktorá je spomenutá medzi piatimi hlavnými prioritami </w:t>
      </w:r>
      <w:r w:rsidRPr="008A6036">
        <w:rPr>
          <w:rFonts w:ascii="Times New Roman" w:hAnsi="Times New Roman"/>
          <w:sz w:val="24"/>
          <w:szCs w:val="24"/>
        </w:rPr>
        <w:t xml:space="preserve">dokumentu. Z hľadiska celkového výkonu VS sa </w:t>
      </w:r>
      <w:r>
        <w:rPr>
          <w:rFonts w:ascii="Times New Roman" w:hAnsi="Times New Roman"/>
          <w:sz w:val="24"/>
          <w:szCs w:val="24"/>
        </w:rPr>
        <w:t xml:space="preserve">podľa </w:t>
      </w:r>
      <w:r w:rsidRPr="008A6036">
        <w:rPr>
          <w:rFonts w:ascii="Times New Roman" w:hAnsi="Times New Roman"/>
          <w:sz w:val="24"/>
          <w:szCs w:val="24"/>
        </w:rPr>
        <w:t xml:space="preserve">dokumentu </w:t>
      </w:r>
      <w:r>
        <w:rPr>
          <w:rFonts w:ascii="Times New Roman" w:hAnsi="Times New Roman"/>
          <w:b/>
          <w:sz w:val="24"/>
          <w:szCs w:val="24"/>
        </w:rPr>
        <w:t xml:space="preserve">Excelentnosť </w:t>
      </w:r>
      <w:r w:rsidRPr="008A6036">
        <w:rPr>
          <w:rFonts w:ascii="Times New Roman" w:hAnsi="Times New Roman"/>
          <w:b/>
          <w:sz w:val="24"/>
          <w:szCs w:val="24"/>
        </w:rPr>
        <w:t>vo verejnej správe pre konkurencieschopnosť v členských štátoch EÚ z 2012</w:t>
      </w:r>
      <w:r w:rsidRPr="008A6036">
        <w:rPr>
          <w:rFonts w:ascii="Times New Roman" w:hAnsi="Times New Roman"/>
          <w:sz w:val="24"/>
          <w:szCs w:val="24"/>
        </w:rPr>
        <w:t xml:space="preserve"> („Excellence in public administration for competitiveness in EU Member States“)</w:t>
      </w:r>
      <w:r>
        <w:rPr>
          <w:rFonts w:ascii="Times New Roman" w:hAnsi="Times New Roman"/>
          <w:sz w:val="24"/>
          <w:szCs w:val="24"/>
        </w:rPr>
        <w:t xml:space="preserve"> </w:t>
      </w:r>
      <w:r w:rsidRPr="008A6036">
        <w:rPr>
          <w:rFonts w:ascii="Times New Roman" w:hAnsi="Times New Roman"/>
          <w:sz w:val="24"/>
          <w:szCs w:val="24"/>
        </w:rPr>
        <w:t xml:space="preserve">SR umiestnila podstatne horšie ako priemer </w:t>
      </w:r>
      <w:r>
        <w:rPr>
          <w:rFonts w:ascii="Times New Roman" w:hAnsi="Times New Roman"/>
          <w:sz w:val="24"/>
          <w:szCs w:val="24"/>
        </w:rPr>
        <w:t xml:space="preserve">ostatných členských štátov </w:t>
      </w:r>
      <w:r w:rsidRPr="008A6036">
        <w:rPr>
          <w:rFonts w:ascii="Times New Roman" w:hAnsi="Times New Roman"/>
          <w:sz w:val="24"/>
          <w:szCs w:val="24"/>
        </w:rPr>
        <w:t>EÚ</w:t>
      </w:r>
      <w:r>
        <w:rPr>
          <w:rFonts w:ascii="Times New Roman" w:hAnsi="Times New Roman"/>
          <w:sz w:val="24"/>
          <w:szCs w:val="24"/>
        </w:rPr>
        <w:t xml:space="preserve">. </w:t>
      </w:r>
    </w:p>
    <w:p w14:paraId="4F089051" w14:textId="77777777" w:rsidR="008342A5" w:rsidRDefault="008342A5" w:rsidP="008342A5">
      <w:pPr>
        <w:spacing w:before="0" w:after="0"/>
        <w:rPr>
          <w:rFonts w:ascii="Times New Roman" w:hAnsi="Times New Roman"/>
          <w:sz w:val="24"/>
          <w:szCs w:val="24"/>
        </w:rPr>
      </w:pPr>
    </w:p>
    <w:p w14:paraId="16955728" w14:textId="77777777" w:rsidR="008342A5" w:rsidRPr="008342A5" w:rsidRDefault="008342A5" w:rsidP="008342A5">
      <w:pPr>
        <w:spacing w:before="0" w:after="0"/>
        <w:rPr>
          <w:rFonts w:ascii="Times New Roman" w:hAnsi="Times New Roman"/>
          <w:sz w:val="24"/>
        </w:rPr>
      </w:pPr>
      <w:r>
        <w:rPr>
          <w:rFonts w:ascii="Times New Roman" w:hAnsi="Times New Roman"/>
          <w:sz w:val="24"/>
        </w:rPr>
        <w:t xml:space="preserve">Podľa údajov </w:t>
      </w:r>
      <w:r w:rsidRPr="008342A5">
        <w:rPr>
          <w:rFonts w:ascii="Times New Roman" w:hAnsi="Times New Roman"/>
          <w:b/>
          <w:sz w:val="24"/>
        </w:rPr>
        <w:t>Svetovej banky</w:t>
      </w:r>
      <w:r w:rsidRPr="008342A5">
        <w:rPr>
          <w:rFonts w:ascii="Times New Roman" w:hAnsi="Times New Roman"/>
          <w:sz w:val="24"/>
        </w:rPr>
        <w:t xml:space="preserve"> (The Worldwide Governance Indicators) </w:t>
      </w:r>
      <w:r w:rsidRPr="00B93CAF">
        <w:rPr>
          <w:rFonts w:ascii="Times New Roman" w:hAnsi="Times New Roman"/>
          <w:sz w:val="24"/>
        </w:rPr>
        <w:t xml:space="preserve">a hodnotenia EK, patrí SR medzi najmenej vyspelé krajiny v oblasti </w:t>
      </w:r>
      <w:r>
        <w:rPr>
          <w:rFonts w:ascii="Times New Roman" w:hAnsi="Times New Roman"/>
          <w:sz w:val="24"/>
        </w:rPr>
        <w:t>VS</w:t>
      </w:r>
      <w:r w:rsidRPr="00B93CAF">
        <w:rPr>
          <w:rFonts w:ascii="Times New Roman" w:hAnsi="Times New Roman"/>
          <w:sz w:val="24"/>
        </w:rPr>
        <w:t>.</w:t>
      </w:r>
      <w:r>
        <w:rPr>
          <w:rFonts w:ascii="Times New Roman" w:hAnsi="Times New Roman"/>
          <w:sz w:val="24"/>
        </w:rPr>
        <w:t xml:space="preserve"> </w:t>
      </w:r>
      <w:r w:rsidRPr="003C04EE">
        <w:rPr>
          <w:rFonts w:ascii="Times New Roman" w:hAnsi="Times New Roman"/>
          <w:sz w:val="24"/>
        </w:rPr>
        <w:t>Na základe analýzy ukazovateľov</w:t>
      </w:r>
      <w:r>
        <w:rPr>
          <w:rFonts w:ascii="Times New Roman" w:hAnsi="Times New Roman"/>
          <w:sz w:val="24"/>
        </w:rPr>
        <w:t>,</w:t>
      </w:r>
      <w:r w:rsidRPr="003C04EE">
        <w:rPr>
          <w:rFonts w:ascii="Times New Roman" w:hAnsi="Times New Roman"/>
          <w:sz w:val="24"/>
        </w:rPr>
        <w:t xml:space="preserve"> celkový index úrovne </w:t>
      </w:r>
      <w:r>
        <w:rPr>
          <w:rFonts w:ascii="Times New Roman" w:hAnsi="Times New Roman"/>
          <w:sz w:val="24"/>
        </w:rPr>
        <w:t>VS</w:t>
      </w:r>
      <w:r w:rsidRPr="003C04EE">
        <w:rPr>
          <w:rFonts w:ascii="Times New Roman" w:hAnsi="Times New Roman"/>
          <w:sz w:val="24"/>
        </w:rPr>
        <w:t xml:space="preserve"> je komplexný u</w:t>
      </w:r>
      <w:r>
        <w:rPr>
          <w:rFonts w:ascii="Times New Roman" w:hAnsi="Times New Roman"/>
          <w:sz w:val="24"/>
        </w:rPr>
        <w:t>kazovateľ, ktorý v sebe zahŕňa šesť</w:t>
      </w:r>
      <w:r w:rsidRPr="003C04EE">
        <w:rPr>
          <w:rFonts w:ascii="Times New Roman" w:hAnsi="Times New Roman"/>
          <w:sz w:val="24"/>
        </w:rPr>
        <w:t xml:space="preserve"> nasledovných indikátorov</w:t>
      </w:r>
      <w:r w:rsidRPr="008342A5">
        <w:rPr>
          <w:rFonts w:ascii="Times New Roman" w:hAnsi="Times New Roman"/>
          <w:sz w:val="24"/>
        </w:rPr>
        <w:t xml:space="preserve">: </w:t>
      </w:r>
      <w:r w:rsidRPr="003C04EE">
        <w:rPr>
          <w:rFonts w:ascii="Times New Roman" w:hAnsi="Times New Roman"/>
          <w:sz w:val="24"/>
        </w:rPr>
        <w:t xml:space="preserve">efektivita </w:t>
      </w:r>
      <w:r>
        <w:rPr>
          <w:rFonts w:ascii="Times New Roman" w:hAnsi="Times New Roman"/>
          <w:sz w:val="24"/>
        </w:rPr>
        <w:t>VS</w:t>
      </w:r>
      <w:r w:rsidRPr="003C04EE">
        <w:rPr>
          <w:rFonts w:ascii="Times New Roman" w:hAnsi="Times New Roman"/>
          <w:sz w:val="24"/>
        </w:rPr>
        <w:t xml:space="preserve">, otvorenosť </w:t>
      </w:r>
      <w:r>
        <w:rPr>
          <w:rFonts w:ascii="Times New Roman" w:hAnsi="Times New Roman"/>
          <w:sz w:val="24"/>
        </w:rPr>
        <w:t>VS</w:t>
      </w:r>
      <w:r w:rsidRPr="003C04EE">
        <w:rPr>
          <w:rFonts w:ascii="Times New Roman" w:hAnsi="Times New Roman"/>
          <w:sz w:val="24"/>
        </w:rPr>
        <w:t>, kontrola korupcie, vymožiteľnosť práva, kvalita regulácie</w:t>
      </w:r>
      <w:r>
        <w:rPr>
          <w:rFonts w:ascii="Times New Roman" w:hAnsi="Times New Roman"/>
          <w:sz w:val="24"/>
        </w:rPr>
        <w:t xml:space="preserve"> a</w:t>
      </w:r>
      <w:r w:rsidRPr="003C04EE">
        <w:rPr>
          <w:rFonts w:ascii="Times New Roman" w:hAnsi="Times New Roman"/>
          <w:sz w:val="24"/>
        </w:rPr>
        <w:t xml:space="preserve"> p</w:t>
      </w:r>
      <w:r>
        <w:rPr>
          <w:rFonts w:ascii="Times New Roman" w:hAnsi="Times New Roman"/>
          <w:sz w:val="24"/>
        </w:rPr>
        <w:t>olitická stabilita.</w:t>
      </w:r>
      <w:r w:rsidRPr="008342A5">
        <w:rPr>
          <w:rFonts w:ascii="Times New Roman" w:hAnsi="Times New Roman"/>
          <w:sz w:val="24"/>
        </w:rPr>
        <w:t xml:space="preserve"> </w:t>
      </w:r>
      <w:r w:rsidRPr="003C04EE">
        <w:rPr>
          <w:rFonts w:ascii="Times New Roman" w:hAnsi="Times New Roman"/>
          <w:sz w:val="24"/>
        </w:rPr>
        <w:t xml:space="preserve">V kvantitatívnom vyjadrení sa hodnota agregovaného indexu úrovne </w:t>
      </w:r>
      <w:r>
        <w:rPr>
          <w:rFonts w:ascii="Times New Roman" w:hAnsi="Times New Roman"/>
          <w:sz w:val="24"/>
        </w:rPr>
        <w:t>VS</w:t>
      </w:r>
      <w:r w:rsidRPr="003C04EE">
        <w:rPr>
          <w:rFonts w:ascii="Times New Roman" w:hAnsi="Times New Roman"/>
          <w:sz w:val="24"/>
        </w:rPr>
        <w:t xml:space="preserve"> pohybovala za rok 2011 na hodnote 446,1 bodu z max. 600 možných, čím sa </w:t>
      </w:r>
      <w:r>
        <w:rPr>
          <w:rFonts w:ascii="Times New Roman" w:hAnsi="Times New Roman"/>
          <w:sz w:val="24"/>
        </w:rPr>
        <w:t>SR</w:t>
      </w:r>
      <w:r w:rsidRPr="003C04EE">
        <w:rPr>
          <w:rFonts w:ascii="Times New Roman" w:hAnsi="Times New Roman"/>
          <w:sz w:val="24"/>
        </w:rPr>
        <w:t xml:space="preserve"> zaradilo medzi najmenej vyspelé krajiny EÚ. Za rok 2011 patrila </w:t>
      </w:r>
      <w:r>
        <w:rPr>
          <w:rFonts w:ascii="Times New Roman" w:hAnsi="Times New Roman"/>
          <w:sz w:val="24"/>
        </w:rPr>
        <w:t>SR</w:t>
      </w:r>
      <w:r w:rsidRPr="003C04EE">
        <w:rPr>
          <w:rFonts w:ascii="Times New Roman" w:hAnsi="Times New Roman"/>
          <w:sz w:val="24"/>
        </w:rPr>
        <w:t xml:space="preserve"> medzi 27 krajinami EÚ 7. pozícia od konca. Dlhodobo je najhoršie hodnotená situácia v oblasti korupcie a vymožiteľnosti práva, kde sa indikátory pohybujú pod úrovňou 75 bodov.</w:t>
      </w:r>
      <w:r>
        <w:rPr>
          <w:rFonts w:ascii="Times New Roman" w:hAnsi="Times New Roman"/>
          <w:sz w:val="24"/>
        </w:rPr>
        <w:t xml:space="preserve"> </w:t>
      </w:r>
      <w:r w:rsidRPr="008342A5">
        <w:rPr>
          <w:rFonts w:ascii="Times New Roman" w:hAnsi="Times New Roman"/>
          <w:sz w:val="24"/>
        </w:rPr>
        <w:t xml:space="preserve">V oblasti efektívnosti VS je SR pod priemerom EÚ a v oblasti nezávislosti súdnictva na poslednom mieste.  </w:t>
      </w:r>
    </w:p>
    <w:p w14:paraId="7A3D6A4D" w14:textId="77777777" w:rsidR="008342A5" w:rsidRDefault="008342A5" w:rsidP="008342A5">
      <w:pPr>
        <w:spacing w:before="0" w:after="0"/>
        <w:rPr>
          <w:rFonts w:ascii="Times New Roman" w:hAnsi="Times New Roman"/>
          <w:sz w:val="24"/>
          <w:szCs w:val="24"/>
        </w:rPr>
      </w:pPr>
    </w:p>
    <w:p w14:paraId="212404D6" w14:textId="77777777" w:rsidR="008342A5" w:rsidRDefault="008342A5" w:rsidP="008342A5">
      <w:pPr>
        <w:spacing w:before="0" w:after="0"/>
        <w:rPr>
          <w:rFonts w:ascii="Times New Roman" w:hAnsi="Times New Roman"/>
          <w:sz w:val="24"/>
          <w:szCs w:val="24"/>
        </w:rPr>
      </w:pPr>
      <w:r w:rsidRPr="004F0F77">
        <w:rPr>
          <w:rFonts w:ascii="Times New Roman" w:hAnsi="Times New Roman"/>
          <w:b/>
          <w:sz w:val="24"/>
          <w:szCs w:val="24"/>
        </w:rPr>
        <w:t>Svetové ekonomické fórum</w:t>
      </w:r>
      <w:r>
        <w:rPr>
          <w:rFonts w:ascii="Times New Roman" w:hAnsi="Times New Roman"/>
          <w:sz w:val="24"/>
          <w:szCs w:val="24"/>
        </w:rPr>
        <w:t xml:space="preserve"> vo svojej </w:t>
      </w:r>
      <w:r w:rsidRPr="00E96605">
        <w:rPr>
          <w:rFonts w:ascii="Times New Roman" w:hAnsi="Times New Roman"/>
          <w:b/>
          <w:sz w:val="24"/>
          <w:szCs w:val="24"/>
        </w:rPr>
        <w:t>s</w:t>
      </w:r>
      <w:r>
        <w:rPr>
          <w:rFonts w:ascii="Times New Roman" w:hAnsi="Times New Roman"/>
          <w:b/>
          <w:sz w:val="24"/>
          <w:szCs w:val="24"/>
        </w:rPr>
        <w:t>práve</w:t>
      </w:r>
      <w:r w:rsidRPr="00E96605">
        <w:rPr>
          <w:rFonts w:ascii="Times New Roman" w:hAnsi="Times New Roman"/>
          <w:b/>
          <w:sz w:val="24"/>
          <w:szCs w:val="24"/>
        </w:rPr>
        <w:t xml:space="preserve"> o globálnej konkurencieschopnosti</w:t>
      </w:r>
      <w:r>
        <w:rPr>
          <w:rFonts w:ascii="Times New Roman" w:hAnsi="Times New Roman"/>
          <w:sz w:val="24"/>
          <w:szCs w:val="24"/>
        </w:rPr>
        <w:t xml:space="preserve"> (</w:t>
      </w:r>
      <w:r w:rsidRPr="00E96605">
        <w:rPr>
          <w:rFonts w:ascii="Times New Roman" w:hAnsi="Times New Roman"/>
          <w:sz w:val="24"/>
          <w:szCs w:val="24"/>
        </w:rPr>
        <w:t xml:space="preserve">The Global Competitiveness Report 2013 </w:t>
      </w:r>
      <w:r>
        <w:rPr>
          <w:rFonts w:ascii="Times New Roman" w:hAnsi="Times New Roman"/>
          <w:sz w:val="24"/>
          <w:szCs w:val="24"/>
        </w:rPr>
        <w:t>–</w:t>
      </w:r>
      <w:r w:rsidRPr="00E96605">
        <w:rPr>
          <w:rFonts w:ascii="Times New Roman" w:hAnsi="Times New Roman"/>
          <w:sz w:val="24"/>
          <w:szCs w:val="24"/>
        </w:rPr>
        <w:t xml:space="preserve"> 2014</w:t>
      </w:r>
      <w:r>
        <w:rPr>
          <w:rFonts w:ascii="Times New Roman" w:hAnsi="Times New Roman"/>
          <w:sz w:val="24"/>
          <w:szCs w:val="24"/>
        </w:rPr>
        <w:t>)</w:t>
      </w:r>
      <w:r w:rsidR="00930B24">
        <w:rPr>
          <w:rFonts w:ascii="Times New Roman" w:hAnsi="Times New Roman"/>
          <w:sz w:val="24"/>
          <w:szCs w:val="24"/>
        </w:rPr>
        <w:t>,</w:t>
      </w:r>
      <w:r>
        <w:rPr>
          <w:rFonts w:ascii="Times New Roman" w:hAnsi="Times New Roman"/>
          <w:sz w:val="24"/>
          <w:szCs w:val="24"/>
        </w:rPr>
        <w:t xml:space="preserve"> uvádza </w:t>
      </w:r>
      <w:r w:rsidRPr="00C40415">
        <w:rPr>
          <w:rFonts w:ascii="Times New Roman" w:hAnsi="Times New Roman"/>
          <w:sz w:val="24"/>
          <w:szCs w:val="24"/>
        </w:rPr>
        <w:t>12 pilierov konkurencieschopnosti ekonom</w:t>
      </w:r>
      <w:r>
        <w:rPr>
          <w:rFonts w:ascii="Times New Roman" w:hAnsi="Times New Roman"/>
          <w:sz w:val="24"/>
          <w:szCs w:val="24"/>
        </w:rPr>
        <w:t>ík a ako prvý sa zameriava na i</w:t>
      </w:r>
      <w:r w:rsidRPr="00C40415">
        <w:rPr>
          <w:rFonts w:ascii="Times New Roman" w:hAnsi="Times New Roman"/>
          <w:sz w:val="24"/>
          <w:szCs w:val="24"/>
        </w:rPr>
        <w:t>nštitúcie a inštitucionálne prostredie</w:t>
      </w:r>
      <w:r>
        <w:rPr>
          <w:rFonts w:ascii="Times New Roman" w:hAnsi="Times New Roman"/>
          <w:sz w:val="24"/>
          <w:szCs w:val="24"/>
        </w:rPr>
        <w:t xml:space="preserve">. V tejto oblasti sa však SR umiestnila na 119 mieste z 148 krajín. Správa uvádza, že neefektívna byrokracia VS, </w:t>
      </w:r>
      <w:r>
        <w:rPr>
          <w:rFonts w:ascii="Times New Roman" w:hAnsi="Times New Roman"/>
          <w:sz w:val="24"/>
          <w:szCs w:val="24"/>
        </w:rPr>
        <w:lastRenderedPageBreak/>
        <w:t>korupcia, reštriktívna legislatíva v oblasti zamestnanosti, politická nestabilita a vysoké dane sú hlavnými  príčinami zvýšených ekonomických nákladov pre podnikateľov a spomaľujú</w:t>
      </w:r>
      <w:r w:rsidRPr="00F9586D">
        <w:rPr>
          <w:rFonts w:ascii="Times New Roman" w:hAnsi="Times New Roman"/>
          <w:sz w:val="24"/>
          <w:szCs w:val="24"/>
        </w:rPr>
        <w:t xml:space="preserve"> proces hospodárskeho rozvoja</w:t>
      </w:r>
      <w:r>
        <w:rPr>
          <w:rFonts w:ascii="Times New Roman" w:hAnsi="Times New Roman"/>
          <w:sz w:val="24"/>
          <w:szCs w:val="24"/>
        </w:rPr>
        <w:t xml:space="preserve">. </w:t>
      </w:r>
    </w:p>
    <w:p w14:paraId="7DDA38C4" w14:textId="77777777" w:rsidR="00314536" w:rsidRDefault="00314536" w:rsidP="008342A5">
      <w:pPr>
        <w:spacing w:before="0" w:after="0"/>
        <w:rPr>
          <w:rFonts w:ascii="Times New Roman" w:hAnsi="Times New Roman"/>
          <w:sz w:val="24"/>
          <w:szCs w:val="24"/>
        </w:rPr>
      </w:pPr>
    </w:p>
    <w:p w14:paraId="37C0ABCB" w14:textId="77777777" w:rsidR="00314536" w:rsidRDefault="00314536" w:rsidP="00314536">
      <w:pPr>
        <w:spacing w:before="0" w:after="0"/>
        <w:rPr>
          <w:rFonts w:ascii="Times New Roman" w:hAnsi="Times New Roman"/>
          <w:sz w:val="24"/>
          <w:szCs w:val="24"/>
        </w:rPr>
      </w:pPr>
      <w:r>
        <w:rPr>
          <w:rFonts w:ascii="Times New Roman" w:hAnsi="Times New Roman"/>
          <w:sz w:val="24"/>
          <w:szCs w:val="24"/>
        </w:rPr>
        <w:t xml:space="preserve">Podľa správy </w:t>
      </w:r>
      <w:r w:rsidRPr="00314536">
        <w:rPr>
          <w:rFonts w:ascii="Times New Roman" w:hAnsi="Times New Roman"/>
          <w:b/>
          <w:sz w:val="24"/>
          <w:szCs w:val="24"/>
        </w:rPr>
        <w:t>OECD z 2014</w:t>
      </w:r>
      <w:r>
        <w:rPr>
          <w:rFonts w:ascii="Times New Roman" w:hAnsi="Times New Roman"/>
          <w:sz w:val="24"/>
          <w:szCs w:val="24"/>
        </w:rPr>
        <w:t xml:space="preserve"> </w:t>
      </w:r>
      <w:r w:rsidRPr="00365179">
        <w:rPr>
          <w:rFonts w:ascii="Times New Roman" w:hAnsi="Times New Roman"/>
          <w:b/>
          <w:sz w:val="24"/>
        </w:rPr>
        <w:t>„</w:t>
      </w:r>
      <w:r w:rsidR="005A3E53" w:rsidRPr="00365179">
        <w:rPr>
          <w:rFonts w:ascii="Times New Roman" w:hAnsi="Times New Roman"/>
          <w:b/>
          <w:sz w:val="24"/>
        </w:rPr>
        <w:t>SR</w:t>
      </w:r>
      <w:r w:rsidRPr="00365179">
        <w:rPr>
          <w:rFonts w:ascii="Times New Roman" w:hAnsi="Times New Roman"/>
          <w:b/>
          <w:sz w:val="24"/>
        </w:rPr>
        <w:t xml:space="preserve">: Rozvoj udržateľného a strategického rámca pre reformu </w:t>
      </w:r>
      <w:r w:rsidR="005A3E53" w:rsidRPr="00365179">
        <w:rPr>
          <w:rFonts w:ascii="Times New Roman" w:hAnsi="Times New Roman"/>
          <w:b/>
          <w:sz w:val="24"/>
        </w:rPr>
        <w:t>VS“</w:t>
      </w:r>
      <w:r w:rsidR="005A3E53">
        <w:rPr>
          <w:rFonts w:ascii="Times New Roman" w:hAnsi="Times New Roman"/>
          <w:sz w:val="24"/>
          <w:szCs w:val="24"/>
        </w:rPr>
        <w:t xml:space="preserve"> je „VS </w:t>
      </w:r>
      <w:r w:rsidR="005A3E53" w:rsidRPr="005A3E53">
        <w:rPr>
          <w:rFonts w:ascii="Times New Roman" w:hAnsi="Times New Roman"/>
          <w:sz w:val="24"/>
          <w:szCs w:val="24"/>
        </w:rPr>
        <w:t>konfrontovan</w:t>
      </w:r>
      <w:r w:rsidR="005A3E53">
        <w:rPr>
          <w:rFonts w:ascii="Times New Roman" w:hAnsi="Times New Roman"/>
          <w:sz w:val="24"/>
          <w:szCs w:val="24"/>
        </w:rPr>
        <w:t>á</w:t>
      </w:r>
      <w:r w:rsidR="005A3E53" w:rsidRPr="005A3E53">
        <w:rPr>
          <w:rFonts w:ascii="Times New Roman" w:hAnsi="Times New Roman"/>
          <w:sz w:val="24"/>
          <w:szCs w:val="24"/>
        </w:rPr>
        <w:t xml:space="preserve"> s </w:t>
      </w:r>
      <w:r w:rsidR="005A3E53">
        <w:rPr>
          <w:rFonts w:ascii="Times New Roman" w:hAnsi="Times New Roman"/>
          <w:sz w:val="24"/>
          <w:szCs w:val="24"/>
        </w:rPr>
        <w:t>výzvou</w:t>
      </w:r>
      <w:r w:rsidR="005A3E53" w:rsidRPr="005A3E53">
        <w:rPr>
          <w:rFonts w:ascii="Times New Roman" w:hAnsi="Times New Roman"/>
          <w:sz w:val="24"/>
          <w:szCs w:val="24"/>
        </w:rPr>
        <w:t xml:space="preserve"> poskytova</w:t>
      </w:r>
      <w:r w:rsidR="005A3E53">
        <w:rPr>
          <w:rFonts w:ascii="Times New Roman" w:hAnsi="Times New Roman"/>
          <w:sz w:val="24"/>
          <w:szCs w:val="24"/>
        </w:rPr>
        <w:t xml:space="preserve">ť </w:t>
      </w:r>
      <w:r w:rsidR="005A3E53" w:rsidRPr="005A3E53">
        <w:rPr>
          <w:rFonts w:ascii="Times New Roman" w:hAnsi="Times New Roman"/>
          <w:sz w:val="24"/>
          <w:szCs w:val="24"/>
        </w:rPr>
        <w:t>kvalitné verejné služby s menšími zdrojmi</w:t>
      </w:r>
      <w:r w:rsidR="00930B24">
        <w:rPr>
          <w:rFonts w:ascii="Times New Roman" w:hAnsi="Times New Roman"/>
          <w:sz w:val="24"/>
          <w:szCs w:val="24"/>
        </w:rPr>
        <w:t>,</w:t>
      </w:r>
      <w:r w:rsidR="005A3E53" w:rsidRPr="005A3E53">
        <w:rPr>
          <w:rFonts w:ascii="Times New Roman" w:hAnsi="Times New Roman"/>
          <w:sz w:val="24"/>
          <w:szCs w:val="24"/>
        </w:rPr>
        <w:t xml:space="preserve"> a </w:t>
      </w:r>
      <w:r w:rsidR="005A3E53">
        <w:rPr>
          <w:rFonts w:ascii="Times New Roman" w:hAnsi="Times New Roman"/>
          <w:sz w:val="24"/>
          <w:szCs w:val="24"/>
        </w:rPr>
        <w:t>stať</w:t>
      </w:r>
      <w:r w:rsidR="005A3E53" w:rsidRPr="005A3E53">
        <w:rPr>
          <w:rFonts w:ascii="Times New Roman" w:hAnsi="Times New Roman"/>
          <w:sz w:val="24"/>
          <w:szCs w:val="24"/>
        </w:rPr>
        <w:t xml:space="preserve"> sa zdroj</w:t>
      </w:r>
      <w:r w:rsidR="005A3E53">
        <w:rPr>
          <w:rFonts w:ascii="Times New Roman" w:hAnsi="Times New Roman"/>
          <w:sz w:val="24"/>
          <w:szCs w:val="24"/>
        </w:rPr>
        <w:t>om</w:t>
      </w:r>
      <w:r w:rsidR="005A3E53" w:rsidRPr="005A3E53">
        <w:rPr>
          <w:rFonts w:ascii="Times New Roman" w:hAnsi="Times New Roman"/>
          <w:sz w:val="24"/>
          <w:szCs w:val="24"/>
        </w:rPr>
        <w:t xml:space="preserve"> strategick</w:t>
      </w:r>
      <w:r w:rsidR="005A3E53">
        <w:rPr>
          <w:rFonts w:ascii="Times New Roman" w:hAnsi="Times New Roman"/>
          <w:sz w:val="24"/>
          <w:szCs w:val="24"/>
        </w:rPr>
        <w:t>ých odporúčaní, založených</w:t>
      </w:r>
      <w:r w:rsidR="005A3E53" w:rsidRPr="005A3E53">
        <w:rPr>
          <w:rFonts w:ascii="Times New Roman" w:hAnsi="Times New Roman"/>
          <w:sz w:val="24"/>
          <w:szCs w:val="24"/>
        </w:rPr>
        <w:t xml:space="preserve"> na dôkazoch</w:t>
      </w:r>
      <w:r w:rsidR="005A3E53">
        <w:rPr>
          <w:rFonts w:ascii="Times New Roman" w:hAnsi="Times New Roman"/>
          <w:sz w:val="24"/>
          <w:szCs w:val="24"/>
        </w:rPr>
        <w:t>,</w:t>
      </w:r>
      <w:r w:rsidR="005A3E53" w:rsidRPr="005A3E53">
        <w:rPr>
          <w:rFonts w:ascii="Times New Roman" w:hAnsi="Times New Roman"/>
          <w:sz w:val="24"/>
          <w:szCs w:val="24"/>
        </w:rPr>
        <w:t xml:space="preserve"> </w:t>
      </w:r>
      <w:r w:rsidR="005A3E53">
        <w:rPr>
          <w:rFonts w:ascii="Times New Roman" w:hAnsi="Times New Roman"/>
          <w:sz w:val="24"/>
          <w:szCs w:val="24"/>
        </w:rPr>
        <w:t xml:space="preserve">a </w:t>
      </w:r>
      <w:r w:rsidR="005A3E53" w:rsidRPr="005A3E53">
        <w:rPr>
          <w:rFonts w:ascii="Times New Roman" w:hAnsi="Times New Roman"/>
          <w:sz w:val="24"/>
          <w:szCs w:val="24"/>
        </w:rPr>
        <w:t xml:space="preserve">najlepších </w:t>
      </w:r>
      <w:r w:rsidR="005A3E53">
        <w:rPr>
          <w:rFonts w:ascii="Times New Roman" w:hAnsi="Times New Roman"/>
          <w:sz w:val="24"/>
          <w:szCs w:val="24"/>
        </w:rPr>
        <w:t xml:space="preserve">politických možnostiach </w:t>
      </w:r>
      <w:r w:rsidR="005A3E53" w:rsidRPr="005A3E53">
        <w:rPr>
          <w:rFonts w:ascii="Times New Roman" w:hAnsi="Times New Roman"/>
          <w:sz w:val="24"/>
          <w:szCs w:val="24"/>
        </w:rPr>
        <w:t>pre dlhodobý rozvoj krajiny</w:t>
      </w:r>
      <w:r w:rsidR="00930B24">
        <w:rPr>
          <w:rFonts w:ascii="Times New Roman" w:hAnsi="Times New Roman"/>
          <w:sz w:val="24"/>
          <w:szCs w:val="24"/>
        </w:rPr>
        <w:t>“</w:t>
      </w:r>
      <w:r w:rsidR="005A3E53" w:rsidRPr="005A3E53">
        <w:rPr>
          <w:rFonts w:ascii="Times New Roman" w:hAnsi="Times New Roman"/>
          <w:sz w:val="24"/>
          <w:szCs w:val="24"/>
        </w:rPr>
        <w:t>.</w:t>
      </w:r>
    </w:p>
    <w:p w14:paraId="758B567F" w14:textId="77777777" w:rsidR="008342A5" w:rsidRDefault="008342A5" w:rsidP="008342A5">
      <w:pPr>
        <w:spacing w:before="0" w:after="0"/>
        <w:rPr>
          <w:rFonts w:ascii="Times New Roman" w:hAnsi="Times New Roman"/>
          <w:sz w:val="24"/>
          <w:szCs w:val="24"/>
        </w:rPr>
      </w:pPr>
    </w:p>
    <w:p w14:paraId="7D823879" w14:textId="7B496A18" w:rsidR="008342A5" w:rsidRDefault="008342A5" w:rsidP="008342A5">
      <w:pPr>
        <w:autoSpaceDE w:val="0"/>
        <w:autoSpaceDN w:val="0"/>
        <w:adjustRightInd w:val="0"/>
        <w:spacing w:before="0" w:after="0"/>
        <w:rPr>
          <w:rFonts w:ascii="Times New Roman" w:hAnsi="Times New Roman"/>
          <w:color w:val="000000"/>
          <w:sz w:val="24"/>
        </w:rPr>
      </w:pPr>
      <w:r w:rsidRPr="00F1299C">
        <w:rPr>
          <w:rFonts w:ascii="Times New Roman" w:hAnsi="Times New Roman"/>
          <w:color w:val="000000"/>
          <w:sz w:val="24"/>
        </w:rPr>
        <w:t>V súčasnosti je prevládajúci</w:t>
      </w:r>
      <w:r w:rsidR="00930B24">
        <w:rPr>
          <w:rFonts w:ascii="Times New Roman" w:hAnsi="Times New Roman"/>
          <w:color w:val="000000"/>
          <w:sz w:val="24"/>
        </w:rPr>
        <w:t>m</w:t>
      </w:r>
      <w:r w:rsidRPr="00F1299C">
        <w:rPr>
          <w:rFonts w:ascii="Times New Roman" w:hAnsi="Times New Roman"/>
          <w:color w:val="000000"/>
          <w:sz w:val="24"/>
        </w:rPr>
        <w:t xml:space="preserve"> modelom </w:t>
      </w:r>
      <w:r>
        <w:rPr>
          <w:rFonts w:ascii="Times New Roman" w:hAnsi="Times New Roman"/>
          <w:color w:val="000000"/>
          <w:sz w:val="24"/>
        </w:rPr>
        <w:t>VS v SR</w:t>
      </w:r>
      <w:r w:rsidRPr="00F1299C">
        <w:rPr>
          <w:rFonts w:ascii="Times New Roman" w:hAnsi="Times New Roman"/>
          <w:color w:val="000000"/>
          <w:sz w:val="24"/>
        </w:rPr>
        <w:t xml:space="preserve"> tradičná </w:t>
      </w:r>
      <w:r w:rsidR="00930B24">
        <w:rPr>
          <w:rFonts w:ascii="Times New Roman" w:hAnsi="Times New Roman"/>
          <w:color w:val="000000"/>
          <w:sz w:val="24"/>
        </w:rPr>
        <w:t>VS</w:t>
      </w:r>
      <w:r w:rsidRPr="00F1299C">
        <w:rPr>
          <w:rFonts w:ascii="Times New Roman" w:hAnsi="Times New Roman"/>
          <w:color w:val="000000"/>
          <w:sz w:val="24"/>
        </w:rPr>
        <w:t xml:space="preserve">, postavená na papierových dokumentoch, atramentových podpisoch a pečiatkach, spisoch, zakladaných do šanónov a uložených v registratúrach a archívoch. Organizácie </w:t>
      </w:r>
      <w:r>
        <w:rPr>
          <w:rFonts w:ascii="Times New Roman" w:hAnsi="Times New Roman"/>
          <w:color w:val="000000"/>
          <w:sz w:val="24"/>
        </w:rPr>
        <w:t>VS</w:t>
      </w:r>
      <w:r w:rsidRPr="00F1299C">
        <w:rPr>
          <w:rFonts w:ascii="Times New Roman" w:hAnsi="Times New Roman"/>
          <w:color w:val="000000"/>
          <w:sz w:val="24"/>
        </w:rPr>
        <w:t xml:space="preserve"> a ich procesy sú riadené rezortne a budované vertikálne. To znamená, že okrem hlavných procesov organizácie individuálne zabezpečujú aj väčšinu podporných procesov (prierezové a obslužné procesy; napr. evidencie, IT, správa majetku, rozpočet a účtovníctvo, atď.), ktoré sú nezávislé na vecne prísluš</w:t>
      </w:r>
      <w:r w:rsidR="007722EC">
        <w:rPr>
          <w:rFonts w:ascii="Times New Roman" w:hAnsi="Times New Roman"/>
          <w:color w:val="000000"/>
          <w:sz w:val="24"/>
        </w:rPr>
        <w:t>ných odborných činnostiach. Zna</w:t>
      </w:r>
      <w:r w:rsidRPr="00F1299C">
        <w:rPr>
          <w:rFonts w:ascii="Times New Roman" w:hAnsi="Times New Roman"/>
          <w:color w:val="000000"/>
          <w:sz w:val="24"/>
        </w:rPr>
        <w:t xml:space="preserve">mená to tiež, že väčšina inštitúcií </w:t>
      </w:r>
      <w:r>
        <w:rPr>
          <w:rFonts w:ascii="Times New Roman" w:hAnsi="Times New Roman"/>
          <w:color w:val="000000"/>
          <w:sz w:val="24"/>
        </w:rPr>
        <w:t>VS</w:t>
      </w:r>
      <w:r w:rsidRPr="00F1299C">
        <w:rPr>
          <w:rFonts w:ascii="Times New Roman" w:hAnsi="Times New Roman"/>
          <w:color w:val="000000"/>
          <w:sz w:val="24"/>
        </w:rPr>
        <w:t xml:space="preserve"> zabezpečuje a financuje vlastnú sieť pracovísk (</w:t>
      </w:r>
      <w:r w:rsidR="00930B24">
        <w:rPr>
          <w:rFonts w:ascii="Times New Roman" w:hAnsi="Times New Roman"/>
          <w:color w:val="000000"/>
          <w:sz w:val="24"/>
        </w:rPr>
        <w:t>„</w:t>
      </w:r>
      <w:r w:rsidRPr="00F1299C">
        <w:rPr>
          <w:rFonts w:ascii="Times New Roman" w:hAnsi="Times New Roman"/>
          <w:color w:val="000000"/>
          <w:sz w:val="24"/>
        </w:rPr>
        <w:t>front-office</w:t>
      </w:r>
      <w:r w:rsidR="00930B24">
        <w:rPr>
          <w:rFonts w:ascii="Times New Roman" w:hAnsi="Times New Roman"/>
          <w:color w:val="000000"/>
          <w:sz w:val="24"/>
        </w:rPr>
        <w:t>“</w:t>
      </w:r>
      <w:r w:rsidRPr="00F1299C">
        <w:rPr>
          <w:rFonts w:ascii="Times New Roman" w:hAnsi="Times New Roman"/>
          <w:color w:val="000000"/>
          <w:sz w:val="24"/>
        </w:rPr>
        <w:t xml:space="preserve"> aj </w:t>
      </w:r>
      <w:r w:rsidR="00930B24">
        <w:rPr>
          <w:rFonts w:ascii="Times New Roman" w:hAnsi="Times New Roman"/>
          <w:color w:val="000000"/>
          <w:sz w:val="24"/>
        </w:rPr>
        <w:t>„</w:t>
      </w:r>
      <w:r w:rsidRPr="00F1299C">
        <w:rPr>
          <w:rFonts w:ascii="Times New Roman" w:hAnsi="Times New Roman"/>
          <w:color w:val="000000"/>
          <w:sz w:val="24"/>
        </w:rPr>
        <w:t>back-office</w:t>
      </w:r>
      <w:r w:rsidR="00930B24">
        <w:rPr>
          <w:rFonts w:ascii="Times New Roman" w:hAnsi="Times New Roman"/>
          <w:color w:val="000000"/>
          <w:sz w:val="24"/>
        </w:rPr>
        <w:t>“</w:t>
      </w:r>
      <w:r w:rsidRPr="00F1299C">
        <w:rPr>
          <w:rFonts w:ascii="Times New Roman" w:hAnsi="Times New Roman"/>
          <w:color w:val="000000"/>
          <w:sz w:val="24"/>
        </w:rPr>
        <w:t xml:space="preserve">). Z pohľadu občana to znamená, že musí pri riešení jednej životnej situácie (napr. narodenie dieťaťa) vyplniť niekoľko formulárov s opakujúcimi sa údajmi a navštíviť niekoľko úradov v rôznom čase a priniesť im potvrdenia z iných úradov. </w:t>
      </w:r>
    </w:p>
    <w:p w14:paraId="07BD815B" w14:textId="77777777" w:rsidR="008342A5" w:rsidRPr="00F1299C" w:rsidRDefault="008342A5" w:rsidP="008342A5">
      <w:pPr>
        <w:autoSpaceDE w:val="0"/>
        <w:autoSpaceDN w:val="0"/>
        <w:adjustRightInd w:val="0"/>
        <w:spacing w:before="0" w:after="0"/>
        <w:rPr>
          <w:rFonts w:ascii="Times New Roman" w:hAnsi="Times New Roman"/>
          <w:color w:val="000000"/>
          <w:sz w:val="24"/>
        </w:rPr>
      </w:pPr>
    </w:p>
    <w:p w14:paraId="0C183C3B" w14:textId="6EEDFF67" w:rsidR="00930B24" w:rsidRDefault="00930B24" w:rsidP="00930B24">
      <w:pPr>
        <w:autoSpaceDE w:val="0"/>
        <w:autoSpaceDN w:val="0"/>
        <w:adjustRightInd w:val="0"/>
        <w:spacing w:before="0" w:after="0"/>
        <w:rPr>
          <w:rFonts w:ascii="Times New Roman" w:hAnsi="Times New Roman"/>
          <w:color w:val="000000"/>
          <w:sz w:val="24"/>
        </w:rPr>
      </w:pPr>
      <w:r w:rsidRPr="00F1299C">
        <w:rPr>
          <w:rFonts w:ascii="Times New Roman" w:hAnsi="Times New Roman"/>
          <w:color w:val="000000"/>
          <w:sz w:val="24"/>
        </w:rPr>
        <w:t xml:space="preserve">Podstatnou časťou verejných služieb, s ktorými prichádzajú občania </w:t>
      </w:r>
      <w:r>
        <w:rPr>
          <w:rFonts w:ascii="Times New Roman" w:hAnsi="Times New Roman"/>
          <w:color w:val="000000"/>
          <w:sz w:val="24"/>
        </w:rPr>
        <w:t xml:space="preserve">a podnikatelia </w:t>
      </w:r>
      <w:r w:rsidRPr="00F1299C">
        <w:rPr>
          <w:rFonts w:ascii="Times New Roman" w:hAnsi="Times New Roman"/>
          <w:color w:val="000000"/>
          <w:sz w:val="24"/>
        </w:rPr>
        <w:t>do kontaktu sú sociálne služby všeobecného záujmu, ktoré poskytuje štátna správa a regionálna či miestna samospráva a v niektorých prípadoch aj subjekty nezriadené na podnikanie. Prístup k týmto sl</w:t>
      </w:r>
      <w:r w:rsidR="007722EC">
        <w:rPr>
          <w:rFonts w:ascii="Times New Roman" w:hAnsi="Times New Roman"/>
          <w:color w:val="000000"/>
          <w:sz w:val="24"/>
        </w:rPr>
        <w:t>užbám, najmä u znevýhodnených skupín obyvateľov,</w:t>
      </w:r>
      <w:r w:rsidRPr="00F1299C">
        <w:rPr>
          <w:rFonts w:ascii="Times New Roman" w:hAnsi="Times New Roman"/>
          <w:color w:val="000000"/>
          <w:sz w:val="24"/>
        </w:rPr>
        <w:t xml:space="preserve"> je nedostatočný. </w:t>
      </w:r>
    </w:p>
    <w:p w14:paraId="18CB5171" w14:textId="77777777" w:rsidR="008342A5" w:rsidRPr="00F1299C" w:rsidRDefault="008342A5" w:rsidP="008342A5">
      <w:pPr>
        <w:autoSpaceDE w:val="0"/>
        <w:autoSpaceDN w:val="0"/>
        <w:adjustRightInd w:val="0"/>
        <w:spacing w:before="0" w:after="0"/>
        <w:rPr>
          <w:rFonts w:ascii="Times New Roman" w:hAnsi="Times New Roman"/>
          <w:color w:val="000000"/>
          <w:sz w:val="24"/>
        </w:rPr>
      </w:pPr>
    </w:p>
    <w:p w14:paraId="4B0023C2" w14:textId="77777777" w:rsidR="00F1299C" w:rsidRDefault="00F1299C" w:rsidP="008342A5">
      <w:pPr>
        <w:spacing w:before="0" w:after="0"/>
        <w:rPr>
          <w:rFonts w:ascii="Times New Roman" w:hAnsi="Times New Roman"/>
          <w:sz w:val="24"/>
          <w:lang w:eastAsia="en-US"/>
        </w:rPr>
      </w:pPr>
      <w:r w:rsidRPr="00F1299C">
        <w:rPr>
          <w:rFonts w:ascii="Times New Roman" w:hAnsi="Times New Roman"/>
          <w:sz w:val="24"/>
          <w:lang w:eastAsia="en-US"/>
        </w:rPr>
        <w:t xml:space="preserve">Napriek tomu, že veľkosť </w:t>
      </w:r>
      <w:r w:rsidR="00031FA4">
        <w:rPr>
          <w:rFonts w:ascii="Times New Roman" w:hAnsi="Times New Roman"/>
          <w:sz w:val="24"/>
          <w:lang w:eastAsia="en-US"/>
        </w:rPr>
        <w:t>VS v</w:t>
      </w:r>
      <w:r w:rsidRPr="00F1299C">
        <w:rPr>
          <w:rFonts w:ascii="Times New Roman" w:hAnsi="Times New Roman"/>
          <w:sz w:val="24"/>
          <w:lang w:eastAsia="en-US"/>
        </w:rPr>
        <w:t xml:space="preserve"> SR s podielom okolo 40% na HDP patrí k podpriemerným, vďaka hospodárskemu rastu a zvyšovaniu príjmov verejného rozpočtu si SR svoju pozíciu do roku 2007 mierne zlepšovalo. Po kríze, keď vypadla časť príjmov verejného rozpočtu, efektívnosť klesala a začali prejavovať nedostatky súvisiace predovšetkým so štruktúrou nákladov produkcie </w:t>
      </w:r>
      <w:r w:rsidR="00930B24">
        <w:rPr>
          <w:rFonts w:ascii="Times New Roman" w:hAnsi="Times New Roman"/>
          <w:sz w:val="24"/>
          <w:lang w:eastAsia="en-US"/>
        </w:rPr>
        <w:t>VS</w:t>
      </w:r>
      <w:r w:rsidRPr="00F1299C">
        <w:rPr>
          <w:rFonts w:ascii="Times New Roman" w:hAnsi="Times New Roman"/>
          <w:sz w:val="24"/>
          <w:lang w:eastAsia="en-US"/>
        </w:rPr>
        <w:t xml:space="preserve">. Nadpriemerne vysoký je podiel výdavkov </w:t>
      </w:r>
      <w:r w:rsidR="00303DA3">
        <w:rPr>
          <w:rFonts w:ascii="Times New Roman" w:hAnsi="Times New Roman"/>
          <w:sz w:val="24"/>
          <w:lang w:eastAsia="en-US"/>
        </w:rPr>
        <w:t>VS</w:t>
      </w:r>
      <w:r w:rsidRPr="00F1299C">
        <w:rPr>
          <w:rFonts w:ascii="Times New Roman" w:hAnsi="Times New Roman"/>
          <w:sz w:val="24"/>
          <w:lang w:eastAsia="en-US"/>
        </w:rPr>
        <w:t xml:space="preserve"> na spotrebu tovarov a služieb </w:t>
      </w:r>
      <w:r w:rsidR="00303DA3">
        <w:rPr>
          <w:rFonts w:ascii="Times New Roman" w:hAnsi="Times New Roman"/>
          <w:sz w:val="24"/>
          <w:lang w:eastAsia="en-US"/>
        </w:rPr>
        <w:t>VS</w:t>
      </w:r>
      <w:r w:rsidRPr="00F1299C">
        <w:rPr>
          <w:rFonts w:ascii="Times New Roman" w:hAnsi="Times New Roman"/>
          <w:sz w:val="24"/>
          <w:lang w:eastAsia="en-US"/>
        </w:rPr>
        <w:t xml:space="preserve"> (cca. 50%</w:t>
      </w:r>
      <w:r w:rsidR="00303DA3">
        <w:rPr>
          <w:rFonts w:ascii="Times New Roman" w:hAnsi="Times New Roman"/>
          <w:sz w:val="24"/>
          <w:lang w:eastAsia="en-US"/>
        </w:rPr>
        <w:t>)</w:t>
      </w:r>
      <w:r w:rsidRPr="00F1299C">
        <w:rPr>
          <w:rFonts w:ascii="Times New Roman" w:hAnsi="Times New Roman"/>
          <w:sz w:val="24"/>
          <w:lang w:eastAsia="en-US"/>
        </w:rPr>
        <w:t xml:space="preserve">, z ktorých najväčšia časť je určená na chod samotnej </w:t>
      </w:r>
      <w:r w:rsidR="00303DA3">
        <w:rPr>
          <w:rFonts w:ascii="Times New Roman" w:hAnsi="Times New Roman"/>
          <w:sz w:val="24"/>
          <w:lang w:eastAsia="en-US"/>
        </w:rPr>
        <w:t>VS</w:t>
      </w:r>
      <w:r w:rsidRPr="00F1299C">
        <w:rPr>
          <w:rFonts w:ascii="Times New Roman" w:hAnsi="Times New Roman"/>
          <w:sz w:val="24"/>
          <w:lang w:eastAsia="en-US"/>
        </w:rPr>
        <w:t xml:space="preserve">. Štruktúra procesov </w:t>
      </w:r>
      <w:r w:rsidR="00303DA3">
        <w:rPr>
          <w:rFonts w:ascii="Times New Roman" w:hAnsi="Times New Roman"/>
          <w:sz w:val="24"/>
          <w:lang w:eastAsia="en-US"/>
        </w:rPr>
        <w:t>VS</w:t>
      </w:r>
      <w:r w:rsidRPr="00F1299C">
        <w:rPr>
          <w:rFonts w:ascii="Times New Roman" w:hAnsi="Times New Roman"/>
          <w:sz w:val="24"/>
          <w:lang w:eastAsia="en-US"/>
        </w:rPr>
        <w:t xml:space="preserve"> do značnej miery určuje výšku príjmov a efektivitu výdavkov </w:t>
      </w:r>
      <w:r w:rsidR="00303DA3">
        <w:rPr>
          <w:rFonts w:ascii="Times New Roman" w:hAnsi="Times New Roman"/>
          <w:sz w:val="24"/>
          <w:lang w:eastAsia="en-US"/>
        </w:rPr>
        <w:t>VS</w:t>
      </w:r>
      <w:r w:rsidRPr="00F1299C">
        <w:rPr>
          <w:rFonts w:ascii="Times New Roman" w:hAnsi="Times New Roman"/>
          <w:sz w:val="24"/>
          <w:lang w:eastAsia="en-US"/>
        </w:rPr>
        <w:t xml:space="preserve">. Vo všeobecnosti platí, že čím sú procesy rozsiahlejšie a neprehľadnejšie, tým sú výdavky na mzdy a prevádzku vyššie. Taktiež platí, že čím sú procesy menej kvalitné, tým je účinnosť politík a efektívnosť vynaložených prostriedkov nižšia. </w:t>
      </w:r>
    </w:p>
    <w:p w14:paraId="5F689CCC" w14:textId="77777777" w:rsidR="00EF1E18" w:rsidRPr="00394162" w:rsidRDefault="00EF1E18" w:rsidP="00394162">
      <w:pPr>
        <w:autoSpaceDE w:val="0"/>
        <w:autoSpaceDN w:val="0"/>
        <w:adjustRightInd w:val="0"/>
        <w:spacing w:before="0" w:after="0"/>
        <w:rPr>
          <w:rFonts w:ascii="Times New Roman" w:hAnsi="Times New Roman"/>
          <w:color w:val="000000"/>
          <w:sz w:val="24"/>
        </w:rPr>
      </w:pPr>
    </w:p>
    <w:p w14:paraId="4B541759" w14:textId="77777777" w:rsidR="00EF1E18" w:rsidRPr="00EF1E18" w:rsidRDefault="008342A5" w:rsidP="00EF1E18">
      <w:pPr>
        <w:spacing w:before="0" w:after="120" w:line="240" w:lineRule="auto"/>
        <w:rPr>
          <w:rFonts w:ascii="Times New Roman" w:hAnsi="Times New Roman"/>
          <w:color w:val="000000"/>
          <w:sz w:val="24"/>
        </w:rPr>
      </w:pPr>
      <w:r>
        <w:rPr>
          <w:rFonts w:ascii="Times New Roman" w:hAnsi="Times New Roman"/>
          <w:b/>
          <w:sz w:val="24"/>
          <w:lang w:eastAsia="en-US"/>
        </w:rPr>
        <w:t xml:space="preserve">Východisková situácia: </w:t>
      </w:r>
      <w:r w:rsidR="00EF1E18">
        <w:rPr>
          <w:rFonts w:ascii="Times New Roman" w:hAnsi="Times New Roman"/>
          <w:b/>
          <w:sz w:val="24"/>
          <w:lang w:eastAsia="en-US"/>
        </w:rPr>
        <w:t xml:space="preserve">Oblasť </w:t>
      </w:r>
      <w:r w:rsidR="003A0568">
        <w:rPr>
          <w:rFonts w:ascii="Times New Roman" w:hAnsi="Times New Roman"/>
          <w:b/>
          <w:sz w:val="24"/>
          <w:lang w:eastAsia="en-US"/>
        </w:rPr>
        <w:t>RĽZ</w:t>
      </w:r>
    </w:p>
    <w:p w14:paraId="741097FB" w14:textId="34FF44E0" w:rsidR="00EF1E18" w:rsidRPr="00EF1E18" w:rsidRDefault="003A0568" w:rsidP="00EF1E18">
      <w:pPr>
        <w:autoSpaceDE w:val="0"/>
        <w:autoSpaceDN w:val="0"/>
        <w:adjustRightInd w:val="0"/>
        <w:spacing w:before="0" w:after="0"/>
        <w:rPr>
          <w:rFonts w:ascii="Times New Roman" w:hAnsi="Times New Roman"/>
          <w:color w:val="000000"/>
          <w:sz w:val="24"/>
        </w:rPr>
      </w:pPr>
      <w:r w:rsidRPr="003A0568">
        <w:rPr>
          <w:rFonts w:ascii="Times New Roman" w:hAnsi="Times New Roman"/>
          <w:b/>
          <w:color w:val="000000"/>
          <w:sz w:val="24"/>
        </w:rPr>
        <w:t>Z</w:t>
      </w:r>
      <w:r>
        <w:rPr>
          <w:rFonts w:ascii="Times New Roman" w:hAnsi="Times New Roman"/>
          <w:color w:val="000000"/>
          <w:sz w:val="24"/>
        </w:rPr>
        <w:t xml:space="preserve"> </w:t>
      </w:r>
      <w:r w:rsidRPr="003A0568">
        <w:rPr>
          <w:rFonts w:ascii="Times New Roman" w:hAnsi="Times New Roman"/>
          <w:b/>
          <w:color w:val="000000"/>
          <w:sz w:val="24"/>
        </w:rPr>
        <w:t>analýzy</w:t>
      </w:r>
      <w:r>
        <w:rPr>
          <w:rFonts w:ascii="Times New Roman" w:hAnsi="Times New Roman"/>
          <w:color w:val="000000"/>
          <w:sz w:val="24"/>
        </w:rPr>
        <w:t xml:space="preserve"> </w:t>
      </w:r>
      <w:r w:rsidRPr="003A0568">
        <w:rPr>
          <w:rFonts w:ascii="Times New Roman" w:hAnsi="Times New Roman"/>
          <w:b/>
          <w:color w:val="000000"/>
          <w:sz w:val="24"/>
        </w:rPr>
        <w:t xml:space="preserve">OECD </w:t>
      </w:r>
      <w:r>
        <w:rPr>
          <w:rFonts w:ascii="Times New Roman" w:hAnsi="Times New Roman"/>
          <w:sz w:val="24"/>
          <w:szCs w:val="24"/>
        </w:rPr>
        <w:t>„SR</w:t>
      </w:r>
      <w:r w:rsidRPr="00314536">
        <w:rPr>
          <w:rFonts w:ascii="Times New Roman" w:hAnsi="Times New Roman"/>
          <w:sz w:val="24"/>
          <w:szCs w:val="24"/>
        </w:rPr>
        <w:t>:</w:t>
      </w:r>
      <w:r>
        <w:rPr>
          <w:rFonts w:ascii="Times New Roman" w:hAnsi="Times New Roman"/>
          <w:sz w:val="24"/>
          <w:szCs w:val="24"/>
        </w:rPr>
        <w:t xml:space="preserve"> Rozvoj udržateľného a strategického rámca pre reformu VS“ </w:t>
      </w:r>
      <w:r w:rsidR="007722EC">
        <w:rPr>
          <w:rFonts w:ascii="Times New Roman" w:hAnsi="Times New Roman"/>
          <w:sz w:val="24"/>
          <w:szCs w:val="24"/>
        </w:rPr>
        <w:t xml:space="preserve">(2014) </w:t>
      </w:r>
      <w:r>
        <w:rPr>
          <w:rFonts w:ascii="Times New Roman" w:hAnsi="Times New Roman"/>
          <w:sz w:val="24"/>
          <w:szCs w:val="24"/>
        </w:rPr>
        <w:t xml:space="preserve">vyplynulo, že </w:t>
      </w:r>
      <w:r w:rsidR="00BF0EFA">
        <w:rPr>
          <w:rFonts w:ascii="Times New Roman" w:hAnsi="Times New Roman"/>
          <w:sz w:val="24"/>
          <w:szCs w:val="24"/>
        </w:rPr>
        <w:t xml:space="preserve">naša </w:t>
      </w:r>
      <w:r>
        <w:rPr>
          <w:rFonts w:ascii="Times New Roman" w:hAnsi="Times New Roman"/>
          <w:sz w:val="24"/>
          <w:szCs w:val="24"/>
        </w:rPr>
        <w:t>VS</w:t>
      </w:r>
      <w:r w:rsidR="00EF1E18" w:rsidRPr="00EF1E18">
        <w:rPr>
          <w:rFonts w:ascii="Times New Roman" w:hAnsi="Times New Roman"/>
          <w:color w:val="000000"/>
          <w:sz w:val="24"/>
        </w:rPr>
        <w:t xml:space="preserve"> je charakterizovaná najmä nekvalitným a nejednotným systémom </w:t>
      </w:r>
      <w:r w:rsidR="00F73A4A">
        <w:rPr>
          <w:rFonts w:ascii="Times New Roman" w:hAnsi="Times New Roman"/>
          <w:color w:val="000000"/>
          <w:sz w:val="24"/>
        </w:rPr>
        <w:t>RĽZ</w:t>
      </w:r>
      <w:r w:rsidR="00EF1E18" w:rsidRPr="00EF1E18">
        <w:rPr>
          <w:rFonts w:ascii="Times New Roman" w:hAnsi="Times New Roman"/>
          <w:color w:val="000000"/>
          <w:sz w:val="24"/>
        </w:rPr>
        <w:t xml:space="preserve">, vysokou fluktuáciou zamestnancov, často spojenou s previazanosťou  na politický cyklus. Systém </w:t>
      </w:r>
      <w:r w:rsidR="00F73A4A">
        <w:rPr>
          <w:rFonts w:ascii="Times New Roman" w:hAnsi="Times New Roman"/>
          <w:color w:val="000000"/>
          <w:sz w:val="24"/>
        </w:rPr>
        <w:t>RĽZ</w:t>
      </w:r>
      <w:r w:rsidR="00EF1E18" w:rsidRPr="00EF1E18">
        <w:rPr>
          <w:rFonts w:ascii="Times New Roman" w:hAnsi="Times New Roman"/>
          <w:color w:val="000000"/>
          <w:sz w:val="24"/>
        </w:rPr>
        <w:t xml:space="preserve"> je poznačený nedostatkami počnúc náborom a výberom zamestnancov, ich vzdelávaním, hodnotením výkonnosti a kvality, odmeňovaním a dopadmi politického cyklu. To do značnej miery obmedzuje motiváciu a využitie ľudského kapitálu, a tak následne </w:t>
      </w:r>
      <w:r w:rsidR="00EF1E18" w:rsidRPr="00EF1E18">
        <w:rPr>
          <w:rFonts w:ascii="Times New Roman" w:hAnsi="Times New Roman"/>
          <w:color w:val="000000"/>
          <w:sz w:val="24"/>
        </w:rPr>
        <w:lastRenderedPageBreak/>
        <w:t xml:space="preserve">i možnosti pre rast kvality poskytovaných verejných služieb. Fluktuácia je veľmi vysoká a spôsobená niekoľkými faktormi vrátane relatívnej neatraktívnosti pôsobenia vo verejnej správe, ale aj </w:t>
      </w:r>
      <w:r w:rsidR="00BF0EFA">
        <w:rPr>
          <w:rFonts w:ascii="Times New Roman" w:hAnsi="Times New Roman"/>
          <w:color w:val="000000"/>
          <w:sz w:val="24"/>
        </w:rPr>
        <w:t>samotným dopadom politického cyklu</w:t>
      </w:r>
      <w:r w:rsidR="00EF1E18" w:rsidRPr="00EF1E18">
        <w:rPr>
          <w:rFonts w:ascii="Times New Roman" w:hAnsi="Times New Roman"/>
          <w:color w:val="000000"/>
          <w:sz w:val="24"/>
        </w:rPr>
        <w:t>.</w:t>
      </w:r>
      <w:r>
        <w:rPr>
          <w:rFonts w:ascii="Times New Roman" w:hAnsi="Times New Roman"/>
          <w:color w:val="000000"/>
          <w:sz w:val="24"/>
        </w:rPr>
        <w:t xml:space="preserve"> OECD (2014) preto odporúča p</w:t>
      </w:r>
      <w:r w:rsidRPr="003A0568">
        <w:rPr>
          <w:rFonts w:ascii="Times New Roman" w:hAnsi="Times New Roman"/>
          <w:color w:val="000000"/>
          <w:sz w:val="24"/>
        </w:rPr>
        <w:t xml:space="preserve">osilniť kapacity </w:t>
      </w:r>
      <w:r>
        <w:rPr>
          <w:rFonts w:ascii="Times New Roman" w:hAnsi="Times New Roman"/>
          <w:color w:val="000000"/>
          <w:sz w:val="24"/>
        </w:rPr>
        <w:t xml:space="preserve">ústredných orgánov štátu </w:t>
      </w:r>
      <w:r w:rsidR="00F73A4A">
        <w:rPr>
          <w:rFonts w:ascii="Times New Roman" w:hAnsi="Times New Roman"/>
          <w:color w:val="000000"/>
          <w:sz w:val="24"/>
        </w:rPr>
        <w:t>pre</w:t>
      </w:r>
      <w:r>
        <w:rPr>
          <w:rFonts w:ascii="Times New Roman" w:hAnsi="Times New Roman"/>
          <w:color w:val="000000"/>
          <w:sz w:val="24"/>
        </w:rPr>
        <w:t xml:space="preserve"> stanovenie jasných a konzistentných</w:t>
      </w:r>
      <w:r w:rsidRPr="003A0568">
        <w:rPr>
          <w:rFonts w:ascii="Times New Roman" w:hAnsi="Times New Roman"/>
          <w:color w:val="000000"/>
          <w:sz w:val="24"/>
        </w:rPr>
        <w:t xml:space="preserve"> nor</w:t>
      </w:r>
      <w:r>
        <w:rPr>
          <w:rFonts w:ascii="Times New Roman" w:hAnsi="Times New Roman"/>
          <w:color w:val="000000"/>
          <w:sz w:val="24"/>
        </w:rPr>
        <w:t>iem</w:t>
      </w:r>
      <w:r w:rsidRPr="003A0568">
        <w:rPr>
          <w:rFonts w:ascii="Times New Roman" w:hAnsi="Times New Roman"/>
          <w:color w:val="000000"/>
          <w:sz w:val="24"/>
        </w:rPr>
        <w:t xml:space="preserve"> v oblasti ľudských zdrojov v rámci </w:t>
      </w:r>
      <w:r>
        <w:rPr>
          <w:rFonts w:ascii="Times New Roman" w:hAnsi="Times New Roman"/>
          <w:color w:val="000000"/>
          <w:sz w:val="24"/>
        </w:rPr>
        <w:t>VS</w:t>
      </w:r>
      <w:r w:rsidR="00F73A4A">
        <w:rPr>
          <w:rFonts w:ascii="Times New Roman" w:hAnsi="Times New Roman"/>
          <w:color w:val="000000"/>
          <w:sz w:val="24"/>
        </w:rPr>
        <w:t xml:space="preserve"> a monitorovanie</w:t>
      </w:r>
      <w:r w:rsidRPr="003A0568">
        <w:rPr>
          <w:rFonts w:ascii="Times New Roman" w:hAnsi="Times New Roman"/>
          <w:color w:val="000000"/>
          <w:sz w:val="24"/>
        </w:rPr>
        <w:t xml:space="preserve"> ich </w:t>
      </w:r>
      <w:r>
        <w:rPr>
          <w:rFonts w:ascii="Times New Roman" w:hAnsi="Times New Roman"/>
          <w:color w:val="000000"/>
          <w:sz w:val="24"/>
        </w:rPr>
        <w:t>imp</w:t>
      </w:r>
      <w:r w:rsidR="00F73A4A">
        <w:rPr>
          <w:rFonts w:ascii="Times New Roman" w:hAnsi="Times New Roman"/>
          <w:color w:val="000000"/>
          <w:sz w:val="24"/>
        </w:rPr>
        <w:t>lementácie</w:t>
      </w:r>
      <w:r w:rsidRPr="003A0568">
        <w:rPr>
          <w:rFonts w:ascii="Times New Roman" w:hAnsi="Times New Roman"/>
          <w:color w:val="000000"/>
          <w:sz w:val="24"/>
        </w:rPr>
        <w:t>.</w:t>
      </w:r>
    </w:p>
    <w:p w14:paraId="3BA3728B" w14:textId="77777777" w:rsidR="00EF1E18" w:rsidRDefault="00EF1E18" w:rsidP="00EF1E18">
      <w:pPr>
        <w:autoSpaceDE w:val="0"/>
        <w:autoSpaceDN w:val="0"/>
        <w:adjustRightInd w:val="0"/>
        <w:spacing w:before="0" w:after="0"/>
        <w:rPr>
          <w:rFonts w:ascii="Times New Roman" w:hAnsi="Times New Roman"/>
          <w:color w:val="000000"/>
          <w:sz w:val="24"/>
        </w:rPr>
      </w:pPr>
    </w:p>
    <w:p w14:paraId="69DD07A8" w14:textId="77777777" w:rsidR="00CE7B65" w:rsidRDefault="00EF1E18" w:rsidP="00A003EA">
      <w:pPr>
        <w:spacing w:before="0" w:after="0"/>
        <w:rPr>
          <w:rFonts w:ascii="Times New Roman" w:hAnsi="Times New Roman"/>
          <w:color w:val="000000"/>
          <w:sz w:val="24"/>
        </w:rPr>
      </w:pPr>
      <w:r w:rsidRPr="00EF1E18">
        <w:rPr>
          <w:rFonts w:ascii="Times New Roman" w:hAnsi="Times New Roman"/>
          <w:color w:val="000000"/>
          <w:sz w:val="24"/>
        </w:rPr>
        <w:t>Za nedostačujúci je možné považovať stav v oblasti analytických kapacít. Z celkového počtu 13 ministerstiev má analytické organizačné jednotky 6</w:t>
      </w:r>
      <w:r w:rsidR="00BF0EFA">
        <w:rPr>
          <w:rFonts w:ascii="Times New Roman" w:hAnsi="Times New Roman"/>
          <w:color w:val="000000"/>
          <w:sz w:val="24"/>
        </w:rPr>
        <w:t xml:space="preserve"> ústredných orgánov štátu</w:t>
      </w:r>
      <w:r w:rsidRPr="00EF1E18">
        <w:rPr>
          <w:rFonts w:ascii="Times New Roman" w:hAnsi="Times New Roman"/>
          <w:color w:val="000000"/>
          <w:sz w:val="24"/>
        </w:rPr>
        <w:t xml:space="preserve">. Doterajšie skúsenosti ukazujú, že ministerstvá zodpovedné za realizáciu verejných politík nemusia vždy disponovať dostatočným odborným potenciálom vo všetkých relevantných oblastiach. Často absentuje koncepčné myslenie a predkladané riešenia nie sú vždy dostatočne analyticky zdôvodnené, čo znižuje kvalitu predkladaných riešení a môže vytvárať potenciálny priestor pre nesprávne a lobisticky ovplyvnené rozhodnutia. Nedostatočné analytické kapacity zároveň neumožňujú vyhodnocovanie úspešnosti už implementovaných verejných politík a predchádzajúcich legislatívnych zmien a rozhodnutí, modelovanie dopadov nových politík, či formulovanie alternatívnych riešení so spoluúčasťou zainteresovaných strán. </w:t>
      </w:r>
    </w:p>
    <w:p w14:paraId="086E09CE" w14:textId="1B716673" w:rsidR="00A003EA" w:rsidRDefault="00EF1E18" w:rsidP="00A003EA">
      <w:pPr>
        <w:spacing w:before="0" w:after="0"/>
        <w:rPr>
          <w:rFonts w:ascii="Times New Roman" w:hAnsi="Times New Roman"/>
          <w:sz w:val="24"/>
          <w:szCs w:val="24"/>
        </w:rPr>
      </w:pPr>
      <w:r w:rsidRPr="00EF1E18">
        <w:rPr>
          <w:rFonts w:ascii="Times New Roman" w:hAnsi="Times New Roman"/>
          <w:color w:val="000000"/>
          <w:sz w:val="24"/>
        </w:rPr>
        <w:t xml:space="preserve">Analytické kapacity vo vzťahu k implementácii fondov EÚ a v posilnení </w:t>
      </w:r>
      <w:r w:rsidR="00CE7B65">
        <w:rPr>
          <w:rFonts w:ascii="Times New Roman" w:hAnsi="Times New Roman"/>
          <w:color w:val="000000"/>
          <w:sz w:val="24"/>
        </w:rPr>
        <w:t xml:space="preserve">väzby stratégií vo využívaní </w:t>
      </w:r>
      <w:r w:rsidRPr="00EF1E18">
        <w:rPr>
          <w:rFonts w:ascii="Times New Roman" w:hAnsi="Times New Roman"/>
          <w:color w:val="000000"/>
          <w:sz w:val="24"/>
        </w:rPr>
        <w:t xml:space="preserve">fondov a so širším </w:t>
      </w:r>
      <w:r w:rsidR="00CE7B65">
        <w:rPr>
          <w:rFonts w:ascii="Times New Roman" w:hAnsi="Times New Roman"/>
          <w:color w:val="000000"/>
          <w:sz w:val="24"/>
        </w:rPr>
        <w:t xml:space="preserve">národným a </w:t>
      </w:r>
      <w:r w:rsidRPr="00EF1E18">
        <w:rPr>
          <w:rFonts w:ascii="Times New Roman" w:hAnsi="Times New Roman"/>
          <w:color w:val="000000"/>
          <w:sz w:val="24"/>
        </w:rPr>
        <w:t xml:space="preserve">regionálnym </w:t>
      </w:r>
      <w:r w:rsidR="00CE7B65">
        <w:rPr>
          <w:rFonts w:ascii="Times New Roman" w:hAnsi="Times New Roman"/>
          <w:color w:val="000000"/>
          <w:sz w:val="24"/>
        </w:rPr>
        <w:t xml:space="preserve">rozvojovým </w:t>
      </w:r>
      <w:r w:rsidRPr="00EF1E18">
        <w:rPr>
          <w:rFonts w:ascii="Times New Roman" w:hAnsi="Times New Roman"/>
          <w:color w:val="000000"/>
          <w:sz w:val="24"/>
        </w:rPr>
        <w:t>kontextom a</w:t>
      </w:r>
      <w:r w:rsidR="00CE7B65">
        <w:rPr>
          <w:rFonts w:ascii="Times New Roman" w:hAnsi="Times New Roman"/>
          <w:color w:val="000000"/>
          <w:sz w:val="24"/>
        </w:rPr>
        <w:t> voči stratégiám k EÚ, sú taktiež neuspokojivé</w:t>
      </w:r>
      <w:r w:rsidRPr="00EF1E18">
        <w:rPr>
          <w:rFonts w:ascii="Times New Roman" w:hAnsi="Times New Roman"/>
          <w:color w:val="000000"/>
          <w:sz w:val="24"/>
        </w:rPr>
        <w:t>.</w:t>
      </w:r>
      <w:r w:rsidR="00A003EA">
        <w:rPr>
          <w:rFonts w:ascii="Times New Roman" w:hAnsi="Times New Roman"/>
          <w:color w:val="000000"/>
          <w:sz w:val="24"/>
        </w:rPr>
        <w:t xml:space="preserve"> Okrem ŠOK aj OECD </w:t>
      </w:r>
      <w:r w:rsidR="00A003EA">
        <w:rPr>
          <w:rFonts w:ascii="Times New Roman" w:hAnsi="Times New Roman"/>
          <w:sz w:val="24"/>
          <w:szCs w:val="24"/>
        </w:rPr>
        <w:t>odporúča „</w:t>
      </w:r>
      <w:r w:rsidR="00CE7B65">
        <w:rPr>
          <w:rFonts w:ascii="Times New Roman" w:hAnsi="Times New Roman"/>
          <w:sz w:val="24"/>
          <w:szCs w:val="24"/>
        </w:rPr>
        <w:t>roz</w:t>
      </w:r>
      <w:r w:rsidR="00A003EA">
        <w:rPr>
          <w:rFonts w:ascii="Times New Roman" w:hAnsi="Times New Roman"/>
          <w:sz w:val="24"/>
          <w:szCs w:val="24"/>
        </w:rPr>
        <w:t>šíriť analytické</w:t>
      </w:r>
      <w:r w:rsidR="00A003EA" w:rsidRPr="00A003EA">
        <w:rPr>
          <w:rFonts w:ascii="Times New Roman" w:hAnsi="Times New Roman"/>
          <w:sz w:val="24"/>
          <w:szCs w:val="24"/>
        </w:rPr>
        <w:t xml:space="preserve"> kapacit</w:t>
      </w:r>
      <w:r w:rsidR="00A003EA">
        <w:rPr>
          <w:rFonts w:ascii="Times New Roman" w:hAnsi="Times New Roman"/>
          <w:sz w:val="24"/>
          <w:szCs w:val="24"/>
        </w:rPr>
        <w:t>y na</w:t>
      </w:r>
      <w:r w:rsidR="00A003EA" w:rsidRPr="00A003EA">
        <w:rPr>
          <w:rFonts w:ascii="Times New Roman" w:hAnsi="Times New Roman"/>
          <w:sz w:val="24"/>
          <w:szCs w:val="24"/>
        </w:rPr>
        <w:t xml:space="preserve"> rezortných </w:t>
      </w:r>
      <w:r w:rsidR="00F73A4A">
        <w:rPr>
          <w:rFonts w:ascii="Times New Roman" w:hAnsi="Times New Roman"/>
          <w:sz w:val="24"/>
          <w:szCs w:val="24"/>
        </w:rPr>
        <w:t>ministerstvách</w:t>
      </w:r>
      <w:r w:rsidR="00CE7B65">
        <w:rPr>
          <w:rFonts w:ascii="Times New Roman" w:hAnsi="Times New Roman"/>
          <w:sz w:val="24"/>
          <w:szCs w:val="24"/>
        </w:rPr>
        <w:t xml:space="preserve"> o</w:t>
      </w:r>
      <w:r w:rsidR="00A003EA" w:rsidRPr="00A003EA">
        <w:rPr>
          <w:rFonts w:ascii="Times New Roman" w:hAnsi="Times New Roman"/>
          <w:sz w:val="24"/>
          <w:szCs w:val="24"/>
        </w:rPr>
        <w:t xml:space="preserve"> analytikov, ktorí</w:t>
      </w:r>
      <w:r w:rsidR="00CE7B65">
        <w:rPr>
          <w:rFonts w:ascii="Times New Roman" w:hAnsi="Times New Roman"/>
          <w:sz w:val="24"/>
          <w:szCs w:val="24"/>
        </w:rPr>
        <w:t xml:space="preserve"> sú schopní použiť dáta a legitimizované fakty</w:t>
      </w:r>
      <w:r w:rsidR="00A003EA" w:rsidRPr="00A003EA">
        <w:rPr>
          <w:rFonts w:ascii="Times New Roman" w:hAnsi="Times New Roman"/>
          <w:sz w:val="24"/>
          <w:szCs w:val="24"/>
        </w:rPr>
        <w:t xml:space="preserve"> pri príprave politických návrhov</w:t>
      </w:r>
      <w:r w:rsidR="00CE7B65">
        <w:rPr>
          <w:rFonts w:ascii="Times New Roman" w:hAnsi="Times New Roman"/>
          <w:sz w:val="24"/>
          <w:szCs w:val="24"/>
        </w:rPr>
        <w:t xml:space="preserve"> a stratégií</w:t>
      </w:r>
      <w:r w:rsidR="00A003EA">
        <w:rPr>
          <w:rFonts w:ascii="Times New Roman" w:hAnsi="Times New Roman"/>
          <w:sz w:val="24"/>
          <w:szCs w:val="24"/>
        </w:rPr>
        <w:t>.“</w:t>
      </w:r>
    </w:p>
    <w:p w14:paraId="007AC602" w14:textId="77777777" w:rsidR="00EF1E18" w:rsidRPr="00A003EA" w:rsidRDefault="00EF1E18" w:rsidP="00A003EA">
      <w:pPr>
        <w:spacing w:before="0" w:after="0"/>
        <w:rPr>
          <w:rFonts w:ascii="Times New Roman" w:hAnsi="Times New Roman"/>
          <w:sz w:val="24"/>
        </w:rPr>
      </w:pPr>
    </w:p>
    <w:p w14:paraId="010AE79D" w14:textId="77777777" w:rsidR="00EF1E18" w:rsidRPr="00EF1E18" w:rsidRDefault="008342A5" w:rsidP="00EF1E18">
      <w:pPr>
        <w:spacing w:before="0" w:after="120" w:line="240" w:lineRule="auto"/>
        <w:rPr>
          <w:rFonts w:ascii="Times New Roman" w:hAnsi="Times New Roman"/>
          <w:b/>
          <w:sz w:val="24"/>
          <w:lang w:eastAsia="en-US"/>
        </w:rPr>
      </w:pPr>
      <w:r>
        <w:rPr>
          <w:rFonts w:ascii="Times New Roman" w:hAnsi="Times New Roman"/>
          <w:b/>
          <w:sz w:val="24"/>
          <w:lang w:eastAsia="en-US"/>
        </w:rPr>
        <w:t xml:space="preserve">Východisková situácia: </w:t>
      </w:r>
      <w:r w:rsidR="00EF1E18" w:rsidRPr="00EF1E18">
        <w:rPr>
          <w:rFonts w:ascii="Times New Roman" w:hAnsi="Times New Roman"/>
          <w:b/>
          <w:sz w:val="24"/>
          <w:lang w:eastAsia="en-US"/>
        </w:rPr>
        <w:t>O</w:t>
      </w:r>
      <w:r w:rsidR="006E0036">
        <w:rPr>
          <w:rFonts w:ascii="Times New Roman" w:hAnsi="Times New Roman"/>
          <w:b/>
          <w:sz w:val="24"/>
          <w:lang w:eastAsia="en-US"/>
        </w:rPr>
        <w:t>b</w:t>
      </w:r>
      <w:r w:rsidR="00EF1E18" w:rsidRPr="00EF1E18">
        <w:rPr>
          <w:rFonts w:ascii="Times New Roman" w:hAnsi="Times New Roman"/>
          <w:b/>
          <w:sz w:val="24"/>
          <w:lang w:eastAsia="en-US"/>
        </w:rPr>
        <w:t>lasť súdnictva</w:t>
      </w:r>
    </w:p>
    <w:p w14:paraId="1A641DF2" w14:textId="77777777" w:rsidR="00D20659" w:rsidRDefault="00EF1E18" w:rsidP="00EF1E18">
      <w:pPr>
        <w:autoSpaceDE w:val="0"/>
        <w:autoSpaceDN w:val="0"/>
        <w:adjustRightInd w:val="0"/>
        <w:spacing w:before="0" w:after="0"/>
        <w:rPr>
          <w:rFonts w:ascii="Times New Roman" w:hAnsi="Times New Roman"/>
          <w:color w:val="000000"/>
          <w:sz w:val="24"/>
        </w:rPr>
      </w:pPr>
      <w:r>
        <w:rPr>
          <w:rFonts w:ascii="Times New Roman" w:hAnsi="Times New Roman"/>
          <w:color w:val="000000"/>
          <w:sz w:val="24"/>
        </w:rPr>
        <w:t xml:space="preserve">VS sa podieľa na správe súdneho systému, pričom súdnictvo je jedným z piliérov demokratického systému štátu. </w:t>
      </w:r>
      <w:r w:rsidRPr="00385DAC">
        <w:rPr>
          <w:rFonts w:ascii="Times New Roman" w:hAnsi="Times New Roman"/>
          <w:color w:val="000000"/>
          <w:sz w:val="24"/>
        </w:rPr>
        <w:t>V oblasti justície boli</w:t>
      </w:r>
      <w:r>
        <w:rPr>
          <w:rFonts w:ascii="Times New Roman" w:hAnsi="Times New Roman"/>
          <w:color w:val="000000"/>
          <w:sz w:val="24"/>
        </w:rPr>
        <w:t xml:space="preserve"> ako problém</w:t>
      </w:r>
      <w:r w:rsidRPr="00385DAC">
        <w:rPr>
          <w:rFonts w:ascii="Times New Roman" w:hAnsi="Times New Roman"/>
          <w:color w:val="000000"/>
          <w:sz w:val="24"/>
        </w:rPr>
        <w:t xml:space="preserve"> identifikované prieťahy v konaní a </w:t>
      </w:r>
      <w:r>
        <w:rPr>
          <w:rFonts w:ascii="Times New Roman" w:hAnsi="Times New Roman"/>
          <w:color w:val="000000"/>
          <w:sz w:val="24"/>
        </w:rPr>
        <w:t>neprimeraná dĺžka súdnych konaní</w:t>
      </w:r>
      <w:r w:rsidRPr="00385DAC">
        <w:rPr>
          <w:rFonts w:ascii="Times New Roman" w:hAnsi="Times New Roman"/>
          <w:color w:val="000000"/>
          <w:sz w:val="24"/>
        </w:rPr>
        <w:t>, čo vedie k množstvu nevyriešených  súdnych sporov</w:t>
      </w:r>
      <w:r>
        <w:rPr>
          <w:rFonts w:ascii="Times New Roman" w:hAnsi="Times New Roman"/>
          <w:color w:val="000000"/>
          <w:sz w:val="24"/>
        </w:rPr>
        <w:t>, ktoré sťažujú</w:t>
      </w:r>
      <w:r w:rsidRPr="00385DAC">
        <w:rPr>
          <w:rFonts w:ascii="Times New Roman" w:hAnsi="Times New Roman"/>
          <w:color w:val="000000"/>
          <w:sz w:val="24"/>
        </w:rPr>
        <w:t xml:space="preserve"> </w:t>
      </w:r>
      <w:r>
        <w:rPr>
          <w:rFonts w:ascii="Times New Roman" w:hAnsi="Times New Roman"/>
          <w:color w:val="000000"/>
          <w:sz w:val="24"/>
        </w:rPr>
        <w:t xml:space="preserve">vymožiteľnosť práva a tým </w:t>
      </w:r>
      <w:r w:rsidRPr="00385DAC">
        <w:rPr>
          <w:rFonts w:ascii="Times New Roman" w:hAnsi="Times New Roman"/>
          <w:color w:val="000000"/>
          <w:sz w:val="24"/>
        </w:rPr>
        <w:t xml:space="preserve">prístup občanov a podnikateľov k spravodlivosti. </w:t>
      </w:r>
      <w:r>
        <w:rPr>
          <w:rFonts w:ascii="Times New Roman" w:hAnsi="Times New Roman"/>
          <w:color w:val="000000"/>
          <w:sz w:val="24"/>
        </w:rPr>
        <w:t>Absentujú alternatívne formy riešenia sporov, ktoré by dĺžku súdnych konaní značne skrátili.</w:t>
      </w:r>
      <w:r w:rsidR="00D20659">
        <w:rPr>
          <w:rFonts w:ascii="Times New Roman" w:hAnsi="Times New Roman"/>
          <w:color w:val="000000"/>
          <w:sz w:val="24"/>
        </w:rPr>
        <w:t xml:space="preserve"> </w:t>
      </w:r>
    </w:p>
    <w:p w14:paraId="0DDD9CD3" w14:textId="77777777" w:rsidR="00D20659" w:rsidRDefault="00D20659" w:rsidP="00EF1E18">
      <w:pPr>
        <w:autoSpaceDE w:val="0"/>
        <w:autoSpaceDN w:val="0"/>
        <w:adjustRightInd w:val="0"/>
        <w:spacing w:before="0" w:after="0"/>
        <w:rPr>
          <w:rFonts w:ascii="Times New Roman" w:hAnsi="Times New Roman"/>
          <w:color w:val="000000"/>
          <w:sz w:val="24"/>
        </w:rPr>
      </w:pPr>
    </w:p>
    <w:p w14:paraId="09D615EC" w14:textId="77777777" w:rsidR="00D20659" w:rsidRPr="00F1299C" w:rsidRDefault="00D20659" w:rsidP="00EF1E18">
      <w:pPr>
        <w:autoSpaceDE w:val="0"/>
        <w:autoSpaceDN w:val="0"/>
        <w:adjustRightInd w:val="0"/>
        <w:spacing w:before="0" w:after="0"/>
        <w:rPr>
          <w:rFonts w:ascii="Times New Roman" w:hAnsi="Times New Roman"/>
          <w:sz w:val="24"/>
        </w:rPr>
      </w:pPr>
      <w:r w:rsidRPr="00464A2A">
        <w:rPr>
          <w:rFonts w:ascii="Times New Roman" w:hAnsi="Times New Roman"/>
          <w:sz w:val="24"/>
          <w:szCs w:val="24"/>
        </w:rPr>
        <w:t xml:space="preserve">Podľa prieskumu Eurobarometer majú občania </w:t>
      </w:r>
      <w:r>
        <w:rPr>
          <w:rFonts w:ascii="Times New Roman" w:hAnsi="Times New Roman"/>
          <w:sz w:val="24"/>
          <w:szCs w:val="24"/>
        </w:rPr>
        <w:t>SR</w:t>
      </w:r>
      <w:r w:rsidRPr="00464A2A">
        <w:rPr>
          <w:rFonts w:ascii="Times New Roman" w:hAnsi="Times New Roman"/>
          <w:sz w:val="24"/>
          <w:szCs w:val="24"/>
        </w:rPr>
        <w:t xml:space="preserve"> najnižšiu dôveru spomedzi sledovaných inštitúcii k súdnemu a právnemu systému. Dôveruje mu iba 29% občanov, čo je o 14 percentuálnych bodov menej ako je priemer EÚ 27.  Obdobne podľa prieskumu FOCUS z júna 2012  Najvyššiemu súdu SR dôverovalo 37 % a nedôverovalo 54 </w:t>
      </w:r>
      <w:r>
        <w:rPr>
          <w:rFonts w:ascii="Times New Roman" w:hAnsi="Times New Roman"/>
          <w:sz w:val="24"/>
          <w:szCs w:val="24"/>
        </w:rPr>
        <w:t xml:space="preserve">% respondentov. Všeobecné súdy v SR </w:t>
      </w:r>
      <w:r w:rsidRPr="00464A2A">
        <w:rPr>
          <w:rFonts w:ascii="Times New Roman" w:hAnsi="Times New Roman"/>
          <w:sz w:val="24"/>
          <w:szCs w:val="24"/>
        </w:rPr>
        <w:t>považuje za dôveryhodné iba 28 % opýtaných a za nedôveryhodné 67 % z nich.</w:t>
      </w:r>
    </w:p>
    <w:p w14:paraId="7513B099" w14:textId="77777777" w:rsidR="00EF1E18" w:rsidRDefault="00F1299C" w:rsidP="008342A5">
      <w:pPr>
        <w:rPr>
          <w:rFonts w:ascii="Times New Roman" w:hAnsi="Times New Roman"/>
          <w:sz w:val="24"/>
          <w:szCs w:val="24"/>
        </w:rPr>
      </w:pPr>
      <w:r w:rsidRPr="00464A2A">
        <w:rPr>
          <w:rFonts w:ascii="Times New Roman" w:hAnsi="Times New Roman"/>
          <w:sz w:val="24"/>
          <w:szCs w:val="24"/>
        </w:rPr>
        <w:t xml:space="preserve">Aj napriek zlepšeniu v posledných rokoch, je stále výrazným problémom slovenskej justície, dĺžka súdnych konaní. </w:t>
      </w:r>
      <w:r>
        <w:rPr>
          <w:rFonts w:ascii="Times New Roman" w:hAnsi="Times New Roman"/>
          <w:sz w:val="24"/>
          <w:szCs w:val="24"/>
        </w:rPr>
        <w:t>Príkladom je p</w:t>
      </w:r>
      <w:r w:rsidRPr="00464A2A">
        <w:rPr>
          <w:rFonts w:ascii="Times New Roman" w:hAnsi="Times New Roman"/>
          <w:sz w:val="24"/>
          <w:szCs w:val="24"/>
        </w:rPr>
        <w:t>riemerná dĺžka konania v občianskoprávnych veciach</w:t>
      </w:r>
      <w:r>
        <w:rPr>
          <w:rFonts w:ascii="Times New Roman" w:hAnsi="Times New Roman"/>
          <w:sz w:val="24"/>
          <w:szCs w:val="24"/>
        </w:rPr>
        <w:t xml:space="preserve">, ktorá </w:t>
      </w:r>
      <w:r w:rsidRPr="00464A2A">
        <w:rPr>
          <w:rFonts w:ascii="Times New Roman" w:hAnsi="Times New Roman"/>
          <w:sz w:val="24"/>
          <w:szCs w:val="24"/>
        </w:rPr>
        <w:t xml:space="preserve">za </w:t>
      </w:r>
      <w:r>
        <w:rPr>
          <w:rFonts w:ascii="Times New Roman" w:hAnsi="Times New Roman"/>
          <w:sz w:val="24"/>
          <w:szCs w:val="24"/>
        </w:rPr>
        <w:t>rok 2012 predstavovala 11,6</w:t>
      </w:r>
      <w:r w:rsidRPr="00464A2A">
        <w:rPr>
          <w:rFonts w:ascii="Times New Roman" w:hAnsi="Times New Roman"/>
          <w:sz w:val="24"/>
          <w:szCs w:val="24"/>
        </w:rPr>
        <w:t xml:space="preserve"> mesiacov</w:t>
      </w:r>
      <w:r>
        <w:rPr>
          <w:rFonts w:ascii="Times New Roman" w:hAnsi="Times New Roman"/>
          <w:sz w:val="24"/>
          <w:szCs w:val="24"/>
        </w:rPr>
        <w:t>. Obdobne v oblasti obchodných vecí sa priemerná dĺžka konaní skracuje, za rok 2012 však stále dosahuje 13,8 mesiacov.</w:t>
      </w:r>
    </w:p>
    <w:p w14:paraId="1A81971A" w14:textId="59780261" w:rsidR="00A9386B" w:rsidRDefault="00A9386B" w:rsidP="008342A5">
      <w:pPr>
        <w:rPr>
          <w:rFonts w:ascii="Times New Roman" w:hAnsi="Times New Roman"/>
          <w:sz w:val="24"/>
        </w:rPr>
      </w:pPr>
    </w:p>
    <w:p w14:paraId="3DED7395" w14:textId="77777777" w:rsidR="00A9386B" w:rsidRPr="008342A5" w:rsidRDefault="00A9386B" w:rsidP="008342A5">
      <w:pPr>
        <w:rPr>
          <w:rFonts w:ascii="Times New Roman" w:hAnsi="Times New Roman"/>
          <w:sz w:val="24"/>
        </w:rPr>
      </w:pPr>
    </w:p>
    <w:p w14:paraId="0F6AC613" w14:textId="77777777" w:rsidR="00EF1E18" w:rsidRPr="00EF1E18" w:rsidRDefault="008342A5" w:rsidP="00EF1E18">
      <w:pPr>
        <w:spacing w:before="0" w:after="120" w:line="240" w:lineRule="auto"/>
        <w:rPr>
          <w:rFonts w:ascii="Times New Roman" w:hAnsi="Times New Roman"/>
          <w:b/>
          <w:sz w:val="24"/>
          <w:lang w:eastAsia="en-US"/>
        </w:rPr>
      </w:pPr>
      <w:r>
        <w:rPr>
          <w:rFonts w:ascii="Times New Roman" w:hAnsi="Times New Roman"/>
          <w:b/>
          <w:sz w:val="24"/>
          <w:lang w:eastAsia="en-US"/>
        </w:rPr>
        <w:lastRenderedPageBreak/>
        <w:t xml:space="preserve">Východisková situácia: </w:t>
      </w:r>
      <w:r w:rsidR="00EF1E18" w:rsidRPr="00EF1E18">
        <w:rPr>
          <w:rFonts w:ascii="Times New Roman" w:hAnsi="Times New Roman"/>
          <w:b/>
          <w:sz w:val="24"/>
          <w:lang w:eastAsia="en-US"/>
        </w:rPr>
        <w:t>Oblasť verejného obstarávania</w:t>
      </w:r>
    </w:p>
    <w:p w14:paraId="0E3D72BD" w14:textId="5AA7A202" w:rsidR="00EF1E18" w:rsidRPr="00EF1E18" w:rsidRDefault="00EF1E18" w:rsidP="00EF1E18">
      <w:pPr>
        <w:autoSpaceDE w:val="0"/>
        <w:autoSpaceDN w:val="0"/>
        <w:adjustRightInd w:val="0"/>
        <w:spacing w:before="0" w:after="0"/>
        <w:rPr>
          <w:rFonts w:ascii="Times New Roman" w:hAnsi="Times New Roman"/>
          <w:color w:val="000000"/>
          <w:sz w:val="24"/>
        </w:rPr>
      </w:pPr>
      <w:r w:rsidRPr="00EF1E18">
        <w:rPr>
          <w:rFonts w:ascii="Times New Roman" w:hAnsi="Times New Roman"/>
          <w:color w:val="000000"/>
          <w:sz w:val="24"/>
        </w:rPr>
        <w:t>Napriek zjednodušeným pravidlám  v oblasti verejného obstarávania je naďalej potrebné klásť dôraz na vzdelávanie administratívnych kapacít a intenzívne rozvíjať zručnosti verejných obstarávateľov v oblasti tvorby súťažných podkladov a vyhodnocovania ponúk. Ako preventívne opatrenie</w:t>
      </w:r>
      <w:r w:rsidR="000C0AB5">
        <w:rPr>
          <w:rFonts w:ascii="Times New Roman" w:hAnsi="Times New Roman"/>
          <w:color w:val="000000"/>
          <w:sz w:val="24"/>
        </w:rPr>
        <w:t xml:space="preserve"> pred závažnými nezrovnalosťami</w:t>
      </w:r>
      <w:r w:rsidRPr="00EF1E18">
        <w:rPr>
          <w:rFonts w:ascii="Times New Roman" w:hAnsi="Times New Roman"/>
          <w:color w:val="000000"/>
          <w:sz w:val="24"/>
        </w:rPr>
        <w:t xml:space="preserve"> treba ďalej posilniť vnútorné kontrolné mechanizmy. Absentuje využívanie zeleného verejného obstarávania a neberú sa do úvahy sociálne aspekty verejného obstarávania ani možnosť systematickej podpory inovácií a</w:t>
      </w:r>
      <w:r w:rsidR="00CA6B80">
        <w:rPr>
          <w:rFonts w:ascii="Times New Roman" w:hAnsi="Times New Roman"/>
          <w:color w:val="000000"/>
          <w:sz w:val="24"/>
        </w:rPr>
        <w:t xml:space="preserve"> neaplikujú všetky dostupné </w:t>
      </w:r>
      <w:r w:rsidRPr="00EF1E18">
        <w:rPr>
          <w:rFonts w:ascii="Times New Roman" w:hAnsi="Times New Roman"/>
          <w:color w:val="000000"/>
          <w:sz w:val="24"/>
        </w:rPr>
        <w:t>nástroje na adresovanie korupcie súvisiacej s verejným obstarávaním.</w:t>
      </w:r>
    </w:p>
    <w:p w14:paraId="66677A19" w14:textId="77777777" w:rsidR="00D47209" w:rsidRPr="00EF1E18" w:rsidRDefault="00D47209" w:rsidP="00EF1E18">
      <w:pPr>
        <w:autoSpaceDE w:val="0"/>
        <w:autoSpaceDN w:val="0"/>
        <w:adjustRightInd w:val="0"/>
        <w:spacing w:before="0" w:after="0"/>
        <w:rPr>
          <w:rFonts w:ascii="Times New Roman" w:hAnsi="Times New Roman"/>
          <w:color w:val="000000"/>
          <w:sz w:val="24"/>
        </w:rPr>
      </w:pPr>
    </w:p>
    <w:p w14:paraId="2AC40F30" w14:textId="77777777" w:rsidR="008342A5" w:rsidRDefault="00B846D6" w:rsidP="00EF1E18">
      <w:pPr>
        <w:autoSpaceDE w:val="0"/>
        <w:autoSpaceDN w:val="0"/>
        <w:adjustRightInd w:val="0"/>
        <w:spacing w:before="0" w:after="0"/>
        <w:rPr>
          <w:rFonts w:ascii="Times New Roman" w:hAnsi="Times New Roman"/>
          <w:sz w:val="24"/>
        </w:rPr>
      </w:pPr>
      <w:r w:rsidRPr="00F31793">
        <w:rPr>
          <w:rFonts w:ascii="Times New Roman" w:hAnsi="Times New Roman"/>
          <w:sz w:val="24"/>
        </w:rPr>
        <w:t xml:space="preserve">Kritickými oblasťami vo verejnom obstarávaní sú najmä </w:t>
      </w:r>
      <w:r w:rsidRPr="00966ADE">
        <w:rPr>
          <w:rFonts w:ascii="Times New Roman" w:hAnsi="Times New Roman"/>
          <w:sz w:val="24"/>
        </w:rPr>
        <w:t>vysoká administratívnosť verejného obstarávania,</w:t>
      </w:r>
      <w:r w:rsidRPr="00F31793">
        <w:rPr>
          <w:rFonts w:ascii="Times New Roman" w:hAnsi="Times New Roman"/>
          <w:sz w:val="24"/>
        </w:rPr>
        <w:t xml:space="preserve"> neefektívnosť vynakladania verejných prostriedkov, nedostatočné zabezpečenie a ochrana súťažného princípu s dôrazom na záujmy štátu</w:t>
      </w:r>
      <w:r>
        <w:rPr>
          <w:rFonts w:ascii="Times New Roman" w:hAnsi="Times New Roman"/>
          <w:sz w:val="24"/>
        </w:rPr>
        <w:t xml:space="preserve"> pri dôslednom zohľadnení princípu ”value for money”,</w:t>
      </w:r>
      <w:r w:rsidRPr="00F31793">
        <w:rPr>
          <w:rFonts w:ascii="Times New Roman" w:hAnsi="Times New Roman"/>
          <w:sz w:val="24"/>
        </w:rPr>
        <w:t xml:space="preserve"> netransparentnosť verejného obstarávania, nedostatočný dohľad </w:t>
      </w:r>
      <w:r w:rsidRPr="00F31793" w:rsidDel="0015113F">
        <w:rPr>
          <w:rFonts w:ascii="Times New Roman" w:hAnsi="Times New Roman"/>
          <w:sz w:val="24"/>
        </w:rPr>
        <w:t xml:space="preserve">a monitorovanie </w:t>
      </w:r>
      <w:r w:rsidRPr="00F31793">
        <w:rPr>
          <w:rFonts w:ascii="Times New Roman" w:hAnsi="Times New Roman"/>
          <w:sz w:val="24"/>
        </w:rPr>
        <w:t>zo strany verejnosti</w:t>
      </w:r>
      <w:r w:rsidRPr="00F31793" w:rsidDel="0015113F">
        <w:rPr>
          <w:rFonts w:ascii="Times New Roman" w:hAnsi="Times New Roman"/>
          <w:sz w:val="24"/>
        </w:rPr>
        <w:t>, nedostatočná ochrana poctivých a kvalitných dodávateľov</w:t>
      </w:r>
      <w:r>
        <w:rPr>
          <w:rFonts w:ascii="Times New Roman" w:hAnsi="Times New Roman"/>
          <w:sz w:val="24"/>
        </w:rPr>
        <w:t>, s</w:t>
      </w:r>
      <w:r w:rsidRPr="00D46DEA">
        <w:rPr>
          <w:rFonts w:ascii="Times New Roman" w:hAnsi="Times New Roman" w:cs="Calibri"/>
          <w:sz w:val="24"/>
          <w:szCs w:val="24"/>
        </w:rPr>
        <w:t>tabilita, nezávislosť a odbornosť ľudských zdro</w:t>
      </w:r>
      <w:r>
        <w:rPr>
          <w:rFonts w:ascii="Times New Roman" w:hAnsi="Times New Roman" w:cs="Calibri"/>
          <w:sz w:val="24"/>
          <w:szCs w:val="24"/>
        </w:rPr>
        <w:t xml:space="preserve">jov pre verejné obstarávanie, </w:t>
      </w:r>
      <w:r w:rsidRPr="00D46DEA">
        <w:rPr>
          <w:rFonts w:ascii="Times New Roman" w:hAnsi="Times New Roman" w:cs="Calibri"/>
          <w:sz w:val="24"/>
          <w:szCs w:val="24"/>
        </w:rPr>
        <w:t>nízky podiel elektronického verejného obstarávania</w:t>
      </w:r>
      <w:r>
        <w:rPr>
          <w:rFonts w:ascii="Times New Roman" w:hAnsi="Times New Roman"/>
          <w:sz w:val="24"/>
        </w:rPr>
        <w:t xml:space="preserve">, </w:t>
      </w:r>
      <w:r w:rsidRPr="00D46DEA">
        <w:rPr>
          <w:rFonts w:ascii="Times New Roman" w:hAnsi="Times New Roman" w:cs="Calibri"/>
          <w:sz w:val="24"/>
          <w:szCs w:val="24"/>
        </w:rPr>
        <w:t>vyhodnocovanie kritérií prost</w:t>
      </w:r>
      <w:r>
        <w:rPr>
          <w:rFonts w:ascii="Times New Roman" w:hAnsi="Times New Roman" w:cs="Calibri"/>
          <w:sz w:val="24"/>
          <w:szCs w:val="24"/>
        </w:rPr>
        <w:t xml:space="preserve">redníctvom e-aukcií, </w:t>
      </w:r>
      <w:r w:rsidRPr="00D46DEA">
        <w:rPr>
          <w:rFonts w:ascii="Times New Roman" w:hAnsi="Times New Roman" w:cs="Calibri"/>
          <w:sz w:val="24"/>
          <w:szCs w:val="24"/>
        </w:rPr>
        <w:t>nízky podiel zel</w:t>
      </w:r>
      <w:r>
        <w:rPr>
          <w:rFonts w:ascii="Times New Roman" w:hAnsi="Times New Roman" w:cs="Calibri"/>
          <w:sz w:val="24"/>
          <w:szCs w:val="24"/>
        </w:rPr>
        <w:t xml:space="preserve">eného verejného obstarávania, </w:t>
      </w:r>
      <w:r w:rsidRPr="00D46DEA">
        <w:rPr>
          <w:rFonts w:ascii="Times New Roman" w:hAnsi="Times New Roman" w:cs="Calibri"/>
          <w:sz w:val="24"/>
          <w:szCs w:val="24"/>
        </w:rPr>
        <w:t>nedostatočný verejný záujem chrániaci štandardné legislatívne</w:t>
      </w:r>
      <w:r>
        <w:rPr>
          <w:rFonts w:ascii="Times New Roman" w:hAnsi="Times New Roman" w:cs="Calibri"/>
          <w:sz w:val="24"/>
          <w:szCs w:val="24"/>
        </w:rPr>
        <w:t xml:space="preserve"> </w:t>
      </w:r>
      <w:r w:rsidRPr="000B4EFE">
        <w:rPr>
          <w:rFonts w:ascii="Times New Roman" w:hAnsi="Times New Roman"/>
          <w:sz w:val="24"/>
          <w:szCs w:val="24"/>
        </w:rPr>
        <w:t>prostredie, chýbajúca transpozícia novej EÚ smernice o verejnom obstarávaní a jej metodická aplikačná prax.</w:t>
      </w:r>
    </w:p>
    <w:p w14:paraId="3E8772D0" w14:textId="77777777" w:rsidR="00ED52F7" w:rsidRDefault="00ED52F7" w:rsidP="00EF1E18">
      <w:pPr>
        <w:autoSpaceDE w:val="0"/>
        <w:autoSpaceDN w:val="0"/>
        <w:adjustRightInd w:val="0"/>
        <w:spacing w:before="0" w:after="0"/>
        <w:rPr>
          <w:rFonts w:ascii="Times New Roman" w:hAnsi="Times New Roman"/>
          <w:color w:val="000000"/>
          <w:sz w:val="24"/>
        </w:rPr>
      </w:pPr>
    </w:p>
    <w:p w14:paraId="6D4C6F40" w14:textId="77777777" w:rsidR="008342A5" w:rsidRDefault="008342A5" w:rsidP="008342A5">
      <w:pPr>
        <w:spacing w:before="0" w:after="0"/>
        <w:rPr>
          <w:rFonts w:ascii="Times New Roman" w:hAnsi="Times New Roman"/>
          <w:sz w:val="24"/>
          <w:szCs w:val="24"/>
        </w:rPr>
      </w:pPr>
      <w:r w:rsidRPr="008A6036">
        <w:rPr>
          <w:rFonts w:ascii="Times New Roman" w:hAnsi="Times New Roman"/>
          <w:b/>
          <w:sz w:val="24"/>
          <w:szCs w:val="24"/>
        </w:rPr>
        <w:t>Opierajúc sa o medzinárodné a európske hodnotenia a odporúčania v oblasti VS, ako aj analýzu potrieb na národnej úrovni bol stanovený</w:t>
      </w:r>
      <w:r w:rsidRPr="008A6036">
        <w:rPr>
          <w:rFonts w:ascii="Times New Roman" w:hAnsi="Times New Roman"/>
          <w:sz w:val="24"/>
          <w:szCs w:val="24"/>
        </w:rPr>
        <w:t xml:space="preserve"> </w:t>
      </w:r>
      <w:r w:rsidRPr="008A6036">
        <w:rPr>
          <w:rFonts w:ascii="Times New Roman" w:hAnsi="Times New Roman"/>
          <w:b/>
          <w:sz w:val="24"/>
          <w:szCs w:val="24"/>
        </w:rPr>
        <w:t>cieľ OP EVS</w:t>
      </w:r>
      <w:r w:rsidR="00035063">
        <w:rPr>
          <w:rFonts w:ascii="Times New Roman" w:hAnsi="Times New Roman"/>
          <w:sz w:val="24"/>
          <w:szCs w:val="24"/>
        </w:rPr>
        <w:t>:</w:t>
      </w:r>
    </w:p>
    <w:p w14:paraId="2854D45A" w14:textId="77777777" w:rsidR="00035063" w:rsidRDefault="00035063" w:rsidP="008342A5">
      <w:pPr>
        <w:spacing w:before="0" w:after="0"/>
        <w:rPr>
          <w:rFonts w:ascii="Times New Roman" w:hAnsi="Times New Roman"/>
          <w:sz w:val="24"/>
          <w:szCs w:val="24"/>
        </w:rPr>
      </w:pPr>
    </w:p>
    <w:tbl>
      <w:tblPr>
        <w:tblStyle w:val="Mriekatabuky"/>
        <w:tblW w:w="0" w:type="auto"/>
        <w:tblLook w:val="04A0" w:firstRow="1" w:lastRow="0" w:firstColumn="1" w:lastColumn="0" w:noHBand="0" w:noVBand="1"/>
      </w:tblPr>
      <w:tblGrid>
        <w:gridCol w:w="9211"/>
      </w:tblGrid>
      <w:tr w:rsidR="00035063" w14:paraId="4F004035" w14:textId="77777777" w:rsidTr="00035063">
        <w:tc>
          <w:tcPr>
            <w:tcW w:w="9211" w:type="dxa"/>
          </w:tcPr>
          <w:p w14:paraId="59633BF6" w14:textId="77777777" w:rsidR="00035063" w:rsidRPr="00035063" w:rsidRDefault="00035063" w:rsidP="00035063">
            <w:pPr>
              <w:pStyle w:val="EVS-TEXT"/>
              <w:rPr>
                <w:b/>
                <w:lang w:val="sk-SK"/>
              </w:rPr>
            </w:pPr>
            <w:r w:rsidRPr="00035063">
              <w:rPr>
                <w:b/>
                <w:lang w:val="sk-SK"/>
              </w:rPr>
              <w:t xml:space="preserve">Pro-klientsky orientovaná, transparentná VS, poskytujúca svoje služby rýchlo, efektívne a kvalitne, v záujme podpory udržateľného rastu, tvorby pracovných miest a sociálnej inklúzie. </w:t>
            </w:r>
          </w:p>
        </w:tc>
      </w:tr>
    </w:tbl>
    <w:p w14:paraId="57AC040C" w14:textId="6BFF0330" w:rsidR="008342A5" w:rsidRDefault="008342A5" w:rsidP="008342A5">
      <w:pPr>
        <w:pStyle w:val="EVS-TEXT"/>
        <w:rPr>
          <w:lang w:val="sk-SK"/>
        </w:rPr>
      </w:pPr>
      <w:r w:rsidRPr="008A6036">
        <w:rPr>
          <w:lang w:val="sk-SK"/>
        </w:rPr>
        <w:t>P</w:t>
      </w:r>
      <w:r>
        <w:rPr>
          <w:lang w:val="sk-SK"/>
        </w:rPr>
        <w:t>rostredníctvom</w:t>
      </w:r>
      <w:r w:rsidRPr="008A6036">
        <w:rPr>
          <w:lang w:val="sk-SK"/>
        </w:rPr>
        <w:t xml:space="preserve"> OP EVS sa vytvoria podmienky pre </w:t>
      </w:r>
      <w:r w:rsidRPr="00B71639">
        <w:rPr>
          <w:lang w:val="sk-SK"/>
        </w:rPr>
        <w:t>skvali</w:t>
      </w:r>
      <w:r w:rsidR="00CA6B80">
        <w:rPr>
          <w:lang w:val="sk-SK"/>
        </w:rPr>
        <w:t>t</w:t>
      </w:r>
      <w:r w:rsidRPr="00B71639">
        <w:rPr>
          <w:lang w:val="sk-SK"/>
        </w:rPr>
        <w:t>nenie a efektívny výkon verejných politík</w:t>
      </w:r>
      <w:r>
        <w:rPr>
          <w:lang w:val="sk-SK"/>
        </w:rPr>
        <w:t xml:space="preserve"> a </w:t>
      </w:r>
      <w:r w:rsidRPr="008A6036">
        <w:rPr>
          <w:lang w:val="sk-SK"/>
        </w:rPr>
        <w:t>poskytovani</w:t>
      </w:r>
      <w:r>
        <w:rPr>
          <w:lang w:val="sk-SK"/>
        </w:rPr>
        <w:t>e</w:t>
      </w:r>
      <w:r w:rsidRPr="008A6036">
        <w:rPr>
          <w:lang w:val="sk-SK"/>
        </w:rPr>
        <w:t xml:space="preserve"> kvalitných a dostupných verejných služieb efektívnym spôsobom v každej fáze života respektíve podnikania</w:t>
      </w:r>
      <w:r>
        <w:rPr>
          <w:lang w:val="sk-SK"/>
        </w:rPr>
        <w:t xml:space="preserve"> ich prijímateľov.</w:t>
      </w:r>
      <w:r w:rsidRPr="008A6036">
        <w:rPr>
          <w:lang w:val="sk-SK"/>
        </w:rPr>
        <w:t xml:space="preserve"> </w:t>
      </w:r>
    </w:p>
    <w:p w14:paraId="7D24358B" w14:textId="19FC032F" w:rsidR="008342A5" w:rsidRDefault="008342A5" w:rsidP="008342A5">
      <w:pPr>
        <w:pStyle w:val="EVS-TEXT"/>
        <w:rPr>
          <w:lang w:val="sk-SK"/>
        </w:rPr>
      </w:pPr>
      <w:r w:rsidRPr="008A6036">
        <w:rPr>
          <w:lang w:val="sk-SK"/>
        </w:rPr>
        <w:t>Cieľ OP EVS je založený na presvedčení, že silné</w:t>
      </w:r>
      <w:r>
        <w:rPr>
          <w:lang w:val="sk-SK"/>
        </w:rPr>
        <w:t>,</w:t>
      </w:r>
      <w:r w:rsidRPr="008A6036">
        <w:rPr>
          <w:lang w:val="sk-SK"/>
        </w:rPr>
        <w:t xml:space="preserve"> efektívne a transparentné inšti</w:t>
      </w:r>
      <w:r w:rsidR="00CA6B80">
        <w:rPr>
          <w:lang w:val="sk-SK"/>
        </w:rPr>
        <w:t>túcie a nezávislé súdnictvo môžu</w:t>
      </w:r>
      <w:r w:rsidRPr="008A6036">
        <w:rPr>
          <w:lang w:val="sk-SK"/>
        </w:rPr>
        <w:t xml:space="preserve"> priamo ovplyvniť napĺňanie ciele stratégie Európa 2020</w:t>
      </w:r>
      <w:r w:rsidR="00CA6B80">
        <w:rPr>
          <w:lang w:val="sk-SK"/>
        </w:rPr>
        <w:t xml:space="preserve"> v SR</w:t>
      </w:r>
      <w:r w:rsidRPr="008A6036">
        <w:rPr>
          <w:lang w:val="sk-SK"/>
        </w:rPr>
        <w:t>.  Reali</w:t>
      </w:r>
      <w:r w:rsidR="00CA6B80">
        <w:rPr>
          <w:lang w:val="sk-SK"/>
        </w:rPr>
        <w:t>zácia OP EVS prispeje zároveň</w:t>
      </w:r>
      <w:r w:rsidRPr="008A6036">
        <w:rPr>
          <w:lang w:val="sk-SK"/>
        </w:rPr>
        <w:t xml:space="preserve"> k naplneniu národného strategického cieľa, ktorým je moderná, odborná, efektívna, spoľahlivá, nekorupčná a transparentná VS v SR v roku 2020.</w:t>
      </w:r>
    </w:p>
    <w:p w14:paraId="712718FE" w14:textId="15D61EEE" w:rsidR="008342A5" w:rsidRDefault="008342A5" w:rsidP="008342A5">
      <w:pPr>
        <w:pStyle w:val="EVS-TEXT"/>
        <w:rPr>
          <w:lang w:val="sk-SK"/>
        </w:rPr>
      </w:pPr>
      <w:r w:rsidRPr="008A6036">
        <w:rPr>
          <w:lang w:val="sk-SK"/>
        </w:rPr>
        <w:t xml:space="preserve">Uznesením vlády SR č. 388 zo dňa 10. 07. 2013 bol zriadený </w:t>
      </w:r>
      <w:r w:rsidRPr="008A6036">
        <w:rPr>
          <w:b/>
          <w:lang w:val="sk-SK"/>
        </w:rPr>
        <w:t>Riadiaci výbor pre koordináciu reformy verejnej správy v SR</w:t>
      </w:r>
      <w:r w:rsidRPr="008A6036">
        <w:rPr>
          <w:lang w:val="sk-SK"/>
        </w:rPr>
        <w:t>, ktorý  zabezpečuje formuláciu reformných stratégií a koordináciu plnenia úloh vyplývajúcich z</w:t>
      </w:r>
      <w:r w:rsidR="00CA6B80">
        <w:rPr>
          <w:lang w:val="sk-SK"/>
        </w:rPr>
        <w:t> </w:t>
      </w:r>
      <w:r w:rsidRPr="008A6036">
        <w:rPr>
          <w:lang w:val="sk-SK"/>
        </w:rPr>
        <w:t>reformy</w:t>
      </w:r>
      <w:r w:rsidR="00CA6B80">
        <w:rPr>
          <w:lang w:val="sk-SK"/>
        </w:rPr>
        <w:t xml:space="preserve"> v jednotlivých segmentoch VS</w:t>
      </w:r>
      <w:r w:rsidRPr="008A6036">
        <w:rPr>
          <w:lang w:val="sk-SK"/>
        </w:rPr>
        <w:t xml:space="preserve">. Dokument </w:t>
      </w:r>
      <w:r w:rsidRPr="008A6036">
        <w:rPr>
          <w:b/>
          <w:lang w:val="sk-SK"/>
        </w:rPr>
        <w:t>Základné východiská  reformy VS v SR</w:t>
      </w:r>
      <w:r w:rsidRPr="008A6036">
        <w:rPr>
          <w:lang w:val="sk-SK"/>
        </w:rPr>
        <w:t xml:space="preserve"> bol predložený Riadiac</w:t>
      </w:r>
      <w:r>
        <w:rPr>
          <w:lang w:val="sk-SK"/>
        </w:rPr>
        <w:t>im</w:t>
      </w:r>
      <w:r w:rsidRPr="008A6036">
        <w:rPr>
          <w:lang w:val="sk-SK"/>
        </w:rPr>
        <w:t xml:space="preserve"> výbor</w:t>
      </w:r>
      <w:r>
        <w:rPr>
          <w:lang w:val="sk-SK"/>
        </w:rPr>
        <w:t>om</w:t>
      </w:r>
      <w:r w:rsidRPr="008A6036">
        <w:rPr>
          <w:lang w:val="sk-SK"/>
        </w:rPr>
        <w:t xml:space="preserve"> pre koordináciu reformy VS </w:t>
      </w:r>
      <w:r>
        <w:rPr>
          <w:lang w:val="sk-SK"/>
        </w:rPr>
        <w:t>vláde SR, ktorou</w:t>
      </w:r>
      <w:r w:rsidRPr="008A6036">
        <w:rPr>
          <w:lang w:val="sk-SK"/>
        </w:rPr>
        <w:t xml:space="preserve"> bol zobraný na vedomie dňa 18. 12. 2013.  </w:t>
      </w:r>
    </w:p>
    <w:p w14:paraId="03F6C016" w14:textId="77777777" w:rsidR="007401D4" w:rsidRDefault="008342A5" w:rsidP="008342A5">
      <w:pPr>
        <w:pStyle w:val="EVS-TEXT"/>
        <w:rPr>
          <w:lang w:val="sk-SK"/>
        </w:rPr>
      </w:pPr>
      <w:r w:rsidRPr="008A6036">
        <w:rPr>
          <w:b/>
          <w:lang w:val="sk-SK"/>
        </w:rPr>
        <w:lastRenderedPageBreak/>
        <w:t>Tento strategický dokument</w:t>
      </w:r>
      <w:r w:rsidRPr="008A6036">
        <w:rPr>
          <w:lang w:val="sk-SK"/>
        </w:rPr>
        <w:t xml:space="preserve"> </w:t>
      </w:r>
      <w:r w:rsidRPr="008A6036">
        <w:rPr>
          <w:b/>
          <w:lang w:val="sk-SK"/>
        </w:rPr>
        <w:t>stanovuje politický záväzok slovenskej vlády realizovať komplexnú, horizontálnu reformu VS</w:t>
      </w:r>
      <w:r w:rsidRPr="008A6036">
        <w:rPr>
          <w:lang w:val="sk-SK"/>
        </w:rPr>
        <w:t xml:space="preserve"> naprieč všetkými segmentmi VS </w:t>
      </w:r>
      <w:r>
        <w:rPr>
          <w:lang w:val="sk-SK"/>
        </w:rPr>
        <w:t xml:space="preserve">kde sú tvorené, spravované a rozvíjané verejné služby, </w:t>
      </w:r>
      <w:r w:rsidRPr="008A6036">
        <w:rPr>
          <w:lang w:val="sk-SK"/>
        </w:rPr>
        <w:t xml:space="preserve">s jasne stanovenými prioritami a bude slúžiť ako základ pre ďalší rozvoj reformných koncepcií v jednotlivých segmentoch VS </w:t>
      </w:r>
      <w:r>
        <w:rPr>
          <w:lang w:val="sk-SK"/>
        </w:rPr>
        <w:t xml:space="preserve">a tiež </w:t>
      </w:r>
      <w:r w:rsidRPr="008A6036">
        <w:rPr>
          <w:lang w:val="sk-SK"/>
        </w:rPr>
        <w:t xml:space="preserve">ako </w:t>
      </w:r>
      <w:r w:rsidRPr="008A6036">
        <w:rPr>
          <w:b/>
          <w:lang w:val="sk-SK"/>
        </w:rPr>
        <w:t>základ programovej stratégie OP EVS</w:t>
      </w:r>
      <w:r>
        <w:rPr>
          <w:b/>
          <w:lang w:val="sk-SK"/>
        </w:rPr>
        <w:t xml:space="preserve">, </w:t>
      </w:r>
      <w:r w:rsidRPr="008C613A">
        <w:rPr>
          <w:lang w:val="sk-SK"/>
        </w:rPr>
        <w:t>čo prispeje</w:t>
      </w:r>
      <w:r w:rsidRPr="008A6036">
        <w:rPr>
          <w:lang w:val="sk-SK"/>
        </w:rPr>
        <w:t xml:space="preserve"> k dosiahnutiu strategických cieľov na riešenie hlavných výziev </w:t>
      </w:r>
      <w:r>
        <w:rPr>
          <w:lang w:val="sk-SK"/>
        </w:rPr>
        <w:t xml:space="preserve">pre verejnú správu </w:t>
      </w:r>
      <w:r w:rsidRPr="008A6036">
        <w:rPr>
          <w:lang w:val="sk-SK"/>
        </w:rPr>
        <w:t xml:space="preserve">identifikovaných v stratégii Európa 2020, ŠOKoch a Národnom programe reforiem SR (ďalej len „NPR“). </w:t>
      </w:r>
    </w:p>
    <w:p w14:paraId="2C33D08E" w14:textId="77777777" w:rsidR="008342A5" w:rsidRPr="00067D5E" w:rsidRDefault="008342A5" w:rsidP="008342A5">
      <w:pPr>
        <w:pStyle w:val="EVS-TEXT"/>
        <w:rPr>
          <w:lang w:val="sk-SK"/>
        </w:rPr>
      </w:pPr>
      <w:r w:rsidRPr="008A6036">
        <w:rPr>
          <w:b/>
          <w:lang w:val="sk-SK"/>
        </w:rPr>
        <w:t>Základné východiská  reformy VS v SR</w:t>
      </w:r>
      <w:r w:rsidRPr="00067D5E">
        <w:rPr>
          <w:lang w:val="sk-SK"/>
        </w:rPr>
        <w:t xml:space="preserve"> </w:t>
      </w:r>
      <w:r w:rsidRPr="00067D5E">
        <w:rPr>
          <w:b/>
          <w:lang w:val="sk-SK"/>
        </w:rPr>
        <w:t>sú postavené na 4 základných pilieroch:</w:t>
      </w:r>
      <w:r w:rsidRPr="00067D5E">
        <w:rPr>
          <w:lang w:val="sk-SK"/>
        </w:rPr>
        <w:t xml:space="preserve">  </w:t>
      </w:r>
    </w:p>
    <w:p w14:paraId="5AD492C7" w14:textId="77777777" w:rsidR="008342A5" w:rsidRPr="00067D5E" w:rsidRDefault="008342A5" w:rsidP="008342A5">
      <w:pPr>
        <w:pStyle w:val="EVS-TEXT"/>
        <w:numPr>
          <w:ilvl w:val="0"/>
          <w:numId w:val="84"/>
        </w:numPr>
        <w:spacing w:before="0" w:after="0" w:line="240" w:lineRule="auto"/>
        <w:ind w:left="1060" w:hanging="703"/>
        <w:rPr>
          <w:lang w:val="sk-SK"/>
        </w:rPr>
      </w:pPr>
      <w:r w:rsidRPr="00067D5E">
        <w:rPr>
          <w:lang w:val="sk-SK"/>
        </w:rPr>
        <w:t xml:space="preserve">Vybudovanie proklientsky orientovanej, odbornej a transparentnej </w:t>
      </w:r>
      <w:r>
        <w:rPr>
          <w:lang w:val="sk-SK"/>
        </w:rPr>
        <w:t>VS</w:t>
      </w:r>
      <w:r w:rsidRPr="00067D5E">
        <w:rPr>
          <w:lang w:val="sk-SK"/>
        </w:rPr>
        <w:t>.</w:t>
      </w:r>
    </w:p>
    <w:p w14:paraId="280FC92A" w14:textId="77777777" w:rsidR="008342A5" w:rsidRPr="00067D5E" w:rsidRDefault="008342A5" w:rsidP="008342A5">
      <w:pPr>
        <w:pStyle w:val="EVS-TEXT"/>
        <w:numPr>
          <w:ilvl w:val="0"/>
          <w:numId w:val="84"/>
        </w:numPr>
        <w:spacing w:before="0" w:after="0" w:line="240" w:lineRule="auto"/>
        <w:ind w:left="1060" w:hanging="703"/>
        <w:rPr>
          <w:lang w:val="sk-SK"/>
        </w:rPr>
      </w:pPr>
      <w:r w:rsidRPr="00067D5E">
        <w:rPr>
          <w:lang w:val="sk-SK"/>
        </w:rPr>
        <w:t>Poskytovanie vysoko kvalitných</w:t>
      </w:r>
      <w:r>
        <w:rPr>
          <w:lang w:val="sk-SK"/>
        </w:rPr>
        <w:t xml:space="preserve">, dostupných verejných </w:t>
      </w:r>
      <w:r w:rsidRPr="00067D5E">
        <w:rPr>
          <w:lang w:val="sk-SK"/>
        </w:rPr>
        <w:t xml:space="preserve"> služieb.</w:t>
      </w:r>
    </w:p>
    <w:p w14:paraId="00A5272E" w14:textId="77777777" w:rsidR="008342A5" w:rsidRPr="00067D5E" w:rsidRDefault="008342A5" w:rsidP="008342A5">
      <w:pPr>
        <w:pStyle w:val="EVS-TEXT"/>
        <w:numPr>
          <w:ilvl w:val="0"/>
          <w:numId w:val="84"/>
        </w:numPr>
        <w:spacing w:before="0" w:after="0" w:line="240" w:lineRule="auto"/>
        <w:ind w:left="1060" w:hanging="703"/>
        <w:rPr>
          <w:lang w:val="sk-SK"/>
        </w:rPr>
      </w:pPr>
      <w:r w:rsidRPr="00067D5E">
        <w:rPr>
          <w:lang w:val="sk-SK"/>
        </w:rPr>
        <w:t xml:space="preserve">Dosiahnutie stupňa modernizácie </w:t>
      </w:r>
      <w:r w:rsidR="00E47DBE">
        <w:rPr>
          <w:lang w:val="sk-SK"/>
        </w:rPr>
        <w:t>VS</w:t>
      </w:r>
      <w:r w:rsidRPr="00067D5E">
        <w:rPr>
          <w:lang w:val="sk-SK"/>
        </w:rPr>
        <w:t xml:space="preserve">, schopnej nasledovať </w:t>
      </w:r>
      <w:r>
        <w:rPr>
          <w:lang w:val="sk-SK"/>
        </w:rPr>
        <w:t>EÚ</w:t>
      </w:r>
      <w:r w:rsidRPr="00067D5E">
        <w:rPr>
          <w:lang w:val="sk-SK"/>
        </w:rPr>
        <w:t xml:space="preserve"> zavádzaním štandardov  a aplikáciou príkladov dobrej praxe. </w:t>
      </w:r>
    </w:p>
    <w:p w14:paraId="5ADCB7CC" w14:textId="0BB6A368" w:rsidR="008342A5" w:rsidRPr="00067D5E" w:rsidRDefault="008342A5" w:rsidP="008342A5">
      <w:pPr>
        <w:pStyle w:val="EVS-TEXT"/>
        <w:numPr>
          <w:ilvl w:val="0"/>
          <w:numId w:val="84"/>
        </w:numPr>
        <w:spacing w:before="0" w:after="0" w:line="240" w:lineRule="auto"/>
        <w:ind w:left="1060" w:hanging="703"/>
        <w:rPr>
          <w:lang w:val="sk-SK"/>
        </w:rPr>
      </w:pPr>
      <w:r w:rsidRPr="00067D5E">
        <w:rPr>
          <w:lang w:val="sk-SK"/>
        </w:rPr>
        <w:t xml:space="preserve">Schopnosť poskytovať verejné služby na miestnej, regionálnej a národnej úrovni, ktoré budú prispôsobené potrebám občanov, budú stimulovať aktívnu účasť občanov na </w:t>
      </w:r>
      <w:r w:rsidR="00CA6B80">
        <w:rPr>
          <w:lang w:val="sk-SK"/>
        </w:rPr>
        <w:t xml:space="preserve">rozvoji </w:t>
      </w:r>
      <w:r w:rsidR="00E47DBE">
        <w:rPr>
          <w:lang w:val="sk-SK"/>
        </w:rPr>
        <w:t>VS</w:t>
      </w:r>
      <w:r w:rsidR="00CA6B80">
        <w:rPr>
          <w:lang w:val="sk-SK"/>
        </w:rPr>
        <w:t xml:space="preserve"> a jej služieb</w:t>
      </w:r>
      <w:r w:rsidRPr="00067D5E">
        <w:rPr>
          <w:lang w:val="sk-SK"/>
        </w:rPr>
        <w:t>, podporovať tvorbu pracovných miest, sociálnu inklúziu a udržateľný rast.</w:t>
      </w:r>
    </w:p>
    <w:p w14:paraId="6083EDC4" w14:textId="78A779CF" w:rsidR="008342A5" w:rsidRPr="008A6036" w:rsidRDefault="008342A5" w:rsidP="008342A5">
      <w:pPr>
        <w:pStyle w:val="EVS-TEXT"/>
        <w:rPr>
          <w:lang w:val="sk-SK"/>
        </w:rPr>
      </w:pPr>
      <w:r w:rsidRPr="008A6036">
        <w:rPr>
          <w:b/>
          <w:lang w:val="sk-SK"/>
        </w:rPr>
        <w:t>Stratégia Európa 2020 bola na podmienky SR spracovaná v</w:t>
      </w:r>
      <w:r>
        <w:rPr>
          <w:b/>
          <w:lang w:val="sk-SK"/>
        </w:rPr>
        <w:t> </w:t>
      </w:r>
      <w:r w:rsidRPr="008A6036">
        <w:rPr>
          <w:b/>
          <w:lang w:val="sk-SK"/>
        </w:rPr>
        <w:t>NPR</w:t>
      </w:r>
      <w:r w:rsidRPr="008A6036">
        <w:rPr>
          <w:lang w:val="sk-SK"/>
        </w:rPr>
        <w:t xml:space="preserve">. Stratégia OP EVS </w:t>
      </w:r>
      <w:r>
        <w:rPr>
          <w:lang w:val="sk-SK"/>
        </w:rPr>
        <w:t xml:space="preserve">je definovaná tak, aby podporila </w:t>
      </w:r>
      <w:r w:rsidRPr="008A6036">
        <w:rPr>
          <w:lang w:val="sk-SK"/>
        </w:rPr>
        <w:t>plneni</w:t>
      </w:r>
      <w:r>
        <w:rPr>
          <w:lang w:val="sk-SK"/>
        </w:rPr>
        <w:t>e</w:t>
      </w:r>
      <w:r w:rsidRPr="008A6036">
        <w:rPr>
          <w:lang w:val="sk-SK"/>
        </w:rPr>
        <w:t xml:space="preserve"> základných cieľov NPR, ktorý bol vypracovaný na základe požiadavky Európskej rady, aby členské štáty identifikovali svoje najdôležitejšie makro - štrukturálne prekážky rastu a navrhli politiky na ich odstraňovanie s cieľom zabezpečiť vhodné podmienky pre udržateľný a vyvážený rozvoj a rast zamestnanosti. </w:t>
      </w:r>
      <w:r>
        <w:rPr>
          <w:lang w:val="sk-SK"/>
        </w:rPr>
        <w:t xml:space="preserve">     </w:t>
      </w:r>
      <w:r w:rsidRPr="008A6036">
        <w:rPr>
          <w:lang w:val="sk-SK"/>
        </w:rPr>
        <w:t xml:space="preserve">NPR bol schválený uznesením vlády SR č. 256 z 20. 04. 2011 a opakovane aktualizovaný na súčasne platný NPR SR 2013, schválený uznesením vlády SR č. 198 z 24. 04. 2013 a predstavuje zámery vlády SR v štrukturálnych politikách. Spolu s </w:t>
      </w:r>
      <w:r w:rsidRPr="008A6036">
        <w:rPr>
          <w:b/>
          <w:lang w:val="sk-SK"/>
        </w:rPr>
        <w:t>Programom stability</w:t>
      </w:r>
      <w:r w:rsidRPr="008A6036">
        <w:rPr>
          <w:lang w:val="sk-SK"/>
        </w:rPr>
        <w:t xml:space="preserve"> stanovujú priority vlády SR na nasledujúce obdobie v oblasti hospodárskej a rozpočtovej politiky. Definuje opatrenia, ktoré sú v súlade s </w:t>
      </w:r>
      <w:r w:rsidRPr="008A6036">
        <w:rPr>
          <w:b/>
          <w:lang w:val="sk-SK"/>
        </w:rPr>
        <w:t>Paktom stability</w:t>
      </w:r>
      <w:r w:rsidRPr="008A6036">
        <w:rPr>
          <w:lang w:val="sk-SK"/>
        </w:rPr>
        <w:t xml:space="preserve"> </w:t>
      </w:r>
      <w:r w:rsidRPr="008A6036">
        <w:rPr>
          <w:b/>
          <w:lang w:val="sk-SK"/>
        </w:rPr>
        <w:t>a rastu</w:t>
      </w:r>
      <w:r w:rsidRPr="008A6036">
        <w:rPr>
          <w:lang w:val="sk-SK"/>
        </w:rPr>
        <w:t xml:space="preserve"> a stratégiou Európa 2020. Tieto opatrenia sú zamerané na zvyšovanie kvality života a to najmä prostredníctvom posilňovania ekonomického rastu a zamestnanosti. Medzi prioritné oblasti patrí modernizácia VS, podpora podnikateľského prostredia, transparentného prostredia</w:t>
      </w:r>
      <w:r w:rsidR="00CA6B80">
        <w:rPr>
          <w:lang w:val="sk-SK"/>
        </w:rPr>
        <w:t xml:space="preserve"> vo VS</w:t>
      </w:r>
      <w:r w:rsidRPr="008A6036">
        <w:rPr>
          <w:lang w:val="sk-SK"/>
        </w:rPr>
        <w:t xml:space="preserve"> a vymožiteľnosti práva. </w:t>
      </w:r>
    </w:p>
    <w:p w14:paraId="404569A5" w14:textId="77777777" w:rsidR="008342A5" w:rsidRDefault="008342A5" w:rsidP="008342A5">
      <w:pPr>
        <w:pStyle w:val="EVS-TEXT"/>
        <w:rPr>
          <w:lang w:val="sk-SK"/>
        </w:rPr>
      </w:pPr>
      <w:r w:rsidRPr="008A6036">
        <w:rPr>
          <w:b/>
          <w:lang w:val="sk-SK"/>
        </w:rPr>
        <w:t>Opatrenia NPR</w:t>
      </w:r>
      <w:r>
        <w:rPr>
          <w:b/>
          <w:lang w:val="sk-SK"/>
        </w:rPr>
        <w:t xml:space="preserve"> </w:t>
      </w:r>
      <w:r w:rsidRPr="008A6036">
        <w:rPr>
          <w:b/>
          <w:lang w:val="sk-SK"/>
        </w:rPr>
        <w:t>reagujú na päť hlavných priorít identifikovaných v rámci Ročného prieskumu rastu na rok 2013, medzi ktorými je aj modernizácia VS.</w:t>
      </w:r>
      <w:r w:rsidRPr="008A6036">
        <w:rPr>
          <w:lang w:val="sk-SK"/>
        </w:rPr>
        <w:t xml:space="preserve"> NPR SR obsahuje prílohu, v ktorej je uvedený zoznam štrukturálnych </w:t>
      </w:r>
      <w:r>
        <w:rPr>
          <w:lang w:val="sk-SK"/>
        </w:rPr>
        <w:t>merateľných ukazovateľov</w:t>
      </w:r>
      <w:r w:rsidRPr="008A6036">
        <w:rPr>
          <w:lang w:val="sk-SK"/>
        </w:rPr>
        <w:t xml:space="preserve"> s cieľovými hodnotami pre rok 2020 a stručnou definíciou. Ďalšou prílohou je akčný plán, ktorý obsahuje konkrétne úlohy s harmonogramom na plnenie špecifických odporúčaní. Obsahuje znenie opatrení, ich väzbu na jednotlivé odporúčania, formu ich realizácie, termín a gestorov a spolu gestorov. </w:t>
      </w:r>
    </w:p>
    <w:p w14:paraId="41F2B8EE" w14:textId="77777777" w:rsidR="008342A5" w:rsidRPr="00350E11" w:rsidRDefault="008342A5" w:rsidP="008342A5">
      <w:pPr>
        <w:pStyle w:val="EVS-TEXT"/>
        <w:rPr>
          <w:b/>
          <w:lang w:val="sk-SK"/>
        </w:rPr>
      </w:pPr>
      <w:r w:rsidRPr="00350E11">
        <w:rPr>
          <w:b/>
          <w:lang w:val="sk-SK"/>
        </w:rPr>
        <w:t>K ďalším strategickým dokumentom</w:t>
      </w:r>
      <w:r>
        <w:rPr>
          <w:b/>
          <w:lang w:val="sk-SK"/>
        </w:rPr>
        <w:t>,</w:t>
      </w:r>
      <w:r w:rsidRPr="00350E11">
        <w:rPr>
          <w:b/>
          <w:lang w:val="sk-SK"/>
        </w:rPr>
        <w:t xml:space="preserve"> </w:t>
      </w:r>
      <w:r>
        <w:rPr>
          <w:b/>
          <w:lang w:val="sk-SK"/>
        </w:rPr>
        <w:t xml:space="preserve">o ktoré sa opiera OP EVS, </w:t>
      </w:r>
      <w:r w:rsidRPr="00350E11">
        <w:rPr>
          <w:b/>
          <w:lang w:val="sk-SK"/>
        </w:rPr>
        <w:t>patria:</w:t>
      </w:r>
    </w:p>
    <w:p w14:paraId="17AD6212" w14:textId="77777777" w:rsidR="008342A5" w:rsidRPr="00350E11" w:rsidRDefault="008342A5" w:rsidP="008342A5">
      <w:pPr>
        <w:pStyle w:val="EVS-TEXT"/>
        <w:numPr>
          <w:ilvl w:val="0"/>
          <w:numId w:val="85"/>
        </w:numPr>
        <w:spacing w:before="0" w:after="0" w:line="240" w:lineRule="auto"/>
        <w:ind w:left="1060" w:hanging="703"/>
        <w:rPr>
          <w:lang w:val="sk-SK"/>
        </w:rPr>
      </w:pPr>
      <w:r w:rsidRPr="00350E11">
        <w:rPr>
          <w:lang w:val="sk-SK"/>
        </w:rPr>
        <w:t>Programové vyhlásenie vlády SR,</w:t>
      </w:r>
    </w:p>
    <w:p w14:paraId="71981DAF" w14:textId="77777777" w:rsidR="008342A5" w:rsidRPr="00350E11" w:rsidRDefault="008342A5" w:rsidP="008342A5">
      <w:pPr>
        <w:pStyle w:val="EVS-TEXT"/>
        <w:numPr>
          <w:ilvl w:val="0"/>
          <w:numId w:val="85"/>
        </w:numPr>
        <w:spacing w:before="0" w:after="0" w:line="240" w:lineRule="auto"/>
        <w:ind w:left="1060" w:hanging="703"/>
        <w:rPr>
          <w:lang w:val="sk-SK"/>
        </w:rPr>
      </w:pPr>
      <w:r w:rsidRPr="00350E11">
        <w:rPr>
          <w:lang w:val="sk-SK"/>
        </w:rPr>
        <w:t>Vízia a stratégia rozvoja slovenskej spoločnosti do roku 2020,</w:t>
      </w:r>
    </w:p>
    <w:p w14:paraId="73B7B7E9" w14:textId="77777777" w:rsidR="008342A5" w:rsidRPr="00350E11" w:rsidRDefault="008342A5" w:rsidP="008342A5">
      <w:pPr>
        <w:pStyle w:val="EVS-TEXT"/>
        <w:numPr>
          <w:ilvl w:val="0"/>
          <w:numId w:val="85"/>
        </w:numPr>
        <w:spacing w:before="0" w:after="0" w:line="240" w:lineRule="auto"/>
        <w:ind w:left="1060" w:hanging="703"/>
        <w:rPr>
          <w:lang w:val="sk-SK"/>
        </w:rPr>
      </w:pPr>
      <w:r w:rsidRPr="00350E11">
        <w:rPr>
          <w:lang w:val="sk-SK"/>
        </w:rPr>
        <w:t xml:space="preserve">Program ESO (Efektívna, Spoľahlivá a Otvorená štátna správa), </w:t>
      </w:r>
    </w:p>
    <w:p w14:paraId="6A1750DD" w14:textId="77777777" w:rsidR="008342A5" w:rsidRPr="00350E11" w:rsidRDefault="008342A5" w:rsidP="008342A5">
      <w:pPr>
        <w:pStyle w:val="EVS-TEXT"/>
        <w:numPr>
          <w:ilvl w:val="0"/>
          <w:numId w:val="85"/>
        </w:numPr>
        <w:spacing w:before="0" w:after="0" w:line="240" w:lineRule="auto"/>
        <w:ind w:left="1060" w:hanging="703"/>
        <w:rPr>
          <w:lang w:val="sk-SK"/>
        </w:rPr>
      </w:pPr>
      <w:r w:rsidRPr="00350E11">
        <w:rPr>
          <w:lang w:val="sk-SK"/>
        </w:rPr>
        <w:t xml:space="preserve">Národný program kvality Slovenskej republiky 2013 – 2016, </w:t>
      </w:r>
    </w:p>
    <w:p w14:paraId="1B862BCB" w14:textId="77777777" w:rsidR="008342A5" w:rsidRPr="00350E11" w:rsidRDefault="008342A5" w:rsidP="008342A5">
      <w:pPr>
        <w:pStyle w:val="EVS-TEXT"/>
        <w:numPr>
          <w:ilvl w:val="0"/>
          <w:numId w:val="85"/>
        </w:numPr>
        <w:spacing w:before="0" w:after="0" w:line="240" w:lineRule="auto"/>
        <w:ind w:left="1060" w:hanging="703"/>
        <w:rPr>
          <w:lang w:val="sk-SK"/>
        </w:rPr>
      </w:pPr>
      <w:r w:rsidRPr="00350E11">
        <w:rPr>
          <w:lang w:val="sk-SK"/>
        </w:rPr>
        <w:lastRenderedPageBreak/>
        <w:t xml:space="preserve">Stratégia informatizácie verejnej správy, </w:t>
      </w:r>
    </w:p>
    <w:p w14:paraId="054AC7BE" w14:textId="77777777" w:rsidR="008342A5" w:rsidRPr="00350E11" w:rsidRDefault="008342A5" w:rsidP="008342A5">
      <w:pPr>
        <w:pStyle w:val="EVS-TEXT"/>
        <w:numPr>
          <w:ilvl w:val="0"/>
          <w:numId w:val="85"/>
        </w:numPr>
        <w:spacing w:before="0" w:after="0" w:line="240" w:lineRule="auto"/>
        <w:ind w:left="1060" w:hanging="703"/>
        <w:rPr>
          <w:lang w:val="sk-SK"/>
        </w:rPr>
      </w:pPr>
      <w:r w:rsidRPr="00350E11">
        <w:rPr>
          <w:lang w:val="sk-SK"/>
        </w:rPr>
        <w:t xml:space="preserve">Národná koncepcia informatizácie verejnej správy, </w:t>
      </w:r>
    </w:p>
    <w:p w14:paraId="20DD71F5" w14:textId="77777777" w:rsidR="008342A5" w:rsidRPr="00350E11" w:rsidRDefault="008342A5" w:rsidP="008342A5">
      <w:pPr>
        <w:pStyle w:val="EVS-TEXT"/>
        <w:numPr>
          <w:ilvl w:val="0"/>
          <w:numId w:val="85"/>
        </w:numPr>
        <w:spacing w:before="0" w:after="0" w:line="240" w:lineRule="auto"/>
        <w:ind w:left="1060" w:hanging="703"/>
        <w:rPr>
          <w:lang w:val="sk-SK"/>
        </w:rPr>
      </w:pPr>
      <w:r w:rsidRPr="00350E11">
        <w:rPr>
          <w:lang w:val="sk-SK"/>
        </w:rPr>
        <w:t xml:space="preserve">Koncepcia rozvoja Slovenskej spoločnosti, </w:t>
      </w:r>
    </w:p>
    <w:p w14:paraId="6A6984BD" w14:textId="77777777" w:rsidR="008342A5" w:rsidRPr="00350E11" w:rsidRDefault="008342A5" w:rsidP="008342A5">
      <w:pPr>
        <w:pStyle w:val="EVS-TEXT"/>
        <w:numPr>
          <w:ilvl w:val="0"/>
          <w:numId w:val="85"/>
        </w:numPr>
        <w:spacing w:before="0" w:after="0" w:line="240" w:lineRule="auto"/>
        <w:ind w:left="1060" w:hanging="703"/>
        <w:rPr>
          <w:lang w:val="sk-SK"/>
        </w:rPr>
      </w:pPr>
      <w:r w:rsidRPr="00350E11">
        <w:rPr>
          <w:lang w:val="sk-SK"/>
        </w:rPr>
        <w:t>Koncepcia modernizácie územnej samosprávy,</w:t>
      </w:r>
    </w:p>
    <w:p w14:paraId="6D164476" w14:textId="77777777" w:rsidR="008342A5" w:rsidRPr="00350E11" w:rsidRDefault="008342A5" w:rsidP="008342A5">
      <w:pPr>
        <w:pStyle w:val="EVS-TEXT"/>
        <w:numPr>
          <w:ilvl w:val="0"/>
          <w:numId w:val="85"/>
        </w:numPr>
        <w:spacing w:before="0" w:after="0" w:line="240" w:lineRule="auto"/>
        <w:ind w:left="1060" w:hanging="703"/>
        <w:rPr>
          <w:lang w:val="sk-SK"/>
        </w:rPr>
      </w:pPr>
      <w:r w:rsidRPr="00350E11">
        <w:rPr>
          <w:lang w:val="sk-SK"/>
        </w:rPr>
        <w:t>Strategický plán boja proti korupcii  v SR,</w:t>
      </w:r>
    </w:p>
    <w:p w14:paraId="0A4D6219" w14:textId="77777777" w:rsidR="008342A5" w:rsidRDefault="008342A5" w:rsidP="008342A5">
      <w:pPr>
        <w:pStyle w:val="EVS-TEXT"/>
        <w:numPr>
          <w:ilvl w:val="0"/>
          <w:numId w:val="85"/>
        </w:numPr>
        <w:spacing w:before="0" w:after="0" w:line="240" w:lineRule="auto"/>
        <w:ind w:left="1060" w:hanging="703"/>
        <w:rPr>
          <w:lang w:val="sk-SK"/>
        </w:rPr>
      </w:pPr>
      <w:r w:rsidRPr="00350E11">
        <w:rPr>
          <w:lang w:val="sk-SK"/>
        </w:rPr>
        <w:t>Národná stratégia pre informačnú bezpečnosť v SR,</w:t>
      </w:r>
    </w:p>
    <w:p w14:paraId="55B91D0A" w14:textId="77777777" w:rsidR="008342A5" w:rsidRPr="008C613A" w:rsidRDefault="008342A5" w:rsidP="008342A5">
      <w:pPr>
        <w:pStyle w:val="EVS-TEXT"/>
        <w:numPr>
          <w:ilvl w:val="0"/>
          <w:numId w:val="85"/>
        </w:numPr>
        <w:spacing w:before="0" w:after="0" w:line="240" w:lineRule="auto"/>
        <w:ind w:left="1060" w:hanging="703"/>
        <w:rPr>
          <w:lang w:val="sk-SK"/>
        </w:rPr>
      </w:pPr>
      <w:r w:rsidRPr="008C613A">
        <w:rPr>
          <w:lang w:val="sk-SK"/>
        </w:rPr>
        <w:t>Stratégia rozvoja finančnej správy na roky 2014-2020</w:t>
      </w:r>
    </w:p>
    <w:p w14:paraId="399BFF2C" w14:textId="77777777" w:rsidR="008342A5" w:rsidRPr="00350E11" w:rsidRDefault="008342A5" w:rsidP="008342A5">
      <w:pPr>
        <w:pStyle w:val="EVS-TEXT"/>
        <w:numPr>
          <w:ilvl w:val="0"/>
          <w:numId w:val="85"/>
        </w:numPr>
        <w:spacing w:before="0" w:after="0" w:line="240" w:lineRule="auto"/>
        <w:ind w:left="1060" w:hanging="703"/>
        <w:rPr>
          <w:lang w:val="sk-SK"/>
        </w:rPr>
      </w:pPr>
      <w:r w:rsidRPr="008C613A">
        <w:rPr>
          <w:lang w:val="sk-SK"/>
        </w:rPr>
        <w:t>Stratégia modernizácie colných priechodov a budovania kapacít v colníctve na roky 2014-2020</w:t>
      </w:r>
    </w:p>
    <w:p w14:paraId="3098FC19" w14:textId="77777777" w:rsidR="008342A5" w:rsidRPr="00350E11" w:rsidRDefault="008342A5" w:rsidP="008342A5">
      <w:pPr>
        <w:pStyle w:val="EVS-TEXT"/>
        <w:numPr>
          <w:ilvl w:val="0"/>
          <w:numId w:val="85"/>
        </w:numPr>
        <w:spacing w:before="0" w:after="0" w:line="240" w:lineRule="auto"/>
        <w:ind w:left="1060" w:hanging="703"/>
        <w:rPr>
          <w:lang w:val="sk-SK"/>
        </w:rPr>
      </w:pPr>
      <w:r w:rsidRPr="00350E11">
        <w:rPr>
          <w:lang w:val="sk-SK"/>
        </w:rPr>
        <w:t>Stratégia celoživotného vzdelávania 2011.</w:t>
      </w:r>
    </w:p>
    <w:p w14:paraId="1B3D5B1D" w14:textId="77777777" w:rsidR="00684441" w:rsidRDefault="00684441" w:rsidP="008342A5">
      <w:pPr>
        <w:spacing w:before="0" w:after="0"/>
        <w:rPr>
          <w:rFonts w:ascii="Times New Roman" w:hAnsi="Times New Roman"/>
          <w:b/>
          <w:sz w:val="24"/>
        </w:rPr>
      </w:pPr>
    </w:p>
    <w:p w14:paraId="1BDD1E16" w14:textId="77777777" w:rsidR="008342A5" w:rsidRDefault="008342A5" w:rsidP="008342A5">
      <w:pPr>
        <w:spacing w:before="0" w:after="0"/>
        <w:rPr>
          <w:rFonts w:ascii="Times New Roman" w:hAnsi="Times New Roman"/>
          <w:sz w:val="24"/>
        </w:rPr>
      </w:pPr>
      <w:r w:rsidRPr="008342A5">
        <w:rPr>
          <w:rFonts w:ascii="Times New Roman" w:hAnsi="Times New Roman"/>
          <w:b/>
          <w:sz w:val="24"/>
        </w:rPr>
        <w:t>Na základe dokumentu</w:t>
      </w:r>
      <w:r>
        <w:rPr>
          <w:rFonts w:ascii="Times New Roman" w:hAnsi="Times New Roman"/>
          <w:sz w:val="24"/>
        </w:rPr>
        <w:t xml:space="preserve"> ”</w:t>
      </w:r>
      <w:r w:rsidRPr="00F67BBB">
        <w:rPr>
          <w:rFonts w:ascii="Times New Roman" w:hAnsi="Times New Roman"/>
          <w:b/>
          <w:sz w:val="24"/>
        </w:rPr>
        <w:t>Guidance Fiche for Desk Officers Institutional Capacity Building (TC 11) Version 2 – 22/01/2014</w:t>
      </w:r>
      <w:r>
        <w:rPr>
          <w:rFonts w:ascii="Times New Roman" w:hAnsi="Times New Roman"/>
          <w:sz w:val="24"/>
        </w:rPr>
        <w:t>” b</w:t>
      </w:r>
      <w:r w:rsidRPr="00E76019">
        <w:rPr>
          <w:rFonts w:ascii="Times New Roman" w:hAnsi="Times New Roman"/>
          <w:sz w:val="24"/>
        </w:rPr>
        <w:t xml:space="preserve">udovanie inštitucionálnych kapacít a zefektívňovanie </w:t>
      </w:r>
      <w:r>
        <w:rPr>
          <w:rFonts w:ascii="Times New Roman" w:hAnsi="Times New Roman"/>
          <w:sz w:val="24"/>
        </w:rPr>
        <w:t>VS</w:t>
      </w:r>
      <w:r w:rsidRPr="00E76019">
        <w:rPr>
          <w:rFonts w:ascii="Times New Roman" w:hAnsi="Times New Roman"/>
          <w:sz w:val="24"/>
        </w:rPr>
        <w:t xml:space="preserve"> realizované </w:t>
      </w:r>
      <w:r w:rsidRPr="00F67BBB">
        <w:rPr>
          <w:rFonts w:ascii="Times New Roman" w:hAnsi="Times New Roman"/>
          <w:b/>
          <w:sz w:val="24"/>
        </w:rPr>
        <w:t>v rámci TC 11 obsahuje tri dimenzie intervencií</w:t>
      </w:r>
      <w:r w:rsidRPr="00E76019">
        <w:rPr>
          <w:rFonts w:ascii="Times New Roman" w:hAnsi="Times New Roman"/>
          <w:sz w:val="24"/>
        </w:rPr>
        <w:t xml:space="preserve">: </w:t>
      </w:r>
    </w:p>
    <w:p w14:paraId="0CD7EE76" w14:textId="77777777" w:rsidR="008342A5" w:rsidRPr="00E76019" w:rsidRDefault="008342A5" w:rsidP="008342A5">
      <w:pPr>
        <w:spacing w:before="0" w:after="0"/>
        <w:rPr>
          <w:rFonts w:ascii="Times New Roman" w:hAnsi="Times New Roman"/>
          <w:sz w:val="24"/>
        </w:rPr>
      </w:pPr>
    </w:p>
    <w:p w14:paraId="52E3EEBF" w14:textId="77777777" w:rsidR="008342A5" w:rsidRPr="00E76019" w:rsidRDefault="008342A5" w:rsidP="008342A5">
      <w:pPr>
        <w:numPr>
          <w:ilvl w:val="0"/>
          <w:numId w:val="4"/>
        </w:numPr>
        <w:spacing w:before="0" w:after="0" w:line="240" w:lineRule="auto"/>
        <w:rPr>
          <w:rFonts w:ascii="Times New Roman" w:hAnsi="Times New Roman"/>
          <w:sz w:val="24"/>
        </w:rPr>
      </w:pPr>
      <w:r w:rsidRPr="00E76019">
        <w:rPr>
          <w:rFonts w:ascii="Times New Roman" w:hAnsi="Times New Roman"/>
          <w:b/>
          <w:sz w:val="24"/>
        </w:rPr>
        <w:t>Štruktúry a procesy</w:t>
      </w:r>
      <w:r w:rsidRPr="00E76019">
        <w:rPr>
          <w:rFonts w:ascii="Times New Roman" w:hAnsi="Times New Roman"/>
          <w:sz w:val="24"/>
        </w:rPr>
        <w:t xml:space="preserve"> </w:t>
      </w:r>
    </w:p>
    <w:p w14:paraId="0D4AF2FA" w14:textId="77777777" w:rsidR="008342A5" w:rsidRDefault="008342A5" w:rsidP="008342A5">
      <w:pPr>
        <w:spacing w:before="0" w:after="0" w:line="240" w:lineRule="auto"/>
        <w:rPr>
          <w:rFonts w:ascii="Times New Roman" w:hAnsi="Times New Roman"/>
          <w:sz w:val="24"/>
        </w:rPr>
      </w:pPr>
      <w:r w:rsidRPr="00E76019">
        <w:rPr>
          <w:rFonts w:ascii="Times New Roman" w:hAnsi="Times New Roman"/>
          <w:sz w:val="24"/>
        </w:rPr>
        <w:t>Príklady</w:t>
      </w:r>
      <w:r>
        <w:rPr>
          <w:rFonts w:ascii="Times New Roman" w:hAnsi="Times New Roman"/>
          <w:sz w:val="24"/>
        </w:rPr>
        <w:t xml:space="preserve"> intervencií</w:t>
      </w:r>
      <w:r w:rsidRPr="00E76019">
        <w:rPr>
          <w:rFonts w:ascii="Times New Roman" w:hAnsi="Times New Roman"/>
          <w:sz w:val="24"/>
        </w:rPr>
        <w:t>: zmeny v legislatíve</w:t>
      </w:r>
      <w:r>
        <w:rPr>
          <w:rFonts w:ascii="Times New Roman" w:hAnsi="Times New Roman"/>
          <w:sz w:val="24"/>
        </w:rPr>
        <w:t xml:space="preserve"> a </w:t>
      </w:r>
      <w:r w:rsidRPr="00E76019">
        <w:rPr>
          <w:rFonts w:ascii="Times New Roman" w:hAnsi="Times New Roman"/>
          <w:sz w:val="24"/>
        </w:rPr>
        <w:t>regulácii, ústavné zmeny</w:t>
      </w:r>
      <w:r>
        <w:rPr>
          <w:rFonts w:ascii="Times New Roman" w:hAnsi="Times New Roman"/>
          <w:sz w:val="24"/>
        </w:rPr>
        <w:t>, otvorená VS</w:t>
      </w:r>
      <w:r w:rsidRPr="00E76019">
        <w:rPr>
          <w:rFonts w:ascii="Times New Roman" w:hAnsi="Times New Roman"/>
          <w:sz w:val="24"/>
        </w:rPr>
        <w:t xml:space="preserve"> (účasť občanov na tvorbe politík), reorganizácia úrovní riadenia, decentralizácia alebo reštrukturalizácia inštitúcií, opatrenia na zlepšenie transparentnosti a zodpovednosti </w:t>
      </w:r>
      <w:r>
        <w:rPr>
          <w:rFonts w:ascii="Times New Roman" w:hAnsi="Times New Roman"/>
          <w:sz w:val="24"/>
        </w:rPr>
        <w:t>VS</w:t>
      </w:r>
      <w:r w:rsidRPr="00E76019">
        <w:rPr>
          <w:rFonts w:ascii="Times New Roman" w:hAnsi="Times New Roman"/>
          <w:sz w:val="24"/>
        </w:rPr>
        <w:t xml:space="preserve"> a služieb </w:t>
      </w:r>
      <w:r>
        <w:rPr>
          <w:rFonts w:ascii="Times New Roman" w:hAnsi="Times New Roman"/>
          <w:sz w:val="24"/>
        </w:rPr>
        <w:t xml:space="preserve">VS; </w:t>
      </w:r>
      <w:r w:rsidRPr="00141F5B">
        <w:rPr>
          <w:rFonts w:ascii="Times New Roman" w:hAnsi="Times New Roman"/>
          <w:sz w:val="24"/>
        </w:rPr>
        <w:t>zjednodušenie a modernizácia schvaľovacích postupov, odstraňovanie administratívnej záťaže</w:t>
      </w:r>
      <w:r>
        <w:rPr>
          <w:rFonts w:ascii="Times New Roman" w:hAnsi="Times New Roman"/>
          <w:sz w:val="24"/>
        </w:rPr>
        <w:t>.</w:t>
      </w:r>
    </w:p>
    <w:p w14:paraId="0F580F47" w14:textId="77777777" w:rsidR="008342A5" w:rsidRPr="00E76019" w:rsidRDefault="008342A5" w:rsidP="008342A5">
      <w:pPr>
        <w:spacing w:before="0" w:after="0" w:line="240" w:lineRule="auto"/>
        <w:rPr>
          <w:rFonts w:ascii="Times New Roman" w:hAnsi="Times New Roman"/>
          <w:sz w:val="24"/>
        </w:rPr>
      </w:pPr>
    </w:p>
    <w:p w14:paraId="404EE1F2" w14:textId="77777777" w:rsidR="008342A5" w:rsidRPr="00E76019" w:rsidRDefault="008342A5" w:rsidP="008342A5">
      <w:pPr>
        <w:numPr>
          <w:ilvl w:val="0"/>
          <w:numId w:val="4"/>
        </w:numPr>
        <w:spacing w:before="0" w:after="0" w:line="240" w:lineRule="auto"/>
        <w:rPr>
          <w:rFonts w:ascii="Times New Roman" w:hAnsi="Times New Roman"/>
          <w:sz w:val="24"/>
        </w:rPr>
      </w:pPr>
      <w:r w:rsidRPr="00E76019">
        <w:rPr>
          <w:rFonts w:ascii="Times New Roman" w:hAnsi="Times New Roman"/>
          <w:b/>
          <w:sz w:val="24"/>
        </w:rPr>
        <w:t>Ľudské zdroje</w:t>
      </w:r>
    </w:p>
    <w:p w14:paraId="2D3EE1DF" w14:textId="154C8C63" w:rsidR="008342A5" w:rsidRDefault="008342A5" w:rsidP="008342A5">
      <w:pPr>
        <w:spacing w:before="0" w:after="0" w:line="240" w:lineRule="auto"/>
        <w:rPr>
          <w:rFonts w:ascii="Times New Roman" w:hAnsi="Times New Roman"/>
          <w:sz w:val="24"/>
        </w:rPr>
      </w:pPr>
      <w:r w:rsidRPr="00E76019">
        <w:rPr>
          <w:rFonts w:ascii="Times New Roman" w:hAnsi="Times New Roman"/>
          <w:sz w:val="24"/>
        </w:rPr>
        <w:t>Príklady</w:t>
      </w:r>
      <w:r>
        <w:rPr>
          <w:rFonts w:ascii="Times New Roman" w:hAnsi="Times New Roman"/>
          <w:sz w:val="24"/>
        </w:rPr>
        <w:t xml:space="preserve"> intervencií</w:t>
      </w:r>
      <w:r w:rsidRPr="00E76019">
        <w:rPr>
          <w:rFonts w:ascii="Times New Roman" w:hAnsi="Times New Roman"/>
          <w:sz w:val="24"/>
        </w:rPr>
        <w:t xml:space="preserve">: zlepšenie </w:t>
      </w:r>
      <w:r w:rsidR="00134619">
        <w:rPr>
          <w:rFonts w:ascii="Times New Roman" w:hAnsi="Times New Roman"/>
          <w:sz w:val="24"/>
        </w:rPr>
        <w:t>RĽZ</w:t>
      </w:r>
      <w:r w:rsidR="00B60A13">
        <w:rPr>
          <w:rFonts w:ascii="Times New Roman" w:hAnsi="Times New Roman"/>
          <w:sz w:val="24"/>
        </w:rPr>
        <w:t>,</w:t>
      </w:r>
      <w:r w:rsidRPr="00E76019">
        <w:rPr>
          <w:rFonts w:ascii="Times New Roman" w:hAnsi="Times New Roman"/>
          <w:sz w:val="24"/>
        </w:rPr>
        <w:t xml:space="preserve"> napr. </w:t>
      </w:r>
      <w:r>
        <w:rPr>
          <w:rFonts w:ascii="Times New Roman" w:hAnsi="Times New Roman"/>
          <w:sz w:val="24"/>
        </w:rPr>
        <w:t xml:space="preserve">kvalita </w:t>
      </w:r>
      <w:r w:rsidRPr="00E76019">
        <w:rPr>
          <w:rFonts w:ascii="Times New Roman" w:hAnsi="Times New Roman"/>
          <w:sz w:val="24"/>
        </w:rPr>
        <w:t>výberové</w:t>
      </w:r>
      <w:r>
        <w:rPr>
          <w:rFonts w:ascii="Times New Roman" w:hAnsi="Times New Roman"/>
          <w:sz w:val="24"/>
        </w:rPr>
        <w:t>ho</w:t>
      </w:r>
      <w:r w:rsidRPr="00E76019">
        <w:rPr>
          <w:rFonts w:ascii="Times New Roman" w:hAnsi="Times New Roman"/>
          <w:sz w:val="24"/>
        </w:rPr>
        <w:t xml:space="preserve"> konania,  hodnotenie</w:t>
      </w:r>
      <w:r>
        <w:rPr>
          <w:rFonts w:ascii="Times New Roman" w:hAnsi="Times New Roman"/>
          <w:sz w:val="24"/>
        </w:rPr>
        <w:t xml:space="preserve"> práce</w:t>
      </w:r>
      <w:r w:rsidRPr="00E76019">
        <w:rPr>
          <w:rFonts w:ascii="Times New Roman" w:hAnsi="Times New Roman"/>
          <w:sz w:val="24"/>
        </w:rPr>
        <w:t>, kariérny rozvoj, motivácia</w:t>
      </w:r>
      <w:r>
        <w:rPr>
          <w:rFonts w:ascii="Times New Roman" w:hAnsi="Times New Roman"/>
          <w:sz w:val="24"/>
        </w:rPr>
        <w:t xml:space="preserve"> a </w:t>
      </w:r>
      <w:r w:rsidRPr="00E76019">
        <w:rPr>
          <w:rFonts w:ascii="Times New Roman" w:hAnsi="Times New Roman"/>
          <w:sz w:val="24"/>
        </w:rPr>
        <w:t>osobný rozvoj; vývoj systémov na efektívnejšiu organizáciu a postupy</w:t>
      </w:r>
      <w:r>
        <w:rPr>
          <w:rFonts w:ascii="Times New Roman" w:hAnsi="Times New Roman"/>
          <w:sz w:val="24"/>
        </w:rPr>
        <w:t xml:space="preserve"> pri práci</w:t>
      </w:r>
      <w:r w:rsidRPr="00E76019">
        <w:rPr>
          <w:rFonts w:ascii="Times New Roman" w:hAnsi="Times New Roman"/>
          <w:sz w:val="24"/>
        </w:rPr>
        <w:t>; budovanie kapacít inštitúcií a systémov </w:t>
      </w:r>
      <w:r w:rsidR="00134619">
        <w:rPr>
          <w:rFonts w:ascii="Times New Roman" w:hAnsi="Times New Roman"/>
          <w:sz w:val="24"/>
        </w:rPr>
        <w:t>RĽZ</w:t>
      </w:r>
      <w:r w:rsidRPr="00E76019">
        <w:rPr>
          <w:rFonts w:ascii="Times New Roman" w:hAnsi="Times New Roman"/>
          <w:sz w:val="24"/>
        </w:rPr>
        <w:t>; zavádzanie systémov riadenia kvality (EFQM, knowledge management)</w:t>
      </w:r>
      <w:r>
        <w:rPr>
          <w:rFonts w:ascii="Times New Roman" w:hAnsi="Times New Roman"/>
          <w:sz w:val="24"/>
        </w:rPr>
        <w:t>;</w:t>
      </w:r>
    </w:p>
    <w:p w14:paraId="606C037F" w14:textId="77777777" w:rsidR="008342A5" w:rsidRPr="00451851" w:rsidRDefault="008342A5" w:rsidP="008342A5">
      <w:pPr>
        <w:spacing w:before="0" w:after="0" w:line="240" w:lineRule="auto"/>
        <w:rPr>
          <w:rFonts w:ascii="Times New Roman" w:hAnsi="Times New Roman"/>
          <w:sz w:val="24"/>
        </w:rPr>
      </w:pPr>
    </w:p>
    <w:p w14:paraId="2ACF1706" w14:textId="77777777" w:rsidR="008342A5" w:rsidRPr="002B5F26" w:rsidRDefault="008342A5" w:rsidP="008342A5">
      <w:pPr>
        <w:pStyle w:val="Odsekzoznamu"/>
        <w:numPr>
          <w:ilvl w:val="0"/>
          <w:numId w:val="4"/>
        </w:numPr>
        <w:spacing w:before="0" w:after="0" w:line="240" w:lineRule="auto"/>
        <w:rPr>
          <w:rFonts w:ascii="Times New Roman" w:hAnsi="Times New Roman"/>
          <w:sz w:val="24"/>
        </w:rPr>
      </w:pPr>
      <w:r w:rsidRPr="002B5F26">
        <w:rPr>
          <w:rFonts w:ascii="Times New Roman" w:hAnsi="Times New Roman"/>
          <w:b/>
          <w:sz w:val="24"/>
        </w:rPr>
        <w:t>Poskytovanie služieb</w:t>
      </w:r>
    </w:p>
    <w:p w14:paraId="65B30CA1" w14:textId="77777777" w:rsidR="008342A5" w:rsidRPr="00CF313B" w:rsidRDefault="008342A5" w:rsidP="008342A5">
      <w:pPr>
        <w:spacing w:before="0" w:after="0" w:line="240" w:lineRule="auto"/>
        <w:rPr>
          <w:rFonts w:ascii="Times New Roman" w:hAnsi="Times New Roman"/>
          <w:sz w:val="24"/>
        </w:rPr>
      </w:pPr>
      <w:r w:rsidRPr="00CF313B">
        <w:rPr>
          <w:rFonts w:ascii="Times New Roman" w:hAnsi="Times New Roman"/>
          <w:sz w:val="24"/>
        </w:rPr>
        <w:t>Príklady</w:t>
      </w:r>
      <w:r>
        <w:rPr>
          <w:rFonts w:ascii="Times New Roman" w:hAnsi="Times New Roman"/>
          <w:sz w:val="24"/>
        </w:rPr>
        <w:t xml:space="preserve"> intervencií</w:t>
      </w:r>
      <w:r w:rsidRPr="00CF313B">
        <w:rPr>
          <w:rFonts w:ascii="Times New Roman" w:hAnsi="Times New Roman"/>
          <w:sz w:val="24"/>
        </w:rPr>
        <w:t>: diverzifikácia a deinštitucionalizácia služieb, zavádzanie klientskych centier (one stop shop</w:t>
      </w:r>
      <w:r>
        <w:rPr>
          <w:rFonts w:ascii="Times New Roman" w:hAnsi="Times New Roman"/>
          <w:sz w:val="24"/>
        </w:rPr>
        <w:t>s</w:t>
      </w:r>
      <w:r w:rsidRPr="00CF313B">
        <w:rPr>
          <w:rFonts w:ascii="Times New Roman" w:hAnsi="Times New Roman"/>
          <w:sz w:val="24"/>
        </w:rPr>
        <w:t xml:space="preserve">) pre </w:t>
      </w:r>
      <w:r>
        <w:rPr>
          <w:rFonts w:ascii="Times New Roman" w:hAnsi="Times New Roman"/>
          <w:sz w:val="24"/>
        </w:rPr>
        <w:t xml:space="preserve">verejné </w:t>
      </w:r>
      <w:r w:rsidRPr="00CF313B">
        <w:rPr>
          <w:rFonts w:ascii="Times New Roman" w:hAnsi="Times New Roman"/>
          <w:sz w:val="24"/>
        </w:rPr>
        <w:t>služby, riadenie kvality služieb, benchmarking a pod.</w:t>
      </w:r>
    </w:p>
    <w:p w14:paraId="20F87952" w14:textId="77777777" w:rsidR="008342A5" w:rsidRDefault="008342A5" w:rsidP="008342A5">
      <w:pPr>
        <w:spacing w:before="0" w:after="0" w:line="240" w:lineRule="auto"/>
        <w:rPr>
          <w:rFonts w:ascii="Times New Roman" w:hAnsi="Times New Roman"/>
          <w:b/>
          <w:sz w:val="24"/>
          <w:lang w:eastAsia="en-US"/>
        </w:rPr>
      </w:pPr>
    </w:p>
    <w:p w14:paraId="775309CA" w14:textId="77777777" w:rsidR="008342A5" w:rsidRPr="00E76019" w:rsidRDefault="008342A5" w:rsidP="008342A5">
      <w:pPr>
        <w:spacing w:before="0" w:after="0" w:line="240" w:lineRule="auto"/>
        <w:rPr>
          <w:rFonts w:ascii="Times New Roman" w:hAnsi="Times New Roman"/>
          <w:sz w:val="24"/>
          <w:lang w:eastAsia="en-US"/>
        </w:rPr>
      </w:pPr>
      <w:r w:rsidRPr="00A640F3">
        <w:rPr>
          <w:rFonts w:ascii="Times New Roman" w:hAnsi="Times New Roman"/>
          <w:b/>
          <w:sz w:val="24"/>
          <w:lang w:eastAsia="en-US"/>
        </w:rPr>
        <w:t>Programová stratégia a štruktúra OP EVS</w:t>
      </w:r>
      <w:r>
        <w:rPr>
          <w:rFonts w:ascii="Times New Roman" w:hAnsi="Times New Roman"/>
          <w:sz w:val="24"/>
          <w:lang w:eastAsia="en-US"/>
        </w:rPr>
        <w:t xml:space="preserve"> </w:t>
      </w:r>
      <w:r w:rsidRPr="00E76019">
        <w:rPr>
          <w:rFonts w:ascii="Times New Roman" w:hAnsi="Times New Roman"/>
          <w:sz w:val="24"/>
          <w:lang w:eastAsia="en-US"/>
        </w:rPr>
        <w:t xml:space="preserve">ako aj vymedzenie </w:t>
      </w:r>
      <w:r>
        <w:rPr>
          <w:rFonts w:ascii="Times New Roman" w:hAnsi="Times New Roman"/>
          <w:sz w:val="24"/>
          <w:lang w:eastAsia="en-US"/>
        </w:rPr>
        <w:t xml:space="preserve">prioritných osí a </w:t>
      </w:r>
      <w:r w:rsidRPr="00E76019">
        <w:rPr>
          <w:rFonts w:ascii="Times New Roman" w:hAnsi="Times New Roman"/>
          <w:sz w:val="24"/>
          <w:lang w:eastAsia="en-US"/>
        </w:rPr>
        <w:t>špecifických ci</w:t>
      </w:r>
      <w:r>
        <w:rPr>
          <w:rFonts w:ascii="Times New Roman" w:hAnsi="Times New Roman"/>
          <w:sz w:val="24"/>
          <w:lang w:eastAsia="en-US"/>
        </w:rPr>
        <w:t>eľov, výsledkov a typov aktivít</w:t>
      </w:r>
      <w:r w:rsidRPr="00E76019">
        <w:rPr>
          <w:rFonts w:ascii="Times New Roman" w:hAnsi="Times New Roman"/>
          <w:sz w:val="24"/>
          <w:lang w:eastAsia="en-US"/>
        </w:rPr>
        <w:t xml:space="preserve"> boli  stanovené tak, aby</w:t>
      </w:r>
      <w:r>
        <w:rPr>
          <w:rFonts w:ascii="Times New Roman" w:hAnsi="Times New Roman"/>
          <w:sz w:val="24"/>
          <w:lang w:eastAsia="en-US"/>
        </w:rPr>
        <w:t>:</w:t>
      </w:r>
    </w:p>
    <w:p w14:paraId="47AB83C4" w14:textId="77777777" w:rsidR="008342A5" w:rsidRPr="00E76019" w:rsidRDefault="008342A5" w:rsidP="008342A5">
      <w:pPr>
        <w:spacing w:before="0" w:after="0" w:line="240" w:lineRule="auto"/>
        <w:rPr>
          <w:rFonts w:ascii="Times New Roman" w:hAnsi="Times New Roman"/>
          <w:sz w:val="24"/>
          <w:lang w:eastAsia="en-US"/>
        </w:rPr>
      </w:pPr>
    </w:p>
    <w:p w14:paraId="19EAD9EF" w14:textId="77777777" w:rsidR="008342A5" w:rsidRPr="00401AD7" w:rsidRDefault="008342A5" w:rsidP="008342A5">
      <w:pPr>
        <w:pStyle w:val="Odsekzoznamu"/>
        <w:numPr>
          <w:ilvl w:val="0"/>
          <w:numId w:val="11"/>
        </w:numPr>
        <w:spacing w:before="0" w:after="0"/>
        <w:rPr>
          <w:rFonts w:ascii="Times New Roman" w:hAnsi="Times New Roman"/>
          <w:sz w:val="24"/>
        </w:rPr>
      </w:pPr>
      <w:r>
        <w:rPr>
          <w:rFonts w:ascii="Times New Roman" w:hAnsi="Times New Roman"/>
          <w:sz w:val="24"/>
        </w:rPr>
        <w:t>r</w:t>
      </w:r>
      <w:r w:rsidRPr="00401AD7">
        <w:rPr>
          <w:rFonts w:ascii="Times New Roman" w:hAnsi="Times New Roman"/>
          <w:sz w:val="24"/>
        </w:rPr>
        <w:t>eflekt</w:t>
      </w:r>
      <w:r>
        <w:rPr>
          <w:rFonts w:ascii="Times New Roman" w:hAnsi="Times New Roman"/>
          <w:sz w:val="24"/>
        </w:rPr>
        <w:t xml:space="preserve">ovali </w:t>
      </w:r>
      <w:r w:rsidRPr="00401AD7">
        <w:rPr>
          <w:rFonts w:ascii="Times New Roman" w:hAnsi="Times New Roman"/>
          <w:sz w:val="24"/>
        </w:rPr>
        <w:t>kľúčové identifiko</w:t>
      </w:r>
      <w:r>
        <w:rPr>
          <w:rFonts w:ascii="Times New Roman" w:hAnsi="Times New Roman"/>
          <w:sz w:val="24"/>
        </w:rPr>
        <w:t>vané výzvy, problémy a potreby.</w:t>
      </w:r>
    </w:p>
    <w:p w14:paraId="61B77698" w14:textId="77777777" w:rsidR="008342A5" w:rsidRDefault="008342A5" w:rsidP="008342A5">
      <w:pPr>
        <w:numPr>
          <w:ilvl w:val="0"/>
          <w:numId w:val="11"/>
        </w:numPr>
        <w:spacing w:before="0" w:after="120" w:line="240" w:lineRule="auto"/>
        <w:rPr>
          <w:rFonts w:ascii="Times New Roman" w:hAnsi="Times New Roman"/>
          <w:sz w:val="24"/>
          <w:lang w:eastAsia="en-US"/>
        </w:rPr>
      </w:pPr>
      <w:r>
        <w:rPr>
          <w:rFonts w:ascii="Times New Roman" w:hAnsi="Times New Roman"/>
          <w:sz w:val="24"/>
          <w:lang w:eastAsia="en-US"/>
        </w:rPr>
        <w:t xml:space="preserve">zobrazovali uvedené tri dimenzie intervencií, určené v </w:t>
      </w:r>
      <w:r w:rsidRPr="00A640F3">
        <w:rPr>
          <w:rFonts w:ascii="Times New Roman" w:hAnsi="Times New Roman"/>
          <w:sz w:val="24"/>
          <w:lang w:eastAsia="en-US"/>
        </w:rPr>
        <w:t>”Guidance Fiche for Desk Officers Institutional Capacity Building (TC 11) Version 2 – 22/01/2014</w:t>
      </w:r>
      <w:r>
        <w:rPr>
          <w:rFonts w:ascii="Times New Roman" w:hAnsi="Times New Roman"/>
          <w:sz w:val="24"/>
          <w:lang w:eastAsia="en-US"/>
        </w:rPr>
        <w:t>.</w:t>
      </w:r>
      <w:r w:rsidRPr="00A640F3">
        <w:rPr>
          <w:rFonts w:ascii="Times New Roman" w:hAnsi="Times New Roman"/>
          <w:sz w:val="24"/>
          <w:lang w:eastAsia="en-US"/>
        </w:rPr>
        <w:t>”</w:t>
      </w:r>
    </w:p>
    <w:p w14:paraId="564D9E14" w14:textId="77777777" w:rsidR="008342A5" w:rsidRPr="008342A5" w:rsidRDefault="008342A5" w:rsidP="008342A5">
      <w:pPr>
        <w:numPr>
          <w:ilvl w:val="0"/>
          <w:numId w:val="11"/>
        </w:numPr>
        <w:spacing w:before="0" w:after="120" w:line="240" w:lineRule="auto"/>
        <w:rPr>
          <w:rFonts w:ascii="Times New Roman" w:hAnsi="Times New Roman"/>
          <w:sz w:val="24"/>
          <w:lang w:eastAsia="en-US"/>
        </w:rPr>
      </w:pPr>
      <w:r>
        <w:rPr>
          <w:rFonts w:ascii="Times New Roman" w:hAnsi="Times New Roman"/>
          <w:sz w:val="24"/>
          <w:lang w:eastAsia="en-US"/>
        </w:rPr>
        <w:t xml:space="preserve">podporovali </w:t>
      </w:r>
      <w:r w:rsidRPr="00F42D61">
        <w:rPr>
          <w:rFonts w:ascii="Times New Roman" w:hAnsi="Times New Roman"/>
          <w:sz w:val="24"/>
          <w:lang w:eastAsia="en-US"/>
        </w:rPr>
        <w:t>napĺňanie priorít stratégie Európa 2020 a prispievali k plneniu cieľov NPR SR, ako aj požiadaviek vyplývajúcich z legislatívy EÚ v relevantných oblastiach</w:t>
      </w:r>
      <w:r>
        <w:rPr>
          <w:rFonts w:ascii="Times New Roman" w:hAnsi="Times New Roman"/>
          <w:sz w:val="24"/>
          <w:lang w:eastAsia="en-US"/>
        </w:rPr>
        <w:t xml:space="preserve"> </w:t>
      </w:r>
      <w:r w:rsidRPr="008C613A">
        <w:rPr>
          <w:rFonts w:ascii="Times New Roman" w:hAnsi="Times New Roman"/>
          <w:sz w:val="24"/>
          <w:lang w:eastAsia="en-US"/>
        </w:rPr>
        <w:t>reflektovali na potreby a výzvy na národnej resp. regionálnej úrovni, na ktoré je nutné reagovať a zamerať sa na ich riešenie s cieľom zabezpečenia predpokladov udržateľného, inteligentného a</w:t>
      </w:r>
      <w:r w:rsidRPr="00143994">
        <w:rPr>
          <w:rFonts w:ascii="Times New Roman" w:hAnsi="Times New Roman"/>
          <w:sz w:val="24"/>
          <w:lang w:eastAsia="en-US"/>
        </w:rPr>
        <w:t xml:space="preserve"> inkluzívneho rastu.  </w:t>
      </w:r>
    </w:p>
    <w:p w14:paraId="2981551A" w14:textId="77777777" w:rsidR="00B23BFD" w:rsidRDefault="00B23BFD" w:rsidP="003048B6">
      <w:pPr>
        <w:spacing w:before="0" w:after="120" w:line="240" w:lineRule="auto"/>
        <w:rPr>
          <w:rFonts w:ascii="Times New Roman" w:hAnsi="Times New Roman"/>
          <w:b/>
          <w:sz w:val="24"/>
          <w:lang w:eastAsia="en-US"/>
        </w:rPr>
      </w:pPr>
    </w:p>
    <w:p w14:paraId="4D18C5DB" w14:textId="1AEE7930" w:rsidR="00FC3DC3" w:rsidRDefault="00FC3DC3" w:rsidP="003048B6">
      <w:pPr>
        <w:spacing w:before="0" w:after="120" w:line="240" w:lineRule="auto"/>
        <w:rPr>
          <w:rFonts w:ascii="Times New Roman" w:hAnsi="Times New Roman"/>
          <w:b/>
          <w:sz w:val="24"/>
          <w:lang w:eastAsia="en-US"/>
        </w:rPr>
      </w:pPr>
    </w:p>
    <w:p w14:paraId="212B732E" w14:textId="77777777" w:rsidR="00FC3DC3" w:rsidRDefault="00FC3DC3" w:rsidP="003048B6">
      <w:pPr>
        <w:spacing w:before="0" w:after="120" w:line="240" w:lineRule="auto"/>
        <w:rPr>
          <w:rFonts w:ascii="Times New Roman" w:hAnsi="Times New Roman"/>
          <w:b/>
          <w:sz w:val="24"/>
          <w:lang w:eastAsia="en-US"/>
        </w:rPr>
      </w:pPr>
    </w:p>
    <w:p w14:paraId="7F4041EC" w14:textId="77777777" w:rsidR="00FC3DC3" w:rsidRDefault="00FC3DC3" w:rsidP="003048B6">
      <w:pPr>
        <w:spacing w:before="0" w:after="120" w:line="240" w:lineRule="auto"/>
        <w:rPr>
          <w:rFonts w:ascii="Times New Roman" w:hAnsi="Times New Roman"/>
          <w:b/>
          <w:sz w:val="24"/>
          <w:lang w:eastAsia="en-US"/>
        </w:rPr>
      </w:pPr>
    </w:p>
    <w:p w14:paraId="7AB63E94" w14:textId="12CDF7A9" w:rsidR="003048B6" w:rsidRPr="00E06CFE" w:rsidRDefault="003048B6" w:rsidP="003048B6">
      <w:pPr>
        <w:spacing w:before="0" w:after="120" w:line="240" w:lineRule="auto"/>
        <w:rPr>
          <w:rFonts w:ascii="Times New Roman" w:hAnsi="Times New Roman"/>
          <w:b/>
          <w:sz w:val="24"/>
          <w:lang w:eastAsia="en-US"/>
        </w:rPr>
      </w:pPr>
      <w:r w:rsidRPr="00E06CFE">
        <w:rPr>
          <w:rFonts w:ascii="Times New Roman" w:hAnsi="Times New Roman"/>
          <w:b/>
          <w:sz w:val="24"/>
          <w:lang w:eastAsia="en-US"/>
        </w:rPr>
        <w:lastRenderedPageBreak/>
        <w:t>Štruktúra OP EVS</w:t>
      </w:r>
    </w:p>
    <w:p w14:paraId="3C8BA163" w14:textId="77777777" w:rsidR="003048B6" w:rsidRPr="00243A47" w:rsidRDefault="003048B6" w:rsidP="003048B6">
      <w:pPr>
        <w:pStyle w:val="EVS-TEXT"/>
        <w:rPr>
          <w:b/>
          <w:u w:val="single"/>
          <w:lang w:val="sk-SK"/>
        </w:rPr>
      </w:pPr>
      <w:r w:rsidRPr="00243A47">
        <w:rPr>
          <w:b/>
          <w:u w:val="single"/>
          <w:lang w:val="sk-SK"/>
        </w:rPr>
        <w:t>Prioritná os 1: Posilňovanie inštitucionálnych kapacít a efektívnosti VS</w:t>
      </w:r>
    </w:p>
    <w:p w14:paraId="53BB22EA" w14:textId="1CBD2583" w:rsidR="006B1470" w:rsidRDefault="003048B6" w:rsidP="003048B6">
      <w:pPr>
        <w:autoSpaceDE w:val="0"/>
        <w:autoSpaceDN w:val="0"/>
        <w:adjustRightInd w:val="0"/>
        <w:spacing w:before="0" w:after="0" w:line="240" w:lineRule="auto"/>
        <w:rPr>
          <w:rFonts w:ascii="Times New Roman" w:hAnsi="Times New Roman"/>
          <w:sz w:val="24"/>
          <w:lang w:eastAsia="en-US"/>
        </w:rPr>
      </w:pPr>
      <w:r w:rsidRPr="008A6036">
        <w:rPr>
          <w:rFonts w:ascii="Times New Roman" w:hAnsi="Times New Roman"/>
          <w:sz w:val="24"/>
          <w:lang w:eastAsia="en-US"/>
        </w:rPr>
        <w:t>Špecifické ciele Prioritnej osi 1 boli zvolené tak, aby ich realizácia bola relatívne nezávislá, t</w:t>
      </w:r>
      <w:r w:rsidR="00F54FC2">
        <w:rPr>
          <w:rFonts w:ascii="Times New Roman" w:hAnsi="Times New Roman"/>
          <w:sz w:val="24"/>
          <w:lang w:eastAsia="en-US"/>
        </w:rPr>
        <w:t>ransparentná a efektívne riaditeľná</w:t>
      </w:r>
      <w:r w:rsidRPr="008A6036">
        <w:rPr>
          <w:rFonts w:ascii="Times New Roman" w:hAnsi="Times New Roman"/>
          <w:sz w:val="24"/>
          <w:lang w:eastAsia="en-US"/>
        </w:rPr>
        <w:t xml:space="preserve"> v záujme podpory realizácie strategických cieľov reformy VS a aby </w:t>
      </w:r>
      <w:r w:rsidR="006B1470">
        <w:rPr>
          <w:rFonts w:ascii="Times New Roman" w:hAnsi="Times New Roman"/>
          <w:sz w:val="24"/>
          <w:lang w:eastAsia="en-US"/>
        </w:rPr>
        <w:t xml:space="preserve">zároveň </w:t>
      </w:r>
      <w:r w:rsidRPr="008A6036">
        <w:rPr>
          <w:rFonts w:ascii="Times New Roman" w:hAnsi="Times New Roman"/>
          <w:sz w:val="24"/>
          <w:lang w:eastAsia="en-US"/>
        </w:rPr>
        <w:t>navzájom tvorili logické celky, ktoré zabezpečia dosiahnutie požadovaných výsledkov a splnenie cieľov v jednotlivých segmentoch</w:t>
      </w:r>
      <w:r w:rsidR="006B1470">
        <w:rPr>
          <w:rFonts w:ascii="Times New Roman" w:hAnsi="Times New Roman"/>
          <w:sz w:val="24"/>
          <w:lang w:eastAsia="en-US"/>
        </w:rPr>
        <w:t xml:space="preserve"> VS</w:t>
      </w:r>
      <w:r w:rsidR="00237CAE">
        <w:rPr>
          <w:rFonts w:ascii="Times New Roman" w:hAnsi="Times New Roman"/>
          <w:sz w:val="24"/>
          <w:lang w:eastAsia="en-US"/>
        </w:rPr>
        <w:t>.</w:t>
      </w:r>
      <w:r w:rsidRPr="008A6036">
        <w:rPr>
          <w:rFonts w:ascii="Times New Roman" w:hAnsi="Times New Roman"/>
          <w:sz w:val="24"/>
          <w:lang w:eastAsia="en-US"/>
        </w:rPr>
        <w:t xml:space="preserve"> </w:t>
      </w:r>
    </w:p>
    <w:p w14:paraId="4D373D94" w14:textId="77777777" w:rsidR="006B1470" w:rsidRDefault="006B1470" w:rsidP="003048B6">
      <w:pPr>
        <w:autoSpaceDE w:val="0"/>
        <w:autoSpaceDN w:val="0"/>
        <w:adjustRightInd w:val="0"/>
        <w:spacing w:before="0" w:after="0" w:line="240" w:lineRule="auto"/>
        <w:rPr>
          <w:rFonts w:ascii="Times New Roman" w:hAnsi="Times New Roman"/>
          <w:sz w:val="24"/>
          <w:lang w:eastAsia="en-US"/>
        </w:rPr>
      </w:pPr>
    </w:p>
    <w:p w14:paraId="5B42370C" w14:textId="532386D9" w:rsidR="003048B6" w:rsidRDefault="003048B6" w:rsidP="003048B6">
      <w:pPr>
        <w:autoSpaceDE w:val="0"/>
        <w:autoSpaceDN w:val="0"/>
        <w:adjustRightInd w:val="0"/>
        <w:spacing w:before="0" w:after="0" w:line="240" w:lineRule="auto"/>
        <w:rPr>
          <w:rFonts w:ascii="Times New Roman" w:hAnsi="Times New Roman"/>
          <w:sz w:val="24"/>
          <w:lang w:eastAsia="en-US"/>
        </w:rPr>
      </w:pPr>
      <w:r w:rsidRPr="00414123">
        <w:rPr>
          <w:rFonts w:ascii="Times New Roman" w:hAnsi="Times New Roman"/>
          <w:sz w:val="24"/>
          <w:lang w:eastAsia="en-US"/>
        </w:rPr>
        <w:t xml:space="preserve">Víziou je dosiahnutie </w:t>
      </w:r>
      <w:r w:rsidR="009B2A23">
        <w:rPr>
          <w:rFonts w:ascii="Times New Roman" w:hAnsi="Times New Roman"/>
          <w:sz w:val="24"/>
          <w:lang w:eastAsia="en-US"/>
        </w:rPr>
        <w:t xml:space="preserve">efektívnej implementácie verejných politík </w:t>
      </w:r>
      <w:r w:rsidR="00086655">
        <w:rPr>
          <w:rFonts w:ascii="Times New Roman" w:hAnsi="Times New Roman"/>
          <w:sz w:val="24"/>
          <w:lang w:eastAsia="en-US"/>
        </w:rPr>
        <w:t xml:space="preserve">a postupov </w:t>
      </w:r>
      <w:r w:rsidR="009B2A23">
        <w:rPr>
          <w:rFonts w:ascii="Times New Roman" w:hAnsi="Times New Roman"/>
          <w:sz w:val="24"/>
          <w:lang w:eastAsia="en-US"/>
        </w:rPr>
        <w:t xml:space="preserve">založených na dôkazoch, </w:t>
      </w:r>
      <w:r w:rsidRPr="00414123">
        <w:rPr>
          <w:rFonts w:ascii="Times New Roman" w:hAnsi="Times New Roman"/>
          <w:sz w:val="24"/>
          <w:lang w:eastAsia="en-US"/>
        </w:rPr>
        <w:t xml:space="preserve">vysokého štandardu kvality </w:t>
      </w:r>
      <w:r w:rsidR="00086655">
        <w:rPr>
          <w:rFonts w:ascii="Times New Roman" w:hAnsi="Times New Roman"/>
          <w:sz w:val="24"/>
          <w:lang w:eastAsia="en-US"/>
        </w:rPr>
        <w:t xml:space="preserve">a dostupnosti </w:t>
      </w:r>
      <w:r w:rsidRPr="00414123">
        <w:rPr>
          <w:rFonts w:ascii="Times New Roman" w:hAnsi="Times New Roman"/>
          <w:sz w:val="24"/>
          <w:lang w:eastAsia="en-US"/>
        </w:rPr>
        <w:t>služieb VS a zodpovedné</w:t>
      </w:r>
      <w:r w:rsidR="009B2A23">
        <w:rPr>
          <w:rFonts w:ascii="Times New Roman" w:hAnsi="Times New Roman"/>
          <w:sz w:val="24"/>
          <w:lang w:eastAsia="en-US"/>
        </w:rPr>
        <w:t>ho</w:t>
      </w:r>
      <w:r w:rsidR="00086655">
        <w:rPr>
          <w:rFonts w:ascii="Times New Roman" w:hAnsi="Times New Roman"/>
          <w:sz w:val="24"/>
          <w:lang w:eastAsia="en-US"/>
        </w:rPr>
        <w:t xml:space="preserve"> hospodárenia</w:t>
      </w:r>
      <w:r w:rsidRPr="00414123">
        <w:rPr>
          <w:rFonts w:ascii="Times New Roman" w:hAnsi="Times New Roman"/>
          <w:sz w:val="24"/>
          <w:lang w:eastAsia="en-US"/>
        </w:rPr>
        <w:t xml:space="preserve"> s</w:t>
      </w:r>
      <w:r w:rsidR="00F54FC2">
        <w:rPr>
          <w:rFonts w:ascii="Times New Roman" w:hAnsi="Times New Roman"/>
          <w:sz w:val="24"/>
          <w:lang w:eastAsia="en-US"/>
        </w:rPr>
        <w:t xml:space="preserve"> verejnými </w:t>
      </w:r>
      <w:r w:rsidRPr="00414123">
        <w:rPr>
          <w:rFonts w:ascii="Times New Roman" w:hAnsi="Times New Roman"/>
          <w:sz w:val="24"/>
          <w:lang w:eastAsia="en-US"/>
        </w:rPr>
        <w:t>financiami, založené</w:t>
      </w:r>
      <w:r w:rsidR="009B2A23">
        <w:rPr>
          <w:rFonts w:ascii="Times New Roman" w:hAnsi="Times New Roman"/>
          <w:sz w:val="24"/>
          <w:lang w:eastAsia="en-US"/>
        </w:rPr>
        <w:t>ho</w:t>
      </w:r>
      <w:r w:rsidRPr="00414123">
        <w:rPr>
          <w:rFonts w:ascii="Times New Roman" w:hAnsi="Times New Roman"/>
          <w:sz w:val="24"/>
          <w:lang w:eastAsia="en-US"/>
        </w:rPr>
        <w:t xml:space="preserve"> na vý</w:t>
      </w:r>
      <w:r>
        <w:rPr>
          <w:rFonts w:ascii="Times New Roman" w:hAnsi="Times New Roman"/>
          <w:sz w:val="24"/>
          <w:lang w:eastAsia="en-US"/>
        </w:rPr>
        <w:t>konnostne orientovanom princípe.</w:t>
      </w:r>
    </w:p>
    <w:p w14:paraId="1646B0DC" w14:textId="77777777" w:rsidR="003048B6" w:rsidRDefault="003048B6" w:rsidP="003048B6">
      <w:pPr>
        <w:autoSpaceDE w:val="0"/>
        <w:autoSpaceDN w:val="0"/>
        <w:adjustRightInd w:val="0"/>
        <w:spacing w:before="0" w:after="0" w:line="240" w:lineRule="auto"/>
        <w:rPr>
          <w:rFonts w:ascii="Times New Roman" w:hAnsi="Times New Roman"/>
          <w:sz w:val="24"/>
          <w:lang w:eastAsia="en-US"/>
        </w:rPr>
      </w:pPr>
    </w:p>
    <w:p w14:paraId="30FBB82C" w14:textId="34283479" w:rsidR="003048B6" w:rsidRDefault="003048B6" w:rsidP="003048B6">
      <w:pPr>
        <w:spacing w:before="0" w:after="0"/>
        <w:rPr>
          <w:rFonts w:ascii="Times New Roman" w:hAnsi="Times New Roman"/>
          <w:sz w:val="24"/>
        </w:rPr>
      </w:pPr>
      <w:r>
        <w:rPr>
          <w:rFonts w:ascii="Times New Roman" w:hAnsi="Times New Roman"/>
          <w:sz w:val="24"/>
        </w:rPr>
        <w:t xml:space="preserve">OP EVS </w:t>
      </w:r>
      <w:r w:rsidR="00D55F4A">
        <w:rPr>
          <w:rFonts w:ascii="Times New Roman" w:hAnsi="Times New Roman"/>
          <w:sz w:val="24"/>
        </w:rPr>
        <w:t xml:space="preserve">podporí </w:t>
      </w:r>
      <w:r w:rsidRPr="00E76019">
        <w:rPr>
          <w:rFonts w:ascii="Times New Roman" w:hAnsi="Times New Roman"/>
          <w:sz w:val="24"/>
        </w:rPr>
        <w:t xml:space="preserve">odstránenie hlavných nedostatkov </w:t>
      </w:r>
      <w:r w:rsidR="00086655">
        <w:rPr>
          <w:rFonts w:ascii="Times New Roman" w:hAnsi="Times New Roman"/>
          <w:sz w:val="24"/>
        </w:rPr>
        <w:t xml:space="preserve">vo VS </w:t>
      </w:r>
      <w:r w:rsidRPr="00E76019">
        <w:rPr>
          <w:rFonts w:ascii="Times New Roman" w:hAnsi="Times New Roman"/>
          <w:sz w:val="24"/>
        </w:rPr>
        <w:t xml:space="preserve">a vytvorenie predpokladov </w:t>
      </w:r>
      <w:r w:rsidR="00D55F4A">
        <w:rPr>
          <w:rFonts w:ascii="Times New Roman" w:hAnsi="Times New Roman"/>
          <w:sz w:val="24"/>
        </w:rPr>
        <w:t xml:space="preserve">pre </w:t>
      </w:r>
      <w:r w:rsidRPr="00E76019">
        <w:rPr>
          <w:rFonts w:ascii="Times New Roman" w:hAnsi="Times New Roman"/>
          <w:sz w:val="24"/>
        </w:rPr>
        <w:t>úspešn</w:t>
      </w:r>
      <w:r w:rsidR="00D55F4A">
        <w:rPr>
          <w:rFonts w:ascii="Times New Roman" w:hAnsi="Times New Roman"/>
          <w:sz w:val="24"/>
        </w:rPr>
        <w:t>ú realizáciu</w:t>
      </w:r>
      <w:r w:rsidRPr="00E76019">
        <w:rPr>
          <w:rFonts w:ascii="Times New Roman" w:hAnsi="Times New Roman"/>
          <w:sz w:val="24"/>
        </w:rPr>
        <w:t xml:space="preserve"> reformy. </w:t>
      </w:r>
    </w:p>
    <w:p w14:paraId="43D53811" w14:textId="77777777" w:rsidR="003048B6" w:rsidRPr="00414123" w:rsidRDefault="003048B6" w:rsidP="003048B6">
      <w:pPr>
        <w:autoSpaceDE w:val="0"/>
        <w:autoSpaceDN w:val="0"/>
        <w:adjustRightInd w:val="0"/>
        <w:spacing w:before="0" w:after="0" w:line="240" w:lineRule="auto"/>
        <w:rPr>
          <w:rFonts w:ascii="Times New Roman" w:hAnsi="Times New Roman"/>
          <w:sz w:val="24"/>
          <w:lang w:eastAsia="en-US"/>
        </w:rPr>
      </w:pPr>
    </w:p>
    <w:p w14:paraId="65D4B3F9" w14:textId="2547C9AD" w:rsidR="00C23B43" w:rsidRDefault="003048B6" w:rsidP="00B471A0">
      <w:pPr>
        <w:spacing w:before="0" w:after="0"/>
        <w:rPr>
          <w:rFonts w:ascii="Times New Roman" w:hAnsi="Times New Roman"/>
          <w:sz w:val="24"/>
        </w:rPr>
      </w:pPr>
      <w:r w:rsidRPr="00D6019D">
        <w:rPr>
          <w:rFonts w:ascii="Times New Roman" w:hAnsi="Times New Roman"/>
          <w:b/>
          <w:sz w:val="24"/>
        </w:rPr>
        <w:t xml:space="preserve">Špecifický cieľ 1.1: Skvalitnenie systémov a optimalizácia </w:t>
      </w:r>
      <w:r w:rsidR="00086655">
        <w:rPr>
          <w:rFonts w:ascii="Times New Roman" w:hAnsi="Times New Roman"/>
          <w:b/>
          <w:sz w:val="24"/>
        </w:rPr>
        <w:t xml:space="preserve">procesov </w:t>
      </w:r>
      <w:r w:rsidRPr="00D6019D">
        <w:rPr>
          <w:rFonts w:ascii="Times New Roman" w:hAnsi="Times New Roman"/>
          <w:b/>
          <w:sz w:val="24"/>
        </w:rPr>
        <w:t>s orientáciou na občanov a podnikateľov</w:t>
      </w:r>
      <w:r w:rsidRPr="00D6019D">
        <w:rPr>
          <w:rFonts w:ascii="Times New Roman" w:hAnsi="Times New Roman"/>
          <w:sz w:val="24"/>
        </w:rPr>
        <w:t xml:space="preserve"> sa zameriava na </w:t>
      </w:r>
      <w:r w:rsidR="0061156E">
        <w:rPr>
          <w:rFonts w:ascii="Times New Roman" w:hAnsi="Times New Roman"/>
          <w:sz w:val="24"/>
        </w:rPr>
        <w:t xml:space="preserve">štruktúry </w:t>
      </w:r>
      <w:r w:rsidRPr="00D6019D">
        <w:rPr>
          <w:rFonts w:ascii="Times New Roman" w:hAnsi="Times New Roman"/>
          <w:sz w:val="24"/>
        </w:rPr>
        <w:t>a</w:t>
      </w:r>
      <w:r w:rsidR="005B2255">
        <w:rPr>
          <w:rFonts w:ascii="Times New Roman" w:hAnsi="Times New Roman"/>
          <w:sz w:val="24"/>
        </w:rPr>
        <w:t> </w:t>
      </w:r>
      <w:r w:rsidR="00F54FC2">
        <w:rPr>
          <w:rFonts w:ascii="Times New Roman" w:hAnsi="Times New Roman"/>
          <w:sz w:val="24"/>
        </w:rPr>
        <w:t>procesy</w:t>
      </w:r>
      <w:r w:rsidR="005B2255">
        <w:rPr>
          <w:rFonts w:ascii="Times New Roman" w:hAnsi="Times New Roman"/>
          <w:sz w:val="24"/>
        </w:rPr>
        <w:t>,</w:t>
      </w:r>
      <w:r w:rsidR="00F54FC2">
        <w:rPr>
          <w:rFonts w:ascii="Times New Roman" w:hAnsi="Times New Roman"/>
          <w:sz w:val="24"/>
        </w:rPr>
        <w:t xml:space="preserve"> </w:t>
      </w:r>
      <w:r w:rsidR="00086655">
        <w:rPr>
          <w:rFonts w:ascii="Times New Roman" w:hAnsi="Times New Roman"/>
          <w:sz w:val="24"/>
        </w:rPr>
        <w:t>nevyhnut</w:t>
      </w:r>
      <w:r w:rsidR="0061156E">
        <w:rPr>
          <w:rFonts w:ascii="Times New Roman" w:hAnsi="Times New Roman"/>
          <w:sz w:val="24"/>
        </w:rPr>
        <w:t>né pre poskytovanie služieb občanom a podnikateľom</w:t>
      </w:r>
      <w:r w:rsidRPr="00D6019D">
        <w:rPr>
          <w:rFonts w:ascii="Times New Roman" w:hAnsi="Times New Roman"/>
          <w:sz w:val="24"/>
        </w:rPr>
        <w:t xml:space="preserve">. </w:t>
      </w:r>
    </w:p>
    <w:p w14:paraId="2C094275" w14:textId="77777777" w:rsidR="00C23B43" w:rsidRDefault="00C23B43" w:rsidP="00B471A0">
      <w:pPr>
        <w:spacing w:before="0" w:after="0"/>
        <w:rPr>
          <w:rFonts w:ascii="Times New Roman" w:hAnsi="Times New Roman"/>
          <w:sz w:val="24"/>
        </w:rPr>
      </w:pPr>
    </w:p>
    <w:p w14:paraId="7A4744AA" w14:textId="77777777" w:rsidR="00C23B43" w:rsidRDefault="003048B6" w:rsidP="00B471A0">
      <w:pPr>
        <w:spacing w:before="0" w:after="0"/>
        <w:rPr>
          <w:rFonts w:ascii="Times New Roman" w:hAnsi="Times New Roman"/>
          <w:sz w:val="24"/>
          <w:lang w:eastAsia="en-US"/>
        </w:rPr>
      </w:pPr>
      <w:r w:rsidRPr="00243A47">
        <w:rPr>
          <w:rFonts w:ascii="Times New Roman" w:hAnsi="Times New Roman"/>
          <w:sz w:val="24"/>
          <w:lang w:eastAsia="en-US"/>
        </w:rPr>
        <w:t>Uskutočnenie uvedeného cieľa znamená pre VS cestu zmien, ktorých realizácia podporuje dobrú správu vecí verejných. Podstatou je zmena systému jej organizovania a orientácie jej procesov</w:t>
      </w:r>
      <w:r w:rsidR="00C23B43">
        <w:rPr>
          <w:rFonts w:ascii="Times New Roman" w:hAnsi="Times New Roman"/>
          <w:sz w:val="24"/>
          <w:lang w:eastAsia="en-US"/>
        </w:rPr>
        <w:t>,</w:t>
      </w:r>
      <w:r w:rsidRPr="00243A47">
        <w:rPr>
          <w:rFonts w:ascii="Times New Roman" w:hAnsi="Times New Roman"/>
          <w:sz w:val="24"/>
          <w:lang w:eastAsia="en-US"/>
        </w:rPr>
        <w:t xml:space="preserve"> </w:t>
      </w:r>
      <w:r w:rsidR="00C23B43">
        <w:rPr>
          <w:rFonts w:ascii="Times New Roman" w:hAnsi="Times New Roman"/>
          <w:sz w:val="24"/>
          <w:lang w:eastAsia="en-US"/>
        </w:rPr>
        <w:t xml:space="preserve">v minulosti </w:t>
      </w:r>
      <w:r w:rsidRPr="00243A47">
        <w:rPr>
          <w:rFonts w:ascii="Times New Roman" w:hAnsi="Times New Roman"/>
          <w:sz w:val="24"/>
          <w:lang w:eastAsia="en-US"/>
        </w:rPr>
        <w:t>budovaných vertikálne a riadených rezortne</w:t>
      </w:r>
      <w:r w:rsidR="00C23B43">
        <w:rPr>
          <w:rFonts w:ascii="Times New Roman" w:hAnsi="Times New Roman"/>
          <w:sz w:val="24"/>
          <w:lang w:eastAsia="en-US"/>
        </w:rPr>
        <w:t>,</w:t>
      </w:r>
      <w:r w:rsidRPr="00243A47">
        <w:rPr>
          <w:rFonts w:ascii="Times New Roman" w:hAnsi="Times New Roman"/>
          <w:sz w:val="24"/>
          <w:lang w:eastAsia="en-US"/>
        </w:rPr>
        <w:t xml:space="preserve"> na model horizontálne integrovaných služieb. </w:t>
      </w:r>
    </w:p>
    <w:p w14:paraId="1B221683" w14:textId="77777777" w:rsidR="00C23B43" w:rsidRDefault="00C23B43" w:rsidP="00B471A0">
      <w:pPr>
        <w:spacing w:before="0" w:after="0"/>
        <w:rPr>
          <w:rFonts w:ascii="Times New Roman" w:hAnsi="Times New Roman"/>
          <w:sz w:val="24"/>
          <w:lang w:eastAsia="en-US"/>
        </w:rPr>
      </w:pPr>
    </w:p>
    <w:p w14:paraId="05C650AC" w14:textId="386CFF61" w:rsidR="00A53E61" w:rsidRDefault="003048B6" w:rsidP="00B471A0">
      <w:pPr>
        <w:spacing w:before="0" w:after="0"/>
        <w:rPr>
          <w:rFonts w:ascii="Times New Roman" w:hAnsi="Times New Roman"/>
          <w:sz w:val="24"/>
          <w:lang w:eastAsia="en-US"/>
        </w:rPr>
      </w:pPr>
      <w:r w:rsidRPr="00243A47">
        <w:rPr>
          <w:rFonts w:ascii="Times New Roman" w:hAnsi="Times New Roman"/>
          <w:sz w:val="24"/>
          <w:lang w:eastAsia="en-US"/>
        </w:rPr>
        <w:t xml:space="preserve">Všetky zmeny bude potrebné realizovať s ohľadom na zvýšenie dostupnosti a kvality poskytovaných služieb a zamedzenie korupcie. </w:t>
      </w:r>
      <w:r w:rsidR="00086655">
        <w:rPr>
          <w:rFonts w:ascii="Times New Roman" w:hAnsi="Times New Roman"/>
          <w:sz w:val="24"/>
          <w:lang w:eastAsia="en-US"/>
        </w:rPr>
        <w:t>Jednou zo zmien, ktoré podporia</w:t>
      </w:r>
      <w:r w:rsidRPr="00243A47">
        <w:rPr>
          <w:rFonts w:ascii="Times New Roman" w:hAnsi="Times New Roman"/>
          <w:sz w:val="24"/>
          <w:lang w:eastAsia="en-US"/>
        </w:rPr>
        <w:t xml:space="preserve"> efektívnosť VS</w:t>
      </w:r>
      <w:r w:rsidR="00B17DEE">
        <w:rPr>
          <w:rFonts w:ascii="Times New Roman" w:hAnsi="Times New Roman"/>
          <w:sz w:val="24"/>
          <w:lang w:eastAsia="en-US"/>
        </w:rPr>
        <w:t>,</w:t>
      </w:r>
      <w:r w:rsidRPr="00243A47">
        <w:rPr>
          <w:rFonts w:ascii="Times New Roman" w:hAnsi="Times New Roman"/>
          <w:sz w:val="24"/>
          <w:lang w:eastAsia="en-US"/>
        </w:rPr>
        <w:t xml:space="preserve"> je </w:t>
      </w:r>
      <w:r w:rsidR="007D7DFB">
        <w:rPr>
          <w:rFonts w:ascii="Times New Roman" w:hAnsi="Times New Roman"/>
          <w:sz w:val="24"/>
          <w:lang w:eastAsia="en-US"/>
        </w:rPr>
        <w:t>integrácia</w:t>
      </w:r>
      <w:r w:rsidRPr="00243A47">
        <w:rPr>
          <w:rFonts w:ascii="Times New Roman" w:hAnsi="Times New Roman"/>
          <w:sz w:val="24"/>
          <w:lang w:eastAsia="en-US"/>
        </w:rPr>
        <w:t xml:space="preserve"> prierezových a obslužných činností. Vyžiada si zmenu prístupu k organizovaniu a riadeniu týchto činností</w:t>
      </w:r>
      <w:r w:rsidR="00B17DEE">
        <w:rPr>
          <w:rFonts w:ascii="Times New Roman" w:hAnsi="Times New Roman"/>
          <w:sz w:val="24"/>
          <w:lang w:eastAsia="en-US"/>
        </w:rPr>
        <w:t xml:space="preserve">, </w:t>
      </w:r>
      <w:r w:rsidRPr="00243A47">
        <w:rPr>
          <w:rFonts w:ascii="Times New Roman" w:hAnsi="Times New Roman"/>
          <w:sz w:val="24"/>
          <w:lang w:eastAsia="en-US"/>
        </w:rPr>
        <w:t xml:space="preserve">definovanie </w:t>
      </w:r>
      <w:r w:rsidR="00B17DEE">
        <w:rPr>
          <w:rFonts w:ascii="Times New Roman" w:hAnsi="Times New Roman"/>
          <w:sz w:val="24"/>
          <w:lang w:eastAsia="en-US"/>
        </w:rPr>
        <w:t xml:space="preserve">nových východísk </w:t>
      </w:r>
      <w:r w:rsidRPr="00243A47">
        <w:rPr>
          <w:rFonts w:ascii="Times New Roman" w:hAnsi="Times New Roman"/>
          <w:sz w:val="24"/>
          <w:lang w:eastAsia="en-US"/>
        </w:rPr>
        <w:t>a nastavenie procesov. Takéto účelné zlučovanie umožní postupné znižovanie a optimalizáciu výdavkov na prevádzkové náklady VS, spotrebu tovarov a služieb</w:t>
      </w:r>
      <w:r w:rsidR="00A53E61">
        <w:rPr>
          <w:rFonts w:ascii="Times New Roman" w:hAnsi="Times New Roman"/>
          <w:sz w:val="24"/>
          <w:lang w:eastAsia="en-US"/>
        </w:rPr>
        <w:t xml:space="preserve"> a zároveň optimalizáciu kvality a dostupnosti služieb pre prijímateľov</w:t>
      </w:r>
      <w:r w:rsidR="00B17DEE">
        <w:rPr>
          <w:rFonts w:ascii="Times New Roman" w:hAnsi="Times New Roman"/>
          <w:sz w:val="24"/>
          <w:lang w:eastAsia="en-US"/>
        </w:rPr>
        <w:t>.</w:t>
      </w:r>
      <w:r w:rsidR="00D45E16" w:rsidRPr="00D45E16">
        <w:rPr>
          <w:rFonts w:ascii="Times New Roman" w:hAnsi="Times New Roman"/>
          <w:sz w:val="24"/>
          <w:lang w:eastAsia="en-US"/>
        </w:rPr>
        <w:t xml:space="preserve"> </w:t>
      </w:r>
    </w:p>
    <w:p w14:paraId="241188FD" w14:textId="77777777" w:rsidR="00A53E61" w:rsidRDefault="00A53E61" w:rsidP="00B471A0">
      <w:pPr>
        <w:spacing w:before="0" w:after="0"/>
        <w:rPr>
          <w:rFonts w:ascii="Times New Roman" w:hAnsi="Times New Roman"/>
          <w:sz w:val="24"/>
          <w:lang w:eastAsia="en-US"/>
        </w:rPr>
      </w:pPr>
    </w:p>
    <w:p w14:paraId="4FC115B8" w14:textId="488DF944" w:rsidR="00B471A0" w:rsidRDefault="00D45E16" w:rsidP="00B471A0">
      <w:pPr>
        <w:spacing w:before="0" w:after="0"/>
        <w:rPr>
          <w:rFonts w:ascii="Times New Roman" w:hAnsi="Times New Roman"/>
          <w:sz w:val="24"/>
          <w:lang w:eastAsia="en-US"/>
        </w:rPr>
      </w:pPr>
      <w:r w:rsidRPr="00243A47">
        <w:rPr>
          <w:rFonts w:ascii="Times New Roman" w:hAnsi="Times New Roman"/>
          <w:sz w:val="24"/>
          <w:lang w:eastAsia="en-US"/>
        </w:rPr>
        <w:t xml:space="preserve">Plánovaná je </w:t>
      </w:r>
      <w:r w:rsidR="00A53E61">
        <w:rPr>
          <w:rFonts w:ascii="Times New Roman" w:hAnsi="Times New Roman"/>
          <w:sz w:val="24"/>
          <w:lang w:eastAsia="en-US"/>
        </w:rPr>
        <w:t xml:space="preserve">tiež </w:t>
      </w:r>
      <w:r w:rsidRPr="00243A47">
        <w:rPr>
          <w:rFonts w:ascii="Times New Roman" w:hAnsi="Times New Roman"/>
          <w:sz w:val="24"/>
          <w:lang w:eastAsia="en-US"/>
        </w:rPr>
        <w:t>realizácia aktivít zameraných na optimalizáciu výberu daní a cla</w:t>
      </w:r>
      <w:r w:rsidR="00A53E61">
        <w:rPr>
          <w:rFonts w:ascii="Times New Roman" w:hAnsi="Times New Roman"/>
          <w:sz w:val="24"/>
          <w:lang w:eastAsia="en-US"/>
        </w:rPr>
        <w:t>,</w:t>
      </w:r>
      <w:r w:rsidRPr="00243A47">
        <w:rPr>
          <w:rFonts w:ascii="Times New Roman" w:hAnsi="Times New Roman"/>
          <w:sz w:val="24"/>
          <w:lang w:eastAsia="en-US"/>
        </w:rPr>
        <w:t xml:space="preserve"> spolu s odvodmi. Je potrebné organizačne a procesne pripraviť finančnú správu na implementáciu nástrojov, ktoré zjednodušia administratívne postupy a komunikáciu s klientmi a</w:t>
      </w:r>
      <w:r w:rsidR="00086655">
        <w:rPr>
          <w:rFonts w:ascii="Times New Roman" w:hAnsi="Times New Roman"/>
          <w:sz w:val="24"/>
          <w:lang w:eastAsia="en-US"/>
        </w:rPr>
        <w:t>ko aj</w:t>
      </w:r>
      <w:r w:rsidRPr="00243A47">
        <w:rPr>
          <w:rFonts w:ascii="Times New Roman" w:hAnsi="Times New Roman"/>
          <w:sz w:val="24"/>
          <w:lang w:eastAsia="en-US"/>
        </w:rPr>
        <w:t xml:space="preserve"> externým prostredím.</w:t>
      </w:r>
    </w:p>
    <w:p w14:paraId="01C8F209" w14:textId="67450921" w:rsidR="0061386A" w:rsidRDefault="004C290B" w:rsidP="0007491B">
      <w:pPr>
        <w:widowControl w:val="0"/>
        <w:autoSpaceDE w:val="0"/>
        <w:autoSpaceDN w:val="0"/>
        <w:adjustRightInd w:val="0"/>
        <w:rPr>
          <w:rFonts w:ascii="Times New Roman" w:hAnsi="Times New Roman"/>
          <w:sz w:val="24"/>
        </w:rPr>
      </w:pPr>
      <w:r w:rsidRPr="004C290B">
        <w:rPr>
          <w:rFonts w:ascii="Times New Roman" w:hAnsi="Times New Roman"/>
          <w:b/>
          <w:sz w:val="24"/>
        </w:rPr>
        <w:t>Špec</w:t>
      </w:r>
      <w:r w:rsidR="003048B6" w:rsidRPr="00243A47">
        <w:rPr>
          <w:rFonts w:ascii="Times New Roman" w:hAnsi="Times New Roman"/>
          <w:b/>
          <w:sz w:val="24"/>
        </w:rPr>
        <w:t>ifický cieľ 1.2</w:t>
      </w:r>
      <w:r w:rsidR="003048B6">
        <w:rPr>
          <w:rFonts w:ascii="Times New Roman" w:hAnsi="Times New Roman"/>
          <w:b/>
          <w:sz w:val="24"/>
        </w:rPr>
        <w:t>:</w:t>
      </w:r>
      <w:r w:rsidR="003048B6" w:rsidRPr="00243A47">
        <w:rPr>
          <w:rFonts w:ascii="Times New Roman" w:hAnsi="Times New Roman"/>
          <w:b/>
          <w:sz w:val="24"/>
        </w:rPr>
        <w:t xml:space="preserve"> Modernizácia </w:t>
      </w:r>
      <w:r w:rsidR="00134619">
        <w:rPr>
          <w:rFonts w:ascii="Times New Roman" w:hAnsi="Times New Roman"/>
          <w:b/>
          <w:sz w:val="24"/>
        </w:rPr>
        <w:t>RĽZ</w:t>
      </w:r>
      <w:r w:rsidR="003048B6" w:rsidRPr="00243A47">
        <w:rPr>
          <w:rFonts w:ascii="Times New Roman" w:hAnsi="Times New Roman"/>
          <w:b/>
          <w:sz w:val="24"/>
        </w:rPr>
        <w:t xml:space="preserve"> a zvyšovanie kompetencií zamestnancov</w:t>
      </w:r>
      <w:r w:rsidR="003048B6">
        <w:rPr>
          <w:rFonts w:ascii="Times New Roman" w:hAnsi="Times New Roman"/>
          <w:sz w:val="24"/>
        </w:rPr>
        <w:t xml:space="preserve"> </w:t>
      </w:r>
      <w:r w:rsidR="003048B6" w:rsidRPr="00243A47">
        <w:rPr>
          <w:rFonts w:ascii="Times New Roman" w:hAnsi="Times New Roman"/>
          <w:sz w:val="24"/>
        </w:rPr>
        <w:t xml:space="preserve">sa zameriava na </w:t>
      </w:r>
      <w:r w:rsidR="0061386A">
        <w:rPr>
          <w:rFonts w:ascii="Times New Roman" w:hAnsi="Times New Roman"/>
          <w:sz w:val="24"/>
        </w:rPr>
        <w:t xml:space="preserve">podporu reformy </w:t>
      </w:r>
      <w:r w:rsidR="00086655">
        <w:rPr>
          <w:rFonts w:ascii="Times New Roman" w:hAnsi="Times New Roman"/>
          <w:sz w:val="24"/>
        </w:rPr>
        <w:t>systému riadenia ľudských zdrojov</w:t>
      </w:r>
      <w:r w:rsidR="003048B6" w:rsidRPr="00243A47">
        <w:rPr>
          <w:rFonts w:ascii="Times New Roman" w:hAnsi="Times New Roman"/>
          <w:sz w:val="24"/>
        </w:rPr>
        <w:t xml:space="preserve"> a zvyšovanie </w:t>
      </w:r>
      <w:r w:rsidR="0061386A">
        <w:rPr>
          <w:rFonts w:ascii="Times New Roman" w:hAnsi="Times New Roman"/>
          <w:sz w:val="24"/>
        </w:rPr>
        <w:t xml:space="preserve">odbornosti </w:t>
      </w:r>
      <w:r w:rsidR="003048B6" w:rsidRPr="00243A47">
        <w:rPr>
          <w:rFonts w:ascii="Times New Roman" w:hAnsi="Times New Roman"/>
          <w:sz w:val="24"/>
        </w:rPr>
        <w:t xml:space="preserve">zamestnancov VS. </w:t>
      </w:r>
    </w:p>
    <w:p w14:paraId="3D6B1C72" w14:textId="7F888BAC" w:rsidR="00A53E61" w:rsidRDefault="0061386A" w:rsidP="0007491B">
      <w:pPr>
        <w:widowControl w:val="0"/>
        <w:autoSpaceDE w:val="0"/>
        <w:autoSpaceDN w:val="0"/>
        <w:adjustRightInd w:val="0"/>
      </w:pPr>
      <w:r>
        <w:rPr>
          <w:rFonts w:ascii="Times New Roman" w:hAnsi="Times New Roman"/>
          <w:sz w:val="24"/>
          <w:lang w:eastAsia="en-US"/>
        </w:rPr>
        <w:t xml:space="preserve">Kvalitná </w:t>
      </w:r>
      <w:r w:rsidR="003048B6" w:rsidRPr="00243A47">
        <w:rPr>
          <w:rFonts w:ascii="Times New Roman" w:hAnsi="Times New Roman"/>
          <w:sz w:val="24"/>
          <w:lang w:eastAsia="en-US"/>
        </w:rPr>
        <w:t xml:space="preserve">správa vecí </w:t>
      </w:r>
      <w:r w:rsidR="007F3BEE">
        <w:rPr>
          <w:rFonts w:ascii="Times New Roman" w:hAnsi="Times New Roman"/>
          <w:sz w:val="24"/>
          <w:lang w:eastAsia="en-US"/>
        </w:rPr>
        <w:t>verejných</w:t>
      </w:r>
      <w:r>
        <w:rPr>
          <w:rFonts w:ascii="Times New Roman" w:hAnsi="Times New Roman"/>
          <w:sz w:val="24"/>
          <w:lang w:eastAsia="en-US"/>
        </w:rPr>
        <w:t xml:space="preserve"> je</w:t>
      </w:r>
      <w:r w:rsidR="003048B6" w:rsidRPr="00243A47">
        <w:rPr>
          <w:rFonts w:ascii="Times New Roman" w:hAnsi="Times New Roman"/>
          <w:sz w:val="24"/>
          <w:lang w:eastAsia="en-US"/>
        </w:rPr>
        <w:t xml:space="preserve"> významným predpokladom </w:t>
      </w:r>
      <w:r>
        <w:rPr>
          <w:rFonts w:ascii="Times New Roman" w:hAnsi="Times New Roman"/>
          <w:sz w:val="24"/>
          <w:lang w:eastAsia="en-US"/>
        </w:rPr>
        <w:t>pre udržateľný rast</w:t>
      </w:r>
      <w:r w:rsidR="003048B6" w:rsidRPr="00243A47">
        <w:rPr>
          <w:rFonts w:ascii="Times New Roman" w:hAnsi="Times New Roman"/>
          <w:sz w:val="24"/>
          <w:lang w:eastAsia="en-US"/>
        </w:rPr>
        <w:t xml:space="preserve">. Je preto potrebné realizovať </w:t>
      </w:r>
      <w:r w:rsidR="007F3BEE">
        <w:rPr>
          <w:rFonts w:ascii="Times New Roman" w:hAnsi="Times New Roman"/>
          <w:sz w:val="24"/>
          <w:lang w:eastAsia="en-US"/>
        </w:rPr>
        <w:t xml:space="preserve">štrukturálne </w:t>
      </w:r>
      <w:r w:rsidR="003048B6" w:rsidRPr="00243A47">
        <w:rPr>
          <w:rFonts w:ascii="Times New Roman" w:hAnsi="Times New Roman"/>
          <w:sz w:val="24"/>
          <w:lang w:eastAsia="en-US"/>
        </w:rPr>
        <w:t>zm</w:t>
      </w:r>
      <w:r w:rsidR="007F3BEE">
        <w:rPr>
          <w:rFonts w:ascii="Times New Roman" w:hAnsi="Times New Roman"/>
          <w:sz w:val="24"/>
          <w:lang w:eastAsia="en-US"/>
        </w:rPr>
        <w:t xml:space="preserve">eny vo VS, ktorých výsledkom nebude </w:t>
      </w:r>
      <w:r w:rsidR="003048B6" w:rsidRPr="00243A47">
        <w:rPr>
          <w:rFonts w:ascii="Times New Roman" w:hAnsi="Times New Roman"/>
          <w:sz w:val="24"/>
          <w:lang w:eastAsia="en-US"/>
        </w:rPr>
        <w:t xml:space="preserve">len poskytovanie kvalitných služieb pre jej klientov, ale aj zvýšenie kvality </w:t>
      </w:r>
      <w:r w:rsidR="00A53E61">
        <w:rPr>
          <w:rFonts w:ascii="Times New Roman" w:hAnsi="Times New Roman"/>
          <w:sz w:val="24"/>
          <w:lang w:eastAsia="en-US"/>
        </w:rPr>
        <w:t xml:space="preserve">procesov </w:t>
      </w:r>
      <w:r w:rsidR="003048B6" w:rsidRPr="00243A47">
        <w:rPr>
          <w:rFonts w:ascii="Times New Roman" w:hAnsi="Times New Roman"/>
          <w:sz w:val="24"/>
          <w:lang w:eastAsia="en-US"/>
        </w:rPr>
        <w:t xml:space="preserve">tvorby politík a ich realizácie. To nebude možné bez prípravy a realizácie takých opatrení v oblasti </w:t>
      </w:r>
      <w:r w:rsidR="00134619">
        <w:rPr>
          <w:rFonts w:ascii="Times New Roman" w:hAnsi="Times New Roman"/>
          <w:sz w:val="24"/>
          <w:lang w:eastAsia="en-US"/>
        </w:rPr>
        <w:t>RĽZ</w:t>
      </w:r>
      <w:r w:rsidR="003048B6" w:rsidRPr="00243A47">
        <w:rPr>
          <w:rFonts w:ascii="Times New Roman" w:hAnsi="Times New Roman"/>
          <w:sz w:val="24"/>
          <w:lang w:eastAsia="en-US"/>
        </w:rPr>
        <w:t xml:space="preserve">, ktoré podporia ich nezávislosť od </w:t>
      </w:r>
      <w:r w:rsidR="00086655">
        <w:rPr>
          <w:rFonts w:ascii="Times New Roman" w:hAnsi="Times New Roman"/>
          <w:sz w:val="24"/>
          <w:lang w:eastAsia="en-US"/>
        </w:rPr>
        <w:t>nežiaduceho politického tlaku</w:t>
      </w:r>
      <w:r w:rsidR="00A53E61">
        <w:rPr>
          <w:rFonts w:ascii="Times New Roman" w:hAnsi="Times New Roman"/>
          <w:sz w:val="24"/>
          <w:lang w:eastAsia="en-US"/>
        </w:rPr>
        <w:t xml:space="preserve"> a posilnia odbornosť ľudských </w:t>
      </w:r>
      <w:r w:rsidR="00A53E61">
        <w:rPr>
          <w:rFonts w:ascii="Times New Roman" w:hAnsi="Times New Roman"/>
          <w:sz w:val="24"/>
          <w:lang w:eastAsia="en-US"/>
        </w:rPr>
        <w:lastRenderedPageBreak/>
        <w:t>zdrojov vo VS</w:t>
      </w:r>
      <w:r w:rsidR="003048B6" w:rsidRPr="00243A47">
        <w:rPr>
          <w:rFonts w:ascii="Times New Roman" w:hAnsi="Times New Roman"/>
          <w:sz w:val="24"/>
          <w:lang w:eastAsia="en-US"/>
        </w:rPr>
        <w:t xml:space="preserve">. V oblasti </w:t>
      </w:r>
      <w:r w:rsidR="00A53E61">
        <w:rPr>
          <w:rFonts w:ascii="Times New Roman" w:hAnsi="Times New Roman"/>
          <w:sz w:val="24"/>
          <w:lang w:eastAsia="en-US"/>
        </w:rPr>
        <w:t xml:space="preserve">správy </w:t>
      </w:r>
      <w:r w:rsidR="003048B6" w:rsidRPr="00243A47">
        <w:rPr>
          <w:rFonts w:ascii="Times New Roman" w:hAnsi="Times New Roman"/>
          <w:sz w:val="24"/>
          <w:lang w:eastAsia="en-US"/>
        </w:rPr>
        <w:t>ľudských zdrojov bude nutné realizovať zmeny zamerané na profesi</w:t>
      </w:r>
      <w:r w:rsidR="00086655">
        <w:rPr>
          <w:rFonts w:ascii="Times New Roman" w:hAnsi="Times New Roman"/>
          <w:sz w:val="24"/>
          <w:lang w:eastAsia="en-US"/>
        </w:rPr>
        <w:t>onalizáciu a depolitizáciu VS, pričom k</w:t>
      </w:r>
      <w:r w:rsidR="003048B6" w:rsidRPr="00243A47">
        <w:rPr>
          <w:rFonts w:ascii="Times New Roman" w:hAnsi="Times New Roman"/>
          <w:sz w:val="24"/>
          <w:lang w:eastAsia="en-US"/>
        </w:rPr>
        <w:t xml:space="preserve">ľúčovou je implementácia takých systémových zmien a opatrení v </w:t>
      </w:r>
      <w:r w:rsidR="00134619">
        <w:rPr>
          <w:rFonts w:ascii="Times New Roman" w:hAnsi="Times New Roman"/>
          <w:sz w:val="24"/>
          <w:lang w:eastAsia="en-US"/>
        </w:rPr>
        <w:t>RĽZ</w:t>
      </w:r>
      <w:r w:rsidR="003048B6" w:rsidRPr="00243A47">
        <w:rPr>
          <w:rFonts w:ascii="Times New Roman" w:hAnsi="Times New Roman"/>
          <w:sz w:val="24"/>
          <w:lang w:eastAsia="en-US"/>
        </w:rPr>
        <w:t>, ktoré zmenšia dopady politického cyklu na personálne rozhodnutia</w:t>
      </w:r>
      <w:r w:rsidR="007F3BEE">
        <w:rPr>
          <w:rFonts w:ascii="Times New Roman" w:hAnsi="Times New Roman"/>
          <w:sz w:val="24"/>
          <w:lang w:eastAsia="en-US"/>
        </w:rPr>
        <w:t>, podporia kľúčové reformné procesy a aktivujú potenciál ľudských zdrojov vo VS v prospech  ďalšieho rozvoja jej služieb</w:t>
      </w:r>
      <w:r w:rsidR="003048B6" w:rsidRPr="00243A47">
        <w:rPr>
          <w:rFonts w:ascii="Times New Roman" w:hAnsi="Times New Roman"/>
          <w:sz w:val="24"/>
          <w:lang w:eastAsia="en-US"/>
        </w:rPr>
        <w:t>.</w:t>
      </w:r>
      <w:r w:rsidR="003048B6" w:rsidRPr="00243A47">
        <w:t xml:space="preserve"> </w:t>
      </w:r>
    </w:p>
    <w:p w14:paraId="512F0AC5" w14:textId="16E183BF" w:rsidR="003048B6" w:rsidRPr="00243A47" w:rsidRDefault="003048B6" w:rsidP="0007491B">
      <w:pPr>
        <w:widowControl w:val="0"/>
        <w:autoSpaceDE w:val="0"/>
        <w:autoSpaceDN w:val="0"/>
        <w:adjustRightInd w:val="0"/>
        <w:rPr>
          <w:rFonts w:ascii="Times New Roman" w:hAnsi="Times New Roman"/>
          <w:sz w:val="24"/>
          <w:lang w:eastAsia="en-US"/>
        </w:rPr>
      </w:pPr>
      <w:r w:rsidRPr="00243A47">
        <w:rPr>
          <w:rFonts w:ascii="Times New Roman" w:hAnsi="Times New Roman"/>
          <w:sz w:val="24"/>
          <w:lang w:eastAsia="en-US"/>
        </w:rPr>
        <w:t xml:space="preserve">Pre </w:t>
      </w:r>
      <w:r w:rsidR="00D55BD9">
        <w:rPr>
          <w:rFonts w:ascii="Times New Roman" w:hAnsi="Times New Roman"/>
          <w:sz w:val="24"/>
          <w:lang w:eastAsia="en-US"/>
        </w:rPr>
        <w:t xml:space="preserve">optimalizáciu politík, </w:t>
      </w:r>
      <w:r w:rsidR="00086655">
        <w:rPr>
          <w:rFonts w:ascii="Times New Roman" w:hAnsi="Times New Roman"/>
          <w:sz w:val="24"/>
          <w:lang w:eastAsia="en-US"/>
        </w:rPr>
        <w:t xml:space="preserve">efektívne </w:t>
      </w:r>
      <w:r w:rsidRPr="00243A47">
        <w:rPr>
          <w:rFonts w:ascii="Times New Roman" w:hAnsi="Times New Roman"/>
          <w:sz w:val="24"/>
          <w:lang w:eastAsia="en-US"/>
        </w:rPr>
        <w:t>riadenie jednotlivých rezortov a prijímanie správnych rozhodnutí sú dôležité odborné analytické kapacity</w:t>
      </w:r>
      <w:r w:rsidR="00FD196C">
        <w:rPr>
          <w:rFonts w:ascii="Times New Roman" w:hAnsi="Times New Roman"/>
          <w:sz w:val="24"/>
          <w:lang w:eastAsia="en-US"/>
        </w:rPr>
        <w:t>, schopné formovať politiky a metodicky podporovať ich implementáciu</w:t>
      </w:r>
      <w:r w:rsidRPr="00243A47">
        <w:rPr>
          <w:rFonts w:ascii="Times New Roman" w:hAnsi="Times New Roman"/>
          <w:sz w:val="24"/>
          <w:lang w:eastAsia="en-US"/>
        </w:rPr>
        <w:t xml:space="preserve">. </w:t>
      </w:r>
      <w:r w:rsidR="00FD196C">
        <w:rPr>
          <w:rFonts w:ascii="Times New Roman" w:hAnsi="Times New Roman"/>
          <w:sz w:val="24"/>
          <w:lang w:eastAsia="en-US"/>
        </w:rPr>
        <w:t>Posilnenie analyticko-metodických kapacít vo VS bude preto jednou z priorít</w:t>
      </w:r>
      <w:r w:rsidRPr="00243A47">
        <w:rPr>
          <w:rFonts w:ascii="Times New Roman" w:hAnsi="Times New Roman"/>
          <w:sz w:val="24"/>
          <w:lang w:eastAsia="en-US"/>
        </w:rPr>
        <w:t>.</w:t>
      </w:r>
    </w:p>
    <w:p w14:paraId="35A0BF84" w14:textId="147E4FF1" w:rsidR="007F3BEE" w:rsidRDefault="003048B6" w:rsidP="00AC2A79">
      <w:pPr>
        <w:widowControl w:val="0"/>
        <w:autoSpaceDE w:val="0"/>
        <w:autoSpaceDN w:val="0"/>
        <w:adjustRightInd w:val="0"/>
        <w:rPr>
          <w:rFonts w:ascii="Times New Roman" w:hAnsi="Times New Roman"/>
          <w:sz w:val="24"/>
          <w:lang w:eastAsia="en-US"/>
        </w:rPr>
      </w:pPr>
      <w:r w:rsidRPr="00AC2A79">
        <w:rPr>
          <w:rFonts w:ascii="Times New Roman" w:hAnsi="Times New Roman"/>
          <w:b/>
          <w:sz w:val="24"/>
          <w:lang w:eastAsia="en-US"/>
        </w:rPr>
        <w:t>Špecifický cieľ 1.3: Zefektívnenie súdneho systému a vymožiteľnosti práva</w:t>
      </w:r>
      <w:r w:rsidRPr="00AC2A79">
        <w:rPr>
          <w:rFonts w:ascii="Times New Roman" w:hAnsi="Times New Roman"/>
          <w:sz w:val="24"/>
          <w:lang w:eastAsia="en-US"/>
        </w:rPr>
        <w:t xml:space="preserve">  sa zameriava na </w:t>
      </w:r>
      <w:r w:rsidR="007F3BEE">
        <w:rPr>
          <w:rFonts w:ascii="Times New Roman" w:hAnsi="Times New Roman"/>
          <w:sz w:val="24"/>
          <w:lang w:eastAsia="en-US"/>
        </w:rPr>
        <w:t xml:space="preserve">reformu </w:t>
      </w:r>
      <w:r w:rsidRPr="00AC2A79">
        <w:rPr>
          <w:rFonts w:ascii="Times New Roman" w:hAnsi="Times New Roman"/>
          <w:sz w:val="24"/>
          <w:lang w:eastAsia="en-US"/>
        </w:rPr>
        <w:t>súdneho systému a</w:t>
      </w:r>
      <w:r w:rsidR="007F3BEE">
        <w:rPr>
          <w:rFonts w:ascii="Times New Roman" w:hAnsi="Times New Roman"/>
          <w:sz w:val="24"/>
          <w:lang w:eastAsia="en-US"/>
        </w:rPr>
        <w:t xml:space="preserve"> posilnenie </w:t>
      </w:r>
      <w:r w:rsidRPr="00AC2A79">
        <w:rPr>
          <w:rFonts w:ascii="Times New Roman" w:hAnsi="Times New Roman"/>
          <w:sz w:val="24"/>
          <w:lang w:eastAsia="en-US"/>
        </w:rPr>
        <w:t>vymožiteľnosti práva</w:t>
      </w:r>
      <w:r w:rsidR="007F3BEE">
        <w:rPr>
          <w:rFonts w:ascii="Times New Roman" w:hAnsi="Times New Roman"/>
          <w:sz w:val="24"/>
          <w:lang w:eastAsia="en-US"/>
        </w:rPr>
        <w:t xml:space="preserve"> v SR</w:t>
      </w:r>
      <w:r w:rsidRPr="00AC2A79">
        <w:rPr>
          <w:rFonts w:ascii="Times New Roman" w:hAnsi="Times New Roman"/>
          <w:sz w:val="24"/>
          <w:lang w:eastAsia="en-US"/>
        </w:rPr>
        <w:t xml:space="preserve">. </w:t>
      </w:r>
    </w:p>
    <w:p w14:paraId="14BCFABD" w14:textId="72DFF31B" w:rsidR="003048B6" w:rsidRPr="007864E8" w:rsidRDefault="003048B6" w:rsidP="00AC2A79">
      <w:pPr>
        <w:widowControl w:val="0"/>
        <w:autoSpaceDE w:val="0"/>
        <w:autoSpaceDN w:val="0"/>
        <w:adjustRightInd w:val="0"/>
        <w:rPr>
          <w:rFonts w:ascii="Times New Roman" w:hAnsi="Times New Roman"/>
          <w:sz w:val="24"/>
          <w:lang w:eastAsia="en-US"/>
        </w:rPr>
      </w:pPr>
      <w:r w:rsidRPr="00243A47">
        <w:rPr>
          <w:rFonts w:ascii="Times New Roman" w:hAnsi="Times New Roman"/>
          <w:sz w:val="24"/>
          <w:lang w:eastAsia="en-US"/>
        </w:rPr>
        <w:t>Pre realizáciu významných štrukturálnych zmien je potrebné prostredie, v ktorom je samozrejmosťou kultúra dodržiavania zákonov a vymožiteľnosti práva. Cestou na vybudovanie takéhoto spoločenského prostredia je vytvorenie predpokladov na obnovenie dôvery v súdnictvo. Vyžiada si to stabilizáciu právneho prostredia, zmeny v organizovaní a v procesoch, implementáciu metód zameraných na odstraňovanie prieťahov v súdnom konaní, merania výkonnosti sudcov a súdov a kvalitu súdnych rozhodnutí. Je potrebné zaviesť mechanizmy a nástroje zapájania verejnosti do kontroly súdnej moci. V oblasti podpory podnikateľského prostredia je to zavádzanie špecializovaných súdov v oblasti daňovej trestnej činnosti.</w:t>
      </w:r>
    </w:p>
    <w:p w14:paraId="30EBEFF7" w14:textId="0548BB75" w:rsidR="00500BAD" w:rsidRDefault="003048B6">
      <w:pPr>
        <w:autoSpaceDE w:val="0"/>
        <w:autoSpaceDN w:val="0"/>
        <w:adjustRightInd w:val="0"/>
        <w:spacing w:after="120"/>
        <w:rPr>
          <w:rFonts w:ascii="Times New Roman" w:hAnsi="Times New Roman"/>
          <w:sz w:val="24"/>
          <w:lang w:eastAsia="en-US"/>
        </w:rPr>
      </w:pPr>
      <w:r w:rsidRPr="007864E8">
        <w:rPr>
          <w:rFonts w:ascii="Times New Roman" w:hAnsi="Times New Roman"/>
          <w:b/>
          <w:sz w:val="24"/>
        </w:rPr>
        <w:t>Špecifický cieľ 1.4</w:t>
      </w:r>
      <w:r>
        <w:rPr>
          <w:rFonts w:ascii="Times New Roman" w:hAnsi="Times New Roman"/>
          <w:b/>
          <w:sz w:val="24"/>
        </w:rPr>
        <w:t xml:space="preserve">: </w:t>
      </w:r>
      <w:r w:rsidRPr="007864E8">
        <w:rPr>
          <w:rFonts w:ascii="Times New Roman" w:hAnsi="Times New Roman"/>
          <w:b/>
          <w:sz w:val="24"/>
        </w:rPr>
        <w:t>Zabezpečenie transparentného a efektívneho uplatňovania pravidiel verejného obstarávania</w:t>
      </w:r>
      <w:r w:rsidRPr="007864E8">
        <w:rPr>
          <w:rFonts w:ascii="Times New Roman" w:hAnsi="Times New Roman"/>
          <w:sz w:val="24"/>
        </w:rPr>
        <w:t xml:space="preserve"> sa zameriava na</w:t>
      </w:r>
      <w:r w:rsidRPr="007864E8">
        <w:rPr>
          <w:rFonts w:ascii="Times New Roman" w:hAnsi="Times New Roman"/>
          <w:sz w:val="24"/>
          <w:lang w:eastAsia="en-US"/>
        </w:rPr>
        <w:t xml:space="preserve"> </w:t>
      </w:r>
      <w:r w:rsidR="007F3BEE">
        <w:rPr>
          <w:rFonts w:ascii="Times New Roman" w:hAnsi="Times New Roman"/>
          <w:sz w:val="24"/>
          <w:lang w:eastAsia="en-US"/>
        </w:rPr>
        <w:t xml:space="preserve">optimalizáciu národnej politiky </w:t>
      </w:r>
      <w:r w:rsidRPr="007864E8">
        <w:rPr>
          <w:rFonts w:ascii="Times New Roman" w:hAnsi="Times New Roman"/>
          <w:sz w:val="24"/>
          <w:lang w:eastAsia="en-US"/>
        </w:rPr>
        <w:t>verejného obstarávania.</w:t>
      </w:r>
    </w:p>
    <w:p w14:paraId="66619F42" w14:textId="21FDB13F" w:rsidR="00C84302" w:rsidRDefault="00500BAD">
      <w:pPr>
        <w:autoSpaceDE w:val="0"/>
        <w:autoSpaceDN w:val="0"/>
        <w:adjustRightInd w:val="0"/>
        <w:spacing w:after="120"/>
        <w:rPr>
          <w:rFonts w:ascii="Times New Roman" w:hAnsi="Times New Roman"/>
          <w:sz w:val="24"/>
          <w:lang w:eastAsia="en-US"/>
        </w:rPr>
      </w:pPr>
      <w:r>
        <w:rPr>
          <w:rFonts w:ascii="Times New Roman" w:hAnsi="Times New Roman"/>
          <w:sz w:val="24"/>
          <w:lang w:eastAsia="en-US"/>
        </w:rPr>
        <w:t>Posilnenie efektívnosti verejného obstarávania bude spočívať v zjednodušení pravidiel a procesov verejného obstarávania, zavedení efektívnych procesov plánovania a výberu projektov, ďalej vo zvýšení miery využívania zeleného verejného obstarávania</w:t>
      </w:r>
      <w:r w:rsidR="00F62A2B">
        <w:rPr>
          <w:rFonts w:ascii="Times New Roman" w:hAnsi="Times New Roman"/>
          <w:sz w:val="24"/>
          <w:lang w:eastAsia="en-US"/>
        </w:rPr>
        <w:t xml:space="preserve"> a tiež</w:t>
      </w:r>
      <w:r>
        <w:rPr>
          <w:rFonts w:ascii="Times New Roman" w:hAnsi="Times New Roman"/>
          <w:sz w:val="24"/>
          <w:lang w:eastAsia="en-US"/>
        </w:rPr>
        <w:t xml:space="preserve"> nástrojov podpory inovácií a</w:t>
      </w:r>
      <w:r w:rsidR="002F2EA3">
        <w:rPr>
          <w:rFonts w:ascii="Times New Roman" w:hAnsi="Times New Roman"/>
          <w:sz w:val="24"/>
          <w:lang w:eastAsia="en-US"/>
        </w:rPr>
        <w:t xml:space="preserve"> zohľadnenia </w:t>
      </w:r>
      <w:r>
        <w:rPr>
          <w:rFonts w:ascii="Times New Roman" w:hAnsi="Times New Roman"/>
          <w:sz w:val="24"/>
          <w:lang w:eastAsia="en-US"/>
        </w:rPr>
        <w:t xml:space="preserve">sociálnych aspektov vo verejnom obstarávaní. </w:t>
      </w:r>
      <w:r w:rsidR="0095408A">
        <w:rPr>
          <w:rFonts w:ascii="Times New Roman" w:hAnsi="Times New Roman"/>
          <w:sz w:val="24"/>
          <w:lang w:eastAsia="en-US"/>
        </w:rPr>
        <w:t xml:space="preserve"> </w:t>
      </w:r>
    </w:p>
    <w:p w14:paraId="4A27A096" w14:textId="20F97553" w:rsidR="0030010D" w:rsidRDefault="002F2EA3">
      <w:pPr>
        <w:autoSpaceDE w:val="0"/>
        <w:autoSpaceDN w:val="0"/>
        <w:adjustRightInd w:val="0"/>
        <w:spacing w:after="120"/>
        <w:rPr>
          <w:rFonts w:ascii="Times New Roman" w:hAnsi="Times New Roman"/>
          <w:sz w:val="24"/>
          <w:lang w:eastAsia="en-US"/>
        </w:rPr>
      </w:pPr>
      <w:r>
        <w:rPr>
          <w:rFonts w:ascii="Times New Roman" w:hAnsi="Times New Roman"/>
          <w:sz w:val="24"/>
          <w:lang w:eastAsia="en-US"/>
        </w:rPr>
        <w:t>E</w:t>
      </w:r>
      <w:r w:rsidR="0030010D" w:rsidRPr="001A6F8F">
        <w:rPr>
          <w:rFonts w:ascii="Times New Roman" w:hAnsi="Times New Roman"/>
          <w:sz w:val="24"/>
          <w:lang w:eastAsia="en-US"/>
        </w:rPr>
        <w:t xml:space="preserve">fektívne verejné obstarávanie </w:t>
      </w:r>
      <w:r>
        <w:rPr>
          <w:rFonts w:ascii="Times New Roman" w:hAnsi="Times New Roman"/>
          <w:sz w:val="24"/>
          <w:lang w:eastAsia="en-US"/>
        </w:rPr>
        <w:t xml:space="preserve">by </w:t>
      </w:r>
      <w:r w:rsidR="0030010D" w:rsidRPr="001A6F8F">
        <w:rPr>
          <w:rFonts w:ascii="Times New Roman" w:hAnsi="Times New Roman"/>
          <w:sz w:val="24"/>
          <w:lang w:eastAsia="en-US"/>
        </w:rPr>
        <w:t xml:space="preserve">malo byť stimulom pre zintenzívnenie inovácií v oblasti výrobkov, služieb a technologických procesov. Prostredníctvom využitia metód verejného obstarávania je možné získať najlepšie dostupné </w:t>
      </w:r>
      <w:r>
        <w:rPr>
          <w:rFonts w:ascii="Times New Roman" w:hAnsi="Times New Roman"/>
          <w:sz w:val="24"/>
          <w:lang w:eastAsia="en-US"/>
        </w:rPr>
        <w:t xml:space="preserve">technológie zohľadňujúce </w:t>
      </w:r>
      <w:r w:rsidR="0030010D" w:rsidRPr="001A6F8F">
        <w:rPr>
          <w:rFonts w:ascii="Times New Roman" w:hAnsi="Times New Roman"/>
          <w:sz w:val="24"/>
          <w:lang w:eastAsia="en-US"/>
        </w:rPr>
        <w:t>efektívne, perspektívne a konkurencieschopné trendy, ako aj environmentálne hľadiská.</w:t>
      </w:r>
    </w:p>
    <w:p w14:paraId="6D486CC3" w14:textId="7B0CDCF5" w:rsidR="00F62A2B" w:rsidRDefault="00F62A2B" w:rsidP="00C84302">
      <w:pPr>
        <w:autoSpaceDE w:val="0"/>
        <w:autoSpaceDN w:val="0"/>
        <w:adjustRightInd w:val="0"/>
        <w:spacing w:before="0" w:after="0"/>
        <w:rPr>
          <w:rFonts w:ascii="Times New Roman" w:hAnsi="Times New Roman"/>
          <w:sz w:val="24"/>
          <w:lang w:eastAsia="en-US"/>
        </w:rPr>
      </w:pPr>
      <w:r>
        <w:rPr>
          <w:rFonts w:ascii="Times New Roman" w:hAnsi="Times New Roman"/>
          <w:sz w:val="24"/>
          <w:lang w:eastAsia="en-US"/>
        </w:rPr>
        <w:t xml:space="preserve">Plánovaná je tiež podpora aktivít zameraných na minimalizáciu korupcie súvisiacej s vynakladaním verejných prostriedkov a tiež na zvýšenú možnosť dohľadu a monitorovania </w:t>
      </w:r>
      <w:r w:rsidR="002F2EA3" w:rsidRPr="002F2EA3">
        <w:rPr>
          <w:rFonts w:ascii="Times New Roman" w:hAnsi="Times New Roman"/>
          <w:sz w:val="24"/>
        </w:rPr>
        <w:t>transparentného a efektívneho uplatňovania pravidiel verejného obstarávania</w:t>
      </w:r>
      <w:r w:rsidR="002F2EA3">
        <w:rPr>
          <w:rFonts w:ascii="Times New Roman" w:hAnsi="Times New Roman"/>
          <w:sz w:val="24"/>
          <w:lang w:eastAsia="en-US"/>
        </w:rPr>
        <w:t xml:space="preserve"> </w:t>
      </w:r>
      <w:r>
        <w:rPr>
          <w:rFonts w:ascii="Times New Roman" w:hAnsi="Times New Roman"/>
          <w:sz w:val="24"/>
          <w:lang w:eastAsia="en-US"/>
        </w:rPr>
        <w:t xml:space="preserve">zo strany verejnosti. </w:t>
      </w:r>
    </w:p>
    <w:p w14:paraId="0E815F9E" w14:textId="77777777" w:rsidR="00F92540" w:rsidRDefault="00F62A2B" w:rsidP="00C84302">
      <w:pPr>
        <w:autoSpaceDE w:val="0"/>
        <w:autoSpaceDN w:val="0"/>
        <w:adjustRightInd w:val="0"/>
        <w:spacing w:before="0" w:after="0"/>
        <w:rPr>
          <w:rFonts w:ascii="Times New Roman" w:hAnsi="Times New Roman"/>
          <w:sz w:val="24"/>
          <w:lang w:eastAsia="en-US"/>
        </w:rPr>
      </w:pPr>
      <w:r>
        <w:rPr>
          <w:rFonts w:ascii="Times New Roman" w:hAnsi="Times New Roman"/>
          <w:sz w:val="24"/>
          <w:lang w:eastAsia="en-US"/>
        </w:rPr>
        <w:t xml:space="preserve"> </w:t>
      </w:r>
    </w:p>
    <w:p w14:paraId="42ED6AA6" w14:textId="11AE837B" w:rsidR="00CF3E49" w:rsidRDefault="00CF3E49" w:rsidP="00C84302">
      <w:pPr>
        <w:autoSpaceDE w:val="0"/>
        <w:autoSpaceDN w:val="0"/>
        <w:adjustRightInd w:val="0"/>
        <w:spacing w:before="0" w:after="0"/>
        <w:rPr>
          <w:rFonts w:ascii="Times New Roman" w:hAnsi="Times New Roman"/>
          <w:sz w:val="24"/>
          <w:lang w:eastAsia="en-US"/>
        </w:rPr>
      </w:pPr>
    </w:p>
    <w:p w14:paraId="2999F090" w14:textId="77777777" w:rsidR="00CF3E49" w:rsidRDefault="00CF3E49" w:rsidP="00C84302">
      <w:pPr>
        <w:autoSpaceDE w:val="0"/>
        <w:autoSpaceDN w:val="0"/>
        <w:adjustRightInd w:val="0"/>
        <w:spacing w:before="0" w:after="0"/>
        <w:rPr>
          <w:rFonts w:ascii="Times New Roman" w:hAnsi="Times New Roman"/>
          <w:sz w:val="24"/>
          <w:lang w:eastAsia="en-US"/>
        </w:rPr>
      </w:pPr>
    </w:p>
    <w:p w14:paraId="1A3C7E0C" w14:textId="77777777" w:rsidR="00CF3E49" w:rsidRDefault="00CF3E49" w:rsidP="00C84302">
      <w:pPr>
        <w:autoSpaceDE w:val="0"/>
        <w:autoSpaceDN w:val="0"/>
        <w:adjustRightInd w:val="0"/>
        <w:spacing w:before="0" w:after="0"/>
        <w:rPr>
          <w:rFonts w:ascii="Times New Roman" w:hAnsi="Times New Roman"/>
          <w:sz w:val="24"/>
          <w:lang w:eastAsia="en-US"/>
        </w:rPr>
      </w:pPr>
    </w:p>
    <w:p w14:paraId="143DDDBC" w14:textId="3785AC33" w:rsidR="00F92540" w:rsidRPr="008A6036" w:rsidRDefault="00F92540" w:rsidP="00F92540">
      <w:pPr>
        <w:autoSpaceDE w:val="0"/>
        <w:autoSpaceDN w:val="0"/>
        <w:adjustRightInd w:val="0"/>
        <w:spacing w:before="0" w:after="0" w:line="240" w:lineRule="auto"/>
        <w:rPr>
          <w:rFonts w:ascii="Times New Roman" w:hAnsi="Times New Roman"/>
          <w:b/>
          <w:sz w:val="24"/>
          <w:lang w:eastAsia="en-US"/>
        </w:rPr>
      </w:pPr>
      <w:r w:rsidRPr="008A6036">
        <w:rPr>
          <w:rFonts w:ascii="Times New Roman" w:hAnsi="Times New Roman"/>
          <w:b/>
          <w:sz w:val="24"/>
          <w:lang w:eastAsia="en-US"/>
        </w:rPr>
        <w:lastRenderedPageBreak/>
        <w:t>V rámci OP EVS</w:t>
      </w:r>
      <w:r w:rsidR="00612DAE">
        <w:rPr>
          <w:rFonts w:ascii="Times New Roman" w:hAnsi="Times New Roman"/>
          <w:b/>
          <w:sz w:val="24"/>
          <w:lang w:eastAsia="en-US"/>
        </w:rPr>
        <w:t xml:space="preserve"> </w:t>
      </w:r>
      <w:r w:rsidRPr="008A6036">
        <w:rPr>
          <w:rFonts w:ascii="Times New Roman" w:hAnsi="Times New Roman"/>
          <w:b/>
          <w:sz w:val="24"/>
          <w:lang w:eastAsia="en-US"/>
        </w:rPr>
        <w:t xml:space="preserve">sú zadefinované tri prierezové témy, ktoré sú </w:t>
      </w:r>
      <w:r>
        <w:rPr>
          <w:rFonts w:ascii="Times New Roman" w:hAnsi="Times New Roman"/>
          <w:b/>
          <w:sz w:val="24"/>
          <w:lang w:eastAsia="en-US"/>
        </w:rPr>
        <w:t>na základe odporúčaní</w:t>
      </w:r>
      <w:r w:rsidR="00163D17">
        <w:rPr>
          <w:rFonts w:ascii="Times New Roman" w:hAnsi="Times New Roman"/>
          <w:b/>
          <w:sz w:val="24"/>
          <w:lang w:eastAsia="en-US"/>
        </w:rPr>
        <w:t xml:space="preserve"> EK</w:t>
      </w:r>
      <w:r>
        <w:rPr>
          <w:rFonts w:ascii="Times New Roman" w:hAnsi="Times New Roman"/>
          <w:b/>
          <w:sz w:val="24"/>
          <w:lang w:eastAsia="en-US"/>
        </w:rPr>
        <w:t xml:space="preserve"> súčasťou </w:t>
      </w:r>
      <w:r w:rsidR="00612DAE">
        <w:rPr>
          <w:rFonts w:ascii="Times New Roman" w:hAnsi="Times New Roman"/>
          <w:b/>
          <w:sz w:val="24"/>
          <w:lang w:eastAsia="en-US"/>
        </w:rPr>
        <w:t>všetkých relevantných</w:t>
      </w:r>
      <w:r>
        <w:rPr>
          <w:rFonts w:ascii="Times New Roman" w:hAnsi="Times New Roman"/>
          <w:b/>
          <w:sz w:val="24"/>
          <w:lang w:eastAsia="en-US"/>
        </w:rPr>
        <w:t xml:space="preserve"> špecifických cieľov OP EVS</w:t>
      </w:r>
      <w:r w:rsidRPr="008A6036">
        <w:rPr>
          <w:rFonts w:ascii="Times New Roman" w:hAnsi="Times New Roman"/>
          <w:b/>
          <w:sz w:val="24"/>
          <w:lang w:eastAsia="en-US"/>
        </w:rPr>
        <w:t xml:space="preserve">: </w:t>
      </w:r>
    </w:p>
    <w:p w14:paraId="247024A7" w14:textId="77777777" w:rsidR="00F92540" w:rsidRPr="008A6036" w:rsidRDefault="00F92540" w:rsidP="00F92540">
      <w:pPr>
        <w:autoSpaceDE w:val="0"/>
        <w:autoSpaceDN w:val="0"/>
        <w:adjustRightInd w:val="0"/>
        <w:spacing w:before="0" w:after="0" w:line="240" w:lineRule="auto"/>
        <w:rPr>
          <w:rFonts w:ascii="Times New Roman" w:hAnsi="Times New Roman"/>
          <w:i/>
          <w:color w:val="000000"/>
          <w:sz w:val="24"/>
          <w:highlight w:val="yellow"/>
          <w:lang w:eastAsia="en-US"/>
        </w:rPr>
      </w:pPr>
    </w:p>
    <w:p w14:paraId="7D3AECB6" w14:textId="77777777" w:rsidR="00F92540" w:rsidRPr="008A6036" w:rsidRDefault="00F92540" w:rsidP="00F92540">
      <w:pPr>
        <w:pStyle w:val="Odsekzoznamu"/>
        <w:numPr>
          <w:ilvl w:val="0"/>
          <w:numId w:val="63"/>
        </w:numPr>
        <w:spacing w:before="0" w:after="0"/>
        <w:rPr>
          <w:rFonts w:ascii="Times New Roman" w:hAnsi="Times New Roman"/>
          <w:sz w:val="24"/>
        </w:rPr>
      </w:pPr>
      <w:r w:rsidRPr="008A6036">
        <w:rPr>
          <w:rFonts w:ascii="Times New Roman" w:hAnsi="Times New Roman"/>
          <w:b/>
          <w:sz w:val="24"/>
        </w:rPr>
        <w:t>Zamedzenie korupcie a podpora transparentnosti</w:t>
      </w:r>
    </w:p>
    <w:p w14:paraId="5897FE59" w14:textId="77777777" w:rsidR="00F92540" w:rsidRDefault="00F92540" w:rsidP="00F92540">
      <w:pPr>
        <w:pStyle w:val="Zkladntext"/>
        <w:spacing w:before="0" w:after="0"/>
        <w:rPr>
          <w:rFonts w:ascii="Times New Roman" w:hAnsi="Times New Roman"/>
          <w:sz w:val="24"/>
        </w:rPr>
      </w:pPr>
    </w:p>
    <w:p w14:paraId="5A057C77" w14:textId="77777777" w:rsidR="00F92540" w:rsidRDefault="00F92540" w:rsidP="00F92540">
      <w:pPr>
        <w:pStyle w:val="Zkladntext"/>
        <w:spacing w:before="0" w:after="0"/>
        <w:rPr>
          <w:rFonts w:ascii="Times New Roman" w:hAnsi="Times New Roman"/>
          <w:sz w:val="24"/>
        </w:rPr>
      </w:pPr>
      <w:r w:rsidRPr="008A6036">
        <w:rPr>
          <w:rFonts w:ascii="Times New Roman" w:hAnsi="Times New Roman"/>
          <w:sz w:val="24"/>
        </w:rPr>
        <w:t xml:space="preserve">Cieľom prierezovej témy je vytvoriť </w:t>
      </w:r>
      <w:r w:rsidR="00DE6344">
        <w:rPr>
          <w:rFonts w:ascii="Times New Roman" w:hAnsi="Times New Roman"/>
          <w:sz w:val="24"/>
        </w:rPr>
        <w:t xml:space="preserve">podmienky pre </w:t>
      </w:r>
      <w:r w:rsidRPr="008A6036">
        <w:rPr>
          <w:rFonts w:ascii="Times New Roman" w:hAnsi="Times New Roman"/>
          <w:sz w:val="24"/>
        </w:rPr>
        <w:t>transparentné a nekorupčné prostredie vo VS, ktoré podporuje hospodársky rast, prispieva k transparentnosti a rovnosti príležitostí v ekonomike a v konečnom dôsledku podporuje kvalitu života občanov</w:t>
      </w:r>
      <w:r w:rsidR="00DE6344">
        <w:rPr>
          <w:rFonts w:ascii="Times New Roman" w:hAnsi="Times New Roman"/>
          <w:sz w:val="24"/>
        </w:rPr>
        <w:t xml:space="preserve"> a podnikateľského prostredia</w:t>
      </w:r>
      <w:r w:rsidRPr="008A6036">
        <w:rPr>
          <w:rFonts w:ascii="Times New Roman" w:hAnsi="Times New Roman"/>
          <w:sz w:val="24"/>
        </w:rPr>
        <w:t xml:space="preserve">. </w:t>
      </w:r>
    </w:p>
    <w:p w14:paraId="1F84BCCC" w14:textId="77777777" w:rsidR="00F92540" w:rsidRDefault="00F92540" w:rsidP="00F92540">
      <w:pPr>
        <w:pStyle w:val="Zkladntext"/>
        <w:spacing w:before="0" w:after="0"/>
        <w:rPr>
          <w:rFonts w:ascii="Times New Roman" w:hAnsi="Times New Roman"/>
          <w:sz w:val="24"/>
        </w:rPr>
      </w:pPr>
    </w:p>
    <w:p w14:paraId="424B903D" w14:textId="22981503" w:rsidR="00F92540" w:rsidRPr="008A6036" w:rsidRDefault="00F92540" w:rsidP="00F92540">
      <w:pPr>
        <w:pStyle w:val="Zkladntext"/>
        <w:spacing w:before="0" w:after="0"/>
        <w:rPr>
          <w:rFonts w:ascii="Times New Roman" w:hAnsi="Times New Roman"/>
        </w:rPr>
      </w:pPr>
      <w:r w:rsidRPr="008A6036">
        <w:rPr>
          <w:rFonts w:ascii="Times New Roman" w:hAnsi="Times New Roman"/>
          <w:sz w:val="24"/>
        </w:rPr>
        <w:t xml:space="preserve">SR sa vo svetovom rebríčku vnímania korupcie vo verejnom sektore za rok 2013 Corruption Perceptions Index umiestnila na 61. mieste zo 177 hodnotených krajín. Je to piate najhoršie umiestnenie z krajín EÚ, na ktoré upozorňuje aj dokument </w:t>
      </w:r>
      <w:r w:rsidR="00DE6344">
        <w:rPr>
          <w:rFonts w:ascii="Times New Roman" w:hAnsi="Times New Roman"/>
          <w:sz w:val="24"/>
        </w:rPr>
        <w:t xml:space="preserve">Excelentnosť </w:t>
      </w:r>
      <w:r w:rsidRPr="008A6036">
        <w:rPr>
          <w:rFonts w:ascii="Times New Roman" w:hAnsi="Times New Roman"/>
          <w:sz w:val="24"/>
        </w:rPr>
        <w:t>vo verejnej správe pre konkurencieschopnosť v členských štátoch EÚ z 2012. V súčasnosti nie je v rámci SR nastavený systém legislatívnej a inštitucionálnej ochrany oznamovateľov korupčného správania (</w:t>
      </w:r>
      <w:r w:rsidR="00246730">
        <w:rPr>
          <w:rFonts w:ascii="Times New Roman" w:hAnsi="Times New Roman"/>
          <w:sz w:val="24"/>
        </w:rPr>
        <w:t>tkzv.</w:t>
      </w:r>
      <w:r w:rsidRPr="008A6036">
        <w:rPr>
          <w:rFonts w:ascii="Times New Roman" w:hAnsi="Times New Roman"/>
          <w:sz w:val="24"/>
        </w:rPr>
        <w:t xml:space="preserve">whistle-blowers). </w:t>
      </w:r>
      <w:r w:rsidRPr="008A6036">
        <w:rPr>
          <w:rFonts w:ascii="Times New Roman" w:hAnsi="Times New Roman"/>
        </w:rPr>
        <w:t xml:space="preserve"> </w:t>
      </w:r>
    </w:p>
    <w:p w14:paraId="67E93B7D" w14:textId="4EE18B4A" w:rsidR="00F92540" w:rsidRPr="008A6036" w:rsidRDefault="00F92540" w:rsidP="00F92540">
      <w:pPr>
        <w:pStyle w:val="EVS-TEXT"/>
        <w:rPr>
          <w:lang w:val="sk-SK"/>
        </w:rPr>
      </w:pPr>
      <w:r w:rsidRPr="008A6036">
        <w:rPr>
          <w:lang w:val="sk-SK"/>
        </w:rPr>
        <w:t>V oblasti boja proti korupcii vypracoval Úrad boja proti korupcii Prezídia Policajného zboru v spolupráci s ÚV SR Strategický plán boja proti korupcii v SR</w:t>
      </w:r>
      <w:r w:rsidRPr="008A6036">
        <w:rPr>
          <w:rStyle w:val="Odkaznapoznmkupodiarou"/>
          <w:lang w:val="sk-SK"/>
        </w:rPr>
        <w:footnoteReference w:id="6"/>
      </w:r>
      <w:r w:rsidR="003A20A3">
        <w:rPr>
          <w:lang w:val="sk-SK"/>
        </w:rPr>
        <w:t xml:space="preserve"> ktorý bude tvoriť jeden zo strategických rámcov pre realizované opatrenia.</w:t>
      </w:r>
      <w:r w:rsidRPr="008A6036">
        <w:rPr>
          <w:lang w:val="sk-SK"/>
        </w:rPr>
        <w:t xml:space="preserve"> </w:t>
      </w:r>
      <w:r w:rsidR="00A06FEA" w:rsidRPr="00734546">
        <w:rPr>
          <w:lang w:val="sk-SK"/>
        </w:rPr>
        <w:t>Cieľom OP EVS v tejto oblasti je podporiť opatrenia vedúce k systematickej eliminácii priestoru pre korupciu a k zvýšeniu transparentnosti vo VS.</w:t>
      </w:r>
    </w:p>
    <w:p w14:paraId="799C279D" w14:textId="77777777" w:rsidR="00F92540" w:rsidRPr="008A6036" w:rsidRDefault="00F92540" w:rsidP="00F92540">
      <w:pPr>
        <w:autoSpaceDE w:val="0"/>
        <w:autoSpaceDN w:val="0"/>
        <w:adjustRightInd w:val="0"/>
        <w:spacing w:before="0" w:after="0" w:line="240" w:lineRule="auto"/>
        <w:jc w:val="left"/>
        <w:rPr>
          <w:rFonts w:ascii="Times New Roman" w:hAnsi="Times New Roman"/>
          <w:sz w:val="24"/>
        </w:rPr>
      </w:pPr>
    </w:p>
    <w:p w14:paraId="76A89FE1" w14:textId="77777777" w:rsidR="00F92540" w:rsidRPr="008A6036" w:rsidRDefault="00F92540" w:rsidP="00F92540">
      <w:pPr>
        <w:pStyle w:val="Zkladntext"/>
        <w:numPr>
          <w:ilvl w:val="0"/>
          <w:numId w:val="63"/>
        </w:numPr>
        <w:spacing w:before="0" w:after="0"/>
        <w:rPr>
          <w:rFonts w:ascii="Times New Roman" w:hAnsi="Times New Roman"/>
          <w:b/>
          <w:sz w:val="24"/>
        </w:rPr>
      </w:pPr>
      <w:r w:rsidRPr="008A6036">
        <w:rPr>
          <w:rFonts w:ascii="Times New Roman" w:hAnsi="Times New Roman"/>
          <w:b/>
          <w:sz w:val="24"/>
        </w:rPr>
        <w:t xml:space="preserve">Podpora </w:t>
      </w:r>
      <w:r w:rsidR="00DC06FE">
        <w:rPr>
          <w:rFonts w:ascii="Times New Roman" w:hAnsi="Times New Roman"/>
          <w:b/>
          <w:sz w:val="24"/>
        </w:rPr>
        <w:t>partnerstva a</w:t>
      </w:r>
      <w:r w:rsidRPr="008A6036">
        <w:rPr>
          <w:rFonts w:ascii="Times New Roman" w:hAnsi="Times New Roman"/>
          <w:b/>
          <w:sz w:val="24"/>
        </w:rPr>
        <w:t xml:space="preserve"> sociálneho dialógu prostredníctvom budovania kapacít a spolupráce </w:t>
      </w:r>
      <w:r w:rsidRPr="008A6036">
        <w:rPr>
          <w:rFonts w:ascii="Times New Roman" w:hAnsi="Times New Roman"/>
          <w:b/>
          <w:color w:val="000000"/>
          <w:sz w:val="24"/>
          <w:lang w:eastAsia="en-US"/>
        </w:rPr>
        <w:t>VS</w:t>
      </w:r>
      <w:r w:rsidRPr="008A6036">
        <w:rPr>
          <w:rFonts w:ascii="Times New Roman" w:hAnsi="Times New Roman"/>
          <w:b/>
          <w:sz w:val="24"/>
        </w:rPr>
        <w:t xml:space="preserve"> so sociálnymi a ekonomickými partnermi a subjektmi MNO</w:t>
      </w:r>
    </w:p>
    <w:p w14:paraId="3E0A5FAB" w14:textId="41A880E6" w:rsidR="00F92540" w:rsidRPr="002857DF" w:rsidRDefault="00DC7E59" w:rsidP="00F92540">
      <w:pPr>
        <w:pStyle w:val="EVS-TEXT"/>
        <w:rPr>
          <w:rFonts w:eastAsia="Times New Roman"/>
          <w:color w:val="000000"/>
          <w:lang w:val="sk-SK" w:eastAsia="en-US"/>
        </w:rPr>
      </w:pPr>
      <w:r w:rsidRPr="001B4ABD">
        <w:rPr>
          <w:lang w:val="sk-SK"/>
        </w:rPr>
        <w:t>Cieľom</w:t>
      </w:r>
      <w:r w:rsidR="00F92540" w:rsidRPr="002857DF">
        <w:rPr>
          <w:lang w:val="sk-SK"/>
        </w:rPr>
        <w:t xml:space="preserve"> tejto prierezovej </w:t>
      </w:r>
      <w:r w:rsidRPr="002857DF">
        <w:rPr>
          <w:lang w:val="sk-SK"/>
        </w:rPr>
        <w:t>priority</w:t>
      </w:r>
      <w:r w:rsidR="00F92540" w:rsidRPr="002857DF">
        <w:rPr>
          <w:lang w:val="sk-SK"/>
        </w:rPr>
        <w:t xml:space="preserve"> je podporiť </w:t>
      </w:r>
      <w:r w:rsidR="00431855">
        <w:rPr>
          <w:lang w:val="sk-SK" w:eastAsia="en-US"/>
        </w:rPr>
        <w:t xml:space="preserve">rozvoj verejných služieb </w:t>
      </w:r>
      <w:r w:rsidR="00431855" w:rsidRPr="002857DF">
        <w:rPr>
          <w:lang w:val="sk-SK" w:eastAsia="en-US"/>
        </w:rPr>
        <w:t>v</w:t>
      </w:r>
      <w:r w:rsidR="00431855">
        <w:rPr>
          <w:lang w:val="sk-SK" w:eastAsia="en-US"/>
        </w:rPr>
        <w:t> </w:t>
      </w:r>
      <w:r w:rsidR="00431855" w:rsidRPr="002857DF">
        <w:rPr>
          <w:lang w:val="sk-SK" w:eastAsia="en-US"/>
        </w:rPr>
        <w:t>partnerstvách</w:t>
      </w:r>
      <w:r w:rsidR="00431855">
        <w:rPr>
          <w:lang w:val="sk-SK" w:eastAsia="en-US"/>
        </w:rPr>
        <w:t>,</w:t>
      </w:r>
      <w:r w:rsidR="00431855" w:rsidRPr="002857DF">
        <w:rPr>
          <w:lang w:val="sk-SK" w:eastAsia="en-US"/>
        </w:rPr>
        <w:t xml:space="preserve"> </w:t>
      </w:r>
      <w:r w:rsidR="00F92540" w:rsidRPr="002857DF">
        <w:rPr>
          <w:lang w:val="sk-SK"/>
        </w:rPr>
        <w:t>prehlbovanie </w:t>
      </w:r>
      <w:r w:rsidR="007D4D05">
        <w:rPr>
          <w:lang w:val="sk-SK"/>
        </w:rPr>
        <w:t xml:space="preserve"> </w:t>
      </w:r>
      <w:r w:rsidR="00431855">
        <w:rPr>
          <w:lang w:val="sk-SK"/>
        </w:rPr>
        <w:t>spolupráce a</w:t>
      </w:r>
      <w:r w:rsidR="00F92540" w:rsidRPr="002857DF">
        <w:rPr>
          <w:lang w:val="sk-SK"/>
        </w:rPr>
        <w:t xml:space="preserve"> trojstranných kon</w:t>
      </w:r>
      <w:r w:rsidR="00431855">
        <w:rPr>
          <w:lang w:val="sk-SK"/>
        </w:rPr>
        <w:t>zultácií na celoštátnej úrovni a  najmä</w:t>
      </w:r>
      <w:r w:rsidR="00F92540" w:rsidRPr="002857DF">
        <w:rPr>
          <w:lang w:val="sk-SK"/>
        </w:rPr>
        <w:t xml:space="preserve"> sociálneho dialógu medzi </w:t>
      </w:r>
      <w:r w:rsidR="00431855">
        <w:rPr>
          <w:lang w:val="sk-SK"/>
        </w:rPr>
        <w:t xml:space="preserve">VS, </w:t>
      </w:r>
      <w:r w:rsidR="00F92540" w:rsidRPr="002857DF">
        <w:rPr>
          <w:lang w:val="sk-SK"/>
        </w:rPr>
        <w:t>sociálnymi</w:t>
      </w:r>
      <w:r w:rsidR="00431855">
        <w:rPr>
          <w:lang w:val="sk-SK"/>
        </w:rPr>
        <w:t xml:space="preserve"> a ekonomickými partnermi a</w:t>
      </w:r>
      <w:r w:rsidR="00F92540" w:rsidRPr="002857DF">
        <w:rPr>
          <w:lang w:val="sk-SK"/>
        </w:rPr>
        <w:t xml:space="preserve"> MNO v kontexte reformy </w:t>
      </w:r>
      <w:r w:rsidR="00F92540" w:rsidRPr="002857DF">
        <w:rPr>
          <w:rFonts w:eastAsia="Times New Roman"/>
          <w:color w:val="000000"/>
          <w:lang w:val="sk-SK" w:eastAsia="en-US"/>
        </w:rPr>
        <w:t xml:space="preserve">VS. </w:t>
      </w:r>
    </w:p>
    <w:p w14:paraId="2F04F060" w14:textId="1C816AEB" w:rsidR="00F92540" w:rsidRPr="002857DF" w:rsidRDefault="00F92540" w:rsidP="00F92540">
      <w:pPr>
        <w:pStyle w:val="EVS-TEXT"/>
        <w:rPr>
          <w:lang w:val="sk-SK"/>
        </w:rPr>
      </w:pPr>
      <w:r w:rsidRPr="002857DF">
        <w:rPr>
          <w:lang w:val="sk-SK"/>
        </w:rPr>
        <w:t xml:space="preserve">Sociálny dialóg má veľký význam pri zefektívnení </w:t>
      </w:r>
      <w:r w:rsidR="00DC7E59" w:rsidRPr="002857DF">
        <w:rPr>
          <w:lang w:val="sk-SK"/>
        </w:rPr>
        <w:t xml:space="preserve">verejných politík, </w:t>
      </w:r>
      <w:r w:rsidRPr="002857DF">
        <w:rPr>
          <w:lang w:val="sk-SK"/>
        </w:rPr>
        <w:t>procesov</w:t>
      </w:r>
      <w:r w:rsidR="00DC7E59" w:rsidRPr="002857DF">
        <w:rPr>
          <w:lang w:val="sk-SK"/>
        </w:rPr>
        <w:t xml:space="preserve"> a služieb VS</w:t>
      </w:r>
      <w:r w:rsidRPr="002857DF">
        <w:rPr>
          <w:lang w:val="sk-SK"/>
        </w:rPr>
        <w:t xml:space="preserve"> a legislatívy, ktorú prijíma zákonodarný zbor. Z tohto dôvodu je potrebné budovať efektívne, analytické a infraštruktúrne základy sociálneho dialógu </w:t>
      </w:r>
      <w:r w:rsidR="007D4D05">
        <w:rPr>
          <w:lang w:val="sk-SK"/>
        </w:rPr>
        <w:t xml:space="preserve">aj </w:t>
      </w:r>
      <w:r w:rsidRPr="002857DF">
        <w:rPr>
          <w:lang w:val="sk-SK"/>
        </w:rPr>
        <w:t xml:space="preserve">v kontexte reformy VS. </w:t>
      </w:r>
    </w:p>
    <w:p w14:paraId="6B8650C3" w14:textId="24344212" w:rsidR="00F92540" w:rsidRPr="001B4ABD" w:rsidRDefault="00635CF0" w:rsidP="00F92540">
      <w:pPr>
        <w:pStyle w:val="EVS-TEXT"/>
        <w:rPr>
          <w:lang w:val="sk-SK"/>
        </w:rPr>
      </w:pPr>
      <w:r>
        <w:rPr>
          <w:rFonts w:eastAsia="Times New Roman"/>
          <w:color w:val="000000"/>
          <w:lang w:val="sk-SK" w:eastAsia="en-US"/>
        </w:rPr>
        <w:t>P</w:t>
      </w:r>
      <w:r w:rsidR="00F92540" w:rsidRPr="002857DF">
        <w:rPr>
          <w:lang w:val="sk-SK"/>
        </w:rPr>
        <w:t>articipácia partnerov na optimalizácii národných politík a verejných služieb</w:t>
      </w:r>
      <w:r w:rsidR="00F92540" w:rsidRPr="002857DF">
        <w:rPr>
          <w:lang w:val="sk-SK" w:eastAsia="en-US"/>
        </w:rPr>
        <w:t xml:space="preserve"> podporuje rozvoj participatívnej demokracie</w:t>
      </w:r>
      <w:r w:rsidR="00DC06FE" w:rsidRPr="002857DF">
        <w:rPr>
          <w:lang w:val="sk-SK" w:eastAsia="en-US"/>
        </w:rPr>
        <w:t xml:space="preserve"> a</w:t>
      </w:r>
      <w:r>
        <w:rPr>
          <w:lang w:val="sk-SK" w:eastAsia="en-US"/>
        </w:rPr>
        <w:t> posilňuje</w:t>
      </w:r>
      <w:r w:rsidR="00045E7B" w:rsidRPr="002857DF">
        <w:rPr>
          <w:lang w:val="sk-SK" w:eastAsia="en-US"/>
        </w:rPr>
        <w:t xml:space="preserve"> legitimitu politík.</w:t>
      </w:r>
      <w:r w:rsidR="00F92540" w:rsidRPr="002857DF">
        <w:rPr>
          <w:lang w:val="sk-SK" w:eastAsia="en-US"/>
        </w:rPr>
        <w:t xml:space="preserve"> </w:t>
      </w:r>
      <w:r w:rsidR="00F92540" w:rsidRPr="002857DF">
        <w:rPr>
          <w:lang w:val="sk-SK"/>
        </w:rPr>
        <w:t xml:space="preserve">OP EVS plánuje podporovať </w:t>
      </w:r>
      <w:r>
        <w:rPr>
          <w:lang w:val="sk-SK"/>
        </w:rPr>
        <w:t>prehlbovanie spolupráce</w:t>
      </w:r>
      <w:r w:rsidR="00F92540" w:rsidRPr="002857DF">
        <w:rPr>
          <w:lang w:val="sk-SK"/>
        </w:rPr>
        <w:t xml:space="preserve"> </w:t>
      </w:r>
      <w:r w:rsidR="00B06174" w:rsidRPr="002857DF">
        <w:rPr>
          <w:lang w:val="sk-SK"/>
        </w:rPr>
        <w:t xml:space="preserve">VS </w:t>
      </w:r>
      <w:r w:rsidR="00F92540" w:rsidRPr="002857DF">
        <w:rPr>
          <w:lang w:val="sk-SK"/>
        </w:rPr>
        <w:t>s</w:t>
      </w:r>
      <w:r>
        <w:rPr>
          <w:lang w:val="sk-SK"/>
        </w:rPr>
        <w:t>o sociálnymi, ekonomickými partnermi,</w:t>
      </w:r>
      <w:r w:rsidR="00F92540" w:rsidRPr="002857DF">
        <w:rPr>
          <w:lang w:val="sk-SK"/>
        </w:rPr>
        <w:t> MNO a ich strešný</w:t>
      </w:r>
      <w:r w:rsidR="00B06174" w:rsidRPr="002857DF">
        <w:rPr>
          <w:lang w:val="sk-SK"/>
        </w:rPr>
        <w:t>mi</w:t>
      </w:r>
      <w:r w:rsidR="00F92540" w:rsidRPr="002857DF">
        <w:rPr>
          <w:lang w:val="sk-SK"/>
        </w:rPr>
        <w:t xml:space="preserve"> organizáci</w:t>
      </w:r>
      <w:r w:rsidR="00B06174" w:rsidRPr="002857DF">
        <w:rPr>
          <w:lang w:val="sk-SK"/>
        </w:rPr>
        <w:t>ami</w:t>
      </w:r>
      <w:r w:rsidR="00F92540" w:rsidRPr="002857DF">
        <w:rPr>
          <w:lang w:val="sk-SK"/>
        </w:rPr>
        <w:t xml:space="preserve"> a to najmä v témach ako sú optimalizácia verejných </w:t>
      </w:r>
      <w:r>
        <w:rPr>
          <w:lang w:val="sk-SK"/>
        </w:rPr>
        <w:t xml:space="preserve">politík a </w:t>
      </w:r>
      <w:r w:rsidR="00F92540" w:rsidRPr="002857DF">
        <w:rPr>
          <w:lang w:val="sk-SK"/>
        </w:rPr>
        <w:t xml:space="preserve">služieb, zvyšovanie ich dostupnosti a efektivity, znižovanie administratívneho zaťaženia pre prijímateľov služieb, rozvoj inovačných  stratégií vo </w:t>
      </w:r>
      <w:r w:rsidR="00F92540" w:rsidRPr="002857DF">
        <w:rPr>
          <w:rFonts w:eastAsia="Times New Roman"/>
          <w:color w:val="000000"/>
          <w:lang w:val="sk-SK" w:eastAsia="en-US"/>
        </w:rPr>
        <w:t>VS</w:t>
      </w:r>
      <w:r w:rsidR="00F92540" w:rsidRPr="002857DF">
        <w:rPr>
          <w:lang w:val="sk-SK"/>
        </w:rPr>
        <w:t xml:space="preserve"> a národných politikách</w:t>
      </w:r>
      <w:r w:rsidR="00045E7B" w:rsidRPr="002857DF">
        <w:rPr>
          <w:lang w:val="sk-SK"/>
        </w:rPr>
        <w:t xml:space="preserve">, zapájanie obyvateľov </w:t>
      </w:r>
      <w:r>
        <w:rPr>
          <w:lang w:val="sk-SK"/>
        </w:rPr>
        <w:t>dotknutých verejnými politikami a</w:t>
      </w:r>
      <w:r w:rsidR="00045E7B" w:rsidRPr="002857DF">
        <w:rPr>
          <w:lang w:val="sk-SK"/>
        </w:rPr>
        <w:t xml:space="preserve"> osobitne znevýhodnených a zraniteľných </w:t>
      </w:r>
      <w:r w:rsidR="00045E7B" w:rsidRPr="002857DF">
        <w:rPr>
          <w:lang w:val="sk-SK"/>
        </w:rPr>
        <w:lastRenderedPageBreak/>
        <w:t>skupín do konzultácii a vytváranie inštitucionálnych rámcov na spoluprácu a dialóg medzi občianskou spoločnosťou a VS</w:t>
      </w:r>
      <w:r w:rsidR="00F92540" w:rsidRPr="002857DF">
        <w:rPr>
          <w:lang w:val="sk-SK"/>
        </w:rPr>
        <w:t xml:space="preserve">. </w:t>
      </w:r>
    </w:p>
    <w:p w14:paraId="1AD54A65" w14:textId="1D2C0113" w:rsidR="00F92540" w:rsidRDefault="00F92540" w:rsidP="00F92540">
      <w:pPr>
        <w:pStyle w:val="EVS-TEXT"/>
        <w:rPr>
          <w:lang w:val="sk-SK" w:eastAsia="en-US"/>
        </w:rPr>
      </w:pPr>
      <w:r w:rsidRPr="002857DF">
        <w:rPr>
          <w:lang w:val="sk-SK" w:eastAsia="en-US"/>
        </w:rPr>
        <w:t>Podporované budú aj aktivity zamerané na budovanie dostatočných inštitucioná</w:t>
      </w:r>
      <w:r w:rsidR="002773BF">
        <w:rPr>
          <w:lang w:val="sk-SK" w:eastAsia="en-US"/>
        </w:rPr>
        <w:t>lnych a analytických kapacít partnerov</w:t>
      </w:r>
      <w:r w:rsidRPr="002857DF">
        <w:rPr>
          <w:lang w:val="sk-SK" w:eastAsia="en-US"/>
        </w:rPr>
        <w:t xml:space="preserve"> a</w:t>
      </w:r>
      <w:r w:rsidR="002773BF">
        <w:rPr>
          <w:lang w:val="sk-SK" w:eastAsia="en-US"/>
        </w:rPr>
        <w:t> zvyšovanie dostupnosti</w:t>
      </w:r>
      <w:r w:rsidRPr="002857DF">
        <w:rPr>
          <w:lang w:val="sk-SK" w:eastAsia="en-US"/>
        </w:rPr>
        <w:t xml:space="preserve"> otvorených dát z prostredia </w:t>
      </w:r>
      <w:r w:rsidRPr="002857DF">
        <w:rPr>
          <w:lang w:val="sk-SK"/>
        </w:rPr>
        <w:t>VS</w:t>
      </w:r>
      <w:r w:rsidR="00431855">
        <w:rPr>
          <w:lang w:val="sk-SK" w:eastAsia="en-US"/>
        </w:rPr>
        <w:t xml:space="preserve">, </w:t>
      </w:r>
      <w:r w:rsidRPr="002857DF">
        <w:rPr>
          <w:lang w:val="sk-SK" w:eastAsia="en-US"/>
        </w:rPr>
        <w:t>sociálne inovácie</w:t>
      </w:r>
      <w:r w:rsidR="00926E7B" w:rsidRPr="002857DF">
        <w:rPr>
          <w:lang w:val="sk-SK" w:eastAsia="en-US"/>
        </w:rPr>
        <w:t xml:space="preserve"> vo verejných politikách</w:t>
      </w:r>
      <w:r w:rsidR="00431855">
        <w:rPr>
          <w:lang w:val="sk-SK" w:eastAsia="en-US"/>
        </w:rPr>
        <w:t>, dohliadanie</w:t>
      </w:r>
      <w:r w:rsidRPr="002857DF">
        <w:rPr>
          <w:lang w:val="sk-SK" w:eastAsia="en-US"/>
        </w:rPr>
        <w:t xml:space="preserve"> na kvalitu služieb VS a nakladanie s verejnými prostriedkami. Vytvoria sa </w:t>
      </w:r>
      <w:r w:rsidR="00926E7B" w:rsidRPr="002857DF">
        <w:rPr>
          <w:lang w:val="sk-SK" w:eastAsia="en-US"/>
        </w:rPr>
        <w:t xml:space="preserve">predpoklady pre budovanie </w:t>
      </w:r>
      <w:r w:rsidRPr="002857DF">
        <w:rPr>
          <w:lang w:val="sk-SK" w:eastAsia="en-US"/>
        </w:rPr>
        <w:t xml:space="preserve">siete neštátnych poskytovateľov verejných služieb v oblastiach všeobecného záujmu. </w:t>
      </w:r>
    </w:p>
    <w:p w14:paraId="0393BA6B" w14:textId="77777777" w:rsidR="00F92540" w:rsidRPr="008A6036" w:rsidRDefault="00F92540" w:rsidP="00F92540">
      <w:pPr>
        <w:pStyle w:val="Zkladntext"/>
        <w:numPr>
          <w:ilvl w:val="0"/>
          <w:numId w:val="63"/>
        </w:numPr>
        <w:rPr>
          <w:rFonts w:ascii="Times New Roman" w:hAnsi="Times New Roman"/>
          <w:b/>
          <w:sz w:val="24"/>
        </w:rPr>
      </w:pPr>
      <w:r w:rsidRPr="008A6036">
        <w:rPr>
          <w:rFonts w:ascii="Times New Roman" w:hAnsi="Times New Roman"/>
          <w:b/>
          <w:sz w:val="24"/>
        </w:rPr>
        <w:t xml:space="preserve">Hodnotenia dopadov regulačných rámcov </w:t>
      </w:r>
    </w:p>
    <w:p w14:paraId="129B2585" w14:textId="77777777" w:rsidR="00B47218" w:rsidRDefault="00F92540" w:rsidP="00F92540">
      <w:pPr>
        <w:pStyle w:val="Zkladntext"/>
        <w:rPr>
          <w:rFonts w:ascii="Times New Roman" w:hAnsi="Times New Roman"/>
          <w:sz w:val="24"/>
        </w:rPr>
      </w:pPr>
      <w:r w:rsidRPr="008A6036">
        <w:rPr>
          <w:rFonts w:ascii="Times New Roman" w:hAnsi="Times New Roman"/>
          <w:sz w:val="24"/>
        </w:rPr>
        <w:t xml:space="preserve">Táto prierezová oblasť je zameraná na podporu integrácie systému hodnotenia dopadov regulačných rámcov na špecifické cieľové skupiny do procesu tvorby a implementácie verejných </w:t>
      </w:r>
      <w:r w:rsidR="00B47218">
        <w:rPr>
          <w:rFonts w:ascii="Times New Roman" w:hAnsi="Times New Roman"/>
          <w:sz w:val="24"/>
        </w:rPr>
        <w:t xml:space="preserve">politík a služieb. </w:t>
      </w:r>
    </w:p>
    <w:p w14:paraId="5563576A" w14:textId="64FB24EC" w:rsidR="00F92540" w:rsidRPr="008A6036" w:rsidRDefault="00B47218" w:rsidP="00F92540">
      <w:pPr>
        <w:pStyle w:val="Zkladntext"/>
        <w:rPr>
          <w:rFonts w:ascii="Times New Roman" w:hAnsi="Times New Roman"/>
          <w:sz w:val="24"/>
        </w:rPr>
      </w:pPr>
      <w:r>
        <w:rPr>
          <w:rFonts w:ascii="Times New Roman" w:hAnsi="Times New Roman"/>
          <w:sz w:val="24"/>
        </w:rPr>
        <w:t xml:space="preserve">Cieľom je </w:t>
      </w:r>
      <w:r w:rsidR="00736CD0">
        <w:rPr>
          <w:rFonts w:ascii="Times New Roman" w:hAnsi="Times New Roman"/>
          <w:sz w:val="24"/>
        </w:rPr>
        <w:t>vytvoriť predpoklady pre</w:t>
      </w:r>
      <w:r>
        <w:rPr>
          <w:rFonts w:ascii="Times New Roman" w:hAnsi="Times New Roman"/>
          <w:sz w:val="24"/>
        </w:rPr>
        <w:t xml:space="preserve"> </w:t>
      </w:r>
      <w:r w:rsidR="00F92540" w:rsidRPr="008A6036">
        <w:rPr>
          <w:rFonts w:ascii="Times New Roman" w:hAnsi="Times New Roman"/>
          <w:sz w:val="24"/>
        </w:rPr>
        <w:t>optimálnejšie verejné polit</w:t>
      </w:r>
      <w:r w:rsidR="00F92540">
        <w:rPr>
          <w:rFonts w:ascii="Times New Roman" w:hAnsi="Times New Roman"/>
          <w:sz w:val="24"/>
        </w:rPr>
        <w:t>i</w:t>
      </w:r>
      <w:r w:rsidR="00F92540" w:rsidRPr="008A6036">
        <w:rPr>
          <w:rFonts w:ascii="Times New Roman" w:hAnsi="Times New Roman"/>
          <w:sz w:val="24"/>
        </w:rPr>
        <w:t>ky a podporiť optimalizáciu</w:t>
      </w:r>
      <w:r>
        <w:rPr>
          <w:rFonts w:ascii="Times New Roman" w:hAnsi="Times New Roman"/>
          <w:sz w:val="24"/>
        </w:rPr>
        <w:t xml:space="preserve"> regulačných rámcov v prospech </w:t>
      </w:r>
      <w:r w:rsidR="00F92540" w:rsidRPr="008A6036">
        <w:rPr>
          <w:rFonts w:ascii="Times New Roman" w:hAnsi="Times New Roman"/>
          <w:sz w:val="24"/>
        </w:rPr>
        <w:t>efektívnejších verejných služieb, znižovania negatívnych dopadov regulačného zaťaženia a podpory udržateľného a inkluzívneho rastu.</w:t>
      </w:r>
    </w:p>
    <w:p w14:paraId="5F1D4E5B" w14:textId="77777777" w:rsidR="003048B6" w:rsidRPr="007864E8" w:rsidRDefault="003048B6" w:rsidP="003048B6">
      <w:pPr>
        <w:pStyle w:val="EVS-TEXT"/>
        <w:rPr>
          <w:b/>
          <w:u w:val="single"/>
          <w:lang w:val="sk-SK"/>
        </w:rPr>
      </w:pPr>
      <w:r w:rsidRPr="007864E8">
        <w:rPr>
          <w:b/>
          <w:u w:val="single"/>
          <w:lang w:val="sk-SK"/>
        </w:rPr>
        <w:t>Prioritná os 2: Technická pomoc</w:t>
      </w:r>
    </w:p>
    <w:p w14:paraId="0253D287" w14:textId="77777777" w:rsidR="003048B6" w:rsidRPr="007864E8" w:rsidRDefault="003048B6" w:rsidP="003048B6">
      <w:pPr>
        <w:widowControl w:val="0"/>
        <w:autoSpaceDE w:val="0"/>
        <w:autoSpaceDN w:val="0"/>
        <w:adjustRightInd w:val="0"/>
        <w:rPr>
          <w:rFonts w:ascii="Times New Roman" w:hAnsi="Times New Roman"/>
          <w:sz w:val="24"/>
        </w:rPr>
      </w:pPr>
      <w:r w:rsidRPr="007864E8">
        <w:rPr>
          <w:rFonts w:ascii="Times New Roman" w:hAnsi="Times New Roman"/>
          <w:b/>
          <w:sz w:val="24"/>
        </w:rPr>
        <w:t>Špecifický cieľ 2.1: Podpora a skvalitňovanie administratívnych kapacít, vzdelávanie a zvyšovanie odbornosti zamestnancov</w:t>
      </w:r>
      <w:r>
        <w:rPr>
          <w:rFonts w:ascii="Times New Roman" w:hAnsi="Times New Roman"/>
          <w:sz w:val="24"/>
        </w:rPr>
        <w:t xml:space="preserve"> </w:t>
      </w:r>
      <w:r w:rsidRPr="007864E8">
        <w:rPr>
          <w:rFonts w:ascii="Times New Roman" w:hAnsi="Times New Roman"/>
          <w:sz w:val="24"/>
        </w:rPr>
        <w:t>sa zameriava na posilňovanie a zabezpečenie kvalitných pracovných síl;</w:t>
      </w:r>
    </w:p>
    <w:p w14:paraId="64C033DF" w14:textId="77777777" w:rsidR="003048B6" w:rsidRPr="007864E8" w:rsidRDefault="003048B6" w:rsidP="003048B6">
      <w:pPr>
        <w:widowControl w:val="0"/>
        <w:autoSpaceDE w:val="0"/>
        <w:autoSpaceDN w:val="0"/>
        <w:adjustRightInd w:val="0"/>
        <w:rPr>
          <w:rFonts w:ascii="Times New Roman" w:hAnsi="Times New Roman"/>
          <w:sz w:val="24"/>
        </w:rPr>
      </w:pPr>
      <w:r>
        <w:rPr>
          <w:rFonts w:ascii="Times New Roman" w:hAnsi="Times New Roman"/>
          <w:b/>
          <w:sz w:val="24"/>
        </w:rPr>
        <w:t>Š</w:t>
      </w:r>
      <w:r w:rsidRPr="007864E8">
        <w:rPr>
          <w:rFonts w:ascii="Times New Roman" w:hAnsi="Times New Roman"/>
          <w:b/>
          <w:sz w:val="24"/>
        </w:rPr>
        <w:t>pecifický cieľ 2.2</w:t>
      </w:r>
      <w:r>
        <w:rPr>
          <w:rFonts w:ascii="Times New Roman" w:hAnsi="Times New Roman"/>
          <w:b/>
          <w:sz w:val="24"/>
        </w:rPr>
        <w:t xml:space="preserve">: </w:t>
      </w:r>
      <w:r w:rsidRPr="007864E8">
        <w:rPr>
          <w:rFonts w:ascii="Times New Roman" w:hAnsi="Times New Roman"/>
          <w:b/>
          <w:sz w:val="24"/>
        </w:rPr>
        <w:t xml:space="preserve">Systémová a technická podpora </w:t>
      </w:r>
      <w:r w:rsidRPr="007864E8">
        <w:rPr>
          <w:rFonts w:ascii="Times New Roman" w:hAnsi="Times New Roman"/>
          <w:sz w:val="24"/>
        </w:rPr>
        <w:t>sa zameriava na podporu zabezpečenia materiálno –</w:t>
      </w:r>
      <w:r>
        <w:rPr>
          <w:rFonts w:ascii="Times New Roman" w:hAnsi="Times New Roman"/>
          <w:sz w:val="24"/>
        </w:rPr>
        <w:t xml:space="preserve"> </w:t>
      </w:r>
      <w:r w:rsidRPr="007864E8">
        <w:rPr>
          <w:rFonts w:ascii="Times New Roman" w:hAnsi="Times New Roman"/>
          <w:sz w:val="24"/>
        </w:rPr>
        <w:t>technického vybavenia a prevádzky informačných systémov RO OP EVS;</w:t>
      </w:r>
    </w:p>
    <w:p w14:paraId="3C92E002" w14:textId="77777777" w:rsidR="00A23BA7" w:rsidRPr="00C24B7B" w:rsidRDefault="003048B6" w:rsidP="00C24B7B">
      <w:pPr>
        <w:widowControl w:val="0"/>
        <w:autoSpaceDE w:val="0"/>
        <w:autoSpaceDN w:val="0"/>
        <w:adjustRightInd w:val="0"/>
        <w:rPr>
          <w:rFonts w:ascii="Times New Roman" w:hAnsi="Times New Roman"/>
          <w:sz w:val="24"/>
        </w:rPr>
      </w:pPr>
      <w:r w:rsidRPr="007864E8">
        <w:rPr>
          <w:rFonts w:ascii="Times New Roman" w:hAnsi="Times New Roman"/>
          <w:b/>
          <w:sz w:val="24"/>
        </w:rPr>
        <w:t>Špecifický cieľ 2.3</w:t>
      </w:r>
      <w:r>
        <w:rPr>
          <w:rFonts w:ascii="Times New Roman" w:hAnsi="Times New Roman"/>
          <w:b/>
          <w:sz w:val="24"/>
        </w:rPr>
        <w:t xml:space="preserve">: </w:t>
      </w:r>
      <w:r w:rsidRPr="007864E8">
        <w:rPr>
          <w:rFonts w:ascii="Times New Roman" w:hAnsi="Times New Roman"/>
          <w:b/>
          <w:sz w:val="24"/>
        </w:rPr>
        <w:t xml:space="preserve">Zabezpečenie efektívnej komunikácie OP EVS </w:t>
      </w:r>
      <w:r w:rsidRPr="007864E8">
        <w:rPr>
          <w:rFonts w:ascii="Times New Roman" w:hAnsi="Times New Roman"/>
          <w:sz w:val="24"/>
        </w:rPr>
        <w:t>sa zameriava na zabezpečenie efektívnej komunikácie OP EVS na úrovni RO a oprávnených prijímateľov s cieľom zaistenia publicity a znalosti u obyvateľov o prínosoch EÚ z prostriedkov ESF v oblasti budovania EVS.</w:t>
      </w:r>
    </w:p>
    <w:p w14:paraId="69A89014" w14:textId="77777777" w:rsidR="003048B6" w:rsidRPr="00414123" w:rsidRDefault="003048B6" w:rsidP="003048B6">
      <w:pPr>
        <w:widowControl w:val="0"/>
        <w:autoSpaceDE w:val="0"/>
        <w:autoSpaceDN w:val="0"/>
        <w:adjustRightInd w:val="0"/>
        <w:spacing w:before="0" w:after="0"/>
        <w:rPr>
          <w:rFonts w:ascii="Times New Roman" w:hAnsi="Times New Roman"/>
          <w:sz w:val="24"/>
        </w:rPr>
      </w:pPr>
      <w:r w:rsidRPr="00414123">
        <w:rPr>
          <w:rFonts w:ascii="Times New Roman" w:hAnsi="Times New Roman"/>
          <w:sz w:val="24"/>
        </w:rPr>
        <w:t>OP EVS podporí investície do inštitucionálnych kapacít a do efektívnosti VS a verejných služieb na národnej, regionálnej a miestnej úrovni v záujme podpory realizácie reforiem, lepšej právnej úpravy a dobrej správy verejných služieb.</w:t>
      </w:r>
    </w:p>
    <w:p w14:paraId="02AC49ED" w14:textId="77777777" w:rsidR="003048B6" w:rsidRPr="00414123" w:rsidRDefault="003048B6" w:rsidP="003048B6">
      <w:pPr>
        <w:pStyle w:val="Odsekzoznamu"/>
        <w:widowControl w:val="0"/>
        <w:autoSpaceDE w:val="0"/>
        <w:autoSpaceDN w:val="0"/>
        <w:adjustRightInd w:val="0"/>
        <w:spacing w:before="0" w:after="0"/>
        <w:rPr>
          <w:rFonts w:ascii="Times New Roman" w:hAnsi="Times New Roman"/>
          <w:sz w:val="24"/>
        </w:rPr>
      </w:pPr>
    </w:p>
    <w:p w14:paraId="269CC9D6" w14:textId="77777777" w:rsidR="003048B6" w:rsidRDefault="003048B6" w:rsidP="003048B6">
      <w:pPr>
        <w:widowControl w:val="0"/>
        <w:autoSpaceDE w:val="0"/>
        <w:autoSpaceDN w:val="0"/>
        <w:adjustRightInd w:val="0"/>
        <w:spacing w:before="0" w:after="0"/>
        <w:rPr>
          <w:rFonts w:ascii="Times New Roman" w:hAnsi="Times New Roman"/>
          <w:sz w:val="24"/>
        </w:rPr>
      </w:pPr>
      <w:r w:rsidRPr="00414123">
        <w:rPr>
          <w:rFonts w:ascii="Times New Roman" w:hAnsi="Times New Roman"/>
          <w:sz w:val="24"/>
        </w:rPr>
        <w:t xml:space="preserve">Špecifické ciele OP EVS sú komplementárne k cieľom vyplývajúcim z tematického cieľa 2 (ďalej len ”TC 2”) podporovaného v rámci OP II a umožňujú plné využitie potenciálu používania IKT pri zefektívňovaní služieb VS. </w:t>
      </w:r>
    </w:p>
    <w:p w14:paraId="3572D300" w14:textId="5EC74B3A" w:rsidR="00FB20A6" w:rsidRDefault="00FB20A6" w:rsidP="003048B6">
      <w:pPr>
        <w:widowControl w:val="0"/>
        <w:autoSpaceDE w:val="0"/>
        <w:autoSpaceDN w:val="0"/>
        <w:adjustRightInd w:val="0"/>
        <w:spacing w:before="0" w:after="0"/>
        <w:rPr>
          <w:rFonts w:ascii="Times New Roman" w:hAnsi="Times New Roman"/>
          <w:sz w:val="24"/>
        </w:rPr>
      </w:pPr>
    </w:p>
    <w:p w14:paraId="1F461604" w14:textId="77777777" w:rsidR="00FB20A6" w:rsidRDefault="00FB20A6" w:rsidP="003048B6">
      <w:pPr>
        <w:widowControl w:val="0"/>
        <w:autoSpaceDE w:val="0"/>
        <w:autoSpaceDN w:val="0"/>
        <w:adjustRightInd w:val="0"/>
        <w:spacing w:before="0" w:after="0"/>
        <w:rPr>
          <w:rFonts w:ascii="Times New Roman" w:hAnsi="Times New Roman"/>
          <w:sz w:val="24"/>
        </w:rPr>
      </w:pPr>
    </w:p>
    <w:p w14:paraId="6F719A7A" w14:textId="77777777" w:rsidR="00FB20A6" w:rsidRDefault="00FB20A6" w:rsidP="003048B6">
      <w:pPr>
        <w:widowControl w:val="0"/>
        <w:autoSpaceDE w:val="0"/>
        <w:autoSpaceDN w:val="0"/>
        <w:adjustRightInd w:val="0"/>
        <w:spacing w:before="0" w:after="0"/>
        <w:rPr>
          <w:rFonts w:ascii="Times New Roman" w:hAnsi="Times New Roman"/>
          <w:sz w:val="24"/>
        </w:rPr>
      </w:pPr>
    </w:p>
    <w:p w14:paraId="36F37716" w14:textId="77777777" w:rsidR="00FB20A6" w:rsidRDefault="00FB20A6" w:rsidP="003048B6">
      <w:pPr>
        <w:widowControl w:val="0"/>
        <w:autoSpaceDE w:val="0"/>
        <w:autoSpaceDN w:val="0"/>
        <w:adjustRightInd w:val="0"/>
        <w:spacing w:before="0" w:after="0"/>
        <w:rPr>
          <w:rFonts w:ascii="Times New Roman" w:hAnsi="Times New Roman"/>
          <w:sz w:val="24"/>
        </w:rPr>
      </w:pPr>
    </w:p>
    <w:p w14:paraId="3F2E840B" w14:textId="77777777" w:rsidR="00FB20A6" w:rsidRDefault="00FB20A6" w:rsidP="003048B6">
      <w:pPr>
        <w:widowControl w:val="0"/>
        <w:autoSpaceDE w:val="0"/>
        <w:autoSpaceDN w:val="0"/>
        <w:adjustRightInd w:val="0"/>
        <w:spacing w:before="0" w:after="0"/>
        <w:rPr>
          <w:rFonts w:ascii="Times New Roman" w:hAnsi="Times New Roman"/>
          <w:sz w:val="24"/>
        </w:rPr>
      </w:pPr>
    </w:p>
    <w:p w14:paraId="4C7661D2" w14:textId="77777777" w:rsidR="00FB20A6" w:rsidRDefault="00FB20A6" w:rsidP="003048B6">
      <w:pPr>
        <w:widowControl w:val="0"/>
        <w:autoSpaceDE w:val="0"/>
        <w:autoSpaceDN w:val="0"/>
        <w:adjustRightInd w:val="0"/>
        <w:spacing w:before="0" w:after="0"/>
        <w:rPr>
          <w:rFonts w:ascii="Times New Roman" w:hAnsi="Times New Roman"/>
          <w:sz w:val="24"/>
        </w:rPr>
      </w:pPr>
    </w:p>
    <w:p w14:paraId="67F7EE2F" w14:textId="77777777" w:rsidR="003048B6" w:rsidRPr="00414123" w:rsidRDefault="003048B6" w:rsidP="003048B6">
      <w:pPr>
        <w:widowControl w:val="0"/>
        <w:autoSpaceDE w:val="0"/>
        <w:autoSpaceDN w:val="0"/>
        <w:adjustRightInd w:val="0"/>
        <w:spacing w:before="0" w:after="0"/>
        <w:rPr>
          <w:rFonts w:ascii="Times New Roman" w:hAnsi="Times New Roman"/>
          <w:sz w:val="24"/>
        </w:rPr>
      </w:pPr>
    </w:p>
    <w:p w14:paraId="2D7970F2" w14:textId="77777777" w:rsidR="003048B6" w:rsidRPr="008A6036" w:rsidRDefault="003048B6" w:rsidP="00001D15">
      <w:pPr>
        <w:pStyle w:val="EVS-PODNADPIS"/>
        <w:numPr>
          <w:ilvl w:val="0"/>
          <w:numId w:val="0"/>
        </w:numPr>
        <w:ind w:left="720" w:hanging="720"/>
      </w:pPr>
      <w:bookmarkStart w:id="312" w:name="_Toc383520963"/>
      <w:bookmarkStart w:id="313" w:name="_Toc383521034"/>
      <w:bookmarkStart w:id="314" w:name="_Toc384302360"/>
      <w:bookmarkStart w:id="315" w:name="_Toc384302711"/>
      <w:bookmarkStart w:id="316" w:name="_Toc384305003"/>
      <w:bookmarkStart w:id="317" w:name="_Toc384307193"/>
      <w:bookmarkStart w:id="318" w:name="_Toc384308922"/>
      <w:bookmarkStart w:id="319" w:name="_Toc384311340"/>
      <w:bookmarkStart w:id="320" w:name="_Toc384721025"/>
      <w:bookmarkStart w:id="321" w:name="_Toc384722954"/>
      <w:bookmarkStart w:id="322" w:name="_Toc384728184"/>
      <w:bookmarkStart w:id="323" w:name="_Toc384729063"/>
      <w:bookmarkStart w:id="324" w:name="_Toc384739184"/>
      <w:bookmarkStart w:id="325" w:name="_Toc384739245"/>
      <w:bookmarkStart w:id="326" w:name="_Toc384908954"/>
      <w:bookmarkStart w:id="327" w:name="_Toc384910573"/>
      <w:bookmarkStart w:id="328" w:name="_Toc384974744"/>
      <w:bookmarkStart w:id="329" w:name="_Toc384975338"/>
      <w:bookmarkStart w:id="330" w:name="_Toc384975496"/>
      <w:bookmarkStart w:id="331" w:name="_Toc384977009"/>
      <w:bookmarkStart w:id="332" w:name="_Toc384979717"/>
      <w:bookmarkStart w:id="333" w:name="_Toc384980644"/>
      <w:bookmarkStart w:id="334" w:name="_Toc384981917"/>
      <w:bookmarkStart w:id="335" w:name="_Toc384982001"/>
      <w:bookmarkStart w:id="336" w:name="_Toc384992863"/>
      <w:bookmarkStart w:id="337" w:name="_Toc384994866"/>
      <w:bookmarkStart w:id="338" w:name="_Toc385233251"/>
      <w:bookmarkStart w:id="339" w:name="_Toc385234140"/>
      <w:bookmarkStart w:id="340" w:name="_Toc385234757"/>
      <w:bookmarkStart w:id="341" w:name="_Toc386025407"/>
      <w:bookmarkStart w:id="342" w:name="_Toc386029971"/>
      <w:bookmarkStart w:id="343" w:name="_Toc386033323"/>
      <w:bookmarkStart w:id="344" w:name="_Toc386033618"/>
      <w:bookmarkStart w:id="345" w:name="_Toc387044064"/>
      <w:r w:rsidRPr="008A6036">
        <w:lastRenderedPageBreak/>
        <w:t>Prehľad zdôvodnenia výberu tematických cieľov a investičných priorít</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26EEAEA9" w14:textId="77777777" w:rsidR="003048B6" w:rsidRPr="008A6036" w:rsidRDefault="003048B6" w:rsidP="003048B6">
      <w:pPr>
        <w:pStyle w:val="tabuka10"/>
      </w:pPr>
      <w:bookmarkStart w:id="346" w:name="_Toc384901810"/>
      <w:bookmarkStart w:id="347" w:name="_Toc384907945"/>
      <w:bookmarkStart w:id="348" w:name="_Toc384908919"/>
      <w:bookmarkStart w:id="349" w:name="_Toc384910538"/>
      <w:bookmarkStart w:id="350" w:name="_Toc385233216"/>
      <w:bookmarkStart w:id="351" w:name="_Toc385234105"/>
      <w:bookmarkStart w:id="352" w:name="_Toc385234722"/>
      <w:bookmarkStart w:id="353" w:name="_Toc386025372"/>
      <w:bookmarkStart w:id="354" w:name="_Toc386029936"/>
      <w:bookmarkStart w:id="355" w:name="_Toc386033289"/>
      <w:bookmarkStart w:id="356" w:name="_Toc386033584"/>
      <w:bookmarkStart w:id="357" w:name="_Toc386190266"/>
      <w:bookmarkStart w:id="358" w:name="_Toc386191326"/>
      <w:bookmarkStart w:id="359" w:name="_Toc386198176"/>
      <w:bookmarkStart w:id="360" w:name="_Toc386198293"/>
      <w:bookmarkStart w:id="361" w:name="_Toc387042057"/>
      <w:bookmarkStart w:id="362" w:name="_Toc387042696"/>
      <w:bookmarkStart w:id="363" w:name="_Toc387042726"/>
      <w:bookmarkStart w:id="364" w:name="_Toc387042788"/>
      <w:bookmarkStart w:id="365" w:name="_Toc387042923"/>
      <w:r w:rsidRPr="008A6036">
        <w:t xml:space="preserve">Tabuľka </w:t>
      </w:r>
      <w:fldSimple w:instr=" SEQ Tabuľka \* ARABIC ">
        <w:r w:rsidR="00BF269B">
          <w:rPr>
            <w:noProof/>
          </w:rPr>
          <w:t>1</w:t>
        </w:r>
      </w:fldSimple>
      <w:r w:rsidRPr="008A6036">
        <w:t>: Zdôvodnenie výberu tematických cieľov a investičných priorít</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5"/>
        <w:gridCol w:w="6095"/>
      </w:tblGrid>
      <w:tr w:rsidR="003048B6" w:rsidRPr="008A6036" w14:paraId="6FF5CE21" w14:textId="77777777" w:rsidTr="00257058">
        <w:trPr>
          <w:trHeight w:val="448"/>
        </w:trPr>
        <w:tc>
          <w:tcPr>
            <w:tcW w:w="1418" w:type="dxa"/>
            <w:vAlign w:val="center"/>
          </w:tcPr>
          <w:p w14:paraId="2DAF4C75" w14:textId="77777777" w:rsidR="003048B6" w:rsidRPr="008A6036" w:rsidRDefault="003048B6" w:rsidP="00257058">
            <w:pPr>
              <w:pStyle w:val="EVS-TEXT"/>
              <w:jc w:val="center"/>
              <w:rPr>
                <w:b/>
                <w:lang w:val="sk-SK"/>
              </w:rPr>
            </w:pPr>
            <w:r w:rsidRPr="008A6036">
              <w:rPr>
                <w:b/>
                <w:lang w:val="sk-SK" w:eastAsia="en-US"/>
              </w:rPr>
              <w:t>Tematický cieľ</w:t>
            </w:r>
          </w:p>
        </w:tc>
        <w:tc>
          <w:tcPr>
            <w:tcW w:w="1985" w:type="dxa"/>
            <w:vAlign w:val="center"/>
          </w:tcPr>
          <w:p w14:paraId="3914EDC9" w14:textId="77777777" w:rsidR="003048B6" w:rsidRPr="008A6036" w:rsidRDefault="003048B6" w:rsidP="00257058">
            <w:pPr>
              <w:pStyle w:val="EVS-TEXT"/>
              <w:spacing w:line="240" w:lineRule="auto"/>
              <w:jc w:val="center"/>
              <w:rPr>
                <w:b/>
                <w:lang w:val="sk-SK"/>
              </w:rPr>
            </w:pPr>
            <w:r w:rsidRPr="008A6036">
              <w:rPr>
                <w:b/>
                <w:lang w:val="sk-SK" w:eastAsia="en-US"/>
              </w:rPr>
              <w:t>Investičná priorita</w:t>
            </w:r>
          </w:p>
        </w:tc>
        <w:tc>
          <w:tcPr>
            <w:tcW w:w="6095" w:type="dxa"/>
            <w:vAlign w:val="center"/>
          </w:tcPr>
          <w:p w14:paraId="72F30438" w14:textId="77777777" w:rsidR="003048B6" w:rsidRPr="008A6036" w:rsidRDefault="003048B6" w:rsidP="00257058">
            <w:pPr>
              <w:pStyle w:val="EVS-TEXT"/>
              <w:spacing w:line="240" w:lineRule="auto"/>
              <w:jc w:val="center"/>
              <w:rPr>
                <w:b/>
                <w:lang w:val="sk-SK"/>
              </w:rPr>
            </w:pPr>
            <w:r w:rsidRPr="008A6036">
              <w:rPr>
                <w:b/>
                <w:lang w:val="sk-SK" w:eastAsia="en-US"/>
              </w:rPr>
              <w:t>Zdôvodnenie výberu</w:t>
            </w:r>
          </w:p>
        </w:tc>
      </w:tr>
      <w:tr w:rsidR="003048B6" w:rsidRPr="008A6036" w14:paraId="7DEA3AD1" w14:textId="77777777" w:rsidTr="00257058">
        <w:tc>
          <w:tcPr>
            <w:tcW w:w="1418" w:type="dxa"/>
          </w:tcPr>
          <w:p w14:paraId="43F1B682" w14:textId="77777777" w:rsidR="003048B6" w:rsidRPr="008A6036" w:rsidRDefault="003048B6" w:rsidP="00257058">
            <w:pPr>
              <w:pStyle w:val="EVS-TEXT"/>
              <w:spacing w:line="240" w:lineRule="auto"/>
              <w:jc w:val="left"/>
              <w:rPr>
                <w:lang w:val="sk-SK" w:eastAsia="en-US"/>
              </w:rPr>
            </w:pPr>
            <w:r w:rsidRPr="008A6036">
              <w:rPr>
                <w:lang w:val="sk-SK"/>
              </w:rPr>
              <w:t>Posilnenie inštitucionálnych kapacít orgánov VS a zainteresovaných strán a efektivity VS</w:t>
            </w:r>
          </w:p>
        </w:tc>
        <w:tc>
          <w:tcPr>
            <w:tcW w:w="1985" w:type="dxa"/>
          </w:tcPr>
          <w:p w14:paraId="2AF37012" w14:textId="77777777" w:rsidR="003048B6" w:rsidRPr="008A6036" w:rsidRDefault="003048B6" w:rsidP="00257058">
            <w:pPr>
              <w:pStyle w:val="EVS-TEXT"/>
              <w:widowControl w:val="0"/>
              <w:autoSpaceDE w:val="0"/>
              <w:autoSpaceDN w:val="0"/>
              <w:adjustRightInd w:val="0"/>
              <w:spacing w:line="240" w:lineRule="auto"/>
              <w:jc w:val="left"/>
              <w:rPr>
                <w:lang w:val="sk-SK" w:eastAsia="en-US"/>
              </w:rPr>
            </w:pPr>
            <w:r w:rsidRPr="008A6036">
              <w:rPr>
                <w:lang w:val="sk-SK"/>
              </w:rPr>
              <w:t>Investície do inštitucionálnych kapacít a do efektívnosti VS a verejných služieb na národnej, regionálnej a miestnej úrovni v záujme reforiem, lepšej právnej úpravy a dobrej správy</w:t>
            </w:r>
          </w:p>
        </w:tc>
        <w:tc>
          <w:tcPr>
            <w:tcW w:w="6095" w:type="dxa"/>
          </w:tcPr>
          <w:p w14:paraId="581F2A05" w14:textId="77777777" w:rsidR="00A23BA7" w:rsidRDefault="003048B6" w:rsidP="00A23BA7">
            <w:pPr>
              <w:pStyle w:val="EVS-TEXT"/>
              <w:rPr>
                <w:lang w:val="sk-SK"/>
              </w:rPr>
            </w:pPr>
            <w:r>
              <w:rPr>
                <w:lang w:val="sk-SK"/>
              </w:rPr>
              <w:t>ŠOK</w:t>
            </w:r>
            <w:r w:rsidRPr="008A6036">
              <w:rPr>
                <w:lang w:val="sk-SK"/>
              </w:rPr>
              <w:t xml:space="preserve"> sa zameriavajú na potrebu modernizácie VS a zlepšenie klientsky orientovaných verejných služieb pre občanov a podnikateľov. Na základe odporúčania č. 6 pre roky 2013 – 2014 bude reforma </w:t>
            </w:r>
            <w:r w:rsidR="00A23BA7">
              <w:rPr>
                <w:lang w:val="sk-SK"/>
              </w:rPr>
              <w:t>zameraná</w:t>
            </w:r>
            <w:r w:rsidRPr="008A6036">
              <w:rPr>
                <w:lang w:val="sk-SK"/>
              </w:rPr>
              <w:t xml:space="preserve"> hlavne na ústredné orgány štátnej správy a zlepšeni</w:t>
            </w:r>
            <w:r w:rsidR="00A23BA7">
              <w:rPr>
                <w:lang w:val="sk-SK"/>
              </w:rPr>
              <w:t>e</w:t>
            </w:r>
            <w:r w:rsidRPr="008A6036">
              <w:rPr>
                <w:lang w:val="sk-SK"/>
              </w:rPr>
              <w:t xml:space="preserve"> celkovej kvality a efektívnosti VS a dobrej správe vecí verejných. </w:t>
            </w:r>
          </w:p>
          <w:p w14:paraId="3E9BE698" w14:textId="77777777" w:rsidR="003048B6" w:rsidRPr="008A6036" w:rsidRDefault="003048B6" w:rsidP="00674770">
            <w:pPr>
              <w:pStyle w:val="EVS-TEXT"/>
              <w:rPr>
                <w:color w:val="000000" w:themeColor="text1"/>
                <w:lang w:val="sk-SK"/>
              </w:rPr>
            </w:pPr>
            <w:r>
              <w:rPr>
                <w:lang w:val="sk-SK"/>
              </w:rPr>
              <w:t>Výber tematického cieľa sa op</w:t>
            </w:r>
            <w:r w:rsidR="00C5189E">
              <w:rPr>
                <w:lang w:val="sk-SK"/>
              </w:rPr>
              <w:t>i</w:t>
            </w:r>
            <w:r>
              <w:rPr>
                <w:lang w:val="sk-SK"/>
              </w:rPr>
              <w:t xml:space="preserve">era </w:t>
            </w:r>
            <w:r w:rsidR="00C5189E">
              <w:rPr>
                <w:lang w:val="sk-SK"/>
              </w:rPr>
              <w:t>o</w:t>
            </w:r>
            <w:r w:rsidR="00A23BA7">
              <w:rPr>
                <w:lang w:val="sk-SK"/>
              </w:rPr>
              <w:t> </w:t>
            </w:r>
            <w:r>
              <w:rPr>
                <w:lang w:val="sk-SK"/>
              </w:rPr>
              <w:t>dokumenty</w:t>
            </w:r>
            <w:r w:rsidR="00A23BA7">
              <w:rPr>
                <w:lang w:val="sk-SK"/>
              </w:rPr>
              <w:t>:</w:t>
            </w:r>
            <w:r w:rsidR="00C5189E">
              <w:rPr>
                <w:lang w:val="sk-SK"/>
              </w:rPr>
              <w:t xml:space="preserve"> </w:t>
            </w:r>
            <w:r w:rsidR="00B74590">
              <w:rPr>
                <w:lang w:val="sk-SK"/>
              </w:rPr>
              <w:t>s</w:t>
            </w:r>
            <w:r w:rsidRPr="008C1CC0">
              <w:rPr>
                <w:lang w:val="sk-SK"/>
              </w:rPr>
              <w:t>tratégia Európa 2020</w:t>
            </w:r>
            <w:r w:rsidR="00674770">
              <w:rPr>
                <w:lang w:val="sk-SK"/>
              </w:rPr>
              <w:t>;</w:t>
            </w:r>
            <w:r w:rsidRPr="008C1CC0">
              <w:rPr>
                <w:lang w:val="sk-SK"/>
              </w:rPr>
              <w:t xml:space="preserve"> </w:t>
            </w:r>
            <w:r>
              <w:rPr>
                <w:lang w:val="sk-SK"/>
              </w:rPr>
              <w:t>Pozičný dokument</w:t>
            </w:r>
            <w:r w:rsidR="00674770">
              <w:rPr>
                <w:lang w:val="sk-SK"/>
              </w:rPr>
              <w:t>;</w:t>
            </w:r>
            <w:r w:rsidR="00237CAE">
              <w:rPr>
                <w:lang w:val="sk-SK"/>
              </w:rPr>
              <w:t xml:space="preserve"> </w:t>
            </w:r>
            <w:r w:rsidR="00237CAE" w:rsidRPr="00237CAE">
              <w:rPr>
                <w:lang w:val="sk-SK"/>
              </w:rPr>
              <w:t>Odporúčanie Rady</w:t>
            </w:r>
            <w:r w:rsidR="00A23BA7">
              <w:rPr>
                <w:lang w:val="sk-SK"/>
              </w:rPr>
              <w:t xml:space="preserve"> k </w:t>
            </w:r>
            <w:r w:rsidR="00237CAE" w:rsidRPr="00237CAE">
              <w:rPr>
                <w:lang w:val="sk-SK"/>
              </w:rPr>
              <w:t xml:space="preserve"> národné</w:t>
            </w:r>
            <w:r w:rsidR="00A23BA7">
              <w:rPr>
                <w:lang w:val="sk-SK"/>
              </w:rPr>
              <w:t>mu</w:t>
            </w:r>
            <w:r w:rsidR="00237CAE" w:rsidRPr="00237CAE">
              <w:rPr>
                <w:lang w:val="sk-SK"/>
              </w:rPr>
              <w:t xml:space="preserve"> programu reforiem Slovenska</w:t>
            </w:r>
            <w:r w:rsidR="00674770">
              <w:rPr>
                <w:lang w:val="sk-SK"/>
              </w:rPr>
              <w:t>;</w:t>
            </w:r>
            <w:r>
              <w:rPr>
                <w:lang w:val="sk-SK"/>
              </w:rPr>
              <w:t xml:space="preserve"> </w:t>
            </w:r>
            <w:r w:rsidRPr="008C1CC0">
              <w:rPr>
                <w:lang w:val="sk-SK"/>
              </w:rPr>
              <w:t xml:space="preserve">NPR SR, </w:t>
            </w:r>
            <w:r w:rsidR="008F39BD" w:rsidRPr="001A6F8F">
              <w:rPr>
                <w:lang w:val="sk-SK"/>
              </w:rPr>
              <w:t>Strategický dokument pre oblasť rastu digitálnych služieb a oblasť infraštruktúry prístupovej siete novej generácie (2014 – 2020</w:t>
            </w:r>
            <w:r w:rsidR="008F39BD" w:rsidRPr="00B93CAF">
              <w:rPr>
                <w:lang w:val="sk-SK"/>
              </w:rPr>
              <w:t>)</w:t>
            </w:r>
            <w:r w:rsidR="00674770" w:rsidRPr="00B93CAF">
              <w:rPr>
                <w:lang w:val="sk-SK"/>
              </w:rPr>
              <w:t xml:space="preserve">, </w:t>
            </w:r>
            <w:r w:rsidR="00674770" w:rsidRPr="000E131D">
              <w:rPr>
                <w:lang w:val="sk-SK"/>
              </w:rPr>
              <w:t>schválený EK</w:t>
            </w:r>
            <w:r w:rsidR="00AB5CE6" w:rsidRPr="00F903D4">
              <w:rPr>
                <w:lang w:val="sk-SK"/>
              </w:rPr>
              <w:t>,</w:t>
            </w:r>
            <w:r w:rsidR="00674770" w:rsidRPr="000E131D">
              <w:rPr>
                <w:lang w:val="sk-SK"/>
              </w:rPr>
              <w:t xml:space="preserve"> ktorým boli splnené ex ante kondicionality pre tematický cieľ 2</w:t>
            </w:r>
            <w:r w:rsidR="00674770" w:rsidRPr="00B93CAF">
              <w:rPr>
                <w:lang w:val="sk-SK"/>
              </w:rPr>
              <w:t>;</w:t>
            </w:r>
            <w:r w:rsidR="008F39BD" w:rsidRPr="001A6F8F">
              <w:rPr>
                <w:lang w:val="sk-SK"/>
              </w:rPr>
              <w:t xml:space="preserve"> </w:t>
            </w:r>
            <w:r w:rsidR="00C5189E">
              <w:rPr>
                <w:lang w:val="sk-SK"/>
              </w:rPr>
              <w:t>Základné východiská pre reformu VS v</w:t>
            </w:r>
            <w:r w:rsidR="00674770">
              <w:rPr>
                <w:lang w:val="sk-SK"/>
              </w:rPr>
              <w:t> </w:t>
            </w:r>
            <w:r w:rsidR="00C5189E">
              <w:rPr>
                <w:lang w:val="sk-SK"/>
              </w:rPr>
              <w:t>SR</w:t>
            </w:r>
            <w:r w:rsidR="00674770">
              <w:rPr>
                <w:lang w:val="sk-SK"/>
              </w:rPr>
              <w:t>;</w:t>
            </w:r>
            <w:r w:rsidR="00C5189E" w:rsidRPr="008C1CC0">
              <w:rPr>
                <w:lang w:val="sk-SK"/>
              </w:rPr>
              <w:t xml:space="preserve"> </w:t>
            </w:r>
            <w:r w:rsidRPr="008C1CC0">
              <w:rPr>
                <w:lang w:val="sk-SK"/>
              </w:rPr>
              <w:t xml:space="preserve">Národný program kvality </w:t>
            </w:r>
            <w:r>
              <w:rPr>
                <w:lang w:val="sk-SK"/>
              </w:rPr>
              <w:t>SR</w:t>
            </w:r>
            <w:r w:rsidR="00674770">
              <w:rPr>
                <w:lang w:val="sk-SK"/>
              </w:rPr>
              <w:t>;</w:t>
            </w:r>
            <w:r w:rsidRPr="008C1CC0">
              <w:rPr>
                <w:lang w:val="sk-SK"/>
              </w:rPr>
              <w:t xml:space="preserve"> Stratégia informatizácie VS</w:t>
            </w:r>
            <w:r w:rsidR="00674770">
              <w:rPr>
                <w:lang w:val="sk-SK"/>
              </w:rPr>
              <w:t>;</w:t>
            </w:r>
            <w:r w:rsidRPr="008C1CC0">
              <w:rPr>
                <w:lang w:val="sk-SK"/>
              </w:rPr>
              <w:t xml:space="preserve"> Národná koncepcia informatizácie VS</w:t>
            </w:r>
            <w:r w:rsidR="00674770">
              <w:rPr>
                <w:lang w:val="sk-SK"/>
              </w:rPr>
              <w:t>;</w:t>
            </w:r>
            <w:r w:rsidRPr="008C1CC0">
              <w:rPr>
                <w:lang w:val="sk-SK"/>
              </w:rPr>
              <w:t xml:space="preserve"> Národná stratégia pre informačnú bezpečnosť v</w:t>
            </w:r>
            <w:r w:rsidR="00674770">
              <w:rPr>
                <w:lang w:val="sk-SK"/>
              </w:rPr>
              <w:t> </w:t>
            </w:r>
            <w:r w:rsidRPr="008C1CC0">
              <w:rPr>
                <w:lang w:val="sk-SK"/>
              </w:rPr>
              <w:t>SR</w:t>
            </w:r>
            <w:r w:rsidR="00674770">
              <w:rPr>
                <w:lang w:val="sk-SK"/>
              </w:rPr>
              <w:t>;</w:t>
            </w:r>
            <w:r w:rsidRPr="008C1CC0">
              <w:rPr>
                <w:lang w:val="sk-SK"/>
              </w:rPr>
              <w:t xml:space="preserve"> Stratégia celoživotného vzdelávania</w:t>
            </w:r>
            <w:r w:rsidR="00674770">
              <w:rPr>
                <w:lang w:val="sk-SK"/>
              </w:rPr>
              <w:t>;</w:t>
            </w:r>
            <w:r w:rsidRPr="008C1CC0">
              <w:rPr>
                <w:lang w:val="sk-SK"/>
              </w:rPr>
              <w:t xml:space="preserve"> Stratégia modernizácie colných priechodov a budovania kapacít v colníctve na</w:t>
            </w:r>
            <w:r>
              <w:rPr>
                <w:lang w:val="sk-SK"/>
              </w:rPr>
              <w:t xml:space="preserve"> roky </w:t>
            </w:r>
            <w:r w:rsidR="00820073">
              <w:rPr>
                <w:lang w:val="sk-SK"/>
              </w:rPr>
              <w:t>2014-2020</w:t>
            </w:r>
            <w:r w:rsidR="00674770">
              <w:rPr>
                <w:lang w:val="sk-SK"/>
              </w:rPr>
              <w:t>.</w:t>
            </w:r>
          </w:p>
        </w:tc>
      </w:tr>
    </w:tbl>
    <w:p w14:paraId="1DDF6FD2" w14:textId="77777777" w:rsidR="005A2B54" w:rsidRPr="0027575D" w:rsidRDefault="005A2B54">
      <w:pPr>
        <w:spacing w:before="0"/>
        <w:jc w:val="left"/>
        <w:rPr>
          <w:rFonts w:ascii="Times New Roman" w:hAnsi="Times New Roman"/>
          <w:b/>
          <w:i/>
          <w:spacing w:val="15"/>
          <w:sz w:val="24"/>
        </w:rPr>
      </w:pPr>
    </w:p>
    <w:p w14:paraId="1FD18390" w14:textId="77777777" w:rsidR="00F32853" w:rsidRPr="0023430F" w:rsidRDefault="00503774" w:rsidP="00F07491">
      <w:pPr>
        <w:pStyle w:val="EVS-NADPIS"/>
      </w:pPr>
      <w:bookmarkStart w:id="366" w:name="_Toc383520965"/>
      <w:bookmarkStart w:id="367" w:name="_Toc383521036"/>
      <w:bookmarkStart w:id="368" w:name="_Toc384302361"/>
      <w:bookmarkStart w:id="369" w:name="_Toc384302712"/>
      <w:bookmarkStart w:id="370" w:name="_Toc384305004"/>
      <w:bookmarkStart w:id="371" w:name="_Toc384307194"/>
      <w:bookmarkStart w:id="372" w:name="_Toc384308923"/>
      <w:bookmarkStart w:id="373" w:name="_Toc384311341"/>
      <w:bookmarkStart w:id="374" w:name="_Toc384721026"/>
      <w:bookmarkStart w:id="375" w:name="_Toc384722955"/>
      <w:bookmarkStart w:id="376" w:name="_Toc384728185"/>
      <w:bookmarkStart w:id="377" w:name="_Toc384729064"/>
      <w:bookmarkStart w:id="378" w:name="_Toc384739185"/>
      <w:bookmarkStart w:id="379" w:name="_Toc384739246"/>
      <w:bookmarkStart w:id="380" w:name="_Toc384819397"/>
      <w:bookmarkStart w:id="381" w:name="_Toc384819521"/>
      <w:bookmarkStart w:id="382" w:name="_Toc384820385"/>
      <w:bookmarkStart w:id="383" w:name="_Toc384823802"/>
      <w:bookmarkStart w:id="384" w:name="_Toc384901846"/>
      <w:bookmarkStart w:id="385" w:name="_Toc384907981"/>
      <w:bookmarkStart w:id="386" w:name="_Toc384908955"/>
      <w:bookmarkStart w:id="387" w:name="_Toc384910574"/>
      <w:bookmarkStart w:id="388" w:name="_Toc384974745"/>
      <w:bookmarkStart w:id="389" w:name="_Toc384975339"/>
      <w:bookmarkStart w:id="390" w:name="_Toc384975497"/>
      <w:bookmarkStart w:id="391" w:name="_Toc384977010"/>
      <w:bookmarkStart w:id="392" w:name="_Toc384979718"/>
      <w:bookmarkStart w:id="393" w:name="_Toc384980645"/>
      <w:bookmarkStart w:id="394" w:name="_Toc384981918"/>
      <w:bookmarkStart w:id="395" w:name="_Toc384982002"/>
      <w:bookmarkStart w:id="396" w:name="_Toc384992864"/>
      <w:bookmarkStart w:id="397" w:name="_Toc384994867"/>
      <w:bookmarkStart w:id="398" w:name="_Toc385233252"/>
      <w:bookmarkStart w:id="399" w:name="_Toc385234141"/>
      <w:bookmarkStart w:id="400" w:name="_Toc385234758"/>
      <w:bookmarkStart w:id="401" w:name="_Toc386025408"/>
      <w:bookmarkStart w:id="402" w:name="_Toc387044065"/>
      <w:bookmarkStart w:id="403" w:name="_Toc386029972"/>
      <w:bookmarkStart w:id="404" w:name="_Toc386033324"/>
      <w:bookmarkStart w:id="405" w:name="_Toc386033619"/>
      <w:bookmarkEnd w:id="302"/>
      <w:bookmarkEnd w:id="303"/>
      <w:bookmarkEnd w:id="304"/>
      <w:r w:rsidRPr="0023430F">
        <w:t>1.2</w:t>
      </w:r>
      <w:r w:rsidR="00B141B8" w:rsidRPr="0023430F">
        <w:t>.</w:t>
      </w:r>
      <w:r w:rsidRPr="0023430F">
        <w:t xml:space="preserve"> </w:t>
      </w:r>
      <w:r w:rsidR="00EF04F2" w:rsidRPr="0023430F">
        <w:t>Zdôvodnenie finančnej alokácie</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0065756E" w:rsidRPr="0023430F">
        <w:t xml:space="preserve"> </w:t>
      </w:r>
      <w:bookmarkEnd w:id="403"/>
      <w:bookmarkEnd w:id="404"/>
      <w:bookmarkEnd w:id="405"/>
    </w:p>
    <w:p w14:paraId="43B0EE99" w14:textId="77777777" w:rsidR="00E7255F" w:rsidRDefault="00E7255F" w:rsidP="00E7255F">
      <w:pPr>
        <w:pStyle w:val="EVS-TEXT"/>
        <w:spacing w:before="0" w:after="0"/>
        <w:rPr>
          <w:color w:val="000000" w:themeColor="text1"/>
          <w:lang w:val="sk-SK"/>
        </w:rPr>
      </w:pPr>
    </w:p>
    <w:p w14:paraId="75BE41C4" w14:textId="77777777" w:rsidR="00E7255F" w:rsidRPr="00E76019" w:rsidRDefault="00E7255F" w:rsidP="00E7255F">
      <w:pPr>
        <w:pStyle w:val="EVS-TEXT"/>
        <w:spacing w:before="0" w:after="0"/>
        <w:rPr>
          <w:lang w:val="sk-SK"/>
        </w:rPr>
      </w:pPr>
      <w:r>
        <w:rPr>
          <w:color w:val="000000" w:themeColor="text1"/>
          <w:lang w:val="sk-SK"/>
        </w:rPr>
        <w:t>Finančná a</w:t>
      </w:r>
      <w:r w:rsidRPr="00E76019">
        <w:rPr>
          <w:color w:val="000000" w:themeColor="text1"/>
          <w:lang w:val="sk-SK"/>
        </w:rPr>
        <w:t xml:space="preserve">lokácia </w:t>
      </w:r>
      <w:r>
        <w:rPr>
          <w:color w:val="000000" w:themeColor="text1"/>
          <w:lang w:val="sk-SK"/>
        </w:rPr>
        <w:t xml:space="preserve">v rámci OP EVS </w:t>
      </w:r>
      <w:r w:rsidRPr="00E76019">
        <w:rPr>
          <w:color w:val="000000" w:themeColor="text1"/>
          <w:lang w:val="sk-SK"/>
        </w:rPr>
        <w:t xml:space="preserve">reflektuje na priority uvedené v Pozičnom dokumente a potreby nevyhnutné pre úspešnú implementáciu aktivít navrhnutých </w:t>
      </w:r>
      <w:r>
        <w:rPr>
          <w:color w:val="000000" w:themeColor="text1"/>
          <w:lang w:val="sk-SK"/>
        </w:rPr>
        <w:t>v rámci investičnej priority</w:t>
      </w:r>
      <w:r w:rsidRPr="00E76019">
        <w:rPr>
          <w:color w:val="000000" w:themeColor="text1"/>
          <w:lang w:val="sk-SK"/>
        </w:rPr>
        <w:t>. Rozdelenie alokácie zohľadňuje podporu plnenia priorít inteligentného, udr</w:t>
      </w:r>
      <w:r>
        <w:rPr>
          <w:color w:val="000000" w:themeColor="text1"/>
          <w:lang w:val="sk-SK"/>
        </w:rPr>
        <w:t>žateľného a inkluzívneho rastu s</w:t>
      </w:r>
      <w:r w:rsidRPr="00E76019">
        <w:rPr>
          <w:color w:val="000000" w:themeColor="text1"/>
          <w:lang w:val="sk-SK"/>
        </w:rPr>
        <w:t xml:space="preserve">tratégie Európa 2020, </w:t>
      </w:r>
      <w:r>
        <w:rPr>
          <w:color w:val="000000" w:themeColor="text1"/>
          <w:lang w:val="sk-SK"/>
        </w:rPr>
        <w:t xml:space="preserve">realizáciu opatrení adresujúcich </w:t>
      </w:r>
      <w:r w:rsidRPr="00E76019">
        <w:rPr>
          <w:color w:val="000000" w:themeColor="text1"/>
          <w:lang w:val="sk-SK"/>
        </w:rPr>
        <w:t xml:space="preserve">Špecifické odporúčania pre krajinu, </w:t>
      </w:r>
      <w:r>
        <w:rPr>
          <w:color w:val="000000" w:themeColor="text1"/>
          <w:lang w:val="sk-SK"/>
        </w:rPr>
        <w:t>plnenie NPR</w:t>
      </w:r>
      <w:r w:rsidRPr="00E76019">
        <w:rPr>
          <w:color w:val="000000" w:themeColor="text1"/>
          <w:lang w:val="sk-SK"/>
        </w:rPr>
        <w:t xml:space="preserve"> SR a</w:t>
      </w:r>
      <w:r>
        <w:rPr>
          <w:color w:val="000000" w:themeColor="text1"/>
          <w:lang w:val="sk-SK"/>
        </w:rPr>
        <w:t xml:space="preserve"> tiež</w:t>
      </w:r>
      <w:r w:rsidRPr="00E76019">
        <w:rPr>
          <w:color w:val="000000" w:themeColor="text1"/>
          <w:lang w:val="sk-SK"/>
        </w:rPr>
        <w:t xml:space="preserve"> Základné východiská reformy </w:t>
      </w:r>
      <w:r>
        <w:rPr>
          <w:lang w:val="sk-SK"/>
        </w:rPr>
        <w:t>VS</w:t>
      </w:r>
      <w:r>
        <w:rPr>
          <w:color w:val="000000" w:themeColor="text1"/>
          <w:lang w:val="sk-SK"/>
        </w:rPr>
        <w:t xml:space="preserve"> v SR</w:t>
      </w:r>
      <w:r w:rsidRPr="00E76019">
        <w:rPr>
          <w:color w:val="000000" w:themeColor="text1"/>
          <w:vertAlign w:val="superscript"/>
          <w:lang w:val="sk-SK"/>
        </w:rPr>
        <w:footnoteReference w:id="7"/>
      </w:r>
      <w:r w:rsidRPr="00E76019">
        <w:rPr>
          <w:lang w:val="sk-SK"/>
        </w:rPr>
        <w:t>.</w:t>
      </w:r>
    </w:p>
    <w:p w14:paraId="1EEDE268" w14:textId="77777777" w:rsidR="00E7255F" w:rsidRDefault="00E7255F" w:rsidP="00E7255F">
      <w:pPr>
        <w:pStyle w:val="EVS-TEXT"/>
        <w:spacing w:before="0" w:after="0"/>
        <w:rPr>
          <w:lang w:val="sk-SK"/>
        </w:rPr>
      </w:pPr>
    </w:p>
    <w:p w14:paraId="27138055" w14:textId="77777777" w:rsidR="00E7255F" w:rsidRPr="00E76019" w:rsidRDefault="00E7255F" w:rsidP="00E7255F">
      <w:pPr>
        <w:pStyle w:val="EVS-TEXT"/>
        <w:spacing w:before="0" w:after="0"/>
        <w:rPr>
          <w:lang w:val="sk-SK"/>
        </w:rPr>
      </w:pPr>
      <w:r w:rsidRPr="00E76019">
        <w:rPr>
          <w:lang w:val="sk-SK"/>
        </w:rPr>
        <w:t>Finančná alokácia pre OP EVS je tvorená finančnými prostriedkami ESF</w:t>
      </w:r>
      <w:r w:rsidR="00B225D8">
        <w:rPr>
          <w:lang w:val="sk-SK"/>
        </w:rPr>
        <w:t>.  Celková</w:t>
      </w:r>
      <w:r w:rsidRPr="00E76019">
        <w:rPr>
          <w:lang w:val="sk-SK"/>
        </w:rPr>
        <w:t xml:space="preserve"> výšk</w:t>
      </w:r>
      <w:r>
        <w:rPr>
          <w:lang w:val="sk-SK"/>
        </w:rPr>
        <w:t xml:space="preserve">a alokácie je tvorená </w:t>
      </w:r>
      <w:r w:rsidRPr="00E76019">
        <w:rPr>
          <w:lang w:val="sk-SK"/>
        </w:rPr>
        <w:t>na jeden tematický cieľ t.</w:t>
      </w:r>
      <w:r>
        <w:rPr>
          <w:lang w:val="sk-SK"/>
        </w:rPr>
        <w:t xml:space="preserve"> </w:t>
      </w:r>
      <w:r w:rsidRPr="00E76019">
        <w:rPr>
          <w:lang w:val="sk-SK"/>
        </w:rPr>
        <w:t xml:space="preserve">j. TC </w:t>
      </w:r>
      <w:r>
        <w:rPr>
          <w:lang w:val="sk-SK"/>
        </w:rPr>
        <w:t>11: „</w:t>
      </w:r>
      <w:r w:rsidRPr="00E76019">
        <w:rPr>
          <w:lang w:val="sk-SK"/>
        </w:rPr>
        <w:t xml:space="preserve">Posilnenie inštitucionálnych kapacít orgánov </w:t>
      </w:r>
      <w:r>
        <w:rPr>
          <w:lang w:val="sk-SK"/>
        </w:rPr>
        <w:t>VS</w:t>
      </w:r>
      <w:r w:rsidRPr="00E76019">
        <w:rPr>
          <w:lang w:val="sk-SK"/>
        </w:rPr>
        <w:t xml:space="preserve"> a zainteresovaných strán a efektivity </w:t>
      </w:r>
      <w:r>
        <w:rPr>
          <w:lang w:val="sk-SK"/>
        </w:rPr>
        <w:t>VS</w:t>
      </w:r>
      <w:r w:rsidRPr="00E76019">
        <w:rPr>
          <w:lang w:val="sk-SK"/>
        </w:rPr>
        <w:t>“</w:t>
      </w:r>
      <w:r>
        <w:rPr>
          <w:lang w:val="sk-SK"/>
        </w:rPr>
        <w:t>.</w:t>
      </w:r>
      <w:r w:rsidRPr="00E76019">
        <w:rPr>
          <w:vertAlign w:val="superscript"/>
          <w:lang w:val="sk-SK"/>
        </w:rPr>
        <w:footnoteReference w:id="8"/>
      </w:r>
    </w:p>
    <w:p w14:paraId="322EFA79" w14:textId="77777777" w:rsidR="00E7255F" w:rsidRPr="00E76019" w:rsidRDefault="00E7255F" w:rsidP="00E7255F">
      <w:pPr>
        <w:pStyle w:val="Zkladntext"/>
        <w:rPr>
          <w:rFonts w:ascii="Times New Roman" w:hAnsi="Times New Roman"/>
          <w:sz w:val="24"/>
        </w:rPr>
      </w:pPr>
      <w:r w:rsidRPr="00E76019">
        <w:rPr>
          <w:rFonts w:ascii="Times New Roman" w:hAnsi="Times New Roman"/>
          <w:sz w:val="24"/>
        </w:rPr>
        <w:lastRenderedPageBreak/>
        <w:t>Výška alokácie OP EVS bola stanovená na základe:</w:t>
      </w:r>
    </w:p>
    <w:p w14:paraId="4F4BB345" w14:textId="77777777" w:rsidR="00E7255F" w:rsidRPr="00E76019" w:rsidRDefault="00E7255F" w:rsidP="00E7255F">
      <w:pPr>
        <w:pStyle w:val="Odsekzoznamu"/>
        <w:numPr>
          <w:ilvl w:val="0"/>
          <w:numId w:val="6"/>
        </w:numPr>
        <w:spacing w:before="0" w:after="0" w:line="240" w:lineRule="auto"/>
        <w:ind w:left="714" w:hanging="357"/>
        <w:rPr>
          <w:rFonts w:ascii="Times New Roman" w:hAnsi="Times New Roman"/>
          <w:sz w:val="24"/>
        </w:rPr>
      </w:pPr>
      <w:r>
        <w:rPr>
          <w:rFonts w:ascii="Times New Roman" w:hAnsi="Times New Roman"/>
          <w:sz w:val="24"/>
        </w:rPr>
        <w:t xml:space="preserve">odhadovanej </w:t>
      </w:r>
      <w:r w:rsidRPr="00E76019">
        <w:rPr>
          <w:rFonts w:ascii="Times New Roman" w:hAnsi="Times New Roman"/>
          <w:sz w:val="24"/>
        </w:rPr>
        <w:t>náročnosti</w:t>
      </w:r>
      <w:r>
        <w:rPr>
          <w:rFonts w:ascii="Times New Roman" w:hAnsi="Times New Roman"/>
          <w:sz w:val="24"/>
        </w:rPr>
        <w:t xml:space="preserve"> realizácie</w:t>
      </w:r>
      <w:r w:rsidRPr="00E76019">
        <w:rPr>
          <w:rFonts w:ascii="Times New Roman" w:hAnsi="Times New Roman"/>
          <w:sz w:val="24"/>
        </w:rPr>
        <w:t xml:space="preserve"> jednotlivých aktivít v rámci špecifických cieľov</w:t>
      </w:r>
      <w:r>
        <w:rPr>
          <w:rFonts w:ascii="Times New Roman" w:hAnsi="Times New Roman"/>
          <w:sz w:val="24"/>
        </w:rPr>
        <w:t>;</w:t>
      </w:r>
    </w:p>
    <w:p w14:paraId="26294A91" w14:textId="77777777" w:rsidR="00E7255F" w:rsidRPr="00E76019" w:rsidRDefault="00E7255F" w:rsidP="00E7255F">
      <w:pPr>
        <w:pStyle w:val="Odsekzoznamu"/>
        <w:numPr>
          <w:ilvl w:val="0"/>
          <w:numId w:val="6"/>
        </w:numPr>
        <w:spacing w:before="0" w:after="0" w:line="240" w:lineRule="auto"/>
        <w:ind w:left="714" w:hanging="357"/>
        <w:rPr>
          <w:rFonts w:ascii="Times New Roman" w:hAnsi="Times New Roman"/>
          <w:sz w:val="24"/>
        </w:rPr>
      </w:pPr>
      <w:r w:rsidRPr="00E76019">
        <w:rPr>
          <w:rFonts w:ascii="Times New Roman" w:hAnsi="Times New Roman"/>
          <w:sz w:val="24"/>
        </w:rPr>
        <w:t>predpokladaného vývoja cie</w:t>
      </w:r>
      <w:r>
        <w:rPr>
          <w:rFonts w:ascii="Times New Roman" w:hAnsi="Times New Roman"/>
          <w:sz w:val="24"/>
        </w:rPr>
        <w:t>n tovarov v období 2014 až 2020;</w:t>
      </w:r>
    </w:p>
    <w:p w14:paraId="191E50C1" w14:textId="77777777" w:rsidR="00E7255F" w:rsidRPr="00E76019" w:rsidRDefault="00E7255F" w:rsidP="00E7255F">
      <w:pPr>
        <w:pStyle w:val="Odsekzoznamu"/>
        <w:numPr>
          <w:ilvl w:val="0"/>
          <w:numId w:val="6"/>
        </w:numPr>
        <w:spacing w:before="0" w:after="0" w:line="240" w:lineRule="auto"/>
        <w:ind w:left="714" w:hanging="357"/>
        <w:rPr>
          <w:rFonts w:ascii="Times New Roman" w:hAnsi="Times New Roman"/>
          <w:sz w:val="24"/>
        </w:rPr>
      </w:pPr>
      <w:r w:rsidRPr="00E76019">
        <w:rPr>
          <w:rFonts w:ascii="Times New Roman" w:hAnsi="Times New Roman"/>
          <w:sz w:val="24"/>
        </w:rPr>
        <w:t>predpokladaného vývoja cien odbor</w:t>
      </w:r>
      <w:r>
        <w:rPr>
          <w:rFonts w:ascii="Times New Roman" w:hAnsi="Times New Roman"/>
          <w:sz w:val="24"/>
        </w:rPr>
        <w:t>nej práce v období 2014 až 2020;</w:t>
      </w:r>
    </w:p>
    <w:p w14:paraId="3B0CB8CE" w14:textId="77777777" w:rsidR="00E7255F" w:rsidRDefault="00E7255F" w:rsidP="00E7255F">
      <w:pPr>
        <w:pStyle w:val="Zkladntext"/>
        <w:numPr>
          <w:ilvl w:val="0"/>
          <w:numId w:val="6"/>
        </w:numPr>
        <w:spacing w:before="0" w:after="0" w:line="240" w:lineRule="auto"/>
        <w:ind w:left="714" w:hanging="357"/>
        <w:rPr>
          <w:rFonts w:ascii="Times New Roman" w:hAnsi="Times New Roman"/>
          <w:sz w:val="24"/>
        </w:rPr>
      </w:pPr>
      <w:r w:rsidRPr="00E76019">
        <w:rPr>
          <w:rFonts w:ascii="Times New Roman" w:hAnsi="Times New Roman"/>
          <w:sz w:val="24"/>
        </w:rPr>
        <w:t>absorpčnej ka</w:t>
      </w:r>
      <w:r w:rsidR="00B27826">
        <w:rPr>
          <w:rFonts w:ascii="Times New Roman" w:hAnsi="Times New Roman"/>
          <w:sz w:val="24"/>
        </w:rPr>
        <w:t>pacity potenciálnych žiadateľov</w:t>
      </w:r>
      <w:r w:rsidRPr="00E76019">
        <w:rPr>
          <w:rFonts w:ascii="Times New Roman" w:hAnsi="Times New Roman"/>
          <w:sz w:val="24"/>
        </w:rPr>
        <w:t xml:space="preserve"> určenej na základe skúseností z predchádzajúc</w:t>
      </w:r>
      <w:r>
        <w:rPr>
          <w:rFonts w:ascii="Times New Roman" w:hAnsi="Times New Roman"/>
          <w:sz w:val="24"/>
        </w:rPr>
        <w:t>eho programového obdobia 2007 -</w:t>
      </w:r>
      <w:r w:rsidRPr="00E76019">
        <w:rPr>
          <w:rFonts w:ascii="Times New Roman" w:hAnsi="Times New Roman"/>
          <w:sz w:val="24"/>
        </w:rPr>
        <w:t xml:space="preserve"> 2013.</w:t>
      </w:r>
    </w:p>
    <w:p w14:paraId="721A959E" w14:textId="77777777" w:rsidR="00E7255F" w:rsidRPr="00FE2F91" w:rsidRDefault="00E7255F" w:rsidP="00E7255F">
      <w:pPr>
        <w:pStyle w:val="Zkladntext"/>
        <w:spacing w:before="0" w:after="0" w:line="240" w:lineRule="auto"/>
        <w:ind w:left="714"/>
        <w:rPr>
          <w:rFonts w:ascii="Times New Roman" w:hAnsi="Times New Roman"/>
          <w:sz w:val="24"/>
        </w:rPr>
      </w:pPr>
    </w:p>
    <w:p w14:paraId="00EAC5FD" w14:textId="77777777" w:rsidR="00E7255F" w:rsidRDefault="00E7255F" w:rsidP="00E7255F">
      <w:pPr>
        <w:pStyle w:val="Zkladntext"/>
        <w:spacing w:before="0" w:after="0"/>
        <w:rPr>
          <w:rFonts w:ascii="Times New Roman" w:hAnsi="Times New Roman"/>
          <w:sz w:val="24"/>
        </w:rPr>
      </w:pPr>
      <w:r w:rsidRPr="00E76019">
        <w:rPr>
          <w:rFonts w:ascii="Times New Roman" w:hAnsi="Times New Roman"/>
          <w:sz w:val="24"/>
        </w:rPr>
        <w:t xml:space="preserve">Realizácia investícií v navrhovanom rozsahu pre investičnú prioritu prinesie stanovené prínosy pre napĺňanie </w:t>
      </w:r>
      <w:r>
        <w:rPr>
          <w:rFonts w:ascii="Times New Roman" w:hAnsi="Times New Roman"/>
          <w:sz w:val="24"/>
        </w:rPr>
        <w:t>tematického cieľa</w:t>
      </w:r>
      <w:r w:rsidRPr="00E76019">
        <w:rPr>
          <w:rFonts w:ascii="Times New Roman" w:hAnsi="Times New Roman"/>
          <w:sz w:val="24"/>
        </w:rPr>
        <w:t xml:space="preserve"> a v</w:t>
      </w:r>
      <w:r>
        <w:rPr>
          <w:rFonts w:ascii="Times New Roman" w:hAnsi="Times New Roman"/>
          <w:sz w:val="24"/>
        </w:rPr>
        <w:t> dlhodobom horizonte</w:t>
      </w:r>
      <w:r w:rsidRPr="00E76019">
        <w:rPr>
          <w:rFonts w:ascii="Times New Roman" w:hAnsi="Times New Roman"/>
          <w:sz w:val="24"/>
        </w:rPr>
        <w:t xml:space="preserve"> </w:t>
      </w:r>
      <w:r>
        <w:rPr>
          <w:rFonts w:ascii="Times New Roman" w:hAnsi="Times New Roman"/>
          <w:sz w:val="24"/>
        </w:rPr>
        <w:t>podporí vznik podmienok pre rozvoj a</w:t>
      </w:r>
      <w:r w:rsidRPr="00E76019">
        <w:rPr>
          <w:rFonts w:ascii="Times New Roman" w:hAnsi="Times New Roman"/>
          <w:sz w:val="24"/>
        </w:rPr>
        <w:t xml:space="preserve"> udržateľný ra</w:t>
      </w:r>
      <w:r>
        <w:rPr>
          <w:rFonts w:ascii="Times New Roman" w:hAnsi="Times New Roman"/>
          <w:sz w:val="24"/>
        </w:rPr>
        <w:t>st a pozitívny ekonomický dopad reformy v podobe optimalizácie nákladov a kvality služieb VS</w:t>
      </w:r>
      <w:r w:rsidRPr="00E76019">
        <w:rPr>
          <w:rFonts w:ascii="Times New Roman" w:hAnsi="Times New Roman"/>
          <w:sz w:val="24"/>
        </w:rPr>
        <w:t>.</w:t>
      </w:r>
    </w:p>
    <w:p w14:paraId="49BA2A7D" w14:textId="77777777" w:rsidR="004A5154" w:rsidRPr="00DB126E" w:rsidRDefault="00E7255F" w:rsidP="00E7255F">
      <w:pPr>
        <w:spacing w:before="100" w:beforeAutospacing="1" w:after="100" w:afterAutospacing="1"/>
        <w:rPr>
          <w:rFonts w:ascii="Times New Roman" w:hAnsi="Times New Roman"/>
          <w:sz w:val="24"/>
          <w:highlight w:val="yellow"/>
        </w:rPr>
      </w:pPr>
      <w:r w:rsidRPr="00E76019">
        <w:rPr>
          <w:rFonts w:ascii="Times New Roman" w:hAnsi="Times New Roman"/>
          <w:sz w:val="24"/>
        </w:rPr>
        <w:t>Z celkovej alokácie 278 449 284 € tvoria finančné pros</w:t>
      </w:r>
      <w:r>
        <w:rPr>
          <w:rFonts w:ascii="Times New Roman" w:hAnsi="Times New Roman"/>
          <w:sz w:val="24"/>
        </w:rPr>
        <w:t>triedky určené na Prioritnú os</w:t>
      </w:r>
      <w:r w:rsidRPr="00E76019">
        <w:rPr>
          <w:rFonts w:ascii="Times New Roman" w:hAnsi="Times New Roman"/>
          <w:sz w:val="24"/>
        </w:rPr>
        <w:t xml:space="preserve"> 1 celkovo 96 % (t.j.  267 311 313 €). </w:t>
      </w:r>
    </w:p>
    <w:p w14:paraId="05FCE45E" w14:textId="6993D166" w:rsidR="001123EA" w:rsidRDefault="00D561AD" w:rsidP="008C613A">
      <w:pPr>
        <w:pStyle w:val="Zkladntext"/>
        <w:spacing w:before="0" w:after="0"/>
        <w:rPr>
          <w:rFonts w:ascii="Times New Roman" w:hAnsi="Times New Roman"/>
          <w:sz w:val="24"/>
        </w:rPr>
      </w:pPr>
      <w:r w:rsidRPr="00D561AD">
        <w:rPr>
          <w:rFonts w:ascii="Times New Roman" w:hAnsi="Times New Roman"/>
          <w:sz w:val="24"/>
        </w:rPr>
        <w:t>V rámci uplatnenia 3%-nej flexibility bola pre OP EVS pre viac rozvinutý región – Bratislavský kraj vyčlenená alokácia vo výške 9 463 693 EUR.</w:t>
      </w:r>
      <w:r w:rsidR="001123EA">
        <w:rPr>
          <w:rFonts w:ascii="Times New Roman" w:hAnsi="Times New Roman"/>
          <w:sz w:val="24"/>
        </w:rPr>
        <w:t xml:space="preserve"> </w:t>
      </w:r>
      <w:r w:rsidR="001123EA" w:rsidRPr="001123EA">
        <w:rPr>
          <w:rFonts w:ascii="Times New Roman" w:hAnsi="Times New Roman"/>
          <w:sz w:val="24"/>
        </w:rPr>
        <w:t>Na území BSK budú podporované aktivity v súlade so základnými východiskami reformy VS</w:t>
      </w:r>
      <w:r w:rsidR="006D362C">
        <w:rPr>
          <w:rFonts w:ascii="Times New Roman" w:hAnsi="Times New Roman"/>
          <w:sz w:val="24"/>
        </w:rPr>
        <w:t xml:space="preserve"> </w:t>
      </w:r>
      <w:r w:rsidR="001123EA" w:rsidRPr="001123EA">
        <w:rPr>
          <w:rFonts w:ascii="Times New Roman" w:hAnsi="Times New Roman"/>
          <w:sz w:val="24"/>
        </w:rPr>
        <w:t>v SR. Aktivity budú smerovať k optimalizácii politík, systémov a procesov v kontexte</w:t>
      </w:r>
      <w:r w:rsidR="006D362C">
        <w:rPr>
          <w:rFonts w:ascii="Times New Roman" w:hAnsi="Times New Roman"/>
          <w:sz w:val="24"/>
        </w:rPr>
        <w:t xml:space="preserve"> </w:t>
      </w:r>
      <w:r w:rsidR="001123EA" w:rsidRPr="001123EA">
        <w:rPr>
          <w:rFonts w:ascii="Times New Roman" w:hAnsi="Times New Roman"/>
          <w:sz w:val="24"/>
        </w:rPr>
        <w:t>podpory implementácie reformy VS, komplementárne s aktivitami realizovanými na ostatnom</w:t>
      </w:r>
      <w:r w:rsidR="00B52DB3">
        <w:rPr>
          <w:rFonts w:ascii="Times New Roman" w:hAnsi="Times New Roman"/>
          <w:sz w:val="24"/>
        </w:rPr>
        <w:t xml:space="preserve"> </w:t>
      </w:r>
      <w:r w:rsidR="001123EA" w:rsidRPr="001123EA">
        <w:rPr>
          <w:rFonts w:ascii="Times New Roman" w:hAnsi="Times New Roman"/>
          <w:sz w:val="24"/>
        </w:rPr>
        <w:t>území SR. Prispievať tak budú k plneniu cieľa národnej reformy VS, ktorým je proklientsky</w:t>
      </w:r>
      <w:r w:rsidR="006D362C">
        <w:rPr>
          <w:rFonts w:ascii="Times New Roman" w:hAnsi="Times New Roman"/>
          <w:sz w:val="24"/>
        </w:rPr>
        <w:t xml:space="preserve"> </w:t>
      </w:r>
      <w:r w:rsidR="001123EA" w:rsidRPr="001123EA">
        <w:rPr>
          <w:rFonts w:ascii="Times New Roman" w:hAnsi="Times New Roman"/>
          <w:sz w:val="24"/>
        </w:rPr>
        <w:t>orientovaná, transparentná verejná správa, poskytujúca svoje služby rýchlo, efektívne a</w:t>
      </w:r>
      <w:r w:rsidR="006D362C">
        <w:rPr>
          <w:rFonts w:ascii="Times New Roman" w:hAnsi="Times New Roman"/>
          <w:sz w:val="24"/>
        </w:rPr>
        <w:t xml:space="preserve"> </w:t>
      </w:r>
      <w:r w:rsidR="001123EA" w:rsidRPr="001123EA">
        <w:rPr>
          <w:rFonts w:ascii="Times New Roman" w:hAnsi="Times New Roman"/>
          <w:sz w:val="24"/>
        </w:rPr>
        <w:t>kvalitne, v záujme podpory udržateľného rastu, tvorby pracovných miest a sociálnej inklúzie.</w:t>
      </w:r>
    </w:p>
    <w:p w14:paraId="51D198C1" w14:textId="77777777" w:rsidR="00143994" w:rsidRPr="001123EA" w:rsidRDefault="00143994" w:rsidP="008C613A">
      <w:pPr>
        <w:pStyle w:val="Zkladntext"/>
        <w:spacing w:before="0" w:after="0"/>
        <w:rPr>
          <w:rFonts w:ascii="Times New Roman" w:hAnsi="Times New Roman"/>
          <w:sz w:val="24"/>
        </w:rPr>
      </w:pPr>
    </w:p>
    <w:p w14:paraId="70DDFD33" w14:textId="77777777" w:rsidR="001123EA" w:rsidRDefault="001123EA" w:rsidP="00184A85">
      <w:pPr>
        <w:pStyle w:val="Zkladntext"/>
        <w:spacing w:before="0" w:after="0"/>
        <w:rPr>
          <w:rFonts w:ascii="Times New Roman" w:hAnsi="Times New Roman"/>
          <w:sz w:val="24"/>
        </w:rPr>
      </w:pPr>
      <w:r w:rsidRPr="001123EA">
        <w:rPr>
          <w:rFonts w:ascii="Times New Roman" w:hAnsi="Times New Roman"/>
          <w:sz w:val="24"/>
        </w:rPr>
        <w:t>Vzhľadom na rozsah plánovanej reformy verejnej správy a jej horizontálny charakter, je</w:t>
      </w:r>
      <w:r>
        <w:rPr>
          <w:rFonts w:ascii="Times New Roman" w:hAnsi="Times New Roman"/>
          <w:sz w:val="24"/>
        </w:rPr>
        <w:t xml:space="preserve"> </w:t>
      </w:r>
      <w:r w:rsidRPr="001123EA">
        <w:rPr>
          <w:rFonts w:ascii="Times New Roman" w:hAnsi="Times New Roman"/>
          <w:sz w:val="24"/>
        </w:rPr>
        <w:t>potrebné zvýšiť kvalitu a efektivitu služieb VS vo všetkých segmentoch VS na celom území</w:t>
      </w:r>
      <w:r w:rsidR="00133176">
        <w:rPr>
          <w:rFonts w:ascii="Times New Roman" w:hAnsi="Times New Roman"/>
          <w:sz w:val="24"/>
        </w:rPr>
        <w:t xml:space="preserve"> </w:t>
      </w:r>
      <w:r w:rsidRPr="001123EA">
        <w:rPr>
          <w:rFonts w:ascii="Times New Roman" w:hAnsi="Times New Roman"/>
          <w:sz w:val="24"/>
        </w:rPr>
        <w:t>SR jednotne. Posilnením všetkých relevantných partnerov (inštitucionálnych, sociálnych a</w:t>
      </w:r>
      <w:r w:rsidR="00133176">
        <w:rPr>
          <w:rFonts w:ascii="Times New Roman" w:hAnsi="Times New Roman"/>
          <w:sz w:val="24"/>
        </w:rPr>
        <w:t xml:space="preserve"> </w:t>
      </w:r>
      <w:r w:rsidRPr="001123EA">
        <w:rPr>
          <w:rFonts w:ascii="Times New Roman" w:hAnsi="Times New Roman"/>
          <w:sz w:val="24"/>
        </w:rPr>
        <w:t>ekonomických, občianskeju spoločnostiť) pri tvorbe politík a rozvoji služieb, ktoré sa ich</w:t>
      </w:r>
      <w:r w:rsidR="00133176">
        <w:rPr>
          <w:rFonts w:ascii="Times New Roman" w:hAnsi="Times New Roman"/>
          <w:sz w:val="24"/>
        </w:rPr>
        <w:t xml:space="preserve"> </w:t>
      </w:r>
      <w:r w:rsidRPr="001123EA">
        <w:rPr>
          <w:rFonts w:ascii="Times New Roman" w:hAnsi="Times New Roman"/>
          <w:sz w:val="24"/>
        </w:rPr>
        <w:t>týkajú, vytvorením jednotného systému správy veci verejných bude dosiahnutý rozvoj a</w:t>
      </w:r>
      <w:r w:rsidR="00133176">
        <w:rPr>
          <w:rFonts w:ascii="Times New Roman" w:hAnsi="Times New Roman"/>
          <w:sz w:val="24"/>
        </w:rPr>
        <w:t xml:space="preserve"> </w:t>
      </w:r>
      <w:r w:rsidRPr="001123EA">
        <w:rPr>
          <w:rFonts w:ascii="Times New Roman" w:hAnsi="Times New Roman"/>
          <w:sz w:val="24"/>
        </w:rPr>
        <w:t>zabezpečovaná implementácia pro-rastovej politiky na základe synergií a harmonickej</w:t>
      </w:r>
      <w:r w:rsidR="00133176">
        <w:rPr>
          <w:rFonts w:ascii="Times New Roman" w:hAnsi="Times New Roman"/>
          <w:sz w:val="24"/>
        </w:rPr>
        <w:t xml:space="preserve"> </w:t>
      </w:r>
      <w:r w:rsidRPr="001123EA">
        <w:rPr>
          <w:rFonts w:ascii="Times New Roman" w:hAnsi="Times New Roman"/>
          <w:sz w:val="24"/>
        </w:rPr>
        <w:t>interakcie na všetkých úrovniach VS od centrálnej až po miestnu, vrátane politík a služieb</w:t>
      </w:r>
      <w:r w:rsidR="00133176">
        <w:rPr>
          <w:rFonts w:ascii="Times New Roman" w:hAnsi="Times New Roman"/>
          <w:sz w:val="24"/>
        </w:rPr>
        <w:t xml:space="preserve"> </w:t>
      </w:r>
      <w:r w:rsidRPr="001123EA">
        <w:rPr>
          <w:rFonts w:ascii="Times New Roman" w:hAnsi="Times New Roman"/>
          <w:sz w:val="24"/>
        </w:rPr>
        <w:t>garantovaných samosprávami. V súvislosti s týmto, nie je možné realizovať reformu VS bez</w:t>
      </w:r>
      <w:r w:rsidR="00133176">
        <w:rPr>
          <w:rFonts w:ascii="Times New Roman" w:hAnsi="Times New Roman"/>
          <w:sz w:val="24"/>
        </w:rPr>
        <w:t xml:space="preserve"> </w:t>
      </w:r>
      <w:r w:rsidRPr="001123EA">
        <w:rPr>
          <w:rFonts w:ascii="Times New Roman" w:hAnsi="Times New Roman"/>
          <w:sz w:val="24"/>
        </w:rPr>
        <w:t>zapojenia subjektov v BSK a vytvárať tak duálny systém správy vecí verejných.</w:t>
      </w:r>
      <w:r w:rsidR="00133176">
        <w:rPr>
          <w:rFonts w:ascii="Times New Roman" w:hAnsi="Times New Roman"/>
          <w:sz w:val="24"/>
        </w:rPr>
        <w:t xml:space="preserve"> </w:t>
      </w:r>
      <w:r w:rsidRPr="001123EA">
        <w:rPr>
          <w:rFonts w:ascii="Times New Roman" w:hAnsi="Times New Roman"/>
          <w:sz w:val="24"/>
        </w:rPr>
        <w:t>Zároveň je potrebné brať do úvahy aj skutočnosť, že časť kompetencií štátnej správy bola</w:t>
      </w:r>
      <w:r w:rsidR="00133176">
        <w:rPr>
          <w:rFonts w:ascii="Times New Roman" w:hAnsi="Times New Roman"/>
          <w:sz w:val="24"/>
        </w:rPr>
        <w:t xml:space="preserve"> </w:t>
      </w:r>
      <w:r w:rsidRPr="001123EA">
        <w:rPr>
          <w:rFonts w:ascii="Times New Roman" w:hAnsi="Times New Roman"/>
          <w:sz w:val="24"/>
        </w:rPr>
        <w:t>delegovaná na miestnu (špecializovanú) štátnu správu, ktorej služby a kvalitu je taktiež</w:t>
      </w:r>
      <w:r w:rsidR="00133176">
        <w:rPr>
          <w:rFonts w:ascii="Times New Roman" w:hAnsi="Times New Roman"/>
          <w:sz w:val="24"/>
        </w:rPr>
        <w:t xml:space="preserve"> </w:t>
      </w:r>
      <w:r w:rsidRPr="001123EA">
        <w:rPr>
          <w:rFonts w:ascii="Times New Roman" w:hAnsi="Times New Roman"/>
          <w:sz w:val="24"/>
        </w:rPr>
        <w:t>potrebné optimalizovať vo všetkých prioritných oblastiach reformy.</w:t>
      </w:r>
    </w:p>
    <w:p w14:paraId="0F478C9C" w14:textId="77777777" w:rsidR="00143994" w:rsidRPr="001123EA" w:rsidRDefault="00143994" w:rsidP="00184A85">
      <w:pPr>
        <w:pStyle w:val="Zkladntext"/>
        <w:spacing w:before="0" w:after="0"/>
        <w:rPr>
          <w:rFonts w:ascii="Times New Roman" w:hAnsi="Times New Roman"/>
          <w:sz w:val="24"/>
        </w:rPr>
      </w:pPr>
    </w:p>
    <w:p w14:paraId="46E9F28C" w14:textId="77777777" w:rsidR="00E7255F" w:rsidRPr="006D362C" w:rsidRDefault="001123EA">
      <w:pPr>
        <w:pStyle w:val="Zkladntext"/>
        <w:spacing w:before="0" w:after="0"/>
        <w:rPr>
          <w:rFonts w:ascii="Times New Roman" w:hAnsi="Times New Roman"/>
          <w:sz w:val="24"/>
        </w:rPr>
      </w:pPr>
      <w:r w:rsidRPr="001123EA">
        <w:rPr>
          <w:rFonts w:ascii="Times New Roman" w:hAnsi="Times New Roman"/>
          <w:sz w:val="24"/>
        </w:rPr>
        <w:t>Zároveň bude podpora v BSK smerovaná aj na orgány a inštitúcie štátnej správy pôsobiace</w:t>
      </w:r>
      <w:r w:rsidR="00133176">
        <w:rPr>
          <w:rFonts w:ascii="Times New Roman" w:hAnsi="Times New Roman"/>
          <w:sz w:val="24"/>
        </w:rPr>
        <w:t xml:space="preserve"> </w:t>
      </w:r>
      <w:r w:rsidRPr="001123EA">
        <w:rPr>
          <w:rFonts w:ascii="Times New Roman" w:hAnsi="Times New Roman"/>
          <w:sz w:val="24"/>
        </w:rPr>
        <w:t>výhradne na území BSK. Vzájomná spolupráca všetkých relevantných partnerov na území</w:t>
      </w:r>
      <w:r w:rsidR="00133176">
        <w:rPr>
          <w:rFonts w:ascii="Times New Roman" w:hAnsi="Times New Roman"/>
          <w:sz w:val="24"/>
        </w:rPr>
        <w:t xml:space="preserve"> </w:t>
      </w:r>
      <w:r w:rsidRPr="001123EA">
        <w:rPr>
          <w:rFonts w:ascii="Times New Roman" w:hAnsi="Times New Roman"/>
          <w:sz w:val="24"/>
        </w:rPr>
        <w:t>BSK je kľúčovým predpokladom pre zabezpečenie koordinácie medzi aktivitami</w:t>
      </w:r>
      <w:r w:rsidR="00133176">
        <w:rPr>
          <w:rFonts w:ascii="Times New Roman" w:hAnsi="Times New Roman"/>
          <w:sz w:val="24"/>
        </w:rPr>
        <w:t xml:space="preserve"> </w:t>
      </w:r>
      <w:r w:rsidRPr="001123EA">
        <w:rPr>
          <w:rFonts w:ascii="Times New Roman" w:hAnsi="Times New Roman"/>
          <w:sz w:val="24"/>
        </w:rPr>
        <w:t>realizovanými na území menej rozvinutých regiónov a viac rozvinutého regiónu. Zohľadnené</w:t>
      </w:r>
      <w:r w:rsidR="00133176">
        <w:rPr>
          <w:rFonts w:ascii="Times New Roman" w:hAnsi="Times New Roman"/>
          <w:sz w:val="24"/>
        </w:rPr>
        <w:t xml:space="preserve"> </w:t>
      </w:r>
      <w:r w:rsidRPr="001123EA">
        <w:rPr>
          <w:rFonts w:ascii="Times New Roman" w:hAnsi="Times New Roman"/>
          <w:sz w:val="24"/>
        </w:rPr>
        <w:t>budú špecifické podmienky podpory BSK, no zároveň budú brané do úvahy aj špecifiká tohto</w:t>
      </w:r>
      <w:r w:rsidR="00133176">
        <w:rPr>
          <w:rFonts w:ascii="Times New Roman" w:hAnsi="Times New Roman"/>
          <w:sz w:val="24"/>
        </w:rPr>
        <w:t xml:space="preserve"> </w:t>
      </w:r>
      <w:r w:rsidRPr="001123EA">
        <w:rPr>
          <w:rFonts w:ascii="Times New Roman" w:hAnsi="Times New Roman"/>
          <w:sz w:val="24"/>
        </w:rPr>
        <w:t>regiónu, jeho potreby, požiadavky dotvoriť politiky služieb voči špecifickým cieľovým</w:t>
      </w:r>
      <w:r w:rsidR="00133176">
        <w:rPr>
          <w:rFonts w:ascii="Times New Roman" w:hAnsi="Times New Roman"/>
          <w:sz w:val="24"/>
        </w:rPr>
        <w:t xml:space="preserve"> </w:t>
      </w:r>
      <w:r w:rsidRPr="001123EA">
        <w:rPr>
          <w:rFonts w:ascii="Times New Roman" w:hAnsi="Times New Roman"/>
          <w:sz w:val="24"/>
        </w:rPr>
        <w:lastRenderedPageBreak/>
        <w:t>skupinám a pod. Vzájomnou koordináciou bude dosiahnutá plná a jednotná optimalizácia so</w:t>
      </w:r>
      <w:r w:rsidR="00133176">
        <w:rPr>
          <w:rFonts w:ascii="Times New Roman" w:hAnsi="Times New Roman"/>
          <w:sz w:val="24"/>
        </w:rPr>
        <w:t xml:space="preserve"> </w:t>
      </w:r>
      <w:r w:rsidRPr="001123EA">
        <w:rPr>
          <w:rFonts w:ascii="Times New Roman" w:hAnsi="Times New Roman"/>
          <w:sz w:val="24"/>
        </w:rPr>
        <w:t>službami zavedenými na ostatnom území SR.</w:t>
      </w:r>
    </w:p>
    <w:p w14:paraId="180AAF57" w14:textId="77777777" w:rsidR="00133176" w:rsidRDefault="00133176" w:rsidP="006D362C">
      <w:pPr>
        <w:pStyle w:val="Zkladntext"/>
        <w:spacing w:before="0" w:after="0"/>
        <w:rPr>
          <w:rFonts w:ascii="Times New Roman" w:hAnsi="Times New Roman"/>
          <w:sz w:val="24"/>
        </w:rPr>
      </w:pPr>
    </w:p>
    <w:p w14:paraId="6CF56535" w14:textId="77777777" w:rsidR="00E7255F" w:rsidRDefault="00E7255F" w:rsidP="006D362C">
      <w:pPr>
        <w:pStyle w:val="Zkladntext"/>
        <w:spacing w:before="0" w:after="0"/>
        <w:rPr>
          <w:rFonts w:ascii="Times New Roman" w:hAnsi="Times New Roman"/>
          <w:sz w:val="24"/>
        </w:rPr>
      </w:pPr>
      <w:r w:rsidRPr="00E76019">
        <w:rPr>
          <w:rFonts w:ascii="Times New Roman" w:hAnsi="Times New Roman"/>
          <w:sz w:val="24"/>
        </w:rPr>
        <w:t xml:space="preserve">Finančné prostriedky určené na </w:t>
      </w:r>
      <w:r>
        <w:rPr>
          <w:rFonts w:ascii="Times New Roman" w:hAnsi="Times New Roman"/>
          <w:sz w:val="24"/>
        </w:rPr>
        <w:t xml:space="preserve">Prioritnú os 2 </w:t>
      </w:r>
      <w:r w:rsidRPr="00E76019">
        <w:rPr>
          <w:rFonts w:ascii="Times New Roman" w:hAnsi="Times New Roman"/>
          <w:sz w:val="24"/>
        </w:rPr>
        <w:t>Technick</w:t>
      </w:r>
      <w:r>
        <w:rPr>
          <w:rFonts w:ascii="Times New Roman" w:hAnsi="Times New Roman"/>
          <w:sz w:val="24"/>
        </w:rPr>
        <w:t>á</w:t>
      </w:r>
      <w:r w:rsidRPr="00E76019">
        <w:rPr>
          <w:rFonts w:ascii="Times New Roman" w:hAnsi="Times New Roman"/>
          <w:sz w:val="24"/>
        </w:rPr>
        <w:t xml:space="preserve"> pomoc budú slúžiť</w:t>
      </w:r>
      <w:r w:rsidR="00C02DAA">
        <w:rPr>
          <w:rFonts w:ascii="Times New Roman" w:hAnsi="Times New Roman"/>
          <w:sz w:val="24"/>
        </w:rPr>
        <w:t xml:space="preserve"> </w:t>
      </w:r>
      <w:r w:rsidRPr="00E76019">
        <w:rPr>
          <w:rFonts w:ascii="Times New Roman" w:hAnsi="Times New Roman"/>
          <w:sz w:val="24"/>
        </w:rPr>
        <w:t xml:space="preserve">na zabezpečenie komplexnej podpory potrebnej pre úspešnú realizáciu programu. </w:t>
      </w:r>
      <w:r>
        <w:rPr>
          <w:rFonts w:ascii="Times New Roman" w:hAnsi="Times New Roman"/>
          <w:sz w:val="24"/>
        </w:rPr>
        <w:t>Finančná a</w:t>
      </w:r>
      <w:r w:rsidRPr="00E76019">
        <w:rPr>
          <w:rFonts w:ascii="Times New Roman" w:hAnsi="Times New Roman"/>
          <w:sz w:val="24"/>
        </w:rPr>
        <w:t xml:space="preserve">lokácia technickej pomoci vo výške 4% z celkovej alokácie OP (t.j. 11 137 971 €) má zabezpečiť financovanie priamych </w:t>
      </w:r>
      <w:r>
        <w:rPr>
          <w:rFonts w:ascii="Times New Roman" w:hAnsi="Times New Roman"/>
          <w:sz w:val="24"/>
        </w:rPr>
        <w:t xml:space="preserve">nákladov </w:t>
      </w:r>
      <w:r w:rsidRPr="00E76019">
        <w:rPr>
          <w:rFonts w:ascii="Times New Roman" w:hAnsi="Times New Roman"/>
          <w:sz w:val="24"/>
        </w:rPr>
        <w:t>(napr. mzdy, vzdelávanie, zasadnutia monitorovacích výborov a pracovných skupín, externých hodnotiteľov, výdavky spojené s monitoringom na mieste a podporou partnerov)</w:t>
      </w:r>
      <w:r>
        <w:rPr>
          <w:rFonts w:ascii="Times New Roman" w:hAnsi="Times New Roman"/>
          <w:sz w:val="24"/>
        </w:rPr>
        <w:t>,</w:t>
      </w:r>
      <w:r w:rsidRPr="00E76019">
        <w:rPr>
          <w:rFonts w:ascii="Times New Roman" w:hAnsi="Times New Roman"/>
          <w:sz w:val="24"/>
        </w:rPr>
        <w:t xml:space="preserve"> ako aj nepriamych  nákladov </w:t>
      </w:r>
      <w:r w:rsidR="0098113E" w:rsidRPr="00E76019">
        <w:rPr>
          <w:rFonts w:ascii="Times New Roman" w:hAnsi="Times New Roman"/>
          <w:sz w:val="24"/>
        </w:rPr>
        <w:t>(napr. náklady na technické a organizačné zabezpečenie OP)</w:t>
      </w:r>
      <w:r w:rsidR="000C253B">
        <w:rPr>
          <w:rFonts w:ascii="Times New Roman" w:hAnsi="Times New Roman"/>
          <w:sz w:val="24"/>
        </w:rPr>
        <w:t xml:space="preserve"> </w:t>
      </w:r>
      <w:r w:rsidRPr="00E76019">
        <w:rPr>
          <w:rFonts w:ascii="Times New Roman" w:hAnsi="Times New Roman"/>
          <w:sz w:val="24"/>
        </w:rPr>
        <w:t>riadiaceho orgánu a všetkých ostatných povinností vyplývajúcich z platných nariadení EK a</w:t>
      </w:r>
      <w:r>
        <w:rPr>
          <w:rFonts w:ascii="Times New Roman" w:hAnsi="Times New Roman"/>
          <w:sz w:val="24"/>
        </w:rPr>
        <w:t> </w:t>
      </w:r>
      <w:r w:rsidRPr="00407AF7">
        <w:rPr>
          <w:rFonts w:ascii="Times New Roman" w:hAnsi="Times New Roman"/>
          <w:sz w:val="24"/>
        </w:rPr>
        <w:t>národnej</w:t>
      </w:r>
      <w:r>
        <w:rPr>
          <w:rFonts w:ascii="Times New Roman" w:hAnsi="Times New Roman"/>
          <w:sz w:val="24"/>
        </w:rPr>
        <w:t xml:space="preserve"> </w:t>
      </w:r>
      <w:r w:rsidRPr="00407AF7">
        <w:rPr>
          <w:rFonts w:ascii="Times New Roman" w:hAnsi="Times New Roman"/>
          <w:sz w:val="24"/>
        </w:rPr>
        <w:t>legislatívy.</w:t>
      </w:r>
    </w:p>
    <w:p w14:paraId="1D38A2D5" w14:textId="77777777" w:rsidR="00D71F61" w:rsidRDefault="00D71F61" w:rsidP="00283605">
      <w:pPr>
        <w:pStyle w:val="EVS-TEXT"/>
        <w:spacing w:before="0" w:after="0"/>
        <w:rPr>
          <w:lang w:val="sk-SK"/>
        </w:rPr>
      </w:pPr>
    </w:p>
    <w:p w14:paraId="20CB9388" w14:textId="77777777" w:rsidR="00074FA7" w:rsidRPr="009220A3" w:rsidRDefault="00074FA7" w:rsidP="00074FA7">
      <w:pPr>
        <w:spacing w:before="0" w:after="0"/>
        <w:rPr>
          <w:rFonts w:ascii="Times New Roman" w:hAnsi="Times New Roman"/>
          <w:i/>
          <w:sz w:val="24"/>
        </w:rPr>
        <w:sectPr w:rsidR="00074FA7" w:rsidRPr="009220A3" w:rsidSect="00E06233">
          <w:footerReference w:type="default" r:id="rId18"/>
          <w:pgSz w:w="11906" w:h="16838"/>
          <w:pgMar w:top="1417" w:right="1417" w:bottom="1417" w:left="1418" w:header="708" w:footer="708" w:gutter="0"/>
          <w:cols w:space="708"/>
          <w:docGrid w:linePitch="360"/>
        </w:sectPr>
      </w:pPr>
      <w:bookmarkStart w:id="406" w:name="_Toc383088458"/>
      <w:bookmarkStart w:id="407" w:name="_MV3BS_7"/>
    </w:p>
    <w:p w14:paraId="3CE78D31" w14:textId="77777777" w:rsidR="00903051" w:rsidRPr="00E76019" w:rsidRDefault="00D11C48" w:rsidP="000838EC">
      <w:pPr>
        <w:pStyle w:val="tabuka10"/>
        <w:ind w:left="0" w:firstLine="0"/>
      </w:pPr>
      <w:bookmarkStart w:id="408" w:name="_Toc384901811"/>
      <w:bookmarkStart w:id="409" w:name="_Toc384907946"/>
      <w:bookmarkStart w:id="410" w:name="_Toc384908920"/>
      <w:bookmarkStart w:id="411" w:name="_Toc384910539"/>
      <w:bookmarkStart w:id="412" w:name="_Toc385233217"/>
      <w:bookmarkStart w:id="413" w:name="_Toc385234106"/>
      <w:bookmarkStart w:id="414" w:name="_Toc385234723"/>
      <w:bookmarkStart w:id="415" w:name="_Toc386025373"/>
      <w:bookmarkStart w:id="416" w:name="_Toc386029937"/>
      <w:bookmarkStart w:id="417" w:name="_Toc386033290"/>
      <w:bookmarkStart w:id="418" w:name="_Toc386033585"/>
      <w:bookmarkStart w:id="419" w:name="_Toc386190267"/>
      <w:bookmarkStart w:id="420" w:name="_Toc386191327"/>
      <w:bookmarkStart w:id="421" w:name="_Toc386198177"/>
      <w:bookmarkStart w:id="422" w:name="_Toc386198294"/>
      <w:bookmarkStart w:id="423" w:name="_Toc387042058"/>
      <w:bookmarkStart w:id="424" w:name="_Toc387042697"/>
      <w:bookmarkStart w:id="425" w:name="_Toc387042727"/>
      <w:bookmarkStart w:id="426" w:name="_Toc387042789"/>
      <w:bookmarkStart w:id="427" w:name="_Toc387042924"/>
      <w:r>
        <w:lastRenderedPageBreak/>
        <w:t xml:space="preserve">Tabuľka </w:t>
      </w:r>
      <w:fldSimple w:instr=" SEQ Tabuľka \* ARABIC ">
        <w:r w:rsidR="00BF269B">
          <w:rPr>
            <w:noProof/>
          </w:rPr>
          <w:t>2</w:t>
        </w:r>
      </w:fldSimple>
      <w:r>
        <w:t xml:space="preserve">: </w:t>
      </w:r>
      <w:r w:rsidR="00B71E5D" w:rsidRPr="00E76019">
        <w:t>Prehľad investičnej stratégie operačného programu</w:t>
      </w:r>
      <w:bookmarkEnd w:id="406"/>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tbl>
      <w:tblPr>
        <w:tblStyle w:val="Mriekatabuky"/>
        <w:tblW w:w="14142" w:type="dxa"/>
        <w:tblLayout w:type="fixed"/>
        <w:tblLook w:val="04A0" w:firstRow="1" w:lastRow="0" w:firstColumn="1" w:lastColumn="0" w:noHBand="0" w:noVBand="1"/>
      </w:tblPr>
      <w:tblGrid>
        <w:gridCol w:w="1384"/>
        <w:gridCol w:w="709"/>
        <w:gridCol w:w="1559"/>
        <w:gridCol w:w="992"/>
        <w:gridCol w:w="1701"/>
        <w:gridCol w:w="1418"/>
        <w:gridCol w:w="2268"/>
        <w:gridCol w:w="4111"/>
      </w:tblGrid>
      <w:tr w:rsidR="006524AA" w:rsidRPr="00E76019" w14:paraId="0DB1F107" w14:textId="77777777" w:rsidTr="00A96C20">
        <w:tc>
          <w:tcPr>
            <w:tcW w:w="1384" w:type="dxa"/>
            <w:vAlign w:val="center"/>
          </w:tcPr>
          <w:bookmarkEnd w:id="407"/>
          <w:p w14:paraId="1A2060E7" w14:textId="77777777" w:rsidR="00903051" w:rsidRPr="00854736" w:rsidRDefault="00B71E5D" w:rsidP="00A96C20">
            <w:pPr>
              <w:pStyle w:val="EVS-TEXT"/>
              <w:jc w:val="center"/>
              <w:rPr>
                <w:b/>
                <w:sz w:val="16"/>
                <w:lang w:val="sk-SK"/>
              </w:rPr>
            </w:pPr>
            <w:r w:rsidRPr="00854736">
              <w:rPr>
                <w:b/>
                <w:sz w:val="16"/>
                <w:lang w:val="sk-SK"/>
              </w:rPr>
              <w:t>Prioritná os</w:t>
            </w:r>
          </w:p>
        </w:tc>
        <w:tc>
          <w:tcPr>
            <w:tcW w:w="709" w:type="dxa"/>
            <w:vAlign w:val="center"/>
          </w:tcPr>
          <w:p w14:paraId="6732380F" w14:textId="77777777" w:rsidR="00903051" w:rsidRPr="00854736" w:rsidRDefault="00B71E5D" w:rsidP="00A96C20">
            <w:pPr>
              <w:pStyle w:val="EVS-TEXT"/>
              <w:spacing w:line="240" w:lineRule="auto"/>
              <w:jc w:val="center"/>
              <w:rPr>
                <w:b/>
                <w:sz w:val="16"/>
                <w:lang w:val="sk-SK"/>
              </w:rPr>
            </w:pPr>
            <w:r w:rsidRPr="00854736">
              <w:rPr>
                <w:b/>
                <w:sz w:val="16"/>
                <w:lang w:val="sk-SK"/>
              </w:rPr>
              <w:t>Fond</w:t>
            </w:r>
          </w:p>
        </w:tc>
        <w:tc>
          <w:tcPr>
            <w:tcW w:w="1559" w:type="dxa"/>
            <w:vAlign w:val="center"/>
          </w:tcPr>
          <w:p w14:paraId="0C9D95DB" w14:textId="77777777" w:rsidR="006B47A9" w:rsidRPr="00E76019" w:rsidRDefault="00B71E5D" w:rsidP="00A96C20">
            <w:pPr>
              <w:pStyle w:val="EVS-TEXT"/>
              <w:jc w:val="center"/>
              <w:rPr>
                <w:b/>
                <w:sz w:val="20"/>
                <w:lang w:val="sk-SK"/>
              </w:rPr>
            </w:pPr>
            <w:r w:rsidRPr="00854736">
              <w:rPr>
                <w:b/>
                <w:sz w:val="16"/>
                <w:lang w:val="sk-SK"/>
              </w:rPr>
              <w:t>Podpora EÚ</w:t>
            </w:r>
          </w:p>
          <w:p w14:paraId="148AB672" w14:textId="77777777" w:rsidR="00903051" w:rsidRPr="00854736" w:rsidRDefault="00A5788D" w:rsidP="00A96C20">
            <w:pPr>
              <w:pStyle w:val="EVS-TEXT"/>
              <w:jc w:val="center"/>
              <w:rPr>
                <w:b/>
                <w:sz w:val="16"/>
                <w:lang w:val="sk-SK"/>
              </w:rPr>
            </w:pPr>
            <w:r w:rsidRPr="00854736">
              <w:rPr>
                <w:b/>
                <w:sz w:val="16"/>
                <w:lang w:val="sk-SK"/>
              </w:rPr>
              <w:t>(</w:t>
            </w:r>
            <w:r w:rsidR="00903051" w:rsidRPr="00854736">
              <w:rPr>
                <w:b/>
                <w:sz w:val="16"/>
                <w:lang w:val="sk-SK"/>
              </w:rPr>
              <w:t>EUR)</w:t>
            </w:r>
          </w:p>
        </w:tc>
        <w:tc>
          <w:tcPr>
            <w:tcW w:w="992" w:type="dxa"/>
            <w:vAlign w:val="center"/>
          </w:tcPr>
          <w:p w14:paraId="2885FC9F" w14:textId="77777777" w:rsidR="00903051" w:rsidRPr="00854736" w:rsidRDefault="00B71E5D" w:rsidP="00A96C20">
            <w:pPr>
              <w:pStyle w:val="EVS-TEXT"/>
              <w:spacing w:line="240" w:lineRule="auto"/>
              <w:jc w:val="center"/>
              <w:rPr>
                <w:b/>
                <w:sz w:val="16"/>
                <w:lang w:val="sk-SK"/>
              </w:rPr>
            </w:pPr>
            <w:r w:rsidRPr="00854736">
              <w:rPr>
                <w:b/>
                <w:sz w:val="16"/>
                <w:lang w:val="sk-SK"/>
              </w:rPr>
              <w:t>Podiel celkovej podpory EÚ pre operačný program</w:t>
            </w:r>
          </w:p>
        </w:tc>
        <w:tc>
          <w:tcPr>
            <w:tcW w:w="1701" w:type="dxa"/>
            <w:vAlign w:val="center"/>
          </w:tcPr>
          <w:p w14:paraId="373924FF" w14:textId="77777777" w:rsidR="00903051" w:rsidRPr="00854736" w:rsidRDefault="00B71E5D" w:rsidP="00A96C20">
            <w:pPr>
              <w:pStyle w:val="EVS-TEXT"/>
              <w:spacing w:line="240" w:lineRule="auto"/>
              <w:jc w:val="center"/>
              <w:rPr>
                <w:b/>
                <w:sz w:val="16"/>
                <w:lang w:val="sk-SK"/>
              </w:rPr>
            </w:pPr>
            <w:r w:rsidRPr="00854736">
              <w:rPr>
                <w:b/>
                <w:sz w:val="16"/>
                <w:lang w:val="sk-SK"/>
              </w:rPr>
              <w:t>Tematický cieľ</w:t>
            </w:r>
          </w:p>
        </w:tc>
        <w:tc>
          <w:tcPr>
            <w:tcW w:w="1418" w:type="dxa"/>
            <w:vAlign w:val="center"/>
          </w:tcPr>
          <w:p w14:paraId="264D1E2F" w14:textId="77777777" w:rsidR="00903051" w:rsidRPr="00854736" w:rsidRDefault="00B71E5D" w:rsidP="00A96C20">
            <w:pPr>
              <w:pStyle w:val="EVS-TEXT"/>
              <w:spacing w:line="240" w:lineRule="auto"/>
              <w:jc w:val="center"/>
              <w:rPr>
                <w:b/>
                <w:sz w:val="16"/>
                <w:lang w:val="sk-SK"/>
              </w:rPr>
            </w:pPr>
            <w:r w:rsidRPr="00854736">
              <w:rPr>
                <w:b/>
                <w:sz w:val="16"/>
                <w:lang w:val="sk-SK"/>
              </w:rPr>
              <w:t>Investičné priority</w:t>
            </w:r>
          </w:p>
        </w:tc>
        <w:tc>
          <w:tcPr>
            <w:tcW w:w="2268" w:type="dxa"/>
            <w:vAlign w:val="center"/>
          </w:tcPr>
          <w:p w14:paraId="778BB8DA" w14:textId="77777777" w:rsidR="00903051" w:rsidRPr="00854736" w:rsidRDefault="00B71E5D" w:rsidP="00A96C20">
            <w:pPr>
              <w:pStyle w:val="EVS-TEXT"/>
              <w:spacing w:line="240" w:lineRule="auto"/>
              <w:jc w:val="center"/>
              <w:rPr>
                <w:b/>
                <w:sz w:val="16"/>
                <w:lang w:val="sk-SK"/>
              </w:rPr>
            </w:pPr>
            <w:r>
              <w:rPr>
                <w:b/>
                <w:sz w:val="16"/>
                <w:lang w:val="sk-SK"/>
              </w:rPr>
              <w:t xml:space="preserve">Špecifické </w:t>
            </w:r>
            <w:r w:rsidRPr="00854736">
              <w:rPr>
                <w:b/>
                <w:sz w:val="16"/>
                <w:lang w:val="sk-SK"/>
              </w:rPr>
              <w:t>ciele zodpovedajúce investičným prioritám</w:t>
            </w:r>
          </w:p>
        </w:tc>
        <w:tc>
          <w:tcPr>
            <w:tcW w:w="4111" w:type="dxa"/>
            <w:vAlign w:val="center"/>
          </w:tcPr>
          <w:p w14:paraId="463F83D9" w14:textId="77777777" w:rsidR="00903051" w:rsidRPr="00854736" w:rsidRDefault="00B71E5D" w:rsidP="00A96C20">
            <w:pPr>
              <w:pStyle w:val="EVS-TEXT"/>
              <w:spacing w:line="240" w:lineRule="auto"/>
              <w:jc w:val="center"/>
              <w:rPr>
                <w:b/>
                <w:sz w:val="16"/>
                <w:lang w:val="sk-SK"/>
              </w:rPr>
            </w:pPr>
            <w:r w:rsidRPr="00854736">
              <w:rPr>
                <w:b/>
                <w:sz w:val="16"/>
                <w:lang w:val="sk-SK"/>
              </w:rPr>
              <w:t xml:space="preserve">Spoločné a programové špecifické výsledkové </w:t>
            </w:r>
            <w:r w:rsidR="00B1092A">
              <w:rPr>
                <w:b/>
                <w:sz w:val="16"/>
                <w:lang w:val="sk-SK"/>
              </w:rPr>
              <w:t>merateľné ukazovatele</w:t>
            </w:r>
          </w:p>
        </w:tc>
      </w:tr>
      <w:tr w:rsidR="006524AA" w:rsidRPr="00E76019" w14:paraId="140908CD" w14:textId="77777777" w:rsidTr="00854736">
        <w:tc>
          <w:tcPr>
            <w:tcW w:w="1384" w:type="dxa"/>
            <w:vMerge w:val="restart"/>
          </w:tcPr>
          <w:p w14:paraId="7E78612C" w14:textId="77777777" w:rsidR="00545238" w:rsidRPr="000C61F7" w:rsidRDefault="00B71E5D" w:rsidP="00143994">
            <w:pPr>
              <w:pStyle w:val="EVS-TEXT"/>
              <w:spacing w:line="240" w:lineRule="auto"/>
              <w:jc w:val="left"/>
              <w:rPr>
                <w:sz w:val="16"/>
                <w:lang w:val="sk-SK"/>
              </w:rPr>
            </w:pPr>
            <w:r w:rsidRPr="000C61F7">
              <w:rPr>
                <w:sz w:val="16"/>
                <w:lang w:val="sk-SK"/>
              </w:rPr>
              <w:t>Posilňovanie inštitucionálnych kapacít</w:t>
            </w:r>
            <w:r w:rsidR="00735B77">
              <w:rPr>
                <w:sz w:val="16"/>
                <w:lang w:val="sk-SK"/>
              </w:rPr>
              <w:t xml:space="preserve"> a</w:t>
            </w:r>
            <w:r w:rsidRPr="000C61F7">
              <w:rPr>
                <w:sz w:val="16"/>
                <w:lang w:val="sk-SK"/>
              </w:rPr>
              <w:t xml:space="preserve"> efektívnosti </w:t>
            </w:r>
            <w:r w:rsidR="005172F9" w:rsidRPr="005172F9">
              <w:rPr>
                <w:sz w:val="16"/>
                <w:lang w:val="sk-SK"/>
              </w:rPr>
              <w:t>VS</w:t>
            </w:r>
          </w:p>
          <w:p w14:paraId="6B34C7B3" w14:textId="77777777" w:rsidR="006524AA" w:rsidRPr="000C61F7" w:rsidRDefault="006524AA" w:rsidP="00AD16CE">
            <w:pPr>
              <w:pStyle w:val="EVS-TEXT"/>
              <w:rPr>
                <w:sz w:val="16"/>
                <w:lang w:val="sk-SK"/>
              </w:rPr>
            </w:pPr>
          </w:p>
        </w:tc>
        <w:tc>
          <w:tcPr>
            <w:tcW w:w="709" w:type="dxa"/>
            <w:vMerge w:val="restart"/>
          </w:tcPr>
          <w:p w14:paraId="62DDFB76" w14:textId="77777777" w:rsidR="006524AA" w:rsidRPr="000C61F7" w:rsidRDefault="006524AA" w:rsidP="00AD16CE">
            <w:pPr>
              <w:pStyle w:val="EVS-TEXT"/>
              <w:widowControl w:val="0"/>
              <w:autoSpaceDE w:val="0"/>
              <w:autoSpaceDN w:val="0"/>
              <w:adjustRightInd w:val="0"/>
              <w:spacing w:line="240" w:lineRule="auto"/>
              <w:rPr>
                <w:sz w:val="16"/>
                <w:lang w:val="sk-SK"/>
              </w:rPr>
            </w:pPr>
            <w:r w:rsidRPr="000C61F7">
              <w:rPr>
                <w:sz w:val="16"/>
                <w:lang w:val="sk-SK"/>
              </w:rPr>
              <w:t>ESF</w:t>
            </w:r>
          </w:p>
        </w:tc>
        <w:tc>
          <w:tcPr>
            <w:tcW w:w="1559" w:type="dxa"/>
            <w:vMerge w:val="restart"/>
          </w:tcPr>
          <w:p w14:paraId="7904CB2F" w14:textId="77777777" w:rsidR="006524AA" w:rsidRPr="000C61F7" w:rsidRDefault="006524AA" w:rsidP="00AD16CE">
            <w:pPr>
              <w:pStyle w:val="EVS-TEXT"/>
              <w:widowControl w:val="0"/>
              <w:autoSpaceDE w:val="0"/>
              <w:autoSpaceDN w:val="0"/>
              <w:adjustRightInd w:val="0"/>
              <w:spacing w:line="240" w:lineRule="auto"/>
              <w:rPr>
                <w:sz w:val="16"/>
                <w:lang w:val="sk-SK"/>
              </w:rPr>
            </w:pPr>
            <w:r w:rsidRPr="000C61F7">
              <w:rPr>
                <w:sz w:val="16"/>
                <w:lang w:val="sk-SK"/>
              </w:rPr>
              <w:t>267 311 313 €</w:t>
            </w:r>
          </w:p>
          <w:p w14:paraId="47F3CACD" w14:textId="77777777" w:rsidR="006524AA" w:rsidRPr="000C61F7" w:rsidRDefault="006524AA" w:rsidP="00AD16CE">
            <w:pPr>
              <w:pStyle w:val="EVS-TEXT"/>
              <w:rPr>
                <w:sz w:val="16"/>
                <w:lang w:val="sk-SK"/>
              </w:rPr>
            </w:pPr>
          </w:p>
        </w:tc>
        <w:tc>
          <w:tcPr>
            <w:tcW w:w="992" w:type="dxa"/>
            <w:vMerge w:val="restart"/>
          </w:tcPr>
          <w:p w14:paraId="6EB7F6B5" w14:textId="77777777" w:rsidR="006524AA" w:rsidRPr="000C61F7" w:rsidRDefault="006524AA" w:rsidP="00AD16CE">
            <w:pPr>
              <w:pStyle w:val="EVS-TEXT"/>
              <w:widowControl w:val="0"/>
              <w:autoSpaceDE w:val="0"/>
              <w:autoSpaceDN w:val="0"/>
              <w:adjustRightInd w:val="0"/>
              <w:spacing w:line="240" w:lineRule="auto"/>
              <w:rPr>
                <w:sz w:val="16"/>
                <w:lang w:val="sk-SK"/>
              </w:rPr>
            </w:pPr>
            <w:r w:rsidRPr="000C61F7">
              <w:rPr>
                <w:sz w:val="16"/>
                <w:lang w:val="sk-SK"/>
              </w:rPr>
              <w:t>96%</w:t>
            </w:r>
          </w:p>
          <w:p w14:paraId="22806E99" w14:textId="77777777" w:rsidR="006524AA" w:rsidRPr="000C61F7" w:rsidRDefault="006524AA" w:rsidP="00AD16CE">
            <w:pPr>
              <w:pStyle w:val="EVS-TEXT"/>
              <w:rPr>
                <w:sz w:val="16"/>
                <w:lang w:val="sk-SK"/>
              </w:rPr>
            </w:pPr>
          </w:p>
        </w:tc>
        <w:tc>
          <w:tcPr>
            <w:tcW w:w="1701" w:type="dxa"/>
            <w:vMerge w:val="restart"/>
          </w:tcPr>
          <w:p w14:paraId="341FAC57" w14:textId="77777777" w:rsidR="006524AA" w:rsidRPr="000C61F7" w:rsidRDefault="00010203" w:rsidP="000C61F7">
            <w:pPr>
              <w:pStyle w:val="EVS-TEXT"/>
              <w:widowControl w:val="0"/>
              <w:autoSpaceDE w:val="0"/>
              <w:autoSpaceDN w:val="0"/>
              <w:adjustRightInd w:val="0"/>
              <w:spacing w:line="240" w:lineRule="auto"/>
              <w:jc w:val="left"/>
              <w:rPr>
                <w:sz w:val="16"/>
                <w:lang w:val="sk-SK"/>
              </w:rPr>
            </w:pPr>
            <w:r>
              <w:rPr>
                <w:sz w:val="16"/>
                <w:lang w:val="sk-SK"/>
              </w:rPr>
              <w:t xml:space="preserve">Posilnenie inštitucionálnych kapacít orgánov </w:t>
            </w:r>
            <w:r w:rsidR="005172F9" w:rsidRPr="005172F9">
              <w:rPr>
                <w:sz w:val="16"/>
                <w:lang w:val="sk-SK"/>
              </w:rPr>
              <w:t>VS</w:t>
            </w:r>
            <w:r>
              <w:rPr>
                <w:sz w:val="16"/>
                <w:lang w:val="sk-SK"/>
              </w:rPr>
              <w:t xml:space="preserve"> a zainteresovaných strán a efektivity </w:t>
            </w:r>
            <w:r w:rsidR="005172F9" w:rsidRPr="005172F9">
              <w:rPr>
                <w:sz w:val="16"/>
                <w:lang w:val="sk-SK"/>
              </w:rPr>
              <w:t>VS</w:t>
            </w:r>
          </w:p>
        </w:tc>
        <w:tc>
          <w:tcPr>
            <w:tcW w:w="1418" w:type="dxa"/>
            <w:vMerge w:val="restart"/>
          </w:tcPr>
          <w:p w14:paraId="3E234765" w14:textId="77777777" w:rsidR="006524AA" w:rsidRPr="000C61F7" w:rsidRDefault="00B71E5D" w:rsidP="000C61F7">
            <w:pPr>
              <w:pStyle w:val="EVS-TEXT"/>
              <w:widowControl w:val="0"/>
              <w:autoSpaceDE w:val="0"/>
              <w:autoSpaceDN w:val="0"/>
              <w:adjustRightInd w:val="0"/>
              <w:spacing w:line="240" w:lineRule="auto"/>
              <w:jc w:val="left"/>
              <w:rPr>
                <w:sz w:val="16"/>
                <w:lang w:val="sk-SK"/>
              </w:rPr>
            </w:pPr>
            <w:r w:rsidRPr="000C61F7">
              <w:rPr>
                <w:sz w:val="16"/>
                <w:lang w:val="sk-SK"/>
              </w:rPr>
              <w:t xml:space="preserve">Investície do inštitucionálnych kapacít a do efektívnosti </w:t>
            </w:r>
            <w:r w:rsidR="005172F9" w:rsidRPr="005172F9">
              <w:rPr>
                <w:sz w:val="16"/>
                <w:lang w:val="sk-SK"/>
              </w:rPr>
              <w:t>VS</w:t>
            </w:r>
            <w:r w:rsidRPr="000C61F7">
              <w:rPr>
                <w:sz w:val="16"/>
                <w:lang w:val="sk-SK"/>
              </w:rPr>
              <w:t xml:space="preserve"> a verejných služieb na národnej, regionálnej a miestnej úrovni v záujme reforiem, lepšej </w:t>
            </w:r>
            <w:r w:rsidR="00C468DB">
              <w:rPr>
                <w:sz w:val="16"/>
                <w:lang w:val="sk-SK"/>
              </w:rPr>
              <w:t>právnej úpravy</w:t>
            </w:r>
            <w:r w:rsidR="00C468DB" w:rsidRPr="000C61F7">
              <w:rPr>
                <w:sz w:val="16"/>
                <w:lang w:val="sk-SK"/>
              </w:rPr>
              <w:t xml:space="preserve"> </w:t>
            </w:r>
            <w:r w:rsidRPr="000C61F7">
              <w:rPr>
                <w:sz w:val="16"/>
                <w:lang w:val="sk-SK"/>
              </w:rPr>
              <w:t>a dobrej správy</w:t>
            </w:r>
          </w:p>
        </w:tc>
        <w:tc>
          <w:tcPr>
            <w:tcW w:w="2268" w:type="dxa"/>
          </w:tcPr>
          <w:p w14:paraId="6A76B399" w14:textId="77777777" w:rsidR="006524AA" w:rsidRPr="00DE7C09" w:rsidRDefault="006524AA" w:rsidP="00066FF8">
            <w:pPr>
              <w:jc w:val="left"/>
              <w:rPr>
                <w:rFonts w:ascii="Times New Roman" w:hAnsi="Times New Roman"/>
                <w:sz w:val="16"/>
              </w:rPr>
            </w:pPr>
            <w:r w:rsidRPr="00DE7C09">
              <w:rPr>
                <w:rFonts w:ascii="Times New Roman" w:hAnsi="Times New Roman"/>
                <w:sz w:val="16"/>
              </w:rPr>
              <w:t>1.</w:t>
            </w:r>
            <w:r w:rsidR="00DE7C09" w:rsidRPr="00DE7C09">
              <w:rPr>
                <w:rFonts w:ascii="Times New Roman" w:hAnsi="Times New Roman"/>
                <w:sz w:val="16"/>
                <w:szCs w:val="16"/>
              </w:rPr>
              <w:t xml:space="preserve">1 </w:t>
            </w:r>
            <w:r w:rsidR="009450C9">
              <w:rPr>
                <w:rFonts w:ascii="Times New Roman" w:hAnsi="Times New Roman"/>
                <w:sz w:val="16"/>
              </w:rPr>
              <w:t>Skvalitnenie sy</w:t>
            </w:r>
            <w:r w:rsidR="00066FF8">
              <w:rPr>
                <w:rFonts w:ascii="Times New Roman" w:hAnsi="Times New Roman"/>
                <w:sz w:val="16"/>
              </w:rPr>
              <w:t>stémov a optimalizácia procesov s orientáciou na občanov a podnikateľov</w:t>
            </w:r>
          </w:p>
        </w:tc>
        <w:tc>
          <w:tcPr>
            <w:tcW w:w="4111" w:type="dxa"/>
          </w:tcPr>
          <w:p w14:paraId="66D4E07A" w14:textId="77777777" w:rsidR="00A32A33" w:rsidRDefault="00A32A33" w:rsidP="00DD64A2">
            <w:pPr>
              <w:pStyle w:val="Normlnywebov"/>
              <w:rPr>
                <w:color w:val="000000"/>
                <w:sz w:val="16"/>
                <w:lang w:val="sk-SK"/>
              </w:rPr>
            </w:pPr>
            <w:r w:rsidRPr="00884621">
              <w:rPr>
                <w:color w:val="000000"/>
                <w:sz w:val="16"/>
                <w:szCs w:val="16"/>
                <w:lang w:val="da-DK"/>
              </w:rPr>
              <w:t>Podiel organizácií VS, ktoré prijali optimalizačné opatrenia (vo vzťahu k ich štruktúre, procesy, náklady alebo pro- klientsky orientované služby)</w:t>
            </w:r>
          </w:p>
          <w:p w14:paraId="0FB497BE" w14:textId="77777777" w:rsidR="00A32A33" w:rsidRPr="00DD64A2" w:rsidRDefault="00A32A33" w:rsidP="00A32A33">
            <w:pPr>
              <w:pStyle w:val="Normlnywebov"/>
              <w:rPr>
                <w:sz w:val="16"/>
                <w:lang w:val="sk-SK" w:eastAsia="sk-SK"/>
              </w:rPr>
            </w:pPr>
          </w:p>
          <w:p w14:paraId="1E2E0B53" w14:textId="77777777" w:rsidR="00A32A33" w:rsidRDefault="00A32A33" w:rsidP="00A32A33">
            <w:pPr>
              <w:spacing w:before="60" w:after="60" w:line="240" w:lineRule="auto"/>
              <w:jc w:val="left"/>
              <w:rPr>
                <w:rFonts w:ascii="Times New Roman" w:hAnsi="Times New Roman"/>
                <w:color w:val="000000"/>
                <w:sz w:val="16"/>
                <w:szCs w:val="16"/>
              </w:rPr>
            </w:pPr>
            <w:r w:rsidRPr="00884621">
              <w:rPr>
                <w:rFonts w:ascii="Times New Roman" w:hAnsi="Times New Roman"/>
                <w:color w:val="000000"/>
                <w:sz w:val="16"/>
                <w:szCs w:val="16"/>
              </w:rPr>
              <w:t>Zlepšená dostupnosť (geografická, časová) poskytovaných služieb štátnej správy na miestnej úrovni</w:t>
            </w:r>
          </w:p>
          <w:p w14:paraId="67752493" w14:textId="26F36DB9" w:rsidR="009D6A26" w:rsidRPr="00B87C4F" w:rsidRDefault="00AB4CE4" w:rsidP="00A32A33">
            <w:pPr>
              <w:pStyle w:val="EVS-TEXT"/>
              <w:rPr>
                <w:sz w:val="16"/>
                <w:szCs w:val="16"/>
                <w:lang w:val="sk-SK"/>
              </w:rPr>
            </w:pPr>
            <w:r w:rsidRPr="00B87C4F">
              <w:rPr>
                <w:sz w:val="16"/>
                <w:szCs w:val="16"/>
                <w:lang w:val="sk-SK"/>
              </w:rPr>
              <w:t>Priemerná doba vybavenia podania v rozhodovacej činnosti</w:t>
            </w:r>
          </w:p>
        </w:tc>
      </w:tr>
      <w:tr w:rsidR="006524AA" w:rsidRPr="00E76019" w14:paraId="01E4513E" w14:textId="77777777" w:rsidTr="00B93D56">
        <w:trPr>
          <w:trHeight w:val="1170"/>
        </w:trPr>
        <w:tc>
          <w:tcPr>
            <w:tcW w:w="1384" w:type="dxa"/>
            <w:vMerge/>
          </w:tcPr>
          <w:p w14:paraId="39A35B71" w14:textId="77777777" w:rsidR="006524AA" w:rsidRPr="000C61F7" w:rsidRDefault="006524AA" w:rsidP="00AD16CE">
            <w:pPr>
              <w:pStyle w:val="EVS-TEXT"/>
              <w:rPr>
                <w:sz w:val="16"/>
                <w:lang w:val="sk-SK"/>
              </w:rPr>
            </w:pPr>
          </w:p>
        </w:tc>
        <w:tc>
          <w:tcPr>
            <w:tcW w:w="709" w:type="dxa"/>
            <w:vMerge/>
          </w:tcPr>
          <w:p w14:paraId="4AF7D604" w14:textId="77777777" w:rsidR="006524AA" w:rsidRPr="000C61F7" w:rsidRDefault="006524AA" w:rsidP="00AD16CE">
            <w:pPr>
              <w:pStyle w:val="EVS-TEXT"/>
              <w:rPr>
                <w:sz w:val="16"/>
                <w:lang w:val="sk-SK"/>
              </w:rPr>
            </w:pPr>
          </w:p>
        </w:tc>
        <w:tc>
          <w:tcPr>
            <w:tcW w:w="1559" w:type="dxa"/>
            <w:vMerge/>
          </w:tcPr>
          <w:p w14:paraId="20DA3ABC" w14:textId="77777777" w:rsidR="006524AA" w:rsidRPr="000C61F7" w:rsidRDefault="006524AA" w:rsidP="00AD16CE">
            <w:pPr>
              <w:pStyle w:val="EVS-TEXT"/>
              <w:rPr>
                <w:sz w:val="16"/>
                <w:lang w:val="sk-SK"/>
              </w:rPr>
            </w:pPr>
          </w:p>
        </w:tc>
        <w:tc>
          <w:tcPr>
            <w:tcW w:w="992" w:type="dxa"/>
            <w:vMerge/>
          </w:tcPr>
          <w:p w14:paraId="6F0C0B9F" w14:textId="77777777" w:rsidR="006524AA" w:rsidRPr="000C61F7" w:rsidRDefault="006524AA" w:rsidP="00AD16CE">
            <w:pPr>
              <w:pStyle w:val="EVS-TEXT"/>
              <w:rPr>
                <w:sz w:val="16"/>
                <w:lang w:val="sk-SK"/>
              </w:rPr>
            </w:pPr>
          </w:p>
        </w:tc>
        <w:tc>
          <w:tcPr>
            <w:tcW w:w="1701" w:type="dxa"/>
            <w:vMerge/>
          </w:tcPr>
          <w:p w14:paraId="3C26BDFC" w14:textId="77777777" w:rsidR="006524AA" w:rsidRPr="000C61F7" w:rsidRDefault="006524AA" w:rsidP="00AD16CE">
            <w:pPr>
              <w:pStyle w:val="EVS-TEXT"/>
              <w:rPr>
                <w:sz w:val="16"/>
                <w:lang w:val="sk-SK"/>
              </w:rPr>
            </w:pPr>
          </w:p>
        </w:tc>
        <w:tc>
          <w:tcPr>
            <w:tcW w:w="1418" w:type="dxa"/>
            <w:vMerge/>
          </w:tcPr>
          <w:p w14:paraId="355343B1" w14:textId="77777777" w:rsidR="006524AA" w:rsidRPr="000C61F7" w:rsidRDefault="006524AA" w:rsidP="00AD16CE">
            <w:pPr>
              <w:pStyle w:val="EVS-TEXT"/>
              <w:rPr>
                <w:sz w:val="16"/>
                <w:lang w:val="sk-SK"/>
              </w:rPr>
            </w:pPr>
          </w:p>
        </w:tc>
        <w:tc>
          <w:tcPr>
            <w:tcW w:w="2268" w:type="dxa"/>
          </w:tcPr>
          <w:p w14:paraId="56589A4B" w14:textId="77777777" w:rsidR="006524AA" w:rsidRPr="00DE7C09" w:rsidRDefault="00DE7C09" w:rsidP="00A454CC">
            <w:pPr>
              <w:jc w:val="left"/>
              <w:rPr>
                <w:rFonts w:ascii="Times New Roman" w:hAnsi="Times New Roman"/>
                <w:sz w:val="16"/>
              </w:rPr>
            </w:pPr>
            <w:r w:rsidRPr="00DE7C09">
              <w:rPr>
                <w:rFonts w:ascii="Times New Roman" w:hAnsi="Times New Roman"/>
                <w:sz w:val="16"/>
                <w:szCs w:val="16"/>
              </w:rPr>
              <w:t>1.</w:t>
            </w:r>
            <w:r w:rsidR="00545238" w:rsidRPr="00DE7C09">
              <w:rPr>
                <w:rFonts w:ascii="Times New Roman" w:hAnsi="Times New Roman"/>
                <w:sz w:val="16"/>
              </w:rPr>
              <w:t>2</w:t>
            </w:r>
            <w:r w:rsidRPr="00DE7C09">
              <w:rPr>
                <w:rFonts w:ascii="Times New Roman" w:hAnsi="Times New Roman"/>
                <w:sz w:val="16"/>
                <w:szCs w:val="16"/>
              </w:rPr>
              <w:t xml:space="preserve"> </w:t>
            </w:r>
            <w:r w:rsidR="009450C9">
              <w:rPr>
                <w:rFonts w:ascii="Times New Roman" w:hAnsi="Times New Roman"/>
                <w:sz w:val="16"/>
              </w:rPr>
              <w:t xml:space="preserve"> </w:t>
            </w:r>
            <w:r w:rsidR="00066FF8">
              <w:rPr>
                <w:rFonts w:ascii="Times New Roman" w:hAnsi="Times New Roman"/>
                <w:sz w:val="16"/>
              </w:rPr>
              <w:t xml:space="preserve">Modernizácia </w:t>
            </w:r>
            <w:r w:rsidR="00134619">
              <w:rPr>
                <w:rFonts w:ascii="Times New Roman" w:hAnsi="Times New Roman"/>
                <w:sz w:val="16"/>
              </w:rPr>
              <w:t>RĽZ</w:t>
            </w:r>
            <w:r w:rsidR="00066FF8">
              <w:rPr>
                <w:rFonts w:ascii="Times New Roman" w:hAnsi="Times New Roman"/>
                <w:sz w:val="16"/>
              </w:rPr>
              <w:t xml:space="preserve"> a zvyšovanie kompetencií zamestnancov</w:t>
            </w:r>
          </w:p>
        </w:tc>
        <w:tc>
          <w:tcPr>
            <w:tcW w:w="4111" w:type="dxa"/>
          </w:tcPr>
          <w:p w14:paraId="2024038B" w14:textId="77777777" w:rsidR="0089531A" w:rsidRDefault="0089531A" w:rsidP="00AD16CE">
            <w:pPr>
              <w:pStyle w:val="EVS-TEXT"/>
              <w:rPr>
                <w:sz w:val="16"/>
                <w:lang w:val="sk-SK"/>
              </w:rPr>
            </w:pPr>
            <w:r w:rsidRPr="004E2303">
              <w:rPr>
                <w:sz w:val="16"/>
                <w:lang w:val="sk-SK"/>
              </w:rPr>
              <w:t xml:space="preserve">Podiel ústredných orgánov štátnej správy  s efektívnym </w:t>
            </w:r>
            <w:r w:rsidR="00134619">
              <w:rPr>
                <w:sz w:val="16"/>
                <w:lang w:val="sk-SK"/>
              </w:rPr>
              <w:t>RľZ</w:t>
            </w:r>
            <w:r w:rsidRPr="004E2303">
              <w:rPr>
                <w:sz w:val="16"/>
                <w:lang w:val="sk-SK"/>
              </w:rPr>
              <w:t xml:space="preserve">  a s posilňenými strategickými kompetenciami a analytickými kapacitami na celkovom počte ústredných orgánov štátnej správy</w:t>
            </w:r>
          </w:p>
          <w:p w14:paraId="20A8AC3D" w14:textId="77777777" w:rsidR="006524AA" w:rsidRPr="00F15865" w:rsidRDefault="007B4DDF" w:rsidP="00AD16CE">
            <w:pPr>
              <w:pStyle w:val="EVS-TEXT"/>
              <w:rPr>
                <w:sz w:val="16"/>
                <w:lang w:val="sk-SK"/>
              </w:rPr>
            </w:pPr>
            <w:r w:rsidRPr="00F12BEF">
              <w:rPr>
                <w:rFonts w:cs="Calibri"/>
                <w:sz w:val="16"/>
                <w:szCs w:val="16"/>
                <w:lang w:val="sk-SK"/>
              </w:rPr>
              <w:t>Percentuálny podiel zamestnancov, ktorí absolvovali odborné vzdelávanie v rámci OP Efektívna verejná správa</w:t>
            </w:r>
          </w:p>
        </w:tc>
      </w:tr>
      <w:tr w:rsidR="006524AA" w:rsidRPr="00E76019" w14:paraId="3AA316B4" w14:textId="77777777" w:rsidTr="00854736">
        <w:tc>
          <w:tcPr>
            <w:tcW w:w="1384" w:type="dxa"/>
            <w:vMerge/>
          </w:tcPr>
          <w:p w14:paraId="2F0D6A07" w14:textId="77777777" w:rsidR="006524AA" w:rsidRPr="000C61F7" w:rsidRDefault="006524AA" w:rsidP="00AD16CE">
            <w:pPr>
              <w:pStyle w:val="EVS-TEXT"/>
              <w:rPr>
                <w:sz w:val="16"/>
                <w:lang w:val="sk-SK"/>
              </w:rPr>
            </w:pPr>
          </w:p>
        </w:tc>
        <w:tc>
          <w:tcPr>
            <w:tcW w:w="709" w:type="dxa"/>
            <w:vMerge/>
          </w:tcPr>
          <w:p w14:paraId="30A9525B" w14:textId="77777777" w:rsidR="006524AA" w:rsidRPr="000C61F7" w:rsidRDefault="006524AA" w:rsidP="00AD16CE">
            <w:pPr>
              <w:pStyle w:val="EVS-TEXT"/>
              <w:rPr>
                <w:sz w:val="16"/>
                <w:lang w:val="sk-SK"/>
              </w:rPr>
            </w:pPr>
          </w:p>
        </w:tc>
        <w:tc>
          <w:tcPr>
            <w:tcW w:w="1559" w:type="dxa"/>
            <w:vMerge/>
          </w:tcPr>
          <w:p w14:paraId="6AC9464C" w14:textId="77777777" w:rsidR="006524AA" w:rsidRPr="000C61F7" w:rsidRDefault="006524AA" w:rsidP="00AD16CE">
            <w:pPr>
              <w:pStyle w:val="EVS-TEXT"/>
              <w:rPr>
                <w:sz w:val="16"/>
                <w:lang w:val="sk-SK"/>
              </w:rPr>
            </w:pPr>
          </w:p>
        </w:tc>
        <w:tc>
          <w:tcPr>
            <w:tcW w:w="992" w:type="dxa"/>
            <w:vMerge/>
          </w:tcPr>
          <w:p w14:paraId="469AB843" w14:textId="77777777" w:rsidR="006524AA" w:rsidRPr="000C61F7" w:rsidRDefault="006524AA" w:rsidP="00AD16CE">
            <w:pPr>
              <w:pStyle w:val="EVS-TEXT"/>
              <w:rPr>
                <w:sz w:val="16"/>
                <w:lang w:val="sk-SK"/>
              </w:rPr>
            </w:pPr>
          </w:p>
        </w:tc>
        <w:tc>
          <w:tcPr>
            <w:tcW w:w="1701" w:type="dxa"/>
            <w:vMerge/>
          </w:tcPr>
          <w:p w14:paraId="389BB67C" w14:textId="77777777" w:rsidR="006524AA" w:rsidRPr="000C61F7" w:rsidRDefault="006524AA" w:rsidP="00AD16CE">
            <w:pPr>
              <w:pStyle w:val="EVS-TEXT"/>
              <w:rPr>
                <w:sz w:val="16"/>
                <w:lang w:val="sk-SK"/>
              </w:rPr>
            </w:pPr>
          </w:p>
        </w:tc>
        <w:tc>
          <w:tcPr>
            <w:tcW w:w="1418" w:type="dxa"/>
            <w:vMerge/>
          </w:tcPr>
          <w:p w14:paraId="48B48C36" w14:textId="77777777" w:rsidR="006524AA" w:rsidRPr="000C61F7" w:rsidRDefault="006524AA" w:rsidP="00AD16CE">
            <w:pPr>
              <w:pStyle w:val="EVS-TEXT"/>
              <w:rPr>
                <w:sz w:val="16"/>
                <w:lang w:val="sk-SK"/>
              </w:rPr>
            </w:pPr>
          </w:p>
        </w:tc>
        <w:tc>
          <w:tcPr>
            <w:tcW w:w="2268" w:type="dxa"/>
          </w:tcPr>
          <w:p w14:paraId="5173D34D" w14:textId="77777777" w:rsidR="006524AA" w:rsidRPr="00DE7C09" w:rsidRDefault="00DE7C09" w:rsidP="00066FF8">
            <w:pPr>
              <w:jc w:val="left"/>
              <w:rPr>
                <w:rFonts w:ascii="Times New Roman" w:hAnsi="Times New Roman"/>
                <w:sz w:val="16"/>
              </w:rPr>
            </w:pPr>
            <w:r w:rsidRPr="00DE7C09">
              <w:rPr>
                <w:rFonts w:ascii="Times New Roman" w:hAnsi="Times New Roman"/>
                <w:sz w:val="16"/>
                <w:szCs w:val="16"/>
              </w:rPr>
              <w:t>1.</w:t>
            </w:r>
            <w:r w:rsidR="00545238" w:rsidRPr="00DE7C09">
              <w:rPr>
                <w:rFonts w:ascii="Times New Roman" w:hAnsi="Times New Roman"/>
                <w:sz w:val="16"/>
              </w:rPr>
              <w:t>3</w:t>
            </w:r>
            <w:r w:rsidR="00CD6451">
              <w:rPr>
                <w:rFonts w:ascii="Times New Roman" w:hAnsi="Times New Roman"/>
                <w:sz w:val="16"/>
              </w:rPr>
              <w:t xml:space="preserve"> </w:t>
            </w:r>
            <w:r w:rsidR="00066FF8">
              <w:rPr>
                <w:rFonts w:ascii="Times New Roman" w:hAnsi="Times New Roman"/>
                <w:sz w:val="16"/>
              </w:rPr>
              <w:t>Zefektívnenie súdneho systému a vymožiteľnosti práva</w:t>
            </w:r>
          </w:p>
        </w:tc>
        <w:tc>
          <w:tcPr>
            <w:tcW w:w="4111" w:type="dxa"/>
          </w:tcPr>
          <w:p w14:paraId="637E0916" w14:textId="77777777" w:rsidR="0096598B" w:rsidRPr="00143994" w:rsidRDefault="0096598B" w:rsidP="00143994">
            <w:pPr>
              <w:pStyle w:val="EVS-TEXT"/>
              <w:rPr>
                <w:sz w:val="16"/>
                <w:lang w:val="sk-SK"/>
              </w:rPr>
            </w:pPr>
            <w:r w:rsidRPr="00143994">
              <w:rPr>
                <w:sz w:val="16"/>
                <w:lang w:val="sk-SK"/>
              </w:rPr>
              <w:t>Skrátenie priemernej dĺžka súdneho konania.</w:t>
            </w:r>
          </w:p>
          <w:p w14:paraId="752F8235" w14:textId="77777777" w:rsidR="006524AA" w:rsidRPr="00F15865" w:rsidRDefault="0096598B" w:rsidP="00AD16CE">
            <w:pPr>
              <w:pStyle w:val="EVS-TEXT"/>
              <w:rPr>
                <w:sz w:val="16"/>
                <w:lang w:val="sk-SK"/>
              </w:rPr>
            </w:pPr>
            <w:r w:rsidRPr="00143994">
              <w:rPr>
                <w:sz w:val="16"/>
                <w:lang w:val="sk-SK"/>
              </w:rPr>
              <w:t>Zvýšenie využívania nástrojov na alternatívne riešenie sporov.</w:t>
            </w:r>
          </w:p>
        </w:tc>
      </w:tr>
      <w:tr w:rsidR="00545238" w:rsidRPr="00E76019" w14:paraId="2009178F" w14:textId="77777777" w:rsidTr="00854736">
        <w:tc>
          <w:tcPr>
            <w:tcW w:w="1384" w:type="dxa"/>
            <w:vMerge/>
          </w:tcPr>
          <w:p w14:paraId="1DAABD27" w14:textId="77777777" w:rsidR="00545238" w:rsidRPr="000C61F7" w:rsidRDefault="00545238" w:rsidP="00AD16CE">
            <w:pPr>
              <w:pStyle w:val="EVS-TEXT"/>
              <w:rPr>
                <w:sz w:val="16"/>
                <w:lang w:val="sk-SK"/>
              </w:rPr>
            </w:pPr>
          </w:p>
        </w:tc>
        <w:tc>
          <w:tcPr>
            <w:tcW w:w="709" w:type="dxa"/>
            <w:vMerge/>
          </w:tcPr>
          <w:p w14:paraId="3A2738C4" w14:textId="77777777" w:rsidR="00545238" w:rsidRPr="000C61F7" w:rsidRDefault="00545238" w:rsidP="00AD16CE">
            <w:pPr>
              <w:pStyle w:val="EVS-TEXT"/>
              <w:rPr>
                <w:sz w:val="16"/>
                <w:lang w:val="sk-SK"/>
              </w:rPr>
            </w:pPr>
          </w:p>
        </w:tc>
        <w:tc>
          <w:tcPr>
            <w:tcW w:w="1559" w:type="dxa"/>
            <w:vMerge/>
          </w:tcPr>
          <w:p w14:paraId="0DB98881" w14:textId="77777777" w:rsidR="00545238" w:rsidRPr="000C61F7" w:rsidRDefault="00545238" w:rsidP="00AD16CE">
            <w:pPr>
              <w:pStyle w:val="EVS-TEXT"/>
              <w:rPr>
                <w:sz w:val="16"/>
                <w:lang w:val="sk-SK"/>
              </w:rPr>
            </w:pPr>
          </w:p>
        </w:tc>
        <w:tc>
          <w:tcPr>
            <w:tcW w:w="992" w:type="dxa"/>
            <w:vMerge/>
          </w:tcPr>
          <w:p w14:paraId="21B6736A" w14:textId="77777777" w:rsidR="00545238" w:rsidRPr="000C61F7" w:rsidRDefault="00545238" w:rsidP="00AD16CE">
            <w:pPr>
              <w:pStyle w:val="EVS-TEXT"/>
              <w:rPr>
                <w:sz w:val="16"/>
                <w:lang w:val="sk-SK"/>
              </w:rPr>
            </w:pPr>
          </w:p>
        </w:tc>
        <w:tc>
          <w:tcPr>
            <w:tcW w:w="1701" w:type="dxa"/>
            <w:vMerge/>
          </w:tcPr>
          <w:p w14:paraId="6F7665F9" w14:textId="77777777" w:rsidR="00545238" w:rsidRPr="000C61F7" w:rsidRDefault="00545238" w:rsidP="00AD16CE">
            <w:pPr>
              <w:pStyle w:val="EVS-TEXT"/>
              <w:rPr>
                <w:sz w:val="16"/>
                <w:lang w:val="sk-SK"/>
              </w:rPr>
            </w:pPr>
          </w:p>
        </w:tc>
        <w:tc>
          <w:tcPr>
            <w:tcW w:w="1418" w:type="dxa"/>
            <w:vMerge/>
          </w:tcPr>
          <w:p w14:paraId="2C32F1B3" w14:textId="77777777" w:rsidR="00545238" w:rsidRPr="000C61F7" w:rsidRDefault="00545238" w:rsidP="00AD16CE">
            <w:pPr>
              <w:pStyle w:val="EVS-TEXT"/>
              <w:rPr>
                <w:sz w:val="16"/>
                <w:lang w:val="sk-SK"/>
              </w:rPr>
            </w:pPr>
          </w:p>
        </w:tc>
        <w:tc>
          <w:tcPr>
            <w:tcW w:w="2268" w:type="dxa"/>
          </w:tcPr>
          <w:p w14:paraId="396F3DC3" w14:textId="77777777" w:rsidR="00545238" w:rsidRPr="009450C9" w:rsidRDefault="00DE7C09" w:rsidP="00066FF8">
            <w:pPr>
              <w:jc w:val="left"/>
              <w:rPr>
                <w:rFonts w:ascii="Times New Roman" w:hAnsi="Times New Roman"/>
                <w:sz w:val="16"/>
                <w:szCs w:val="16"/>
              </w:rPr>
            </w:pPr>
            <w:r w:rsidRPr="00DE7C09">
              <w:rPr>
                <w:rFonts w:ascii="Times New Roman" w:hAnsi="Times New Roman"/>
                <w:sz w:val="16"/>
                <w:szCs w:val="16"/>
              </w:rPr>
              <w:t>1.</w:t>
            </w:r>
            <w:r w:rsidR="00545238" w:rsidRPr="00BF44BD">
              <w:rPr>
                <w:rFonts w:ascii="Times New Roman" w:hAnsi="Times New Roman"/>
                <w:sz w:val="16"/>
                <w:szCs w:val="16"/>
              </w:rPr>
              <w:t>4</w:t>
            </w:r>
            <w:r w:rsidR="00CD6451">
              <w:rPr>
                <w:rFonts w:ascii="Times New Roman" w:hAnsi="Times New Roman"/>
                <w:sz w:val="16"/>
                <w:szCs w:val="16"/>
              </w:rPr>
              <w:t xml:space="preserve"> </w:t>
            </w:r>
            <w:r w:rsidR="009F0C40">
              <w:rPr>
                <w:rFonts w:ascii="Times New Roman" w:hAnsi="Times New Roman"/>
                <w:sz w:val="16"/>
                <w:szCs w:val="16"/>
              </w:rPr>
              <w:t>Zabezpečenie</w:t>
            </w:r>
            <w:r w:rsidR="00066FF8">
              <w:rPr>
                <w:rFonts w:ascii="Times New Roman" w:hAnsi="Times New Roman"/>
                <w:sz w:val="16"/>
                <w:szCs w:val="16"/>
              </w:rPr>
              <w:t xml:space="preserve"> transparentného a efektívneho uplatňovania pravidiel verejného obstáravania</w:t>
            </w:r>
          </w:p>
        </w:tc>
        <w:tc>
          <w:tcPr>
            <w:tcW w:w="4111" w:type="dxa"/>
          </w:tcPr>
          <w:p w14:paraId="7BA14498" w14:textId="77777777" w:rsidR="00545238" w:rsidRPr="00F15865" w:rsidRDefault="004857AA" w:rsidP="00AD16CE">
            <w:pPr>
              <w:pStyle w:val="EVS-TEXT"/>
              <w:widowControl w:val="0"/>
              <w:autoSpaceDE w:val="0"/>
              <w:autoSpaceDN w:val="0"/>
              <w:adjustRightInd w:val="0"/>
              <w:spacing w:line="240" w:lineRule="auto"/>
              <w:rPr>
                <w:sz w:val="16"/>
                <w:lang w:val="sk-SK"/>
              </w:rPr>
            </w:pPr>
            <w:r w:rsidRPr="00F15865">
              <w:rPr>
                <w:sz w:val="16"/>
                <w:lang w:val="sk-SK"/>
              </w:rPr>
              <w:t>Zníženie časovej náročnosti tendrov a </w:t>
            </w:r>
            <w:r w:rsidR="00247309" w:rsidRPr="00F15865">
              <w:rPr>
                <w:sz w:val="16"/>
                <w:lang w:val="sk-SK"/>
              </w:rPr>
              <w:t>nákladov</w:t>
            </w:r>
            <w:r w:rsidRPr="00F15865">
              <w:rPr>
                <w:sz w:val="16"/>
                <w:lang w:val="sk-SK"/>
              </w:rPr>
              <w:t xml:space="preserve"> uchádzačov o verejné zákazky</w:t>
            </w:r>
            <w:r w:rsidR="009C0479">
              <w:rPr>
                <w:sz w:val="16"/>
                <w:lang w:val="sk-SK"/>
              </w:rPr>
              <w:t>.</w:t>
            </w:r>
          </w:p>
          <w:p w14:paraId="74D1647D" w14:textId="77777777" w:rsidR="00545238" w:rsidRPr="00F15865" w:rsidRDefault="004857AA" w:rsidP="00AD16CE">
            <w:pPr>
              <w:pStyle w:val="EVS-TEXT"/>
              <w:widowControl w:val="0"/>
              <w:autoSpaceDE w:val="0"/>
              <w:autoSpaceDN w:val="0"/>
              <w:adjustRightInd w:val="0"/>
              <w:spacing w:line="240" w:lineRule="auto"/>
              <w:rPr>
                <w:sz w:val="16"/>
                <w:lang w:val="sk-SK"/>
              </w:rPr>
            </w:pPr>
            <w:r w:rsidRPr="00F15865">
              <w:rPr>
                <w:sz w:val="16"/>
                <w:lang w:val="sk-SK"/>
              </w:rPr>
              <w:t xml:space="preserve">Zníženie počtu zistených závažných nedostatkov počas auditov </w:t>
            </w:r>
            <w:r w:rsidR="00C634DF" w:rsidRPr="00F15865">
              <w:rPr>
                <w:sz w:val="16"/>
                <w:lang w:val="sk-SK"/>
              </w:rPr>
              <w:t>(podiel/percento Európsky dvor audítorov)</w:t>
            </w:r>
            <w:r w:rsidR="009C0479">
              <w:rPr>
                <w:sz w:val="16"/>
                <w:lang w:val="sk-SK"/>
              </w:rPr>
              <w:t>.</w:t>
            </w:r>
          </w:p>
        </w:tc>
      </w:tr>
    </w:tbl>
    <w:tbl>
      <w:tblPr>
        <w:tblStyle w:val="Mriekatabuky"/>
        <w:tblpPr w:leftFromText="141" w:rightFromText="141" w:vertAnchor="text" w:horzAnchor="margin" w:tblpY="3"/>
        <w:tblW w:w="14142" w:type="dxa"/>
        <w:tblLayout w:type="fixed"/>
        <w:tblLook w:val="04A0" w:firstRow="1" w:lastRow="0" w:firstColumn="1" w:lastColumn="0" w:noHBand="0" w:noVBand="1"/>
      </w:tblPr>
      <w:tblGrid>
        <w:gridCol w:w="1384"/>
        <w:gridCol w:w="709"/>
        <w:gridCol w:w="1559"/>
        <w:gridCol w:w="992"/>
        <w:gridCol w:w="1701"/>
        <w:gridCol w:w="1418"/>
        <w:gridCol w:w="2268"/>
        <w:gridCol w:w="4111"/>
      </w:tblGrid>
      <w:tr w:rsidR="0020605F" w:rsidRPr="00E76019" w14:paraId="2DB1DBAA" w14:textId="77777777" w:rsidTr="00F97E70">
        <w:tc>
          <w:tcPr>
            <w:tcW w:w="1384" w:type="dxa"/>
          </w:tcPr>
          <w:p w14:paraId="17D97E13" w14:textId="77777777" w:rsidR="0020605F" w:rsidRPr="000C61F7" w:rsidRDefault="0020605F" w:rsidP="00AD16CE">
            <w:pPr>
              <w:pStyle w:val="EVS-TEXT"/>
              <w:widowControl w:val="0"/>
              <w:autoSpaceDE w:val="0"/>
              <w:autoSpaceDN w:val="0"/>
              <w:adjustRightInd w:val="0"/>
              <w:spacing w:line="240" w:lineRule="auto"/>
              <w:rPr>
                <w:sz w:val="16"/>
                <w:lang w:val="sk-SK"/>
              </w:rPr>
            </w:pPr>
            <w:bookmarkStart w:id="428" w:name="_Toc383520966"/>
            <w:bookmarkStart w:id="429" w:name="_Toc383521037"/>
            <w:bookmarkStart w:id="430" w:name="_Toc383521454"/>
            <w:bookmarkStart w:id="431" w:name="BRANCH_8"/>
            <w:bookmarkStart w:id="432" w:name="_Toc254911154"/>
            <w:bookmarkStart w:id="433" w:name="_MV3BS_8"/>
            <w:r w:rsidRPr="000C61F7">
              <w:rPr>
                <w:sz w:val="16"/>
                <w:lang w:val="sk-SK"/>
              </w:rPr>
              <w:t>Technická pomoc</w:t>
            </w:r>
          </w:p>
        </w:tc>
        <w:tc>
          <w:tcPr>
            <w:tcW w:w="709" w:type="dxa"/>
          </w:tcPr>
          <w:p w14:paraId="0DC6706D" w14:textId="77777777" w:rsidR="0020605F" w:rsidRPr="000C61F7" w:rsidRDefault="0020605F" w:rsidP="00AD16CE">
            <w:pPr>
              <w:pStyle w:val="EVS-TEXT"/>
              <w:rPr>
                <w:sz w:val="16"/>
                <w:lang w:val="sk-SK"/>
              </w:rPr>
            </w:pPr>
            <w:r w:rsidRPr="000C61F7">
              <w:rPr>
                <w:sz w:val="16"/>
                <w:lang w:val="sk-SK"/>
              </w:rPr>
              <w:t>ESF</w:t>
            </w:r>
          </w:p>
        </w:tc>
        <w:tc>
          <w:tcPr>
            <w:tcW w:w="1559" w:type="dxa"/>
          </w:tcPr>
          <w:p w14:paraId="10D3D10E" w14:textId="7DCA20AF" w:rsidR="0020605F" w:rsidRPr="000C61F7" w:rsidRDefault="0020605F" w:rsidP="00AD16CE">
            <w:pPr>
              <w:pStyle w:val="EVS-TEXT"/>
              <w:rPr>
                <w:sz w:val="16"/>
                <w:lang w:val="sk-SK"/>
              </w:rPr>
            </w:pPr>
            <w:r w:rsidRPr="000C61F7">
              <w:rPr>
                <w:color w:val="000000"/>
                <w:sz w:val="16"/>
                <w:lang w:val="sk-SK"/>
              </w:rPr>
              <w:t>11 137</w:t>
            </w:r>
            <w:r w:rsidR="0043441E">
              <w:rPr>
                <w:color w:val="000000"/>
                <w:sz w:val="16"/>
                <w:lang w:val="sk-SK"/>
              </w:rPr>
              <w:t> </w:t>
            </w:r>
            <w:r w:rsidRPr="000C61F7">
              <w:rPr>
                <w:color w:val="000000"/>
                <w:sz w:val="16"/>
                <w:lang w:val="sk-SK"/>
              </w:rPr>
              <w:t>971</w:t>
            </w:r>
            <w:r w:rsidR="0043441E">
              <w:rPr>
                <w:color w:val="000000"/>
                <w:sz w:val="16"/>
                <w:lang w:val="sk-SK"/>
              </w:rPr>
              <w:t xml:space="preserve"> </w:t>
            </w:r>
            <w:r w:rsidRPr="000C61F7">
              <w:rPr>
                <w:color w:val="000000"/>
                <w:sz w:val="16"/>
                <w:lang w:val="sk-SK"/>
              </w:rPr>
              <w:t>€</w:t>
            </w:r>
          </w:p>
        </w:tc>
        <w:tc>
          <w:tcPr>
            <w:tcW w:w="992" w:type="dxa"/>
          </w:tcPr>
          <w:p w14:paraId="2907B631" w14:textId="77777777" w:rsidR="0020605F" w:rsidRPr="000C61F7" w:rsidRDefault="0020605F" w:rsidP="00AD16CE">
            <w:pPr>
              <w:pStyle w:val="EVS-TEXT"/>
              <w:rPr>
                <w:sz w:val="16"/>
                <w:lang w:val="sk-SK"/>
              </w:rPr>
            </w:pPr>
            <w:r w:rsidRPr="000C61F7">
              <w:rPr>
                <w:sz w:val="16"/>
                <w:lang w:val="sk-SK"/>
              </w:rPr>
              <w:t>4%</w:t>
            </w:r>
          </w:p>
        </w:tc>
        <w:tc>
          <w:tcPr>
            <w:tcW w:w="1701" w:type="dxa"/>
          </w:tcPr>
          <w:p w14:paraId="27E540CE" w14:textId="77777777" w:rsidR="0020605F" w:rsidRPr="000C61F7" w:rsidRDefault="0020605F" w:rsidP="00AD16CE">
            <w:pPr>
              <w:pStyle w:val="EVS-TEXT"/>
              <w:rPr>
                <w:sz w:val="16"/>
                <w:lang w:val="sk-SK"/>
              </w:rPr>
            </w:pPr>
            <w:r w:rsidRPr="000C61F7">
              <w:rPr>
                <w:sz w:val="16"/>
                <w:lang w:val="sk-SK"/>
              </w:rPr>
              <w:t>N/A</w:t>
            </w:r>
          </w:p>
        </w:tc>
        <w:tc>
          <w:tcPr>
            <w:tcW w:w="1418" w:type="dxa"/>
          </w:tcPr>
          <w:p w14:paraId="20F3F1DC" w14:textId="77777777" w:rsidR="0020605F" w:rsidRPr="000C61F7" w:rsidRDefault="0020605F" w:rsidP="00AD16CE">
            <w:pPr>
              <w:pStyle w:val="EVS-TEXT"/>
              <w:rPr>
                <w:sz w:val="16"/>
                <w:lang w:val="sk-SK"/>
              </w:rPr>
            </w:pPr>
            <w:r w:rsidRPr="000C61F7">
              <w:rPr>
                <w:sz w:val="16"/>
                <w:lang w:val="sk-SK"/>
              </w:rPr>
              <w:t>N/A</w:t>
            </w:r>
          </w:p>
        </w:tc>
        <w:tc>
          <w:tcPr>
            <w:tcW w:w="2268" w:type="dxa"/>
          </w:tcPr>
          <w:p w14:paraId="4992424A" w14:textId="77777777" w:rsidR="001764F9" w:rsidRDefault="00DE7C09" w:rsidP="00DE7C09">
            <w:pPr>
              <w:pStyle w:val="EVS-TEXT"/>
              <w:jc w:val="left"/>
              <w:rPr>
                <w:sz w:val="16"/>
                <w:szCs w:val="16"/>
                <w:lang w:val="da-DK"/>
              </w:rPr>
            </w:pPr>
            <w:r>
              <w:rPr>
                <w:sz w:val="16"/>
                <w:lang w:val="sk-SK"/>
              </w:rPr>
              <w:t>2.</w:t>
            </w:r>
            <w:r w:rsidR="0020413B">
              <w:rPr>
                <w:sz w:val="16"/>
                <w:lang w:val="sk-SK"/>
              </w:rPr>
              <w:t>1</w:t>
            </w:r>
            <w:r w:rsidR="00F07BF7">
              <w:rPr>
                <w:sz w:val="16"/>
                <w:lang w:val="sk-SK"/>
              </w:rPr>
              <w:t xml:space="preserve"> </w:t>
            </w:r>
            <w:r w:rsidR="001764F9" w:rsidRPr="00C9264E">
              <w:rPr>
                <w:b/>
                <w:lang w:val="sk-SK"/>
              </w:rPr>
              <w:t xml:space="preserve"> </w:t>
            </w:r>
            <w:r w:rsidR="001764F9" w:rsidRPr="001764F9">
              <w:rPr>
                <w:sz w:val="16"/>
                <w:szCs w:val="16"/>
                <w:lang w:val="da-DK"/>
              </w:rPr>
              <w:t xml:space="preserve">Podpora a skvalitňovanie administratívnych kapacít, vzdelávanie a zvyšovanie </w:t>
            </w:r>
            <w:r w:rsidR="001764F9" w:rsidRPr="001764F9">
              <w:rPr>
                <w:sz w:val="16"/>
                <w:szCs w:val="16"/>
                <w:lang w:val="da-DK"/>
              </w:rPr>
              <w:lastRenderedPageBreak/>
              <w:t>odbornosti zamestnancov</w:t>
            </w:r>
          </w:p>
          <w:p w14:paraId="0B05E1A9" w14:textId="77777777" w:rsidR="00A67852" w:rsidRDefault="00A67852" w:rsidP="00DE7C09">
            <w:pPr>
              <w:pStyle w:val="EVS-TEXT"/>
              <w:jc w:val="left"/>
              <w:rPr>
                <w:sz w:val="16"/>
                <w:szCs w:val="16"/>
                <w:lang w:val="da-DK"/>
              </w:rPr>
            </w:pPr>
            <w:r>
              <w:rPr>
                <w:sz w:val="16"/>
                <w:szCs w:val="16"/>
                <w:lang w:val="da-DK"/>
              </w:rPr>
              <w:t xml:space="preserve">2.2 </w:t>
            </w:r>
            <w:r>
              <w:rPr>
                <w:b/>
                <w:lang w:val="sk-SK"/>
              </w:rPr>
              <w:t xml:space="preserve"> </w:t>
            </w:r>
            <w:r w:rsidRPr="00A67852">
              <w:rPr>
                <w:sz w:val="16"/>
                <w:szCs w:val="16"/>
                <w:lang w:val="da-DK"/>
              </w:rPr>
              <w:t>Systémová a technická podpora</w:t>
            </w:r>
          </w:p>
          <w:p w14:paraId="7BAEBC86" w14:textId="77777777" w:rsidR="0020605F" w:rsidRPr="000C61F7" w:rsidRDefault="00A67852" w:rsidP="00DE7C09">
            <w:pPr>
              <w:pStyle w:val="EVS-TEXT"/>
              <w:jc w:val="left"/>
              <w:rPr>
                <w:sz w:val="16"/>
                <w:lang w:val="sk-SK"/>
              </w:rPr>
            </w:pPr>
            <w:r>
              <w:rPr>
                <w:sz w:val="16"/>
                <w:szCs w:val="16"/>
                <w:lang w:val="da-DK"/>
              </w:rPr>
              <w:t xml:space="preserve">2.3 </w:t>
            </w:r>
            <w:r>
              <w:rPr>
                <w:b/>
                <w:lang w:val="sk-SK"/>
              </w:rPr>
              <w:t xml:space="preserve"> </w:t>
            </w:r>
            <w:r w:rsidRPr="00A67852">
              <w:rPr>
                <w:sz w:val="16"/>
                <w:szCs w:val="16"/>
                <w:lang w:val="da-DK"/>
              </w:rPr>
              <w:t>Zabezpečenie efektívnej komumikácie OP EVS</w:t>
            </w:r>
          </w:p>
        </w:tc>
        <w:tc>
          <w:tcPr>
            <w:tcW w:w="4111" w:type="dxa"/>
          </w:tcPr>
          <w:p w14:paraId="7983605B" w14:textId="77777777" w:rsidR="00A67852" w:rsidRPr="00A67852" w:rsidRDefault="00A67852" w:rsidP="00A67852">
            <w:pPr>
              <w:pStyle w:val="EVS-TEXT"/>
              <w:rPr>
                <w:sz w:val="16"/>
                <w:lang w:val="sk-SK"/>
              </w:rPr>
            </w:pPr>
            <w:r w:rsidRPr="00A67852">
              <w:rPr>
                <w:sz w:val="16"/>
                <w:lang w:val="sk-SK"/>
              </w:rPr>
              <w:lastRenderedPageBreak/>
              <w:t>Podiel certifikovaných administratívnych kapacít</w:t>
            </w:r>
          </w:p>
          <w:p w14:paraId="401470AE" w14:textId="77777777" w:rsidR="00A67852" w:rsidRDefault="00A67852" w:rsidP="00A67852">
            <w:pPr>
              <w:pStyle w:val="EVS-TEXT"/>
              <w:rPr>
                <w:sz w:val="16"/>
                <w:lang w:val="sk-SK"/>
              </w:rPr>
            </w:pPr>
            <w:r w:rsidRPr="00A67852">
              <w:rPr>
                <w:sz w:val="16"/>
                <w:lang w:val="sk-SK"/>
              </w:rPr>
              <w:t>Znížená fluktuácia administratívnych kapacít</w:t>
            </w:r>
          </w:p>
          <w:p w14:paraId="6B339328" w14:textId="77777777" w:rsidR="00A67852" w:rsidRDefault="00A67852" w:rsidP="00A67852">
            <w:pPr>
              <w:pStyle w:val="EVS-TEXT"/>
              <w:rPr>
                <w:sz w:val="16"/>
                <w:lang w:val="sk-SK"/>
              </w:rPr>
            </w:pPr>
            <w:r w:rsidRPr="00A67852">
              <w:rPr>
                <w:sz w:val="16"/>
                <w:lang w:val="sk-SK"/>
              </w:rPr>
              <w:lastRenderedPageBreak/>
              <w:t>Miera spokojnosti administratívnych kapacít s MTV a</w:t>
            </w:r>
            <w:r>
              <w:rPr>
                <w:sz w:val="16"/>
                <w:lang w:val="sk-SK"/>
              </w:rPr>
              <w:t> </w:t>
            </w:r>
            <w:r w:rsidRPr="00A67852">
              <w:rPr>
                <w:sz w:val="16"/>
                <w:lang w:val="sk-SK"/>
              </w:rPr>
              <w:t>IKT</w:t>
            </w:r>
          </w:p>
          <w:p w14:paraId="34A15E77" w14:textId="77777777" w:rsidR="0020605F" w:rsidRPr="000C61F7" w:rsidRDefault="00A67852" w:rsidP="00A67852">
            <w:pPr>
              <w:pStyle w:val="EVS-TEXT"/>
              <w:rPr>
                <w:sz w:val="16"/>
                <w:lang w:val="sk-SK"/>
              </w:rPr>
            </w:pPr>
            <w:r w:rsidRPr="00A67852">
              <w:rPr>
                <w:sz w:val="16"/>
                <w:lang w:val="sk-SK"/>
              </w:rPr>
              <w:t>Percento obyvateľov majúcich znalosť o podpore EÚ z prostriedkov ESF pri budovaní efektívnej verejnej správy</w:t>
            </w:r>
          </w:p>
        </w:tc>
      </w:tr>
    </w:tbl>
    <w:p w14:paraId="1B44D9D5" w14:textId="77777777" w:rsidR="0020605F" w:rsidRDefault="0020605F" w:rsidP="00F04218">
      <w:pPr>
        <w:pStyle w:val="EVS-TEXT"/>
        <w:spacing w:before="0" w:after="0" w:line="240" w:lineRule="auto"/>
        <w:jc w:val="left"/>
        <w:rPr>
          <w:sz w:val="20"/>
          <w:szCs w:val="20"/>
          <w:lang w:val="sk-SK"/>
        </w:rPr>
        <w:sectPr w:rsidR="0020605F" w:rsidSect="00BF5D8D">
          <w:pgSz w:w="16838" w:h="11906" w:orient="landscape"/>
          <w:pgMar w:top="1417" w:right="1417" w:bottom="1417" w:left="1417" w:header="708" w:footer="708" w:gutter="0"/>
          <w:cols w:space="708"/>
          <w:docGrid w:linePitch="360"/>
        </w:sectPr>
      </w:pPr>
    </w:p>
    <w:p w14:paraId="3B658863" w14:textId="77777777" w:rsidR="007B5669" w:rsidRPr="00E76019" w:rsidRDefault="00DE7795" w:rsidP="0020605F">
      <w:pPr>
        <w:pStyle w:val="EVS-KAPITOLA"/>
        <w:numPr>
          <w:ilvl w:val="0"/>
          <w:numId w:val="0"/>
        </w:numPr>
        <w:rPr>
          <w:rFonts w:cs="Times New Roman"/>
          <w:lang w:val="sk-SK"/>
        </w:rPr>
      </w:pPr>
      <w:bookmarkStart w:id="434" w:name="_Toc384302362"/>
      <w:bookmarkStart w:id="435" w:name="_Toc384302713"/>
      <w:bookmarkStart w:id="436" w:name="_Toc384305005"/>
      <w:bookmarkStart w:id="437" w:name="_Toc384307195"/>
      <w:bookmarkStart w:id="438" w:name="_Toc384308924"/>
      <w:bookmarkStart w:id="439" w:name="_Toc384311342"/>
      <w:bookmarkStart w:id="440" w:name="_Toc384721027"/>
      <w:bookmarkStart w:id="441" w:name="_Toc384722956"/>
      <w:bookmarkStart w:id="442" w:name="_Toc384728186"/>
      <w:bookmarkStart w:id="443" w:name="_Toc384729065"/>
      <w:bookmarkStart w:id="444" w:name="_Toc384739186"/>
      <w:bookmarkStart w:id="445" w:name="_Toc384739247"/>
      <w:bookmarkStart w:id="446" w:name="_Toc384819398"/>
      <w:bookmarkStart w:id="447" w:name="_Toc384819522"/>
      <w:bookmarkStart w:id="448" w:name="_Toc384820386"/>
      <w:bookmarkStart w:id="449" w:name="_Toc384823803"/>
      <w:bookmarkStart w:id="450" w:name="_Toc384901847"/>
      <w:bookmarkStart w:id="451" w:name="_Toc384907982"/>
      <w:bookmarkStart w:id="452" w:name="_Toc384908956"/>
      <w:bookmarkStart w:id="453" w:name="_Toc384910575"/>
      <w:bookmarkStart w:id="454" w:name="_Toc384974746"/>
      <w:bookmarkStart w:id="455" w:name="_Toc384975340"/>
      <w:bookmarkStart w:id="456" w:name="_Toc384975498"/>
      <w:bookmarkStart w:id="457" w:name="_Toc384977011"/>
      <w:bookmarkStart w:id="458" w:name="_Toc384979719"/>
      <w:bookmarkStart w:id="459" w:name="_Toc384980646"/>
      <w:bookmarkStart w:id="460" w:name="_Toc384981919"/>
      <w:bookmarkStart w:id="461" w:name="_Toc384982003"/>
      <w:bookmarkStart w:id="462" w:name="_Toc384992865"/>
      <w:bookmarkStart w:id="463" w:name="_Toc384994868"/>
      <w:bookmarkStart w:id="464" w:name="_Toc385233253"/>
      <w:bookmarkStart w:id="465" w:name="_Toc385234142"/>
      <w:bookmarkStart w:id="466" w:name="_Toc385234759"/>
      <w:bookmarkStart w:id="467" w:name="_Toc386025409"/>
      <w:bookmarkStart w:id="468" w:name="_Toc386029973"/>
      <w:bookmarkStart w:id="469" w:name="_Toc386033325"/>
      <w:bookmarkStart w:id="470" w:name="_Toc386033620"/>
      <w:bookmarkStart w:id="471" w:name="_Toc387044066"/>
      <w:r w:rsidRPr="00E76019">
        <w:rPr>
          <w:rFonts w:cs="Times New Roman"/>
          <w:lang w:val="sk-SK"/>
        </w:rPr>
        <w:lastRenderedPageBreak/>
        <w:t xml:space="preserve">KAPITOLA </w:t>
      </w:r>
      <w:r w:rsidR="007B5669" w:rsidRPr="00E76019">
        <w:rPr>
          <w:rFonts w:cs="Times New Roman"/>
          <w:lang w:val="sk-SK"/>
        </w:rPr>
        <w:t xml:space="preserve">2 </w:t>
      </w:r>
      <w:r w:rsidR="00B141B8">
        <w:rPr>
          <w:rFonts w:cs="Times New Roman"/>
          <w:lang w:val="sk-SK"/>
        </w:rPr>
        <w:t>PRIORITNÉ OSI</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sidR="00B73E9A" w:rsidRPr="00E76019">
        <w:rPr>
          <w:rFonts w:cs="Times New Roman"/>
          <w:lang w:val="sk-SK"/>
        </w:rPr>
        <w:t xml:space="preserve"> </w:t>
      </w:r>
      <w:bookmarkEnd w:id="428"/>
      <w:bookmarkEnd w:id="429"/>
      <w:bookmarkEnd w:id="430"/>
    </w:p>
    <w:p w14:paraId="412E06CC" w14:textId="77777777" w:rsidR="00B141B8" w:rsidRPr="00E76019" w:rsidRDefault="00306397" w:rsidP="007B5669">
      <w:pPr>
        <w:pStyle w:val="EVS-KAPITOLA"/>
        <w:numPr>
          <w:ilvl w:val="0"/>
          <w:numId w:val="0"/>
        </w:numPr>
        <w:ind w:left="1843" w:hanging="1843"/>
        <w:rPr>
          <w:rFonts w:cs="Times New Roman"/>
          <w:lang w:val="sk-SK"/>
        </w:rPr>
      </w:pPr>
      <w:bookmarkStart w:id="472" w:name="_Toc384302363"/>
      <w:bookmarkStart w:id="473" w:name="_Toc384302714"/>
      <w:bookmarkStart w:id="474" w:name="_Toc384305006"/>
      <w:bookmarkStart w:id="475" w:name="_Toc384307196"/>
      <w:bookmarkStart w:id="476" w:name="_Toc384308925"/>
      <w:bookmarkStart w:id="477" w:name="_Toc384311343"/>
      <w:bookmarkStart w:id="478" w:name="_Toc384721028"/>
      <w:bookmarkStart w:id="479" w:name="_Toc384722957"/>
      <w:bookmarkStart w:id="480" w:name="_Toc384728187"/>
      <w:bookmarkStart w:id="481" w:name="_Toc384729066"/>
      <w:bookmarkStart w:id="482" w:name="_Toc384739187"/>
      <w:bookmarkStart w:id="483" w:name="_Toc384739248"/>
      <w:bookmarkStart w:id="484" w:name="_Toc384819399"/>
      <w:bookmarkStart w:id="485" w:name="_Toc384819523"/>
      <w:bookmarkStart w:id="486" w:name="_Toc384820387"/>
      <w:bookmarkStart w:id="487" w:name="_Toc384823804"/>
      <w:bookmarkStart w:id="488" w:name="_Toc384901848"/>
      <w:bookmarkStart w:id="489" w:name="_Toc384907983"/>
      <w:bookmarkStart w:id="490" w:name="_Toc384908957"/>
      <w:bookmarkStart w:id="491" w:name="_Toc384910576"/>
      <w:bookmarkStart w:id="492" w:name="_Toc384974747"/>
      <w:bookmarkStart w:id="493" w:name="_Toc384975341"/>
      <w:bookmarkStart w:id="494" w:name="_Toc384975499"/>
      <w:bookmarkStart w:id="495" w:name="_Toc384977012"/>
      <w:bookmarkStart w:id="496" w:name="_Toc384979720"/>
      <w:bookmarkStart w:id="497" w:name="_Toc384980647"/>
      <w:bookmarkStart w:id="498" w:name="_Toc384981920"/>
      <w:bookmarkStart w:id="499" w:name="_Toc384982004"/>
      <w:bookmarkStart w:id="500" w:name="_Toc384992866"/>
      <w:bookmarkStart w:id="501" w:name="_Toc384994869"/>
      <w:bookmarkStart w:id="502" w:name="_Toc385233254"/>
      <w:bookmarkStart w:id="503" w:name="_Toc385234143"/>
      <w:bookmarkStart w:id="504" w:name="_Toc385234760"/>
      <w:bookmarkStart w:id="505" w:name="_Toc386025410"/>
      <w:bookmarkStart w:id="506" w:name="_Toc386029974"/>
      <w:bookmarkStart w:id="507" w:name="_Toc386033326"/>
      <w:bookmarkStart w:id="508" w:name="_Toc386033621"/>
      <w:bookmarkStart w:id="509" w:name="_Toc387044067"/>
      <w:bookmarkEnd w:id="431"/>
      <w:bookmarkEnd w:id="432"/>
      <w:bookmarkEnd w:id="433"/>
      <w:r>
        <w:rPr>
          <w:rFonts w:cs="Times New Roman"/>
          <w:lang w:val="sk-SK"/>
        </w:rPr>
        <w:t>2.A Opis prioritných osí</w:t>
      </w:r>
      <w:r w:rsidR="00EF712C">
        <w:rPr>
          <w:rFonts w:cs="Times New Roman"/>
          <w:lang w:val="sk-SK"/>
        </w:rPr>
        <w:t xml:space="preserve"> okrem technickej pomoci</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1DC788DE" w14:textId="77777777" w:rsidR="00903051" w:rsidRPr="00E76019" w:rsidRDefault="00903051" w:rsidP="000D40F9">
      <w:pPr>
        <w:pStyle w:val="Zarkazkladnhotextu"/>
        <w:spacing w:before="0" w:after="0" w:line="240" w:lineRule="auto"/>
        <w:ind w:firstLine="0"/>
        <w:rPr>
          <w:sz w:val="10"/>
        </w:rPr>
      </w:pPr>
    </w:p>
    <w:p w14:paraId="0ADA6E70" w14:textId="77777777" w:rsidR="0020605F" w:rsidRPr="00B52456" w:rsidRDefault="0020605F" w:rsidP="003E7BDF">
      <w:pPr>
        <w:pStyle w:val="OPEVS-podnadpis"/>
      </w:pPr>
      <w:bookmarkStart w:id="510" w:name="_Toc384302364"/>
      <w:bookmarkStart w:id="511" w:name="_Toc384302715"/>
      <w:bookmarkStart w:id="512" w:name="_Toc384305007"/>
      <w:bookmarkStart w:id="513" w:name="_Toc384307197"/>
      <w:bookmarkStart w:id="514" w:name="_Toc384308926"/>
      <w:bookmarkStart w:id="515" w:name="_Toc384311344"/>
      <w:bookmarkStart w:id="516" w:name="_Toc384721029"/>
      <w:bookmarkStart w:id="517" w:name="_Toc384722958"/>
      <w:bookmarkStart w:id="518" w:name="_Toc384728188"/>
      <w:bookmarkStart w:id="519" w:name="_Toc384729067"/>
      <w:bookmarkStart w:id="520" w:name="_Toc384739188"/>
      <w:bookmarkStart w:id="521" w:name="_Toc384739249"/>
      <w:bookmarkStart w:id="522" w:name="_Toc384819400"/>
      <w:bookmarkStart w:id="523" w:name="_Toc384819524"/>
      <w:bookmarkStart w:id="524" w:name="_Toc384820388"/>
      <w:bookmarkStart w:id="525" w:name="_Toc384823805"/>
      <w:bookmarkStart w:id="526" w:name="_Toc384901849"/>
      <w:bookmarkStart w:id="527" w:name="_Toc384907984"/>
      <w:bookmarkStart w:id="528" w:name="_Toc384908958"/>
      <w:bookmarkStart w:id="529" w:name="_Toc384910577"/>
      <w:bookmarkStart w:id="530" w:name="_Toc384974748"/>
      <w:bookmarkStart w:id="531" w:name="_Toc384975342"/>
      <w:bookmarkStart w:id="532" w:name="_Toc384975500"/>
      <w:bookmarkStart w:id="533" w:name="_Toc384977013"/>
      <w:bookmarkStart w:id="534" w:name="_Toc384979721"/>
      <w:bookmarkStart w:id="535" w:name="_Toc384980648"/>
      <w:bookmarkStart w:id="536" w:name="_Toc384981921"/>
      <w:bookmarkStart w:id="537" w:name="_Toc384982005"/>
      <w:bookmarkStart w:id="538" w:name="_Toc384992867"/>
      <w:bookmarkStart w:id="539" w:name="_Toc384994870"/>
      <w:bookmarkStart w:id="540" w:name="_Toc385233255"/>
      <w:bookmarkStart w:id="541" w:name="_Toc385234144"/>
      <w:bookmarkStart w:id="542" w:name="_Toc385234761"/>
      <w:bookmarkStart w:id="543" w:name="_Toc386025411"/>
      <w:bookmarkStart w:id="544" w:name="_Toc386029975"/>
      <w:bookmarkStart w:id="545" w:name="_Toc386033327"/>
      <w:bookmarkStart w:id="546" w:name="_Toc386033622"/>
      <w:bookmarkStart w:id="547" w:name="_Toc387044068"/>
      <w:r w:rsidRPr="00B52456">
        <w:t>2.A.1 Prioritná os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B52456">
        <w:t xml:space="preserve"> </w:t>
      </w:r>
      <w:r w:rsidR="0010095F">
        <w:t xml:space="preserve">1 - </w:t>
      </w:r>
      <w:r w:rsidR="0061075C" w:rsidRPr="00423026">
        <w:rPr>
          <w:color w:val="000000"/>
          <w:szCs w:val="24"/>
          <w:lang w:eastAsia="en-US"/>
        </w:rPr>
        <w:t>Posilňovanie inštitucionálnych kapacít a efektívnosti  VS</w:t>
      </w:r>
      <w:bookmarkEnd w:id="543"/>
      <w:bookmarkEnd w:id="544"/>
      <w:bookmarkEnd w:id="545"/>
      <w:bookmarkEnd w:id="546"/>
      <w:bookmarkEnd w:id="547"/>
    </w:p>
    <w:tbl>
      <w:tblPr>
        <w:tblpPr w:leftFromText="141" w:rightFromText="141" w:vertAnchor="text" w:horzAnchor="margin" w:tblpXSpec="center"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20605F" w:rsidRPr="00605D0E" w14:paraId="57D9F2F4" w14:textId="77777777" w:rsidTr="0020605F">
        <w:trPr>
          <w:trHeight w:val="491"/>
        </w:trPr>
        <w:tc>
          <w:tcPr>
            <w:tcW w:w="3510" w:type="dxa"/>
          </w:tcPr>
          <w:p w14:paraId="78CB8498" w14:textId="77777777" w:rsidR="0020605F" w:rsidRPr="00423026" w:rsidRDefault="0020605F" w:rsidP="0020605F">
            <w:pPr>
              <w:rPr>
                <w:rFonts w:ascii="Times New Roman" w:hAnsi="Times New Roman"/>
                <w:b/>
                <w:color w:val="000000"/>
                <w:sz w:val="24"/>
                <w:szCs w:val="24"/>
                <w:lang w:eastAsia="en-US"/>
              </w:rPr>
            </w:pPr>
            <w:r w:rsidRPr="00423026">
              <w:rPr>
                <w:rFonts w:ascii="Times New Roman" w:hAnsi="Times New Roman"/>
                <w:b/>
                <w:color w:val="000000"/>
                <w:sz w:val="24"/>
                <w:szCs w:val="24"/>
                <w:lang w:eastAsia="en-US"/>
              </w:rPr>
              <w:t>ID prioritnej osi</w:t>
            </w:r>
          </w:p>
        </w:tc>
        <w:tc>
          <w:tcPr>
            <w:tcW w:w="4962" w:type="dxa"/>
          </w:tcPr>
          <w:p w14:paraId="32AAA71E" w14:textId="77777777" w:rsidR="0020605F" w:rsidRPr="00423026" w:rsidRDefault="0030713F" w:rsidP="0020605F">
            <w:pPr>
              <w:pStyle w:val="Text1"/>
              <w:ind w:left="0"/>
              <w:jc w:val="left"/>
              <w:rPr>
                <w:rFonts w:ascii="Times New Roman" w:hAnsi="Times New Roman"/>
                <w:color w:val="000000"/>
                <w:szCs w:val="24"/>
                <w:lang w:val="sk-SK"/>
              </w:rPr>
            </w:pPr>
            <w:r w:rsidRPr="00423026">
              <w:rPr>
                <w:rFonts w:ascii="Times New Roman" w:hAnsi="Times New Roman"/>
                <w:color w:val="000000"/>
                <w:szCs w:val="24"/>
                <w:lang w:val="sk-SK"/>
              </w:rPr>
              <w:t>1</w:t>
            </w:r>
          </w:p>
        </w:tc>
      </w:tr>
      <w:tr w:rsidR="0020605F" w:rsidRPr="00605D0E" w14:paraId="6E5BC8DF" w14:textId="77777777" w:rsidTr="0020605F">
        <w:trPr>
          <w:trHeight w:val="422"/>
        </w:trPr>
        <w:tc>
          <w:tcPr>
            <w:tcW w:w="3510" w:type="dxa"/>
          </w:tcPr>
          <w:p w14:paraId="5F4A584D" w14:textId="77777777" w:rsidR="0020605F" w:rsidRPr="00423026" w:rsidRDefault="0020605F" w:rsidP="0020605F">
            <w:pPr>
              <w:rPr>
                <w:rFonts w:ascii="Times New Roman" w:hAnsi="Times New Roman"/>
                <w:b/>
                <w:color w:val="000000"/>
                <w:sz w:val="24"/>
                <w:szCs w:val="24"/>
                <w:lang w:eastAsia="en-US"/>
              </w:rPr>
            </w:pPr>
            <w:r w:rsidRPr="00423026">
              <w:rPr>
                <w:rFonts w:ascii="Times New Roman" w:hAnsi="Times New Roman"/>
                <w:b/>
                <w:color w:val="000000"/>
                <w:sz w:val="24"/>
                <w:szCs w:val="24"/>
                <w:lang w:eastAsia="en-US"/>
              </w:rPr>
              <w:t>Názov prioritnej osi</w:t>
            </w:r>
            <w:r w:rsidR="00454FAE" w:rsidRPr="00423026">
              <w:rPr>
                <w:rFonts w:ascii="Times New Roman" w:hAnsi="Times New Roman"/>
                <w:b/>
                <w:color w:val="000000"/>
                <w:sz w:val="24"/>
                <w:szCs w:val="24"/>
                <w:lang w:eastAsia="en-US"/>
              </w:rPr>
              <w:t xml:space="preserve"> 1</w:t>
            </w:r>
          </w:p>
        </w:tc>
        <w:tc>
          <w:tcPr>
            <w:tcW w:w="4962" w:type="dxa"/>
          </w:tcPr>
          <w:p w14:paraId="422A5DC3" w14:textId="77777777" w:rsidR="0020605F" w:rsidRPr="00423026" w:rsidRDefault="00F958E1" w:rsidP="00F958E1">
            <w:pPr>
              <w:jc w:val="left"/>
              <w:rPr>
                <w:rFonts w:ascii="Times New Roman" w:hAnsi="Times New Roman"/>
                <w:color w:val="000000"/>
                <w:sz w:val="24"/>
                <w:szCs w:val="24"/>
                <w:lang w:eastAsia="en-US"/>
              </w:rPr>
            </w:pPr>
            <w:r w:rsidRPr="00423026">
              <w:rPr>
                <w:rFonts w:ascii="Times New Roman" w:hAnsi="Times New Roman"/>
                <w:color w:val="000000"/>
                <w:sz w:val="24"/>
                <w:szCs w:val="24"/>
                <w:lang w:eastAsia="en-US"/>
              </w:rPr>
              <w:t xml:space="preserve">Posilňovanie inštitucionálnych kapacít a efektívnosti </w:t>
            </w:r>
            <w:r w:rsidR="005172F9" w:rsidRPr="00423026">
              <w:rPr>
                <w:rFonts w:ascii="Times New Roman" w:hAnsi="Times New Roman"/>
                <w:color w:val="000000"/>
                <w:sz w:val="24"/>
                <w:szCs w:val="24"/>
                <w:lang w:eastAsia="en-US"/>
              </w:rPr>
              <w:t xml:space="preserve"> </w:t>
            </w:r>
            <w:r w:rsidR="00742771" w:rsidRPr="00423026">
              <w:rPr>
                <w:rFonts w:ascii="Times New Roman" w:hAnsi="Times New Roman"/>
                <w:color w:val="000000"/>
                <w:sz w:val="24"/>
                <w:szCs w:val="24"/>
                <w:lang w:eastAsia="en-US"/>
              </w:rPr>
              <w:t>VS</w:t>
            </w:r>
          </w:p>
        </w:tc>
      </w:tr>
    </w:tbl>
    <w:p w14:paraId="5235F458" w14:textId="77777777" w:rsidR="0020605F" w:rsidRDefault="0020605F" w:rsidP="0020605F">
      <w:pPr>
        <w:pStyle w:val="Zarkazkladnhotextu"/>
        <w:ind w:firstLine="0"/>
        <w:rPr>
          <w:rFonts w:asciiTheme="minorHAnsi" w:hAnsiTheme="minorHAnsi"/>
          <w:sz w:val="20"/>
          <w:szCs w:val="20"/>
          <w:lang w:val="da-DK"/>
        </w:rPr>
      </w:pPr>
    </w:p>
    <w:p w14:paraId="7AEBAC02" w14:textId="77777777" w:rsidR="00C32EF5" w:rsidRDefault="00C32EF5" w:rsidP="004C77A5">
      <w:pPr>
        <w:pStyle w:val="Zarkazkladnhotextu"/>
        <w:ind w:firstLine="0"/>
      </w:pPr>
    </w:p>
    <w:p w14:paraId="3E32B2FA" w14:textId="77777777" w:rsidR="00C32EF5" w:rsidRDefault="00C32EF5" w:rsidP="004C77A5">
      <w:pPr>
        <w:pStyle w:val="Zarkazkladnhotextu"/>
        <w:ind w:firstLine="0"/>
      </w:pPr>
    </w:p>
    <w:p w14:paraId="3A08EA2D" w14:textId="77777777" w:rsidR="00C32EF5" w:rsidRDefault="00C32EF5" w:rsidP="004C77A5">
      <w:pPr>
        <w:pStyle w:val="Zarkazkladnhotextu"/>
        <w:ind w:firstLine="0"/>
      </w:pPr>
    </w:p>
    <w:p w14:paraId="030C9386" w14:textId="77777777" w:rsidR="00C32EF5" w:rsidRDefault="00C32EF5" w:rsidP="004C77A5">
      <w:pPr>
        <w:pStyle w:val="Zarkazkladnhotextu"/>
        <w:ind w:firstLine="0"/>
      </w:pPr>
      <w:bookmarkStart w:id="548" w:name="_Toc383088460"/>
      <w:bookmarkStart w:id="549" w:name="BRANCH_10"/>
      <w:bookmarkStart w:id="550" w:name="_Toc254911156"/>
    </w:p>
    <w:p w14:paraId="1484209F" w14:textId="77777777" w:rsidR="003753B5" w:rsidRPr="00E76019" w:rsidRDefault="00CA14D2" w:rsidP="00686D32">
      <w:pPr>
        <w:pStyle w:val="Odsekzoznamu"/>
        <w:numPr>
          <w:ilvl w:val="0"/>
          <w:numId w:val="3"/>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contextualSpacing w:val="0"/>
        <w:outlineLvl w:val="0"/>
        <w:rPr>
          <w:rFonts w:ascii="Times New Roman" w:hAnsi="Times New Roman"/>
          <w:b/>
          <w:caps/>
          <w:vanish/>
          <w:color w:val="FFFFFF" w:themeColor="background1"/>
          <w:spacing w:val="15"/>
          <w:sz w:val="22"/>
        </w:rPr>
      </w:pPr>
      <w:r w:rsidRPr="00E76019">
        <w:rPr>
          <w:rFonts w:ascii="Times New Roman" w:hAnsi="Times New Roman"/>
          <w:b/>
          <w:caps/>
          <w:vanish/>
          <w:color w:val="FFFFFF" w:themeColor="background1"/>
          <w:spacing w:val="15"/>
          <w:sz w:val="22"/>
        </w:rPr>
        <w:t>PRIORITY AXIS</w:t>
      </w:r>
    </w:p>
    <w:p w14:paraId="2BE43C4C" w14:textId="77777777" w:rsidR="00925F02" w:rsidRPr="00E76019" w:rsidRDefault="00925F02" w:rsidP="003E7BDF">
      <w:pPr>
        <w:pStyle w:val="OPEVS-podnadpis"/>
      </w:pPr>
      <w:bookmarkStart w:id="551" w:name="_Toc384302365"/>
      <w:bookmarkStart w:id="552" w:name="_Toc384302716"/>
      <w:bookmarkStart w:id="553" w:name="_Toc384305008"/>
      <w:bookmarkStart w:id="554" w:name="_Toc384307198"/>
      <w:bookmarkStart w:id="555" w:name="_Toc384308927"/>
      <w:bookmarkStart w:id="556" w:name="_Toc384311345"/>
      <w:bookmarkStart w:id="557" w:name="_Toc384721030"/>
      <w:bookmarkStart w:id="558" w:name="_Toc384722959"/>
      <w:bookmarkStart w:id="559" w:name="_Toc384728189"/>
      <w:bookmarkStart w:id="560" w:name="_Toc384729068"/>
      <w:bookmarkStart w:id="561" w:name="_Toc384739189"/>
      <w:bookmarkStart w:id="562" w:name="_Toc384739250"/>
      <w:bookmarkStart w:id="563" w:name="_Toc384819401"/>
      <w:bookmarkStart w:id="564" w:name="_Toc384819525"/>
      <w:bookmarkStart w:id="565" w:name="_Toc384820389"/>
      <w:bookmarkStart w:id="566" w:name="_Toc384823806"/>
      <w:bookmarkStart w:id="567" w:name="_Toc384901850"/>
      <w:bookmarkStart w:id="568" w:name="_Toc384907985"/>
      <w:bookmarkStart w:id="569" w:name="_Toc384908959"/>
      <w:bookmarkStart w:id="570" w:name="_Toc384910578"/>
      <w:bookmarkStart w:id="571" w:name="_Toc384974749"/>
      <w:bookmarkStart w:id="572" w:name="_Toc384975343"/>
      <w:bookmarkStart w:id="573" w:name="_Toc384975501"/>
      <w:bookmarkStart w:id="574" w:name="_Toc384977014"/>
      <w:bookmarkStart w:id="575" w:name="_Toc384979722"/>
      <w:bookmarkStart w:id="576" w:name="_Toc384980649"/>
      <w:bookmarkStart w:id="577" w:name="_Toc384981922"/>
      <w:bookmarkStart w:id="578" w:name="_Toc384982006"/>
      <w:bookmarkStart w:id="579" w:name="_Toc384992868"/>
      <w:bookmarkStart w:id="580" w:name="_Toc384994871"/>
      <w:bookmarkStart w:id="581" w:name="_Toc385233256"/>
      <w:bookmarkStart w:id="582" w:name="_Toc385234145"/>
      <w:bookmarkStart w:id="583" w:name="_Toc385234762"/>
      <w:bookmarkStart w:id="584" w:name="_Toc386025412"/>
      <w:bookmarkStart w:id="585" w:name="_Toc386029976"/>
      <w:bookmarkStart w:id="586" w:name="_Toc386033328"/>
      <w:bookmarkStart w:id="587" w:name="_Toc386033623"/>
      <w:bookmarkStart w:id="588" w:name="_Toc387044069"/>
      <w:bookmarkEnd w:id="548"/>
      <w:bookmarkEnd w:id="549"/>
      <w:bookmarkEnd w:id="550"/>
      <w:r>
        <w:t xml:space="preserve">2.A.2 Odôvodnenie pre vytvorenie </w:t>
      </w:r>
      <w:r w:rsidR="008407D8">
        <w:t>prioritnej</w:t>
      </w:r>
      <w:r>
        <w:t xml:space="preserve"> </w:t>
      </w:r>
      <w:r w:rsidR="00D60A43">
        <w:t>osi</w:t>
      </w:r>
      <w:r>
        <w:t xml:space="preserve"> pokrývajúcich viac ako jednu kategóriu regiónu, tematický cieľ alebo fond</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14:paraId="6DE9F37E" w14:textId="77777777" w:rsidR="00EE5F62" w:rsidRPr="00E76019" w:rsidRDefault="00EE5F62" w:rsidP="00A77200">
      <w:pPr>
        <w:autoSpaceDE w:val="0"/>
        <w:autoSpaceDN w:val="0"/>
        <w:adjustRightInd w:val="0"/>
        <w:spacing w:before="0" w:after="0" w:line="240" w:lineRule="auto"/>
        <w:rPr>
          <w:rFonts w:ascii="Times New Roman" w:hAnsi="Times New Roman"/>
        </w:rPr>
      </w:pPr>
    </w:p>
    <w:p w14:paraId="34387954" w14:textId="77777777" w:rsidR="00583166" w:rsidRDefault="004C54E9" w:rsidP="00D225A7">
      <w:pPr>
        <w:pStyle w:val="EVS-TEXT"/>
        <w:rPr>
          <w:lang w:val="da-DK"/>
        </w:rPr>
      </w:pPr>
      <w:r w:rsidRPr="00B239AE">
        <w:rPr>
          <w:lang w:val="da-DK"/>
        </w:rPr>
        <w:t xml:space="preserve">Kvalita </w:t>
      </w:r>
      <w:r w:rsidR="00CC2778" w:rsidRPr="00263A95">
        <w:rPr>
          <w:color w:val="000000"/>
          <w:lang w:val="da-DK"/>
        </w:rPr>
        <w:t>VS</w:t>
      </w:r>
      <w:r w:rsidRPr="00263A95">
        <w:rPr>
          <w:color w:val="000000"/>
          <w:lang w:val="da-DK"/>
        </w:rPr>
        <w:t xml:space="preserve"> </w:t>
      </w:r>
      <w:r w:rsidR="00CC2778" w:rsidRPr="00263A95">
        <w:rPr>
          <w:color w:val="000000"/>
          <w:lang w:val="da-DK"/>
        </w:rPr>
        <w:t>SR</w:t>
      </w:r>
      <w:r w:rsidRPr="00263A95">
        <w:rPr>
          <w:color w:val="000000"/>
          <w:lang w:val="da-DK"/>
        </w:rPr>
        <w:t xml:space="preserve"> a jej efektívnosť je najdôležitejším predpokladom realizácie akejkoľvek štrukturálnej zmeny smerujúcej k inteligentnému</w:t>
      </w:r>
      <w:r w:rsidR="00605ABF">
        <w:rPr>
          <w:color w:val="000000"/>
          <w:lang w:val="da-DK"/>
        </w:rPr>
        <w:t xml:space="preserve">, </w:t>
      </w:r>
      <w:r w:rsidRPr="00263A95">
        <w:rPr>
          <w:color w:val="000000"/>
          <w:lang w:val="da-DK"/>
        </w:rPr>
        <w:t xml:space="preserve"> </w:t>
      </w:r>
      <w:r w:rsidR="008279A9" w:rsidRPr="00263A95">
        <w:rPr>
          <w:color w:val="000000"/>
          <w:lang w:val="da-DK"/>
        </w:rPr>
        <w:t xml:space="preserve"> udržateľnému</w:t>
      </w:r>
      <w:r w:rsidR="00605ABF">
        <w:rPr>
          <w:color w:val="000000"/>
          <w:lang w:val="da-DK"/>
        </w:rPr>
        <w:t xml:space="preserve"> a inkluzívnemu</w:t>
      </w:r>
      <w:r w:rsidR="008279A9" w:rsidRPr="00263A95">
        <w:rPr>
          <w:color w:val="000000"/>
          <w:lang w:val="da-DK"/>
        </w:rPr>
        <w:t xml:space="preserve"> </w:t>
      </w:r>
      <w:r w:rsidRPr="00263A95">
        <w:rPr>
          <w:color w:val="000000"/>
          <w:lang w:val="da-DK"/>
        </w:rPr>
        <w:t xml:space="preserve">rastu. </w:t>
      </w:r>
      <w:r w:rsidR="0012272D" w:rsidRPr="00B239AE">
        <w:rPr>
          <w:lang w:val="da-DK"/>
        </w:rPr>
        <w:t>Preto je p</w:t>
      </w:r>
      <w:r w:rsidRPr="00B239AE">
        <w:rPr>
          <w:lang w:val="da-DK"/>
        </w:rPr>
        <w:t>rioritná os</w:t>
      </w:r>
      <w:r w:rsidR="003A03AD" w:rsidRPr="00B239AE">
        <w:rPr>
          <w:lang w:val="da-DK"/>
        </w:rPr>
        <w:t xml:space="preserve"> 1</w:t>
      </w:r>
      <w:r w:rsidRPr="00B239AE" w:rsidDel="00B27826">
        <w:rPr>
          <w:lang w:val="da-DK"/>
        </w:rPr>
        <w:t xml:space="preserve"> </w:t>
      </w:r>
      <w:r w:rsidRPr="00B239AE">
        <w:rPr>
          <w:lang w:val="da-DK"/>
        </w:rPr>
        <w:t xml:space="preserve">zameraná na podporu efektívneho riadenia, integrácie a optimalizácie procesov, kvalitu a kompetentnosť pracovníkov </w:t>
      </w:r>
      <w:r w:rsidR="00A7572C" w:rsidRPr="00B239AE">
        <w:rPr>
          <w:lang w:val="da-DK"/>
        </w:rPr>
        <w:t>VS</w:t>
      </w:r>
      <w:r w:rsidRPr="00B239AE">
        <w:rPr>
          <w:lang w:val="da-DK"/>
        </w:rPr>
        <w:t xml:space="preserve">. V tejto prioritnej osi </w:t>
      </w:r>
      <w:r w:rsidR="00402F1F" w:rsidRPr="00B239AE">
        <w:rPr>
          <w:lang w:val="da-DK"/>
        </w:rPr>
        <w:t>dojde</w:t>
      </w:r>
      <w:r w:rsidRPr="00B239AE">
        <w:rPr>
          <w:lang w:val="da-DK"/>
        </w:rPr>
        <w:t xml:space="preserve"> k investíciám do rozvoja organizácií </w:t>
      </w:r>
      <w:r w:rsidR="00A7572C" w:rsidRPr="00B239AE">
        <w:rPr>
          <w:lang w:val="da-DK"/>
        </w:rPr>
        <w:t>VS</w:t>
      </w:r>
      <w:r w:rsidRPr="00B239AE">
        <w:rPr>
          <w:lang w:val="da-DK"/>
        </w:rPr>
        <w:t xml:space="preserve"> </w:t>
      </w:r>
      <w:r w:rsidR="008279A9" w:rsidRPr="00B239AE">
        <w:rPr>
          <w:lang w:val="da-DK"/>
        </w:rPr>
        <w:t xml:space="preserve">t.j. </w:t>
      </w:r>
      <w:r w:rsidR="00583166">
        <w:rPr>
          <w:lang w:val="da-DK"/>
        </w:rPr>
        <w:t xml:space="preserve">podpore </w:t>
      </w:r>
      <w:r w:rsidRPr="00B239AE">
        <w:rPr>
          <w:lang w:val="da-DK"/>
        </w:rPr>
        <w:t>dobré</w:t>
      </w:r>
      <w:r w:rsidR="00583166">
        <w:rPr>
          <w:lang w:val="da-DK"/>
        </w:rPr>
        <w:t>ho spravovania vecí verejných – tvorbe a implementácii verejných</w:t>
      </w:r>
      <w:r w:rsidRPr="00B239AE">
        <w:rPr>
          <w:lang w:val="da-DK"/>
        </w:rPr>
        <w:t xml:space="preserve"> politík a </w:t>
      </w:r>
      <w:r w:rsidR="00583166">
        <w:rPr>
          <w:lang w:val="da-DK"/>
        </w:rPr>
        <w:t>zvýšenia kvality</w:t>
      </w:r>
      <w:r w:rsidRPr="00B239AE">
        <w:rPr>
          <w:lang w:val="da-DK"/>
        </w:rPr>
        <w:t xml:space="preserve"> služieb.</w:t>
      </w:r>
      <w:r w:rsidR="00B27826">
        <w:rPr>
          <w:lang w:val="da-DK"/>
        </w:rPr>
        <w:t xml:space="preserve"> </w:t>
      </w:r>
    </w:p>
    <w:p w14:paraId="432F1858" w14:textId="7593517F" w:rsidR="007D6368" w:rsidRDefault="008279A9" w:rsidP="00D225A7">
      <w:pPr>
        <w:pStyle w:val="EVS-TEXT"/>
        <w:rPr>
          <w:color w:val="000000"/>
          <w:lang w:val="da-DK" w:eastAsia="en-US"/>
        </w:rPr>
      </w:pPr>
      <w:r w:rsidRPr="00B239AE">
        <w:rPr>
          <w:lang w:val="da-DK"/>
        </w:rPr>
        <w:t>Investíci</w:t>
      </w:r>
      <w:r w:rsidR="00D225A7">
        <w:rPr>
          <w:lang w:val="da-DK"/>
        </w:rPr>
        <w:t>e</w:t>
      </w:r>
      <w:r w:rsidRPr="00B239AE">
        <w:rPr>
          <w:lang w:val="da-DK"/>
        </w:rPr>
        <w:t xml:space="preserve"> do optimalizácie </w:t>
      </w:r>
      <w:r w:rsidRPr="00114AE7">
        <w:rPr>
          <w:color w:val="000000"/>
          <w:lang w:val="da-DK" w:eastAsia="en-US"/>
        </w:rPr>
        <w:t xml:space="preserve">politík a systémov </w:t>
      </w:r>
      <w:r w:rsidR="006A1203">
        <w:rPr>
          <w:color w:val="000000"/>
          <w:lang w:val="da-DK" w:eastAsia="en-US"/>
        </w:rPr>
        <w:t>VS</w:t>
      </w:r>
      <w:r w:rsidR="00AB2FC2" w:rsidRPr="00114AE7">
        <w:rPr>
          <w:color w:val="000000"/>
          <w:lang w:val="da-DK" w:eastAsia="en-US"/>
        </w:rPr>
        <w:t xml:space="preserve"> v záujme posilnenia ich efektívnosti, transparentnosti a udržateľnosti</w:t>
      </w:r>
      <w:r w:rsidRPr="00114AE7">
        <w:rPr>
          <w:color w:val="000000"/>
          <w:lang w:val="da-DK" w:eastAsia="en-US"/>
        </w:rPr>
        <w:t xml:space="preserve"> je nevyhnutné realizovať </w:t>
      </w:r>
      <w:r w:rsidR="00AB2FC2" w:rsidRPr="00114AE7">
        <w:rPr>
          <w:color w:val="000000"/>
          <w:lang w:val="da-DK" w:eastAsia="en-US"/>
        </w:rPr>
        <w:t>harmonicky a paralelne vo všetkých regiónoch, keďže sa jedná najmä o centrálne tvorené a spravované systémy s dopadom na všetky regióny, regulačné rámce, sociálnu a ekonomickú infraštruktúru krajiny.</w:t>
      </w:r>
      <w:r w:rsidR="00E360F3" w:rsidRPr="00114AE7">
        <w:rPr>
          <w:color w:val="000000"/>
          <w:lang w:val="da-DK" w:eastAsia="en-US"/>
        </w:rPr>
        <w:t xml:space="preserve"> </w:t>
      </w:r>
    </w:p>
    <w:p w14:paraId="2330B98E" w14:textId="77777777" w:rsidR="00583166" w:rsidRDefault="00D225A7" w:rsidP="00365179">
      <w:pPr>
        <w:pStyle w:val="EVS-TEXT"/>
        <w:rPr>
          <w:lang w:val="da-DK"/>
        </w:rPr>
      </w:pPr>
      <w:r w:rsidRPr="00D225A7">
        <w:rPr>
          <w:lang w:val="da-DK"/>
        </w:rPr>
        <w:t xml:space="preserve">V </w:t>
      </w:r>
      <w:r w:rsidR="00E360F3">
        <w:rPr>
          <w:lang w:val="da-DK"/>
        </w:rPr>
        <w:t>kontexte</w:t>
      </w:r>
      <w:r w:rsidRPr="00D225A7">
        <w:rPr>
          <w:lang w:val="da-DK"/>
        </w:rPr>
        <w:t xml:space="preserve"> prioritnej osi budeme podporovať aj aktivity na území </w:t>
      </w:r>
      <w:r w:rsidRPr="00143994">
        <w:rPr>
          <w:lang w:val="da-DK"/>
        </w:rPr>
        <w:t>Bratislavského územného kraja</w:t>
      </w:r>
      <w:r w:rsidRPr="00D225A7">
        <w:rPr>
          <w:lang w:val="da-DK"/>
        </w:rPr>
        <w:t xml:space="preserve"> (</w:t>
      </w:r>
      <w:r w:rsidR="007D6368">
        <w:rPr>
          <w:lang w:val="da-DK"/>
        </w:rPr>
        <w:t>viac rozvinutého regiónu</w:t>
      </w:r>
      <w:r w:rsidRPr="00D225A7">
        <w:rPr>
          <w:lang w:val="da-DK"/>
        </w:rPr>
        <w:t>)</w:t>
      </w:r>
      <w:r w:rsidR="00583166">
        <w:rPr>
          <w:lang w:val="da-DK"/>
        </w:rPr>
        <w:t xml:space="preserve">. </w:t>
      </w:r>
    </w:p>
    <w:p w14:paraId="00C5AD48" w14:textId="66CFE074" w:rsidR="00226CA9" w:rsidRDefault="00583166" w:rsidP="00365179">
      <w:pPr>
        <w:pStyle w:val="EVS-TEXT"/>
        <w:rPr>
          <w:lang w:val="da-DK"/>
        </w:rPr>
      </w:pPr>
      <w:r>
        <w:rPr>
          <w:lang w:val="da-DK"/>
        </w:rPr>
        <w:t xml:space="preserve">V súlade s </w:t>
      </w:r>
      <w:r w:rsidRPr="00583166">
        <w:rPr>
          <w:lang w:val="da-DK"/>
        </w:rPr>
        <w:t xml:space="preserve">Nariadením Rady ES </w:t>
      </w:r>
      <w:r>
        <w:rPr>
          <w:lang w:val="da-DK"/>
        </w:rPr>
        <w:t>o komplementárnom spôsobe financovania výdavkov, v rámci stanoveného limitu a v záujme efekítvnej podpory kľúčových reformných procesov plánujeme využiť v nevyhnutných prípadoch možnosť krížového financovania</w:t>
      </w:r>
      <w:r w:rsidR="00D225A7" w:rsidRPr="00D225A7">
        <w:rPr>
          <w:lang w:val="da-DK"/>
        </w:rPr>
        <w:t xml:space="preserve">. </w:t>
      </w:r>
    </w:p>
    <w:p w14:paraId="67DBAB21" w14:textId="7CF0D39E" w:rsidR="005970CB" w:rsidRDefault="005970CB" w:rsidP="00365179">
      <w:pPr>
        <w:pStyle w:val="EVS-TEXT"/>
        <w:rPr>
          <w:color w:val="000000"/>
          <w:lang w:val="da-DK" w:eastAsia="en-US"/>
        </w:rPr>
      </w:pPr>
    </w:p>
    <w:p w14:paraId="0477A490" w14:textId="77777777" w:rsidR="005970CB" w:rsidRDefault="005970CB" w:rsidP="00365179">
      <w:pPr>
        <w:pStyle w:val="EVS-TEXT"/>
        <w:rPr>
          <w:color w:val="000000"/>
          <w:lang w:val="da-DK" w:eastAsia="en-US"/>
        </w:rPr>
      </w:pPr>
    </w:p>
    <w:p w14:paraId="7370BB47" w14:textId="77777777" w:rsidR="005970CB" w:rsidRDefault="005970CB" w:rsidP="00365179">
      <w:pPr>
        <w:pStyle w:val="EVS-TEXT"/>
        <w:rPr>
          <w:color w:val="000000"/>
          <w:lang w:val="da-DK" w:eastAsia="en-US"/>
        </w:rPr>
      </w:pPr>
    </w:p>
    <w:p w14:paraId="0279D3E6" w14:textId="77777777" w:rsidR="005970CB" w:rsidRDefault="005970CB" w:rsidP="00365179">
      <w:pPr>
        <w:pStyle w:val="EVS-TEXT"/>
        <w:rPr>
          <w:color w:val="000000"/>
          <w:lang w:val="da-DK" w:eastAsia="en-US"/>
        </w:rPr>
      </w:pPr>
    </w:p>
    <w:p w14:paraId="3C8CA130" w14:textId="77777777" w:rsidR="005970CB" w:rsidRPr="00365179" w:rsidRDefault="005970CB" w:rsidP="00365179">
      <w:pPr>
        <w:pStyle w:val="EVS-TEXT"/>
        <w:rPr>
          <w:color w:val="000000"/>
          <w:lang w:val="da-DK" w:eastAsia="en-US"/>
        </w:rPr>
      </w:pPr>
    </w:p>
    <w:p w14:paraId="3A95574F" w14:textId="77777777" w:rsidR="008D15E5" w:rsidRPr="00E76019" w:rsidRDefault="008D15E5" w:rsidP="003E7BDF">
      <w:pPr>
        <w:pStyle w:val="OPEVS-podnadpis"/>
      </w:pPr>
      <w:bookmarkStart w:id="589" w:name="_Toc384302366"/>
      <w:bookmarkStart w:id="590" w:name="_Toc384302717"/>
      <w:bookmarkStart w:id="591" w:name="_Toc384305009"/>
      <w:bookmarkStart w:id="592" w:name="_Toc384307199"/>
      <w:bookmarkStart w:id="593" w:name="_Toc384308928"/>
      <w:bookmarkStart w:id="594" w:name="_Toc384311346"/>
      <w:bookmarkStart w:id="595" w:name="_Toc384721031"/>
      <w:bookmarkStart w:id="596" w:name="_Toc384722960"/>
      <w:bookmarkStart w:id="597" w:name="_Toc384728190"/>
      <w:bookmarkStart w:id="598" w:name="_Toc384729069"/>
      <w:bookmarkStart w:id="599" w:name="_Toc384739190"/>
      <w:bookmarkStart w:id="600" w:name="_Toc384739251"/>
      <w:bookmarkStart w:id="601" w:name="_Toc384819402"/>
      <w:bookmarkStart w:id="602" w:name="_Toc384819526"/>
      <w:bookmarkStart w:id="603" w:name="_Toc384820390"/>
      <w:bookmarkStart w:id="604" w:name="_Toc384823807"/>
      <w:bookmarkStart w:id="605" w:name="_Toc384901851"/>
      <w:bookmarkStart w:id="606" w:name="_Toc384907986"/>
      <w:bookmarkStart w:id="607" w:name="_Toc384908960"/>
      <w:bookmarkStart w:id="608" w:name="_Toc384910579"/>
      <w:bookmarkStart w:id="609" w:name="_Toc384974750"/>
      <w:bookmarkStart w:id="610" w:name="_Toc384975344"/>
      <w:bookmarkStart w:id="611" w:name="_Toc384975502"/>
      <w:bookmarkStart w:id="612" w:name="_Toc384977015"/>
      <w:bookmarkStart w:id="613" w:name="_Toc384979723"/>
      <w:bookmarkStart w:id="614" w:name="_Toc384980650"/>
      <w:bookmarkStart w:id="615" w:name="_Toc384981923"/>
      <w:bookmarkStart w:id="616" w:name="_Toc384982007"/>
      <w:bookmarkStart w:id="617" w:name="_Toc384992869"/>
      <w:bookmarkStart w:id="618" w:name="_Toc384994872"/>
      <w:bookmarkStart w:id="619" w:name="_Toc385233257"/>
      <w:bookmarkStart w:id="620" w:name="_Toc385234146"/>
      <w:bookmarkStart w:id="621" w:name="_Toc385234763"/>
      <w:bookmarkStart w:id="622" w:name="_Toc386025413"/>
      <w:bookmarkStart w:id="623" w:name="_Toc386029977"/>
      <w:bookmarkStart w:id="624" w:name="_Toc386033329"/>
      <w:bookmarkStart w:id="625" w:name="_Toc386033624"/>
      <w:bookmarkStart w:id="626" w:name="_Toc387044070"/>
      <w:bookmarkStart w:id="627" w:name="_Toc380148886"/>
      <w:r>
        <w:lastRenderedPageBreak/>
        <w:t>2.A.3 Fond</w:t>
      </w:r>
      <w:r w:rsidR="00421C26">
        <w:t>, kategória regiónu a </w:t>
      </w:r>
      <w:bookmarkEnd w:id="589"/>
      <w:bookmarkEnd w:id="590"/>
      <w:bookmarkEnd w:id="591"/>
      <w:bookmarkEnd w:id="592"/>
      <w:bookmarkEnd w:id="593"/>
      <w:bookmarkEnd w:id="594"/>
      <w:r w:rsidR="00043F3C">
        <w:t>základ</w:t>
      </w:r>
      <w:r w:rsidR="00C31DD1">
        <w:t xml:space="preserve"> </w:t>
      </w:r>
      <w:r w:rsidR="00043F3C">
        <w:t>pre výpočet podpory</w:t>
      </w:r>
      <w:r w:rsidR="00C31DD1">
        <w:t xml:space="preserve"> z Únie</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t xml:space="preserve"> </w:t>
      </w:r>
    </w:p>
    <w:p w14:paraId="0E43355D" w14:textId="77777777" w:rsidR="00C4338A" w:rsidRPr="00360321" w:rsidRDefault="00C4338A" w:rsidP="00C4338A">
      <w:pPr>
        <w:rPr>
          <w:rFonts w:ascii="Times New Roman" w:hAnsi="Times New Roman"/>
          <w:b/>
          <w:sz w:val="24"/>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962"/>
      </w:tblGrid>
      <w:tr w:rsidR="00C4338A" w:rsidRPr="0026223B" w14:paraId="0318128D" w14:textId="77777777" w:rsidTr="00ED06C9">
        <w:trPr>
          <w:jc w:val="center"/>
        </w:trPr>
        <w:tc>
          <w:tcPr>
            <w:tcW w:w="3544" w:type="dxa"/>
          </w:tcPr>
          <w:p w14:paraId="4362F08D" w14:textId="77777777" w:rsidR="00C4338A" w:rsidRPr="00423026" w:rsidRDefault="00C4338A" w:rsidP="00ED06C9">
            <w:pPr>
              <w:rPr>
                <w:rFonts w:ascii="Times New Roman" w:hAnsi="Times New Roman"/>
                <w:b/>
                <w:color w:val="000000"/>
                <w:sz w:val="24"/>
                <w:szCs w:val="24"/>
                <w:lang w:eastAsia="en-US"/>
              </w:rPr>
            </w:pPr>
            <w:bookmarkStart w:id="628" w:name="_Toc383088461"/>
            <w:bookmarkStart w:id="629" w:name="_Toc383520968"/>
            <w:bookmarkStart w:id="630" w:name="_Toc383521039"/>
            <w:bookmarkStart w:id="631" w:name="_Toc383521456"/>
            <w:bookmarkEnd w:id="627"/>
            <w:r w:rsidRPr="00423026">
              <w:rPr>
                <w:rFonts w:ascii="Times New Roman" w:hAnsi="Times New Roman"/>
                <w:b/>
                <w:color w:val="000000"/>
                <w:sz w:val="24"/>
                <w:szCs w:val="24"/>
                <w:lang w:eastAsia="en-US"/>
              </w:rPr>
              <w:t>Fond</w:t>
            </w:r>
          </w:p>
        </w:tc>
        <w:tc>
          <w:tcPr>
            <w:tcW w:w="4962" w:type="dxa"/>
          </w:tcPr>
          <w:p w14:paraId="45B31ACD" w14:textId="77777777" w:rsidR="00C4338A" w:rsidRPr="00423026" w:rsidRDefault="007C0A9E" w:rsidP="00ED06C9">
            <w:pPr>
              <w:rPr>
                <w:rFonts w:ascii="Times New Roman" w:hAnsi="Times New Roman"/>
                <w:color w:val="000000"/>
                <w:sz w:val="24"/>
                <w:szCs w:val="24"/>
                <w:lang w:eastAsia="en-US"/>
              </w:rPr>
            </w:pPr>
            <w:r w:rsidRPr="00423026">
              <w:rPr>
                <w:rFonts w:ascii="Times New Roman" w:hAnsi="Times New Roman"/>
                <w:color w:val="000000"/>
                <w:sz w:val="24"/>
                <w:szCs w:val="24"/>
                <w:lang w:eastAsia="en-US"/>
              </w:rPr>
              <w:t>ESF</w:t>
            </w:r>
          </w:p>
        </w:tc>
      </w:tr>
      <w:tr w:rsidR="00C4338A" w:rsidRPr="0026223B" w14:paraId="69976EB0" w14:textId="77777777" w:rsidTr="00ED06C9">
        <w:trPr>
          <w:jc w:val="center"/>
        </w:trPr>
        <w:tc>
          <w:tcPr>
            <w:tcW w:w="3544" w:type="dxa"/>
          </w:tcPr>
          <w:p w14:paraId="4D8C6A29" w14:textId="77777777" w:rsidR="00C4338A" w:rsidRPr="00423026" w:rsidRDefault="00C4338A" w:rsidP="00ED06C9">
            <w:pPr>
              <w:rPr>
                <w:rFonts w:ascii="Times New Roman" w:hAnsi="Times New Roman"/>
                <w:b/>
                <w:color w:val="000000"/>
                <w:sz w:val="24"/>
                <w:szCs w:val="24"/>
                <w:lang w:eastAsia="en-US"/>
              </w:rPr>
            </w:pPr>
            <w:r w:rsidRPr="00423026">
              <w:rPr>
                <w:rFonts w:ascii="Times New Roman" w:hAnsi="Times New Roman"/>
                <w:b/>
                <w:color w:val="000000"/>
                <w:sz w:val="24"/>
                <w:szCs w:val="24"/>
                <w:lang w:eastAsia="en-US"/>
              </w:rPr>
              <w:t>Kategória regiónu</w:t>
            </w:r>
          </w:p>
        </w:tc>
        <w:tc>
          <w:tcPr>
            <w:tcW w:w="4962" w:type="dxa"/>
          </w:tcPr>
          <w:p w14:paraId="1ED196EB" w14:textId="77777777" w:rsidR="00C4338A" w:rsidRPr="00423026" w:rsidRDefault="00B30E45" w:rsidP="00ED06C9">
            <w:pPr>
              <w:rPr>
                <w:rFonts w:ascii="Times New Roman" w:hAnsi="Times New Roman"/>
                <w:color w:val="000000"/>
                <w:sz w:val="24"/>
                <w:szCs w:val="24"/>
                <w:lang w:eastAsia="en-US"/>
              </w:rPr>
            </w:pPr>
            <w:r>
              <w:rPr>
                <w:rFonts w:ascii="Times New Roman" w:hAnsi="Times New Roman"/>
                <w:color w:val="000000"/>
                <w:sz w:val="24"/>
                <w:szCs w:val="24"/>
                <w:lang w:eastAsia="en-US"/>
              </w:rPr>
              <w:t>M</w:t>
            </w:r>
            <w:r w:rsidR="001F0038" w:rsidRPr="00423026">
              <w:rPr>
                <w:rFonts w:ascii="Times New Roman" w:hAnsi="Times New Roman"/>
                <w:color w:val="000000"/>
                <w:sz w:val="24"/>
                <w:szCs w:val="24"/>
                <w:lang w:eastAsia="en-US"/>
              </w:rPr>
              <w:t>enej rozvinuté regióny</w:t>
            </w:r>
          </w:p>
        </w:tc>
      </w:tr>
      <w:tr w:rsidR="00C4338A" w:rsidRPr="0026223B" w14:paraId="48273FBB" w14:textId="77777777" w:rsidTr="00ED06C9">
        <w:trPr>
          <w:jc w:val="center"/>
        </w:trPr>
        <w:tc>
          <w:tcPr>
            <w:tcW w:w="3544" w:type="dxa"/>
          </w:tcPr>
          <w:p w14:paraId="717E546A" w14:textId="77777777" w:rsidR="00C4338A" w:rsidRPr="00423026" w:rsidRDefault="004309A1" w:rsidP="00ED06C9">
            <w:pPr>
              <w:rPr>
                <w:rFonts w:ascii="Times New Roman" w:hAnsi="Times New Roman"/>
                <w:b/>
                <w:color w:val="000000"/>
                <w:sz w:val="24"/>
                <w:szCs w:val="24"/>
                <w:lang w:eastAsia="en-US"/>
              </w:rPr>
            </w:pPr>
            <w:r w:rsidRPr="000F7AEA">
              <w:rPr>
                <w:rFonts w:ascii="Times New Roman" w:hAnsi="Times New Roman"/>
                <w:b/>
                <w:sz w:val="24"/>
              </w:rPr>
              <w:t xml:space="preserve"> Výpočet (celkové oprávnené výdavky alebo oprávnené verejné výdavky)</w:t>
            </w:r>
          </w:p>
        </w:tc>
        <w:tc>
          <w:tcPr>
            <w:tcW w:w="4962" w:type="dxa"/>
          </w:tcPr>
          <w:p w14:paraId="167957BA" w14:textId="77777777" w:rsidR="00C4338A" w:rsidRPr="00423026" w:rsidRDefault="005754EE" w:rsidP="00ED06C9">
            <w:pPr>
              <w:rPr>
                <w:rFonts w:ascii="Times New Roman" w:hAnsi="Times New Roman"/>
                <w:color w:val="000000"/>
                <w:sz w:val="24"/>
                <w:szCs w:val="24"/>
                <w:lang w:eastAsia="en-US"/>
              </w:rPr>
            </w:pPr>
            <w:r w:rsidRPr="005A63FB">
              <w:rPr>
                <w:rFonts w:ascii="Times New Roman" w:hAnsi="Times New Roman"/>
                <w:sz w:val="24"/>
              </w:rPr>
              <w:t>257 847</w:t>
            </w:r>
            <w:r w:rsidR="005A63FB">
              <w:rPr>
                <w:rFonts w:ascii="Times New Roman" w:hAnsi="Times New Roman"/>
                <w:sz w:val="24"/>
              </w:rPr>
              <w:t> </w:t>
            </w:r>
            <w:r w:rsidRPr="005A63FB">
              <w:rPr>
                <w:rFonts w:ascii="Times New Roman" w:hAnsi="Times New Roman"/>
                <w:sz w:val="24"/>
              </w:rPr>
              <w:t>620</w:t>
            </w:r>
            <w:r w:rsidR="005A63FB">
              <w:rPr>
                <w:rFonts w:ascii="Times New Roman" w:hAnsi="Times New Roman"/>
                <w:sz w:val="24"/>
              </w:rPr>
              <w:t xml:space="preserve"> </w:t>
            </w:r>
            <w:r w:rsidR="00C24E61" w:rsidRPr="005A63FB">
              <w:rPr>
                <w:rFonts w:ascii="Times New Roman" w:hAnsi="Times New Roman"/>
                <w:sz w:val="24"/>
              </w:rPr>
              <w:t>e</w:t>
            </w:r>
            <w:r w:rsidR="00DB4454" w:rsidRPr="005A63FB">
              <w:rPr>
                <w:rFonts w:ascii="Times New Roman" w:hAnsi="Times New Roman"/>
                <w:sz w:val="24"/>
              </w:rPr>
              <w:t>ur</w:t>
            </w:r>
          </w:p>
        </w:tc>
      </w:tr>
      <w:tr w:rsidR="00C4338A" w:rsidRPr="0026223B" w14:paraId="692871AF" w14:textId="77777777" w:rsidTr="00ED06C9">
        <w:trPr>
          <w:jc w:val="center"/>
        </w:trPr>
        <w:tc>
          <w:tcPr>
            <w:tcW w:w="3544" w:type="dxa"/>
          </w:tcPr>
          <w:p w14:paraId="24C4B583" w14:textId="77777777" w:rsidR="00C4338A" w:rsidRPr="00423026" w:rsidRDefault="00C4338A" w:rsidP="007C0A9E">
            <w:pPr>
              <w:jc w:val="left"/>
              <w:rPr>
                <w:rFonts w:ascii="Times New Roman" w:hAnsi="Times New Roman"/>
                <w:b/>
                <w:color w:val="000000"/>
                <w:sz w:val="24"/>
                <w:szCs w:val="24"/>
                <w:lang w:eastAsia="en-US"/>
              </w:rPr>
            </w:pPr>
            <w:r w:rsidRPr="00423026">
              <w:rPr>
                <w:rFonts w:ascii="Times New Roman" w:hAnsi="Times New Roman"/>
                <w:b/>
                <w:color w:val="000000"/>
                <w:sz w:val="24"/>
                <w:szCs w:val="24"/>
                <w:lang w:eastAsia="en-US"/>
              </w:rPr>
              <w:t>Kategória regiónu pre najvzdialenejšie a severné riedko osídlené regióny (ak je to vhodné)</w:t>
            </w:r>
          </w:p>
        </w:tc>
        <w:tc>
          <w:tcPr>
            <w:tcW w:w="4962" w:type="dxa"/>
          </w:tcPr>
          <w:p w14:paraId="29742E7E" w14:textId="77777777" w:rsidR="00C4338A" w:rsidRPr="00423026" w:rsidRDefault="001F0038" w:rsidP="00ED06C9">
            <w:pPr>
              <w:rPr>
                <w:rFonts w:ascii="Times New Roman" w:hAnsi="Times New Roman"/>
                <w:color w:val="000000"/>
                <w:sz w:val="24"/>
                <w:szCs w:val="24"/>
                <w:lang w:eastAsia="en-US"/>
              </w:rPr>
            </w:pPr>
            <w:r w:rsidRPr="00423026">
              <w:rPr>
                <w:rFonts w:ascii="Times New Roman" w:hAnsi="Times New Roman"/>
                <w:color w:val="000000"/>
                <w:sz w:val="24"/>
                <w:szCs w:val="24"/>
                <w:lang w:eastAsia="en-US"/>
              </w:rPr>
              <w:t>N/A</w:t>
            </w:r>
          </w:p>
        </w:tc>
      </w:tr>
    </w:tbl>
    <w:p w14:paraId="4F9E4594" w14:textId="77777777" w:rsidR="00263A95" w:rsidRDefault="00263A95" w:rsidP="00187A16">
      <w:pPr>
        <w:autoSpaceDE w:val="0"/>
        <w:autoSpaceDN w:val="0"/>
        <w:adjustRightInd w:val="0"/>
        <w:spacing w:before="0" w:after="0" w:line="240" w:lineRule="auto"/>
        <w:rPr>
          <w:rFonts w:ascii="Times New Roman" w:hAnsi="Times New Roman"/>
          <w:color w:val="000000"/>
          <w:sz w:val="24"/>
          <w:lang w:eastAsia="en-US"/>
        </w:rPr>
      </w:pPr>
      <w:bookmarkStart w:id="632" w:name="_Toc384302367"/>
      <w:bookmarkStart w:id="633" w:name="_Toc384302718"/>
      <w:bookmarkStart w:id="634" w:name="_Toc384305010"/>
      <w:bookmarkStart w:id="635" w:name="_Toc384307200"/>
      <w:bookmarkStart w:id="636" w:name="_Toc384308929"/>
      <w:bookmarkStart w:id="637" w:name="_Toc384311347"/>
      <w:bookmarkStart w:id="638" w:name="_Toc384721032"/>
      <w:bookmarkStart w:id="639" w:name="_Toc384722961"/>
      <w:bookmarkStart w:id="640" w:name="_Toc384728191"/>
      <w:bookmarkStart w:id="641" w:name="_Toc384729070"/>
      <w:bookmarkStart w:id="642" w:name="_Toc384739191"/>
      <w:bookmarkStart w:id="643" w:name="_Toc384739252"/>
      <w:bookmarkStart w:id="644" w:name="_Toc384819403"/>
      <w:bookmarkStart w:id="645" w:name="_Toc384819527"/>
      <w:bookmarkStart w:id="646" w:name="_Toc384820391"/>
      <w:bookmarkStart w:id="647" w:name="_Toc384823808"/>
      <w:bookmarkStart w:id="648" w:name="_Toc384901852"/>
      <w:bookmarkStart w:id="649" w:name="_Toc384907987"/>
      <w:bookmarkStart w:id="650" w:name="_Toc384908961"/>
      <w:bookmarkStart w:id="651" w:name="_Toc384910580"/>
      <w:bookmarkStart w:id="652" w:name="_Toc384974751"/>
      <w:bookmarkStart w:id="653" w:name="_Toc384975345"/>
      <w:bookmarkStart w:id="654" w:name="_Toc384975503"/>
      <w:bookmarkStart w:id="655" w:name="_Toc384977016"/>
      <w:bookmarkStart w:id="656" w:name="_Toc384979724"/>
      <w:bookmarkStart w:id="657" w:name="_Toc384980651"/>
      <w:bookmarkStart w:id="658" w:name="_Toc384981924"/>
      <w:bookmarkStart w:id="659" w:name="_Toc384982008"/>
      <w:bookmarkStart w:id="660" w:name="_Toc384992870"/>
      <w:bookmarkStart w:id="661" w:name="_Toc384994873"/>
      <w:bookmarkStart w:id="662" w:name="_Toc385233258"/>
      <w:bookmarkStart w:id="663" w:name="_Toc385234147"/>
      <w:bookmarkStart w:id="664" w:name="_Toc385234764"/>
      <w:bookmarkStart w:id="665" w:name="_Toc386025414"/>
      <w:bookmarkStart w:id="666" w:name="_Toc386029978"/>
      <w:bookmarkStart w:id="667" w:name="_Toc386033330"/>
      <w:bookmarkStart w:id="668" w:name="_Toc386033625"/>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962"/>
      </w:tblGrid>
      <w:tr w:rsidR="00C24E61" w:rsidRPr="0026223B" w14:paraId="00D0123F" w14:textId="77777777" w:rsidTr="00C24E61">
        <w:trPr>
          <w:jc w:val="center"/>
        </w:trPr>
        <w:tc>
          <w:tcPr>
            <w:tcW w:w="3544" w:type="dxa"/>
          </w:tcPr>
          <w:p w14:paraId="05E0140A" w14:textId="77777777" w:rsidR="00C24E61" w:rsidRPr="00423026" w:rsidRDefault="00C24E61" w:rsidP="00C24E61">
            <w:pPr>
              <w:rPr>
                <w:rFonts w:ascii="Times New Roman" w:hAnsi="Times New Roman"/>
                <w:b/>
                <w:color w:val="000000"/>
                <w:sz w:val="24"/>
                <w:szCs w:val="24"/>
                <w:lang w:eastAsia="en-US"/>
              </w:rPr>
            </w:pPr>
            <w:r w:rsidRPr="00423026">
              <w:rPr>
                <w:rFonts w:ascii="Times New Roman" w:hAnsi="Times New Roman"/>
                <w:b/>
                <w:color w:val="000000"/>
                <w:sz w:val="24"/>
                <w:szCs w:val="24"/>
                <w:lang w:eastAsia="en-US"/>
              </w:rPr>
              <w:t>Fond</w:t>
            </w:r>
          </w:p>
        </w:tc>
        <w:tc>
          <w:tcPr>
            <w:tcW w:w="4962" w:type="dxa"/>
          </w:tcPr>
          <w:p w14:paraId="006D6BE0" w14:textId="77777777" w:rsidR="00C24E61" w:rsidRPr="00423026" w:rsidRDefault="00C24E61" w:rsidP="00C24E61">
            <w:pPr>
              <w:rPr>
                <w:rFonts w:ascii="Times New Roman" w:hAnsi="Times New Roman"/>
                <w:color w:val="000000"/>
                <w:sz w:val="24"/>
                <w:szCs w:val="24"/>
                <w:lang w:eastAsia="en-US"/>
              </w:rPr>
            </w:pPr>
            <w:r w:rsidRPr="00423026">
              <w:rPr>
                <w:rFonts w:ascii="Times New Roman" w:hAnsi="Times New Roman"/>
                <w:color w:val="000000"/>
                <w:sz w:val="24"/>
                <w:szCs w:val="24"/>
                <w:lang w:eastAsia="en-US"/>
              </w:rPr>
              <w:t>ESF</w:t>
            </w:r>
          </w:p>
        </w:tc>
      </w:tr>
      <w:tr w:rsidR="00C24E61" w:rsidRPr="0026223B" w14:paraId="3599C464" w14:textId="77777777" w:rsidTr="00C24E61">
        <w:trPr>
          <w:jc w:val="center"/>
        </w:trPr>
        <w:tc>
          <w:tcPr>
            <w:tcW w:w="3544" w:type="dxa"/>
          </w:tcPr>
          <w:p w14:paraId="4958B242" w14:textId="77777777" w:rsidR="00C24E61" w:rsidRPr="00423026" w:rsidRDefault="00C24E61" w:rsidP="00C24E61">
            <w:pPr>
              <w:rPr>
                <w:rFonts w:ascii="Times New Roman" w:hAnsi="Times New Roman"/>
                <w:b/>
                <w:color w:val="000000"/>
                <w:sz w:val="24"/>
                <w:szCs w:val="24"/>
                <w:lang w:eastAsia="en-US"/>
              </w:rPr>
            </w:pPr>
            <w:r w:rsidRPr="00423026">
              <w:rPr>
                <w:rFonts w:ascii="Times New Roman" w:hAnsi="Times New Roman"/>
                <w:b/>
                <w:color w:val="000000"/>
                <w:sz w:val="24"/>
                <w:szCs w:val="24"/>
                <w:lang w:eastAsia="en-US"/>
              </w:rPr>
              <w:t>Kategória regiónu</w:t>
            </w:r>
          </w:p>
        </w:tc>
        <w:tc>
          <w:tcPr>
            <w:tcW w:w="4962" w:type="dxa"/>
          </w:tcPr>
          <w:p w14:paraId="6ABB7C3B" w14:textId="77777777" w:rsidR="00C24E61" w:rsidRPr="00423026" w:rsidRDefault="00C24E61" w:rsidP="00C24E61">
            <w:pPr>
              <w:rPr>
                <w:rFonts w:ascii="Times New Roman" w:hAnsi="Times New Roman"/>
                <w:color w:val="000000"/>
                <w:sz w:val="24"/>
                <w:szCs w:val="24"/>
                <w:lang w:eastAsia="en-US"/>
              </w:rPr>
            </w:pPr>
            <w:r>
              <w:rPr>
                <w:rFonts w:ascii="Times New Roman" w:hAnsi="Times New Roman"/>
                <w:color w:val="000000"/>
                <w:sz w:val="24"/>
                <w:szCs w:val="24"/>
                <w:lang w:eastAsia="en-US"/>
              </w:rPr>
              <w:t>V</w:t>
            </w:r>
            <w:r w:rsidRPr="00423026">
              <w:rPr>
                <w:rFonts w:ascii="Times New Roman" w:hAnsi="Times New Roman"/>
                <w:color w:val="000000"/>
                <w:sz w:val="24"/>
                <w:szCs w:val="24"/>
                <w:lang w:eastAsia="en-US"/>
              </w:rPr>
              <w:t>iac rozvinutý región</w:t>
            </w:r>
          </w:p>
        </w:tc>
      </w:tr>
      <w:tr w:rsidR="00C24E61" w:rsidRPr="0026223B" w14:paraId="0010613C" w14:textId="77777777" w:rsidTr="00C24E61">
        <w:trPr>
          <w:jc w:val="center"/>
        </w:trPr>
        <w:tc>
          <w:tcPr>
            <w:tcW w:w="3544" w:type="dxa"/>
          </w:tcPr>
          <w:p w14:paraId="67100BD0" w14:textId="77777777" w:rsidR="00C24E61" w:rsidRPr="00423026" w:rsidRDefault="004309A1" w:rsidP="00C24E61">
            <w:pPr>
              <w:rPr>
                <w:rFonts w:ascii="Times New Roman" w:hAnsi="Times New Roman"/>
                <w:b/>
                <w:color w:val="000000"/>
                <w:sz w:val="24"/>
                <w:szCs w:val="24"/>
                <w:lang w:eastAsia="en-US"/>
              </w:rPr>
            </w:pPr>
            <w:r w:rsidRPr="000F7AEA">
              <w:rPr>
                <w:rFonts w:ascii="Times New Roman" w:hAnsi="Times New Roman"/>
                <w:b/>
                <w:sz w:val="24"/>
              </w:rPr>
              <w:t>Výpočet (celkové oprávnené výdavky alebo oprávnené verejné výdavky)</w:t>
            </w:r>
          </w:p>
        </w:tc>
        <w:tc>
          <w:tcPr>
            <w:tcW w:w="4962" w:type="dxa"/>
          </w:tcPr>
          <w:p w14:paraId="6DA22272" w14:textId="77777777" w:rsidR="00C24E61" w:rsidRPr="00423026" w:rsidRDefault="005754EE" w:rsidP="00C24E61">
            <w:pPr>
              <w:rPr>
                <w:rFonts w:ascii="Times New Roman" w:hAnsi="Times New Roman"/>
                <w:color w:val="000000"/>
                <w:sz w:val="24"/>
                <w:szCs w:val="24"/>
                <w:lang w:eastAsia="en-US"/>
              </w:rPr>
            </w:pPr>
            <w:r w:rsidRPr="005A63FB">
              <w:rPr>
                <w:rFonts w:ascii="Times New Roman" w:hAnsi="Times New Roman"/>
                <w:sz w:val="24"/>
              </w:rPr>
              <w:t xml:space="preserve">9 463 693 </w:t>
            </w:r>
            <w:r w:rsidR="00C24E61">
              <w:rPr>
                <w:rFonts w:ascii="Times New Roman" w:hAnsi="Times New Roman"/>
                <w:color w:val="000000"/>
                <w:sz w:val="24"/>
                <w:szCs w:val="24"/>
                <w:lang w:eastAsia="en-US"/>
              </w:rPr>
              <w:t>eur</w:t>
            </w:r>
          </w:p>
        </w:tc>
      </w:tr>
      <w:tr w:rsidR="00C24E61" w:rsidRPr="0026223B" w14:paraId="09F72A4E" w14:textId="77777777" w:rsidTr="00C24E61">
        <w:trPr>
          <w:jc w:val="center"/>
        </w:trPr>
        <w:tc>
          <w:tcPr>
            <w:tcW w:w="3544" w:type="dxa"/>
          </w:tcPr>
          <w:p w14:paraId="0F6EEAFB" w14:textId="77777777" w:rsidR="00C24E61" w:rsidRPr="00423026" w:rsidRDefault="00C24E61" w:rsidP="00C24E61">
            <w:pPr>
              <w:jc w:val="left"/>
              <w:rPr>
                <w:rFonts w:ascii="Times New Roman" w:hAnsi="Times New Roman"/>
                <w:b/>
                <w:color w:val="000000"/>
                <w:sz w:val="24"/>
                <w:szCs w:val="24"/>
                <w:lang w:eastAsia="en-US"/>
              </w:rPr>
            </w:pPr>
            <w:r w:rsidRPr="00423026">
              <w:rPr>
                <w:rFonts w:ascii="Times New Roman" w:hAnsi="Times New Roman"/>
                <w:b/>
                <w:color w:val="000000"/>
                <w:sz w:val="24"/>
                <w:szCs w:val="24"/>
                <w:lang w:eastAsia="en-US"/>
              </w:rPr>
              <w:t>Kategória regiónu pre najvzdialenejšie a severné riedko osídlené regióny (ak je to vhodné)</w:t>
            </w:r>
          </w:p>
        </w:tc>
        <w:tc>
          <w:tcPr>
            <w:tcW w:w="4962" w:type="dxa"/>
          </w:tcPr>
          <w:p w14:paraId="2D394ACB" w14:textId="77777777" w:rsidR="00C24E61" w:rsidRPr="00423026" w:rsidRDefault="00C24E61" w:rsidP="00C24E61">
            <w:pPr>
              <w:rPr>
                <w:rFonts w:ascii="Times New Roman" w:hAnsi="Times New Roman"/>
                <w:color w:val="000000"/>
                <w:sz w:val="24"/>
                <w:szCs w:val="24"/>
                <w:lang w:eastAsia="en-US"/>
              </w:rPr>
            </w:pPr>
            <w:r w:rsidRPr="00423026">
              <w:rPr>
                <w:rFonts w:ascii="Times New Roman" w:hAnsi="Times New Roman"/>
                <w:color w:val="000000"/>
                <w:sz w:val="24"/>
                <w:szCs w:val="24"/>
                <w:lang w:eastAsia="en-US"/>
              </w:rPr>
              <w:t>N/A</w:t>
            </w:r>
          </w:p>
        </w:tc>
      </w:tr>
    </w:tbl>
    <w:p w14:paraId="6A1EAA74" w14:textId="77777777" w:rsidR="00263A95" w:rsidRDefault="00263A95" w:rsidP="00187A16">
      <w:pPr>
        <w:autoSpaceDE w:val="0"/>
        <w:autoSpaceDN w:val="0"/>
        <w:adjustRightInd w:val="0"/>
        <w:spacing w:before="0" w:after="0" w:line="240" w:lineRule="auto"/>
        <w:rPr>
          <w:rFonts w:ascii="Times New Roman" w:hAnsi="Times New Roman"/>
          <w:color w:val="000000"/>
          <w:sz w:val="24"/>
          <w:lang w:eastAsia="en-US"/>
        </w:rPr>
      </w:pPr>
    </w:p>
    <w:p w14:paraId="357E2638" w14:textId="77777777" w:rsidR="008D15E5" w:rsidRDefault="008D15E5" w:rsidP="003E7BDF">
      <w:pPr>
        <w:pStyle w:val="OPEVS-podnadpis"/>
        <w:rPr>
          <w:rFonts w:eastAsia="Times New Roman"/>
          <w:color w:val="000000"/>
          <w:szCs w:val="24"/>
          <w:lang w:eastAsia="en-US"/>
        </w:rPr>
      </w:pPr>
      <w:bookmarkStart w:id="669" w:name="_Toc387044071"/>
      <w:r>
        <w:t>2.A.4 Investičná priorita</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14:paraId="438CF268" w14:textId="77777777" w:rsidR="008D15E5" w:rsidRPr="00E76019" w:rsidRDefault="008D15E5" w:rsidP="008D15E5">
      <w:pPr>
        <w:autoSpaceDE w:val="0"/>
        <w:autoSpaceDN w:val="0"/>
        <w:adjustRightInd w:val="0"/>
        <w:spacing w:before="0" w:after="0" w:line="240" w:lineRule="auto"/>
        <w:rPr>
          <w:rFonts w:ascii="Times New Roman" w:hAnsi="Times New Roman"/>
          <w:color w:val="000000"/>
          <w:sz w:val="24"/>
          <w:lang w:eastAsia="en-US"/>
        </w:rPr>
      </w:pPr>
    </w:p>
    <w:tbl>
      <w:tblPr>
        <w:tblStyle w:val="Mriekatabuky"/>
        <w:tblW w:w="0" w:type="auto"/>
        <w:tblLook w:val="04A0" w:firstRow="1" w:lastRow="0" w:firstColumn="1" w:lastColumn="0" w:noHBand="0" w:noVBand="1"/>
      </w:tblPr>
      <w:tblGrid>
        <w:gridCol w:w="2943"/>
        <w:gridCol w:w="6693"/>
      </w:tblGrid>
      <w:tr w:rsidR="008D15E5" w14:paraId="29A46AC5" w14:textId="77777777" w:rsidTr="009A6F88">
        <w:tc>
          <w:tcPr>
            <w:tcW w:w="2943" w:type="dxa"/>
          </w:tcPr>
          <w:p w14:paraId="113C653D" w14:textId="77777777" w:rsidR="008D15E5" w:rsidRPr="00423026" w:rsidRDefault="008D15E5" w:rsidP="00187A16">
            <w:pPr>
              <w:autoSpaceDE w:val="0"/>
              <w:autoSpaceDN w:val="0"/>
              <w:adjustRightInd w:val="0"/>
              <w:spacing w:before="0" w:after="0" w:line="240" w:lineRule="auto"/>
              <w:rPr>
                <w:rFonts w:ascii="Times New Roman" w:hAnsi="Times New Roman"/>
                <w:b/>
                <w:color w:val="000000"/>
                <w:sz w:val="24"/>
                <w:szCs w:val="24"/>
                <w:lang w:val="sk-SK" w:eastAsia="en-US"/>
              </w:rPr>
            </w:pPr>
            <w:r w:rsidRPr="00423026">
              <w:rPr>
                <w:rFonts w:ascii="Times New Roman" w:hAnsi="Times New Roman"/>
                <w:b/>
                <w:color w:val="000000"/>
                <w:sz w:val="24"/>
                <w:szCs w:val="24"/>
                <w:lang w:val="sk-SK" w:eastAsia="en-US"/>
              </w:rPr>
              <w:t>Investičná priorita</w:t>
            </w:r>
          </w:p>
        </w:tc>
        <w:tc>
          <w:tcPr>
            <w:tcW w:w="6693" w:type="dxa"/>
          </w:tcPr>
          <w:p w14:paraId="55048663" w14:textId="77777777" w:rsidR="008D15E5" w:rsidRPr="00423026" w:rsidRDefault="008D15E5" w:rsidP="00A77ED5">
            <w:pPr>
              <w:autoSpaceDE w:val="0"/>
              <w:autoSpaceDN w:val="0"/>
              <w:adjustRightInd w:val="0"/>
              <w:spacing w:before="0" w:after="0" w:line="240" w:lineRule="auto"/>
              <w:rPr>
                <w:rFonts w:ascii="Times New Roman" w:hAnsi="Times New Roman"/>
                <w:color w:val="000000"/>
                <w:sz w:val="24"/>
                <w:szCs w:val="24"/>
                <w:lang w:val="sk-SK" w:eastAsia="en-US"/>
              </w:rPr>
            </w:pPr>
            <w:r w:rsidRPr="00423026">
              <w:rPr>
                <w:rFonts w:ascii="Times New Roman" w:hAnsi="Times New Roman"/>
                <w:color w:val="000000"/>
                <w:sz w:val="24"/>
                <w:szCs w:val="24"/>
                <w:lang w:val="sk-SK" w:eastAsia="en-US"/>
              </w:rPr>
              <w:t xml:space="preserve">Investície do inštitucionálnych kapacít a do efektívnosti </w:t>
            </w:r>
            <w:r w:rsidR="00A7572C" w:rsidRPr="00423026">
              <w:rPr>
                <w:rFonts w:ascii="Times New Roman" w:hAnsi="Times New Roman"/>
                <w:color w:val="000000"/>
                <w:sz w:val="24"/>
                <w:szCs w:val="24"/>
                <w:lang w:val="sk-SK" w:eastAsia="en-US"/>
              </w:rPr>
              <w:t xml:space="preserve">VS </w:t>
            </w:r>
            <w:r w:rsidRPr="00423026">
              <w:rPr>
                <w:rFonts w:ascii="Times New Roman" w:hAnsi="Times New Roman"/>
                <w:color w:val="000000"/>
                <w:sz w:val="24"/>
                <w:szCs w:val="24"/>
                <w:lang w:val="sk-SK" w:eastAsia="en-US"/>
              </w:rPr>
              <w:t xml:space="preserve">a verejných služieb </w:t>
            </w:r>
            <w:r w:rsidR="00C53BED" w:rsidRPr="00423026">
              <w:rPr>
                <w:rFonts w:ascii="Times New Roman" w:hAnsi="Times New Roman"/>
                <w:color w:val="000000"/>
                <w:sz w:val="24"/>
                <w:szCs w:val="24"/>
                <w:lang w:val="sk-SK" w:eastAsia="en-US"/>
              </w:rPr>
              <w:t>na národnej, regionálnej a miestnej úrovni v záujme reforiem</w:t>
            </w:r>
            <w:r w:rsidRPr="00423026">
              <w:rPr>
                <w:rFonts w:ascii="Times New Roman" w:hAnsi="Times New Roman"/>
                <w:color w:val="000000"/>
                <w:sz w:val="24"/>
                <w:szCs w:val="24"/>
                <w:lang w:val="sk-SK" w:eastAsia="en-US"/>
              </w:rPr>
              <w:t xml:space="preserve"> </w:t>
            </w:r>
            <w:r w:rsidR="00C53BED" w:rsidRPr="00423026">
              <w:rPr>
                <w:rFonts w:ascii="Times New Roman" w:hAnsi="Times New Roman"/>
                <w:color w:val="000000"/>
                <w:sz w:val="24"/>
                <w:szCs w:val="24"/>
                <w:lang w:val="sk-SK" w:eastAsia="en-US"/>
              </w:rPr>
              <w:t>lepšej právnej úpravy a dobrej správy</w:t>
            </w:r>
            <w:r w:rsidR="00423026" w:rsidRPr="00423026">
              <w:rPr>
                <w:rFonts w:ascii="Times New Roman" w:hAnsi="Times New Roman"/>
                <w:color w:val="000000"/>
                <w:sz w:val="24"/>
                <w:szCs w:val="24"/>
                <w:lang w:val="sk-SK" w:eastAsia="en-US"/>
              </w:rPr>
              <w:t>.</w:t>
            </w:r>
          </w:p>
        </w:tc>
      </w:tr>
    </w:tbl>
    <w:p w14:paraId="23A0C323" w14:textId="77777777" w:rsidR="00A66860" w:rsidRDefault="00A66860" w:rsidP="008D15E5">
      <w:pPr>
        <w:autoSpaceDE w:val="0"/>
        <w:autoSpaceDN w:val="0"/>
        <w:adjustRightInd w:val="0"/>
        <w:spacing w:before="0" w:after="0" w:line="240" w:lineRule="auto"/>
        <w:rPr>
          <w:rFonts w:ascii="Times New Roman" w:hAnsi="Times New Roman"/>
          <w:color w:val="000000"/>
          <w:sz w:val="24"/>
          <w:lang w:eastAsia="en-US"/>
        </w:rPr>
      </w:pPr>
      <w:bookmarkStart w:id="670" w:name="_Toc384302368"/>
      <w:bookmarkStart w:id="671" w:name="_Toc384302719"/>
      <w:bookmarkStart w:id="672" w:name="_Toc384305011"/>
      <w:bookmarkStart w:id="673" w:name="_Toc384307201"/>
      <w:bookmarkStart w:id="674" w:name="_Toc384308930"/>
      <w:bookmarkStart w:id="675" w:name="_Toc384311348"/>
      <w:bookmarkStart w:id="676" w:name="_Toc384721033"/>
      <w:bookmarkStart w:id="677" w:name="_Toc384722962"/>
      <w:bookmarkStart w:id="678" w:name="_Toc384728192"/>
      <w:bookmarkStart w:id="679" w:name="_Toc384729071"/>
      <w:bookmarkStart w:id="680" w:name="_Toc384739192"/>
      <w:bookmarkStart w:id="681" w:name="_Toc384739253"/>
      <w:bookmarkStart w:id="682" w:name="_Toc384819404"/>
      <w:bookmarkStart w:id="683" w:name="_Toc384819528"/>
      <w:bookmarkStart w:id="684" w:name="_Toc384820392"/>
      <w:bookmarkStart w:id="685" w:name="_Toc384823809"/>
      <w:bookmarkStart w:id="686" w:name="_Toc384901853"/>
      <w:bookmarkStart w:id="687" w:name="_Toc384907988"/>
      <w:bookmarkStart w:id="688" w:name="_Toc384908962"/>
      <w:bookmarkStart w:id="689" w:name="_Toc384910581"/>
      <w:bookmarkStart w:id="690" w:name="_Toc384974752"/>
      <w:bookmarkStart w:id="691" w:name="_Toc384975346"/>
      <w:bookmarkStart w:id="692" w:name="_Toc384975504"/>
      <w:bookmarkStart w:id="693" w:name="_Toc384977017"/>
      <w:bookmarkStart w:id="694" w:name="_Toc384979725"/>
      <w:bookmarkStart w:id="695" w:name="_Toc384980652"/>
      <w:bookmarkStart w:id="696" w:name="_Toc384981925"/>
      <w:bookmarkStart w:id="697" w:name="_Toc384982009"/>
      <w:bookmarkStart w:id="698" w:name="_Toc384992871"/>
      <w:bookmarkStart w:id="699" w:name="_Toc384994874"/>
      <w:bookmarkStart w:id="700" w:name="_Toc385233259"/>
      <w:bookmarkStart w:id="701" w:name="_Toc385234148"/>
      <w:bookmarkStart w:id="702" w:name="_Toc385234765"/>
    </w:p>
    <w:p w14:paraId="696AD8B3" w14:textId="77777777" w:rsidR="00F31793" w:rsidRDefault="00F31793" w:rsidP="008D15E5">
      <w:pPr>
        <w:autoSpaceDE w:val="0"/>
        <w:autoSpaceDN w:val="0"/>
        <w:adjustRightInd w:val="0"/>
        <w:spacing w:before="0" w:after="0" w:line="240" w:lineRule="auto"/>
        <w:rPr>
          <w:rFonts w:ascii="Times New Roman" w:hAnsi="Times New Roman"/>
          <w:color w:val="000000"/>
          <w:sz w:val="24"/>
          <w:lang w:eastAsia="en-US"/>
        </w:rPr>
      </w:pPr>
      <w:bookmarkStart w:id="703" w:name="_Toc386025415"/>
      <w:bookmarkStart w:id="704" w:name="_Toc386029979"/>
      <w:bookmarkStart w:id="705" w:name="_Toc386033331"/>
      <w:bookmarkStart w:id="706" w:name="_Toc386033626"/>
    </w:p>
    <w:p w14:paraId="430833B4" w14:textId="77777777" w:rsidR="00F31793" w:rsidRDefault="00F31793" w:rsidP="008D15E5">
      <w:pPr>
        <w:autoSpaceDE w:val="0"/>
        <w:autoSpaceDN w:val="0"/>
        <w:adjustRightInd w:val="0"/>
        <w:spacing w:before="0" w:after="0" w:line="240" w:lineRule="auto"/>
        <w:rPr>
          <w:rFonts w:ascii="Times New Roman" w:hAnsi="Times New Roman"/>
          <w:color w:val="000000"/>
          <w:sz w:val="24"/>
          <w:lang w:eastAsia="en-US"/>
        </w:rPr>
      </w:pPr>
    </w:p>
    <w:p w14:paraId="2CB450B7" w14:textId="77777777" w:rsidR="00F31793" w:rsidRDefault="00F31793" w:rsidP="008D15E5">
      <w:pPr>
        <w:autoSpaceDE w:val="0"/>
        <w:autoSpaceDN w:val="0"/>
        <w:adjustRightInd w:val="0"/>
        <w:spacing w:before="0" w:after="0" w:line="240" w:lineRule="auto"/>
        <w:rPr>
          <w:rFonts w:ascii="Times New Roman" w:hAnsi="Times New Roman"/>
          <w:color w:val="000000"/>
          <w:sz w:val="24"/>
          <w:lang w:eastAsia="en-US"/>
        </w:rPr>
      </w:pPr>
    </w:p>
    <w:p w14:paraId="5A236C15" w14:textId="77777777" w:rsidR="00F31793" w:rsidRDefault="00F31793" w:rsidP="008D15E5">
      <w:pPr>
        <w:autoSpaceDE w:val="0"/>
        <w:autoSpaceDN w:val="0"/>
        <w:adjustRightInd w:val="0"/>
        <w:spacing w:before="0" w:after="0" w:line="240" w:lineRule="auto"/>
        <w:rPr>
          <w:rFonts w:ascii="Times New Roman" w:hAnsi="Times New Roman"/>
          <w:color w:val="000000"/>
          <w:sz w:val="24"/>
          <w:lang w:eastAsia="en-US"/>
        </w:rPr>
      </w:pPr>
    </w:p>
    <w:p w14:paraId="48ABF44C" w14:textId="77777777" w:rsidR="008D15E5" w:rsidRPr="00E76019" w:rsidRDefault="008D15E5" w:rsidP="003E7BDF">
      <w:pPr>
        <w:pStyle w:val="OPEVS-podnadpis"/>
      </w:pPr>
      <w:bookmarkStart w:id="707" w:name="_Toc387044072"/>
      <w:r>
        <w:lastRenderedPageBreak/>
        <w:t>2.A.5 Špecifické ciele korešpondujúce k investičným prioritám a očakávaným výsledkom</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14:paraId="07C7E75F" w14:textId="77777777" w:rsidR="00B30E45" w:rsidRPr="00605D0E" w:rsidRDefault="00B30E45" w:rsidP="00C433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354"/>
      </w:tblGrid>
      <w:tr w:rsidR="00C4338A" w:rsidRPr="00605D0E" w14:paraId="5F8C3ADD" w14:textId="77777777" w:rsidTr="00B26EAF">
        <w:trPr>
          <w:trHeight w:val="491"/>
          <w:jc w:val="center"/>
        </w:trPr>
        <w:tc>
          <w:tcPr>
            <w:tcW w:w="2174" w:type="dxa"/>
          </w:tcPr>
          <w:p w14:paraId="1B03E03C" w14:textId="77777777" w:rsidR="00C4338A" w:rsidRPr="00423026" w:rsidRDefault="00C4338A" w:rsidP="00ED06C9">
            <w:pPr>
              <w:rPr>
                <w:rFonts w:ascii="Times New Roman" w:hAnsi="Times New Roman"/>
                <w:b/>
                <w:color w:val="000000"/>
                <w:sz w:val="24"/>
                <w:szCs w:val="24"/>
                <w:lang w:eastAsia="en-US"/>
              </w:rPr>
            </w:pPr>
            <w:r w:rsidRPr="00423026">
              <w:rPr>
                <w:rFonts w:ascii="Times New Roman" w:hAnsi="Times New Roman"/>
                <w:b/>
                <w:color w:val="000000"/>
                <w:sz w:val="24"/>
                <w:szCs w:val="24"/>
                <w:lang w:eastAsia="en-US"/>
              </w:rPr>
              <w:t>ID</w:t>
            </w:r>
          </w:p>
        </w:tc>
        <w:tc>
          <w:tcPr>
            <w:tcW w:w="7354" w:type="dxa"/>
            <w:vAlign w:val="center"/>
          </w:tcPr>
          <w:p w14:paraId="7EBE2487" w14:textId="77777777" w:rsidR="00C4338A" w:rsidRPr="00A66860" w:rsidRDefault="00423026" w:rsidP="00ED06C9">
            <w:pPr>
              <w:pStyle w:val="Text1"/>
              <w:ind w:left="0"/>
              <w:jc w:val="left"/>
              <w:rPr>
                <w:rFonts w:ascii="Times New Roman" w:hAnsi="Times New Roman"/>
                <w:b/>
                <w:color w:val="000000"/>
                <w:lang w:val="sk-SK"/>
              </w:rPr>
            </w:pPr>
            <w:r w:rsidRPr="00A66860">
              <w:rPr>
                <w:rFonts w:ascii="Times New Roman" w:hAnsi="Times New Roman"/>
                <w:b/>
                <w:color w:val="000000"/>
                <w:lang w:val="sk-SK"/>
              </w:rPr>
              <w:t>1.1</w:t>
            </w:r>
          </w:p>
        </w:tc>
      </w:tr>
      <w:tr w:rsidR="00C4338A" w:rsidRPr="00605D0E" w14:paraId="7D8AD5F7" w14:textId="77777777" w:rsidTr="00B26EAF">
        <w:trPr>
          <w:trHeight w:val="360"/>
          <w:jc w:val="center"/>
        </w:trPr>
        <w:tc>
          <w:tcPr>
            <w:tcW w:w="2174" w:type="dxa"/>
          </w:tcPr>
          <w:p w14:paraId="21BB18D0" w14:textId="77777777" w:rsidR="00C4338A" w:rsidRPr="00423026" w:rsidRDefault="007C0A9E" w:rsidP="00ED06C9">
            <w:pPr>
              <w:rPr>
                <w:rFonts w:ascii="Times New Roman" w:hAnsi="Times New Roman"/>
                <w:b/>
                <w:color w:val="000000"/>
                <w:sz w:val="24"/>
                <w:szCs w:val="24"/>
                <w:lang w:eastAsia="en-US"/>
              </w:rPr>
            </w:pPr>
            <w:r w:rsidRPr="00423026">
              <w:rPr>
                <w:rFonts w:ascii="Times New Roman" w:hAnsi="Times New Roman"/>
                <w:b/>
                <w:color w:val="000000"/>
                <w:sz w:val="24"/>
                <w:szCs w:val="24"/>
                <w:lang w:eastAsia="en-US"/>
              </w:rPr>
              <w:t>Špecifický</w:t>
            </w:r>
            <w:r w:rsidR="00C4338A" w:rsidRPr="00423026">
              <w:rPr>
                <w:rFonts w:ascii="Times New Roman" w:hAnsi="Times New Roman"/>
                <w:b/>
                <w:color w:val="000000"/>
                <w:sz w:val="24"/>
                <w:szCs w:val="24"/>
                <w:lang w:eastAsia="en-US"/>
              </w:rPr>
              <w:t xml:space="preserve"> cieľ</w:t>
            </w:r>
            <w:r w:rsidRPr="00423026">
              <w:rPr>
                <w:rFonts w:ascii="Times New Roman" w:hAnsi="Times New Roman"/>
                <w:b/>
                <w:color w:val="000000"/>
                <w:sz w:val="24"/>
                <w:szCs w:val="24"/>
                <w:lang w:eastAsia="en-US"/>
              </w:rPr>
              <w:t xml:space="preserve"> 1</w:t>
            </w:r>
            <w:r w:rsidR="004B5BB5" w:rsidRPr="00423026">
              <w:rPr>
                <w:rFonts w:ascii="Times New Roman" w:hAnsi="Times New Roman"/>
                <w:b/>
                <w:color w:val="000000"/>
                <w:sz w:val="24"/>
                <w:szCs w:val="24"/>
                <w:lang w:eastAsia="en-US"/>
              </w:rPr>
              <w:t>.1</w:t>
            </w:r>
          </w:p>
        </w:tc>
        <w:tc>
          <w:tcPr>
            <w:tcW w:w="7354" w:type="dxa"/>
            <w:vAlign w:val="center"/>
          </w:tcPr>
          <w:p w14:paraId="21B3A5F3" w14:textId="77777777" w:rsidR="001E5D63" w:rsidRDefault="003432F4" w:rsidP="00C52603">
            <w:pPr>
              <w:autoSpaceDE w:val="0"/>
              <w:autoSpaceDN w:val="0"/>
              <w:adjustRightInd w:val="0"/>
              <w:spacing w:before="0" w:after="0" w:line="240" w:lineRule="auto"/>
              <w:jc w:val="left"/>
              <w:rPr>
                <w:rFonts w:ascii="Times New Roman" w:hAnsi="Times New Roman"/>
                <w:b/>
                <w:color w:val="000000"/>
                <w:sz w:val="24"/>
                <w:szCs w:val="24"/>
                <w:lang w:eastAsia="en-US"/>
              </w:rPr>
            </w:pPr>
            <w:r w:rsidRPr="002A0853">
              <w:rPr>
                <w:rFonts w:ascii="Times New Roman" w:hAnsi="Times New Roman"/>
                <w:b/>
                <w:color w:val="000000"/>
                <w:sz w:val="24"/>
              </w:rPr>
              <w:t>Skvalitnenie</w:t>
            </w:r>
            <w:r w:rsidR="007D6368">
              <w:rPr>
                <w:rFonts w:ascii="Times New Roman" w:hAnsi="Times New Roman"/>
                <w:b/>
                <w:color w:val="000000"/>
                <w:sz w:val="24"/>
              </w:rPr>
              <w:t xml:space="preserve"> </w:t>
            </w:r>
            <w:r w:rsidRPr="002A0853">
              <w:rPr>
                <w:rFonts w:ascii="Times New Roman" w:hAnsi="Times New Roman"/>
                <w:b/>
                <w:color w:val="000000"/>
                <w:sz w:val="24"/>
              </w:rPr>
              <w:t xml:space="preserve"> systémov a optimalizácia procesov s orientáciou na občanov a</w:t>
            </w:r>
            <w:r w:rsidR="006C31CD" w:rsidRPr="002A0853">
              <w:rPr>
                <w:rFonts w:ascii="Times New Roman" w:hAnsi="Times New Roman"/>
                <w:b/>
                <w:color w:val="000000"/>
                <w:sz w:val="24"/>
              </w:rPr>
              <w:t> </w:t>
            </w:r>
            <w:r w:rsidRPr="002A0853">
              <w:rPr>
                <w:rFonts w:ascii="Times New Roman" w:hAnsi="Times New Roman"/>
                <w:b/>
                <w:color w:val="000000"/>
                <w:sz w:val="24"/>
                <w:szCs w:val="24"/>
                <w:lang w:eastAsia="en-US"/>
              </w:rPr>
              <w:t>podnikateľov</w:t>
            </w:r>
          </w:p>
          <w:p w14:paraId="03F23293" w14:textId="5423184F" w:rsidR="001E5D63" w:rsidRPr="007149E6" w:rsidRDefault="001E5D63" w:rsidP="007D6368">
            <w:pPr>
              <w:pStyle w:val="EVS-TEXT"/>
              <w:rPr>
                <w:color w:val="FF0000"/>
                <w:lang w:val="sk-SK"/>
              </w:rPr>
            </w:pPr>
            <w:r w:rsidRPr="00746A4C">
              <w:rPr>
                <w:lang w:val="sk-SK"/>
              </w:rPr>
              <w:t>Organizáci</w:t>
            </w:r>
            <w:r w:rsidR="00E55444" w:rsidRPr="00746A4C">
              <w:rPr>
                <w:lang w:val="sk-SK"/>
              </w:rPr>
              <w:t>e</w:t>
            </w:r>
            <w:r w:rsidRPr="00746A4C">
              <w:rPr>
                <w:lang w:val="sk-SK"/>
              </w:rPr>
              <w:t xml:space="preserve"> VS </w:t>
            </w:r>
            <w:r w:rsidR="00A356B6">
              <w:rPr>
                <w:lang w:val="sk-SK"/>
              </w:rPr>
              <w:t>v SR</w:t>
            </w:r>
            <w:r w:rsidR="009C37F5" w:rsidRPr="00746A4C">
              <w:rPr>
                <w:lang w:val="sk-SK"/>
              </w:rPr>
              <w:t xml:space="preserve"> </w:t>
            </w:r>
            <w:r>
              <w:rPr>
                <w:lang w:val="sk-SK"/>
              </w:rPr>
              <w:t xml:space="preserve">a </w:t>
            </w:r>
            <w:r w:rsidRPr="00746A4C">
              <w:rPr>
                <w:lang w:val="sk-SK"/>
              </w:rPr>
              <w:t>ich procesy sú riadené rezortne a budované vertikálne</w:t>
            </w:r>
            <w:r w:rsidR="007D6368">
              <w:rPr>
                <w:lang w:val="sk-SK"/>
              </w:rPr>
              <w:t xml:space="preserve">, verejné služby </w:t>
            </w:r>
            <w:r w:rsidR="00050769">
              <w:rPr>
                <w:lang w:val="sk-SK"/>
              </w:rPr>
              <w:t>nie</w:t>
            </w:r>
            <w:r w:rsidR="0043441E">
              <w:rPr>
                <w:lang w:val="sk-SK"/>
              </w:rPr>
              <w:t xml:space="preserve"> </w:t>
            </w:r>
            <w:r w:rsidR="00050769">
              <w:rPr>
                <w:lang w:val="sk-SK"/>
              </w:rPr>
              <w:t xml:space="preserve">sú dostatočne </w:t>
            </w:r>
            <w:r w:rsidR="00945291">
              <w:rPr>
                <w:lang w:val="sk-SK"/>
              </w:rPr>
              <w:t xml:space="preserve">adresné, </w:t>
            </w:r>
            <w:r w:rsidR="00050769">
              <w:rPr>
                <w:lang w:val="sk-SK"/>
              </w:rPr>
              <w:t>dostupné</w:t>
            </w:r>
            <w:r w:rsidR="00945291">
              <w:rPr>
                <w:lang w:val="sk-SK"/>
              </w:rPr>
              <w:t xml:space="preserve"> a efektívne</w:t>
            </w:r>
            <w:r w:rsidR="00A356B6" w:rsidRPr="00746A4C">
              <w:rPr>
                <w:lang w:val="sk-SK"/>
              </w:rPr>
              <w:t>.</w:t>
            </w:r>
            <w:r w:rsidR="00A61A2A" w:rsidRPr="00746A4C">
              <w:rPr>
                <w:lang w:val="sk-SK"/>
              </w:rPr>
              <w:t xml:space="preserve"> </w:t>
            </w:r>
            <w:r>
              <w:rPr>
                <w:lang w:val="sk-SK"/>
              </w:rPr>
              <w:t xml:space="preserve"> </w:t>
            </w:r>
            <w:r w:rsidRPr="00746A4C">
              <w:rPr>
                <w:lang w:val="sk-SK"/>
              </w:rPr>
              <w:t xml:space="preserve">V snahe </w:t>
            </w:r>
            <w:r w:rsidR="00B02074" w:rsidRPr="00746A4C">
              <w:rPr>
                <w:lang w:val="sk-SK"/>
              </w:rPr>
              <w:t>priblížiť sa európskym štandardom</w:t>
            </w:r>
            <w:r w:rsidR="00E55444" w:rsidRPr="00746A4C">
              <w:rPr>
                <w:lang w:val="sk-SK"/>
              </w:rPr>
              <w:t xml:space="preserve"> </w:t>
            </w:r>
            <w:r w:rsidRPr="00746A4C">
              <w:rPr>
                <w:lang w:val="sk-SK"/>
              </w:rPr>
              <w:t xml:space="preserve">je potrebné </w:t>
            </w:r>
            <w:r w:rsidR="00B02074" w:rsidRPr="00746A4C">
              <w:rPr>
                <w:lang w:val="sk-SK"/>
              </w:rPr>
              <w:t>optima</w:t>
            </w:r>
            <w:r w:rsidR="00E55444" w:rsidRPr="00746A4C">
              <w:rPr>
                <w:lang w:val="sk-SK"/>
              </w:rPr>
              <w:t xml:space="preserve">lizovať </w:t>
            </w:r>
            <w:r w:rsidR="00583166">
              <w:rPr>
                <w:lang w:val="sk-SK"/>
              </w:rPr>
              <w:t>politiky,</w:t>
            </w:r>
            <w:r w:rsidR="00E55444" w:rsidRPr="00746A4C">
              <w:rPr>
                <w:lang w:val="sk-SK"/>
              </w:rPr>
              <w:t xml:space="preserve"> systémy</w:t>
            </w:r>
            <w:r w:rsidR="00583166">
              <w:rPr>
                <w:lang w:val="sk-SK"/>
              </w:rPr>
              <w:t xml:space="preserve"> a procesy</w:t>
            </w:r>
            <w:r w:rsidR="00E55444" w:rsidRPr="00746A4C">
              <w:rPr>
                <w:lang w:val="sk-SK"/>
              </w:rPr>
              <w:t xml:space="preserve"> vo VS</w:t>
            </w:r>
            <w:r w:rsidR="00851300" w:rsidRPr="00746A4C">
              <w:rPr>
                <w:lang w:val="sk-SK"/>
              </w:rPr>
              <w:t xml:space="preserve">. </w:t>
            </w:r>
            <w:r w:rsidR="00A356B6" w:rsidRPr="00746A4C">
              <w:rPr>
                <w:lang w:val="sk-SK"/>
              </w:rPr>
              <w:t>Cieľom je vytvoriť efektívne fungujúcu</w:t>
            </w:r>
            <w:r w:rsidR="00A356B6">
              <w:rPr>
                <w:lang w:val="sk-SK"/>
              </w:rPr>
              <w:t>, proklientsky orientovanú</w:t>
            </w:r>
            <w:r w:rsidR="00A356B6" w:rsidRPr="00746A4C">
              <w:rPr>
                <w:lang w:val="sk-SK"/>
              </w:rPr>
              <w:t xml:space="preserve"> VS, </w:t>
            </w:r>
            <w:r w:rsidR="00A356B6">
              <w:rPr>
                <w:lang w:val="sk-SK"/>
              </w:rPr>
              <w:t>poskytujúcu</w:t>
            </w:r>
            <w:r w:rsidR="00A356B6" w:rsidRPr="00746A4C">
              <w:rPr>
                <w:lang w:val="sk-SK"/>
              </w:rPr>
              <w:t xml:space="preserve"> kvalitné služby</w:t>
            </w:r>
            <w:r w:rsidR="00583166">
              <w:rPr>
                <w:lang w:val="sk-SK"/>
              </w:rPr>
              <w:t xml:space="preserve"> udržateľným spôsobom</w:t>
            </w:r>
            <w:r w:rsidR="00A356B6" w:rsidRPr="00746A4C">
              <w:rPr>
                <w:lang w:val="sk-SK"/>
              </w:rPr>
              <w:t>.</w:t>
            </w:r>
            <w:r w:rsidR="00A1385F">
              <w:rPr>
                <w:lang w:val="sk-SK"/>
              </w:rPr>
              <w:t xml:space="preserve"> </w:t>
            </w:r>
          </w:p>
        </w:tc>
      </w:tr>
      <w:bookmarkEnd w:id="628"/>
      <w:bookmarkEnd w:id="629"/>
      <w:bookmarkEnd w:id="630"/>
      <w:bookmarkEnd w:id="631"/>
      <w:tr w:rsidR="006C31CD" w:rsidRPr="00423026" w14:paraId="6CFAE863" w14:textId="77777777" w:rsidTr="00A356B6">
        <w:trPr>
          <w:trHeight w:val="643"/>
          <w:jc w:val="center"/>
        </w:trPr>
        <w:tc>
          <w:tcPr>
            <w:tcW w:w="2174" w:type="dxa"/>
          </w:tcPr>
          <w:p w14:paraId="523F5725" w14:textId="77777777" w:rsidR="001E5D63" w:rsidRDefault="001E5D63" w:rsidP="001E5D63">
            <w:pPr>
              <w:jc w:val="left"/>
              <w:rPr>
                <w:rFonts w:ascii="Times New Roman" w:hAnsi="Times New Roman"/>
                <w:b/>
                <w:color w:val="000000"/>
                <w:sz w:val="24"/>
                <w:szCs w:val="24"/>
                <w:lang w:eastAsia="en-US"/>
              </w:rPr>
            </w:pPr>
            <w:r w:rsidRPr="00423026">
              <w:rPr>
                <w:rFonts w:ascii="Times New Roman" w:hAnsi="Times New Roman"/>
                <w:b/>
                <w:color w:val="000000"/>
                <w:sz w:val="24"/>
                <w:szCs w:val="24"/>
                <w:lang w:eastAsia="en-US"/>
              </w:rPr>
              <w:t>Výsledky, ktoré sa členský štát usiluje dosiahnuť prostredníctvom podpory EÚ</w:t>
            </w:r>
          </w:p>
          <w:p w14:paraId="62FF0E5D" w14:textId="77777777" w:rsidR="00006A08" w:rsidRDefault="00006A08" w:rsidP="006C31CD">
            <w:pPr>
              <w:jc w:val="left"/>
              <w:rPr>
                <w:rFonts w:ascii="Times New Roman" w:hAnsi="Times New Roman"/>
                <w:b/>
                <w:color w:val="000000"/>
                <w:sz w:val="24"/>
                <w:szCs w:val="24"/>
                <w:lang w:eastAsia="en-US"/>
              </w:rPr>
            </w:pPr>
          </w:p>
          <w:p w14:paraId="6DD70383" w14:textId="77777777" w:rsidR="00006A08" w:rsidRDefault="00006A08" w:rsidP="006C31CD">
            <w:pPr>
              <w:jc w:val="left"/>
              <w:rPr>
                <w:rFonts w:ascii="Times New Roman" w:hAnsi="Times New Roman"/>
                <w:b/>
                <w:color w:val="000000"/>
                <w:sz w:val="24"/>
                <w:szCs w:val="24"/>
                <w:lang w:eastAsia="en-US"/>
              </w:rPr>
            </w:pPr>
          </w:p>
          <w:p w14:paraId="6CAEB0D9" w14:textId="77777777" w:rsidR="00006A08" w:rsidRDefault="00006A08" w:rsidP="006C31CD">
            <w:pPr>
              <w:jc w:val="left"/>
              <w:rPr>
                <w:rFonts w:ascii="Times New Roman" w:hAnsi="Times New Roman"/>
                <w:b/>
                <w:color w:val="000000"/>
                <w:sz w:val="24"/>
                <w:szCs w:val="24"/>
                <w:lang w:eastAsia="en-US"/>
              </w:rPr>
            </w:pPr>
          </w:p>
          <w:p w14:paraId="04C36335" w14:textId="77777777" w:rsidR="00006A08" w:rsidRDefault="00006A08" w:rsidP="006C31CD">
            <w:pPr>
              <w:jc w:val="left"/>
              <w:rPr>
                <w:rFonts w:ascii="Times New Roman" w:hAnsi="Times New Roman"/>
                <w:b/>
                <w:color w:val="000000"/>
                <w:sz w:val="24"/>
                <w:szCs w:val="24"/>
                <w:lang w:eastAsia="en-US"/>
              </w:rPr>
            </w:pPr>
          </w:p>
          <w:p w14:paraId="56C18ACB" w14:textId="77777777" w:rsidR="006C31CD" w:rsidRPr="00423026" w:rsidRDefault="006C31CD" w:rsidP="009764A1">
            <w:pPr>
              <w:jc w:val="left"/>
              <w:rPr>
                <w:rFonts w:ascii="Times New Roman" w:hAnsi="Times New Roman"/>
                <w:b/>
                <w:color w:val="000000"/>
                <w:sz w:val="24"/>
                <w:szCs w:val="24"/>
                <w:lang w:eastAsia="en-US"/>
              </w:rPr>
            </w:pPr>
          </w:p>
        </w:tc>
        <w:tc>
          <w:tcPr>
            <w:tcW w:w="7354" w:type="dxa"/>
            <w:vAlign w:val="center"/>
          </w:tcPr>
          <w:p w14:paraId="59F683D5" w14:textId="7ECA8745" w:rsidR="00A356B6" w:rsidRPr="00464844" w:rsidRDefault="00ED2A90" w:rsidP="00A356B6">
            <w:pPr>
              <w:pStyle w:val="EVS-TEXT"/>
              <w:rPr>
                <w:lang w:val="sk-SK" w:eastAsia="sk-SK"/>
              </w:rPr>
            </w:pPr>
            <w:r>
              <w:rPr>
                <w:lang w:val="sk-SK" w:eastAsia="sk-SK"/>
              </w:rPr>
              <w:t>V</w:t>
            </w:r>
            <w:r w:rsidR="00A356B6" w:rsidRPr="00464844">
              <w:rPr>
                <w:lang w:val="sk-SK" w:eastAsia="sk-SK"/>
              </w:rPr>
              <w:t xml:space="preserve">ýsledkom </w:t>
            </w:r>
            <w:r w:rsidR="0032627E">
              <w:rPr>
                <w:lang w:val="sk-SK" w:eastAsia="sk-SK"/>
              </w:rPr>
              <w:t>podpory</w:t>
            </w:r>
            <w:r w:rsidR="00A356B6" w:rsidRPr="00464844">
              <w:rPr>
                <w:lang w:val="sk-SK" w:eastAsia="sk-SK"/>
              </w:rPr>
              <w:t xml:space="preserve"> bude </w:t>
            </w:r>
            <w:r>
              <w:rPr>
                <w:lang w:val="sk-SK" w:eastAsia="sk-SK"/>
              </w:rPr>
              <w:t>optimalizácia politík vo vybraných segmentoch,</w:t>
            </w:r>
            <w:r w:rsidR="00A356B6" w:rsidRPr="00464844">
              <w:rPr>
                <w:lang w:val="sk-SK" w:eastAsia="sk-SK"/>
              </w:rPr>
              <w:t xml:space="preserve"> racionalizácia štruktúr</w:t>
            </w:r>
            <w:r w:rsidR="0032627E">
              <w:rPr>
                <w:lang w:val="sk-SK" w:eastAsia="sk-SK"/>
              </w:rPr>
              <w:t xml:space="preserve"> a</w:t>
            </w:r>
            <w:r w:rsidR="00FE2952">
              <w:rPr>
                <w:lang w:val="sk-SK" w:eastAsia="sk-SK"/>
              </w:rPr>
              <w:t xml:space="preserve"> systémov </w:t>
            </w:r>
            <w:r w:rsidR="00A356B6" w:rsidRPr="00464844">
              <w:rPr>
                <w:lang w:val="sk-SK" w:eastAsia="sk-SK"/>
              </w:rPr>
              <w:t>riadenia</w:t>
            </w:r>
            <w:r w:rsidR="0032627E">
              <w:rPr>
                <w:lang w:val="sk-SK" w:eastAsia="sk-SK"/>
              </w:rPr>
              <w:t xml:space="preserve"> VS</w:t>
            </w:r>
            <w:r w:rsidR="00A356B6" w:rsidRPr="00464844">
              <w:rPr>
                <w:lang w:val="sk-SK" w:eastAsia="sk-SK"/>
              </w:rPr>
              <w:t>, integráci</w:t>
            </w:r>
            <w:r w:rsidR="0032627E">
              <w:rPr>
                <w:lang w:val="sk-SK" w:eastAsia="sk-SK"/>
              </w:rPr>
              <w:t>a</w:t>
            </w:r>
            <w:r w:rsidR="00A356B6" w:rsidRPr="00464844">
              <w:rPr>
                <w:lang w:val="sk-SK" w:eastAsia="sk-SK"/>
              </w:rPr>
              <w:t xml:space="preserve"> a optimalizáci</w:t>
            </w:r>
            <w:r w:rsidR="0032627E">
              <w:rPr>
                <w:lang w:val="sk-SK" w:eastAsia="sk-SK"/>
              </w:rPr>
              <w:t>a</w:t>
            </w:r>
            <w:r w:rsidR="00A356B6" w:rsidRPr="00464844">
              <w:rPr>
                <w:lang w:val="sk-SK" w:eastAsia="sk-SK"/>
              </w:rPr>
              <w:t xml:space="preserve"> procesov výkonu </w:t>
            </w:r>
            <w:r w:rsidR="00BD2EBF" w:rsidRPr="00365179">
              <w:rPr>
                <w:lang w:val="sk-SK" w:eastAsia="sk-SK"/>
              </w:rPr>
              <w:t>vecí</w:t>
            </w:r>
            <w:r w:rsidR="00BD2EBF">
              <w:rPr>
                <w:lang w:val="sk-SK" w:eastAsia="sk-SK"/>
              </w:rPr>
              <w:t xml:space="preserve"> </w:t>
            </w:r>
            <w:r w:rsidR="0032627E">
              <w:rPr>
                <w:lang w:val="sk-SK" w:eastAsia="sk-SK"/>
              </w:rPr>
              <w:t xml:space="preserve">verejných. </w:t>
            </w:r>
            <w:r w:rsidR="00A356B6" w:rsidRPr="00464844">
              <w:rPr>
                <w:lang w:val="sk-SK" w:eastAsia="sk-SK"/>
              </w:rPr>
              <w:t>Kľúčovým princípom bude interoperabilita, vytvorenie modelu horizontálne integrovaných služieb a implementácia procesov programového rozpočtovania s dôrazom na výsledky a</w:t>
            </w:r>
            <w:r w:rsidR="00FE2952">
              <w:rPr>
                <w:lang w:val="sk-SK" w:eastAsia="sk-SK"/>
              </w:rPr>
              <w:t> </w:t>
            </w:r>
            <w:r w:rsidR="00A356B6" w:rsidRPr="00464844">
              <w:rPr>
                <w:lang w:val="sk-SK" w:eastAsia="sk-SK"/>
              </w:rPr>
              <w:t>výstupy</w:t>
            </w:r>
            <w:r w:rsidR="00FE2952">
              <w:rPr>
                <w:lang w:val="sk-SK" w:eastAsia="sk-SK"/>
              </w:rPr>
              <w:t>,</w:t>
            </w:r>
            <w:r w:rsidR="0032627E">
              <w:rPr>
                <w:lang w:val="sk-SK" w:eastAsia="sk-SK"/>
              </w:rPr>
              <w:t xml:space="preserve"> v záujme zvýšenia kvality poskytovaných</w:t>
            </w:r>
            <w:r w:rsidR="0032627E" w:rsidRPr="00464844">
              <w:rPr>
                <w:lang w:val="sk-SK" w:eastAsia="sk-SK"/>
              </w:rPr>
              <w:t xml:space="preserve"> služieb pre občanov a podnikateľov</w:t>
            </w:r>
            <w:r w:rsidR="00A356B6" w:rsidRPr="00464844">
              <w:rPr>
                <w:lang w:val="sk-SK" w:eastAsia="sk-SK"/>
              </w:rPr>
              <w:t xml:space="preserve">. </w:t>
            </w:r>
          </w:p>
          <w:p w14:paraId="612C6668" w14:textId="77777777" w:rsidR="0032627E" w:rsidRPr="00464844" w:rsidRDefault="0032627E" w:rsidP="00A356B6">
            <w:pPr>
              <w:pStyle w:val="EVS-TEXT"/>
              <w:rPr>
                <w:lang w:val="sk-SK" w:eastAsia="sk-SK"/>
              </w:rPr>
            </w:pPr>
            <w:r>
              <w:rPr>
                <w:lang w:val="sk-SK" w:eastAsia="sk-SK"/>
              </w:rPr>
              <w:t xml:space="preserve">Výsledkom </w:t>
            </w:r>
            <w:r w:rsidR="002E6425">
              <w:rPr>
                <w:lang w:val="sk-SK" w:eastAsia="sk-SK"/>
              </w:rPr>
              <w:t xml:space="preserve">bude VS fungujúca na princípoch dobrej správy vecí verejných (Good Governance), ktorá bude tvoriť efektívne politiky zamerané na kvalitné výstupy pre </w:t>
            </w:r>
            <w:r w:rsidR="0097072C">
              <w:rPr>
                <w:lang w:val="sk-SK" w:eastAsia="sk-SK"/>
              </w:rPr>
              <w:t xml:space="preserve">užívateľov služieb, bude </w:t>
            </w:r>
            <w:r w:rsidR="009D32F7">
              <w:rPr>
                <w:lang w:val="sk-SK" w:eastAsia="sk-SK"/>
              </w:rPr>
              <w:t xml:space="preserve">schopná realizovať </w:t>
            </w:r>
            <w:r w:rsidR="000C7D2E">
              <w:rPr>
                <w:lang w:val="sk-SK" w:eastAsia="sk-SK"/>
              </w:rPr>
              <w:t>informované a </w:t>
            </w:r>
            <w:r w:rsidR="0097072C">
              <w:rPr>
                <w:lang w:val="sk-SK" w:eastAsia="sk-SK"/>
              </w:rPr>
              <w:t>transparentné</w:t>
            </w:r>
            <w:r w:rsidR="000C7D2E">
              <w:rPr>
                <w:lang w:val="sk-SK" w:eastAsia="sk-SK"/>
              </w:rPr>
              <w:t xml:space="preserve"> </w:t>
            </w:r>
            <w:r w:rsidR="000C7D2E" w:rsidRPr="000618AE">
              <w:rPr>
                <w:lang w:val="sk-SK" w:eastAsia="sk-SK"/>
              </w:rPr>
              <w:t>rozhodnutia</w:t>
            </w:r>
            <w:r w:rsidR="009D32F7">
              <w:rPr>
                <w:lang w:val="sk-SK" w:eastAsia="sk-SK"/>
              </w:rPr>
              <w:t>, </w:t>
            </w:r>
            <w:r w:rsidR="00B70D01">
              <w:rPr>
                <w:lang w:val="sk-SK" w:eastAsia="sk-SK"/>
              </w:rPr>
              <w:t xml:space="preserve"> </w:t>
            </w:r>
            <w:r w:rsidR="009D32F7">
              <w:rPr>
                <w:lang w:val="sk-SK" w:eastAsia="sk-SK"/>
              </w:rPr>
              <w:t xml:space="preserve">bude mať dostačujúce inštitucionálne </w:t>
            </w:r>
            <w:r w:rsidR="000618AE">
              <w:rPr>
                <w:lang w:val="sk-SK" w:eastAsia="sk-SK"/>
              </w:rPr>
              <w:t>kapacity a spôsobilosti a</w:t>
            </w:r>
            <w:r w:rsidR="009D32F7">
              <w:rPr>
                <w:lang w:val="sk-SK" w:eastAsia="sk-SK"/>
              </w:rPr>
              <w:t> bude vystupovať inkluzívne voči</w:t>
            </w:r>
            <w:r w:rsidR="000618AE">
              <w:rPr>
                <w:lang w:val="sk-SK" w:eastAsia="sk-SK"/>
              </w:rPr>
              <w:t xml:space="preserve"> partnero</w:t>
            </w:r>
            <w:r w:rsidR="00B70D01">
              <w:rPr>
                <w:lang w:val="sk-SK" w:eastAsia="sk-SK"/>
              </w:rPr>
              <w:t>m</w:t>
            </w:r>
            <w:r w:rsidR="000618AE">
              <w:rPr>
                <w:lang w:val="sk-SK" w:eastAsia="sk-SK"/>
              </w:rPr>
              <w:t>.</w:t>
            </w:r>
            <w:r w:rsidR="00045E7B">
              <w:rPr>
                <w:lang w:val="sk-SK" w:eastAsia="sk-SK"/>
              </w:rPr>
              <w:t xml:space="preserve"> </w:t>
            </w:r>
          </w:p>
          <w:p w14:paraId="7F61906C" w14:textId="717E3E28" w:rsidR="00A356B6" w:rsidRPr="00464844" w:rsidRDefault="00A356B6" w:rsidP="00A356B6">
            <w:pPr>
              <w:pStyle w:val="EVS-TEXT"/>
              <w:rPr>
                <w:lang w:val="sk-SK" w:eastAsia="sk-SK"/>
              </w:rPr>
            </w:pPr>
            <w:r w:rsidRPr="00464844">
              <w:rPr>
                <w:lang w:val="sk-SK" w:eastAsia="sk-SK"/>
              </w:rPr>
              <w:t>Výsledkom bude zvýšenie dos</w:t>
            </w:r>
            <w:r w:rsidR="0032627E">
              <w:rPr>
                <w:lang w:val="sk-SK" w:eastAsia="sk-SK"/>
              </w:rPr>
              <w:t>t</w:t>
            </w:r>
            <w:r w:rsidRPr="00464844">
              <w:rPr>
                <w:lang w:val="sk-SK" w:eastAsia="sk-SK"/>
              </w:rPr>
              <w:t xml:space="preserve">upnosti verejných služieb prostredníctvom zníženia nákladov </w:t>
            </w:r>
            <w:r w:rsidR="0032627E">
              <w:rPr>
                <w:lang w:val="sk-SK" w:eastAsia="sk-SK"/>
              </w:rPr>
              <w:t xml:space="preserve">vynaložených občanmi a podnikateľmi </w:t>
            </w:r>
            <w:r w:rsidRPr="00464844">
              <w:rPr>
                <w:lang w:val="sk-SK" w:eastAsia="sk-SK"/>
              </w:rPr>
              <w:t xml:space="preserve">na ich </w:t>
            </w:r>
            <w:r w:rsidR="0032627E">
              <w:rPr>
                <w:lang w:val="sk-SK" w:eastAsia="sk-SK"/>
              </w:rPr>
              <w:t>získanie</w:t>
            </w:r>
            <w:r w:rsidRPr="00464844">
              <w:rPr>
                <w:lang w:val="sk-SK" w:eastAsia="sk-SK"/>
              </w:rPr>
              <w:t>, skrátenia času na ich vybavenie a priblíženia služieb klientom s dôrazom na ich potreby pri rôznych životných situáciach.</w:t>
            </w:r>
          </w:p>
          <w:p w14:paraId="708D4759" w14:textId="3B8A8099" w:rsidR="00FC20DE" w:rsidRDefault="00FC20DE" w:rsidP="00434C3D">
            <w:pPr>
              <w:pStyle w:val="EVS-TEXT"/>
              <w:rPr>
                <w:lang w:val="sk-SK" w:eastAsia="sk-SK"/>
              </w:rPr>
            </w:pPr>
            <w:r>
              <w:rPr>
                <w:lang w:val="sk-SK" w:eastAsia="sk-SK"/>
              </w:rPr>
              <w:t xml:space="preserve">Služby sa budú koncentrovať </w:t>
            </w:r>
            <w:r w:rsidRPr="00FC20DE">
              <w:rPr>
                <w:color w:val="000000" w:themeColor="text1"/>
                <w:lang w:val="sk-SK" w:eastAsia="sk-SK"/>
              </w:rPr>
              <w:t xml:space="preserve">na </w:t>
            </w:r>
            <w:r w:rsidR="00D22AD0" w:rsidRPr="00FC20DE">
              <w:rPr>
                <w:color w:val="000000" w:themeColor="text1"/>
                <w:lang w:val="sk-SK" w:eastAsia="sk-SK"/>
              </w:rPr>
              <w:t xml:space="preserve">jedno miesto, kde </w:t>
            </w:r>
            <w:r w:rsidRPr="00FC20DE">
              <w:rPr>
                <w:color w:val="000000" w:themeColor="text1"/>
                <w:lang w:val="sk-SK" w:eastAsia="sk-SK"/>
              </w:rPr>
              <w:t xml:space="preserve">klient </w:t>
            </w:r>
            <w:r w:rsidR="00D22AD0" w:rsidRPr="00FC20DE">
              <w:rPr>
                <w:color w:val="000000" w:themeColor="text1"/>
                <w:lang w:val="sk-SK" w:eastAsia="sk-SK"/>
              </w:rPr>
              <w:t>získa</w:t>
            </w:r>
            <w:r w:rsidRPr="00FC20DE">
              <w:rPr>
                <w:color w:val="000000" w:themeColor="text1"/>
                <w:lang w:val="sk-SK" w:eastAsia="sk-SK"/>
              </w:rPr>
              <w:t xml:space="preserve"> </w:t>
            </w:r>
            <w:r w:rsidR="00D22AD0" w:rsidRPr="00FC20DE">
              <w:rPr>
                <w:color w:val="000000" w:themeColor="text1"/>
                <w:lang w:val="sk-SK" w:eastAsia="sk-SK"/>
              </w:rPr>
              <w:t xml:space="preserve">autorizované, aktuálne a úplné informácie relevantné pre danú životnú situáciu a s ňou súvisiace agendy </w:t>
            </w:r>
            <w:r w:rsidRPr="00FC20DE">
              <w:rPr>
                <w:color w:val="000000" w:themeColor="text1"/>
                <w:lang w:val="sk-SK" w:eastAsia="sk-SK"/>
              </w:rPr>
              <w:t xml:space="preserve">- </w:t>
            </w:r>
            <w:r w:rsidR="00D22AD0" w:rsidRPr="00FC20DE">
              <w:rPr>
                <w:color w:val="000000" w:themeColor="text1"/>
                <w:lang w:val="sk-SK" w:eastAsia="sk-SK"/>
              </w:rPr>
              <w:t xml:space="preserve">portál </w:t>
            </w:r>
            <w:hyperlink r:id="rId19" w:history="1">
              <w:r w:rsidRPr="00FC20DE">
                <w:rPr>
                  <w:color w:val="000000" w:themeColor="text1"/>
                  <w:lang w:val="sk-SK" w:eastAsia="sk-SK"/>
                </w:rPr>
                <w:t>www.slovensko.sk</w:t>
              </w:r>
            </w:hyperlink>
            <w:r>
              <w:rPr>
                <w:lang w:val="sk-SK" w:eastAsia="sk-SK"/>
              </w:rPr>
              <w:t xml:space="preserve"> a moderné, </w:t>
            </w:r>
            <w:r w:rsidR="00434C3D">
              <w:rPr>
                <w:lang w:val="sk-SK" w:eastAsia="sk-SK"/>
              </w:rPr>
              <w:t>integrované Klientské centrá</w:t>
            </w:r>
            <w:r w:rsidR="00D60449">
              <w:rPr>
                <w:lang w:val="sk-SK" w:eastAsia="sk-SK"/>
              </w:rPr>
              <w:t>,</w:t>
            </w:r>
            <w:r w:rsidR="00A356B6" w:rsidRPr="00464844">
              <w:rPr>
                <w:lang w:val="sk-SK" w:eastAsia="sk-SK"/>
              </w:rPr>
              <w:t xml:space="preserve"> </w:t>
            </w:r>
            <w:r w:rsidR="00434C3D">
              <w:rPr>
                <w:lang w:val="sk-SK" w:eastAsia="sk-SK"/>
              </w:rPr>
              <w:t xml:space="preserve">kde </w:t>
            </w:r>
            <w:r w:rsidR="00A356B6" w:rsidRPr="00464844">
              <w:rPr>
                <w:lang w:val="sk-SK" w:eastAsia="sk-SK"/>
              </w:rPr>
              <w:t xml:space="preserve">budú poskytované všetky služby na jednom mieste s dôrazom na ich proklientskú orientáciu. </w:t>
            </w:r>
          </w:p>
          <w:p w14:paraId="46C96458" w14:textId="76F71F5C" w:rsidR="00A356B6" w:rsidRPr="00FC20DE" w:rsidRDefault="00434C3D" w:rsidP="00434C3D">
            <w:pPr>
              <w:pStyle w:val="EVS-TEXT"/>
              <w:rPr>
                <w:lang w:val="sk-SK" w:eastAsia="sk-SK"/>
              </w:rPr>
            </w:pPr>
            <w:r>
              <w:rPr>
                <w:lang w:val="sk-SK" w:eastAsia="sk-SK"/>
              </w:rPr>
              <w:t xml:space="preserve">Hlavný princíp </w:t>
            </w:r>
            <w:r w:rsidR="00FD3D76">
              <w:rPr>
                <w:lang w:val="sk-SK" w:eastAsia="sk-SK"/>
              </w:rPr>
              <w:t xml:space="preserve">optimalizácie </w:t>
            </w:r>
            <w:r w:rsidR="00A356B6" w:rsidRPr="00464844">
              <w:rPr>
                <w:lang w:val="sk-SK" w:eastAsia="sk-SK"/>
              </w:rPr>
              <w:t xml:space="preserve">spočíva v rozdelení procesov vo VS na procesy s priamou interakciou s verejnosťou – tzv. front-office, ich štandardizácii a centralizácii tak, aby verejnosť mala prístup </w:t>
            </w:r>
            <w:r w:rsidR="00FD3D76">
              <w:rPr>
                <w:lang w:val="sk-SK" w:eastAsia="sk-SK"/>
              </w:rPr>
              <w:t xml:space="preserve">k </w:t>
            </w:r>
            <w:r w:rsidR="00A356B6" w:rsidRPr="00464844">
              <w:rPr>
                <w:lang w:val="sk-SK" w:eastAsia="sk-SK"/>
              </w:rPr>
              <w:t xml:space="preserve">službám </w:t>
            </w:r>
            <w:r w:rsidR="00A356B6" w:rsidRPr="00464844">
              <w:rPr>
                <w:lang w:val="sk-SK" w:eastAsia="sk-SK"/>
              </w:rPr>
              <w:lastRenderedPageBreak/>
              <w:t xml:space="preserve">VS na jednom mieste a v tom istom čase. </w:t>
            </w:r>
            <w:r>
              <w:rPr>
                <w:lang w:val="sk-SK" w:eastAsia="sk-SK"/>
              </w:rPr>
              <w:t xml:space="preserve">Optimalizované budú aj </w:t>
            </w:r>
            <w:r w:rsidR="006406A3">
              <w:rPr>
                <w:lang w:val="sk-SK" w:eastAsia="sk-SK"/>
              </w:rPr>
              <w:t xml:space="preserve">podporné </w:t>
            </w:r>
            <w:r w:rsidR="00A356B6" w:rsidRPr="00464844">
              <w:rPr>
                <w:lang w:val="sk-SK" w:eastAsia="sk-SK"/>
              </w:rPr>
              <w:t>p</w:t>
            </w:r>
            <w:r>
              <w:rPr>
                <w:lang w:val="sk-SK" w:eastAsia="sk-SK"/>
              </w:rPr>
              <w:t>rocesy vo VS, tzv. „back-office“, ktorý spracováva konkrétne riešeni</w:t>
            </w:r>
            <w:r w:rsidR="006406A3">
              <w:rPr>
                <w:lang w:val="sk-SK" w:eastAsia="sk-SK"/>
              </w:rPr>
              <w:t>e, čo okrem iného povedie k eliminácii priestoru pre korupciu vo VS</w:t>
            </w:r>
            <w:r>
              <w:rPr>
                <w:lang w:val="sk-SK" w:eastAsia="sk-SK"/>
              </w:rPr>
              <w:t>.</w:t>
            </w:r>
            <w:r w:rsidR="00A356B6" w:rsidRPr="00464844">
              <w:rPr>
                <w:lang w:val="sk-SK" w:eastAsia="sk-SK"/>
              </w:rPr>
              <w:t xml:space="preserve"> </w:t>
            </w:r>
          </w:p>
          <w:p w14:paraId="22850DA9" w14:textId="680FE5BA" w:rsidR="005235AD" w:rsidRPr="005235AD" w:rsidRDefault="00A356B6" w:rsidP="00A356B6">
            <w:pPr>
              <w:pStyle w:val="EVS-TEXT"/>
              <w:rPr>
                <w:lang w:val="sk-SK" w:eastAsia="sk-SK"/>
              </w:rPr>
            </w:pPr>
            <w:r w:rsidRPr="00464844">
              <w:rPr>
                <w:lang w:val="sk-SK" w:eastAsia="sk-SK"/>
              </w:rPr>
              <w:t xml:space="preserve">Jedným z výsledkov bude aj modernizácia, zjednodušenie a zefektívnenie postupov a procesov finančnej správy, ako aj </w:t>
            </w:r>
            <w:r w:rsidR="00127E88">
              <w:rPr>
                <w:lang w:val="sk-SK" w:eastAsia="sk-SK"/>
              </w:rPr>
              <w:t xml:space="preserve">zvýšená </w:t>
            </w:r>
            <w:r w:rsidRPr="00464844">
              <w:rPr>
                <w:lang w:val="sk-SK" w:eastAsia="sk-SK"/>
              </w:rPr>
              <w:t>kvalita a efektivita poskytovaných služieb a zabezpečenie proklientského prístupu v danom segment</w:t>
            </w:r>
            <w:r w:rsidR="00F55A78">
              <w:rPr>
                <w:lang w:val="sk-SK" w:eastAsia="sk-SK"/>
              </w:rPr>
              <w:t>e</w:t>
            </w:r>
            <w:r w:rsidR="005235AD">
              <w:rPr>
                <w:lang w:val="sk-SK" w:eastAsia="sk-SK"/>
              </w:rPr>
              <w:t xml:space="preserve">. </w:t>
            </w:r>
            <w:r w:rsidR="005235AD" w:rsidRPr="00994E28">
              <w:rPr>
                <w:lang w:val="sk-SK" w:eastAsia="en-US"/>
              </w:rPr>
              <w:t xml:space="preserve">Výber daní, cla a odvodov bude zjednotený, procesy ich výberu </w:t>
            </w:r>
            <w:r w:rsidR="005235AD">
              <w:rPr>
                <w:lang w:val="sk-SK" w:eastAsia="en-US"/>
              </w:rPr>
              <w:t>budú</w:t>
            </w:r>
            <w:r w:rsidR="005235AD" w:rsidRPr="00994E28">
              <w:rPr>
                <w:lang w:val="sk-SK" w:eastAsia="en-US"/>
              </w:rPr>
              <w:t xml:space="preserve"> nastavené tak, aby efektívne a účinne odhaľovali daňové a colné podvody, čo umožní väčší objem vybraných zdrojov v záujme konsolidácie pri nižšom daňovom zaťažení a priaznivejšie podnikateľské prostredie.</w:t>
            </w:r>
          </w:p>
          <w:p w14:paraId="31D06A04" w14:textId="03B7C625" w:rsidR="00A356B6" w:rsidRPr="00464844" w:rsidRDefault="00A356B6" w:rsidP="00A356B6">
            <w:pPr>
              <w:pStyle w:val="EVS-TEXT"/>
              <w:rPr>
                <w:lang w:val="sk-SK" w:eastAsia="sk-SK"/>
              </w:rPr>
            </w:pPr>
            <w:r w:rsidRPr="00464844">
              <w:rPr>
                <w:lang w:val="sk-SK" w:eastAsia="sk-SK"/>
              </w:rPr>
              <w:t xml:space="preserve">Ďalšou prioritou OP EVS je posilňovanie </w:t>
            </w:r>
            <w:r w:rsidR="006406A3">
              <w:rPr>
                <w:lang w:val="sk-SK" w:eastAsia="sk-SK"/>
              </w:rPr>
              <w:t xml:space="preserve">partnerstiev </w:t>
            </w:r>
            <w:r w:rsidRPr="00464844">
              <w:rPr>
                <w:lang w:val="sk-SK" w:eastAsia="sk-SK"/>
              </w:rPr>
              <w:t xml:space="preserve">a podpora inovácií vo VS, </w:t>
            </w:r>
            <w:r w:rsidR="006B1814">
              <w:rPr>
                <w:lang w:val="sk-SK" w:eastAsia="sk-SK"/>
              </w:rPr>
              <w:t>rozvoj</w:t>
            </w:r>
            <w:r w:rsidR="001E5D63" w:rsidRPr="00705579">
              <w:rPr>
                <w:lang w:val="sk-SK" w:eastAsia="sk-SK"/>
              </w:rPr>
              <w:t xml:space="preserve"> nových v</w:t>
            </w:r>
            <w:r w:rsidR="006B1814">
              <w:rPr>
                <w:lang w:val="sk-SK" w:eastAsia="sk-SK"/>
              </w:rPr>
              <w:t>erejných služieb a optimalizácia</w:t>
            </w:r>
            <w:r w:rsidR="001E5D63" w:rsidRPr="00705579">
              <w:rPr>
                <w:lang w:val="sk-SK" w:eastAsia="sk-SK"/>
              </w:rPr>
              <w:t xml:space="preserve"> systémov ich poskytovania, vrátane vytvárania nových si</w:t>
            </w:r>
            <w:r w:rsidR="001E5D63" w:rsidRPr="003048B6">
              <w:rPr>
                <w:lang w:val="sk-SK" w:eastAsia="sk-SK"/>
              </w:rPr>
              <w:t xml:space="preserve">etí neštátnych poskytovateľov verejných služieb, hlavne pre vidiecke obyvateľstvo a marginalizované skupiny, ktoré vzájomnou súčinnosťou zvýšia dostupnosť a efektivitu verejných služieb pre tieto špecifické cieľové skupiny. </w:t>
            </w:r>
          </w:p>
          <w:p w14:paraId="237FEEED" w14:textId="77777777" w:rsidR="001E5D63" w:rsidRDefault="00A356B6" w:rsidP="001E5D63">
            <w:pPr>
              <w:pStyle w:val="EVS-TEXT"/>
              <w:rPr>
                <w:lang w:val="sk-SK" w:eastAsia="sk-SK"/>
              </w:rPr>
            </w:pPr>
            <w:r w:rsidRPr="00EC6D81">
              <w:rPr>
                <w:lang w:val="sk-SK" w:eastAsia="sk-SK"/>
              </w:rPr>
              <w:t xml:space="preserve">Prostredníctvom </w:t>
            </w:r>
            <w:r w:rsidR="00045E7B" w:rsidRPr="00127E88">
              <w:rPr>
                <w:lang w:val="sk-SK" w:eastAsia="sk-SK"/>
              </w:rPr>
              <w:t xml:space="preserve">partnerstva a </w:t>
            </w:r>
            <w:r w:rsidRPr="00EC6D81">
              <w:rPr>
                <w:lang w:val="sk-SK" w:eastAsia="sk-SK"/>
              </w:rPr>
              <w:t>sociálneho dialógu bude zvýšená úroveň participácie partnerov na o</w:t>
            </w:r>
            <w:r w:rsidRPr="002857DF">
              <w:rPr>
                <w:lang w:val="sk-SK" w:eastAsia="sk-SK"/>
              </w:rPr>
              <w:t xml:space="preserve">ptimalizácii národných politík a verejných služieb vo vybraných oblastiach. </w:t>
            </w:r>
            <w:r w:rsidR="001E5D63" w:rsidRPr="002857DF">
              <w:rPr>
                <w:lang w:val="sk-SK" w:eastAsia="sk-SK"/>
              </w:rPr>
              <w:t xml:space="preserve">Dôraz bude kladený na posilnenie kapacít organizácií partnerov pri </w:t>
            </w:r>
            <w:r w:rsidR="00045E7B" w:rsidRPr="00127E88">
              <w:rPr>
                <w:lang w:val="sk-SK" w:eastAsia="sk-SK"/>
              </w:rPr>
              <w:t>tvorbe, implementácii a monitorovania politík</w:t>
            </w:r>
            <w:r w:rsidRPr="00EC6D81">
              <w:rPr>
                <w:lang w:val="sk-SK" w:eastAsia="sk-SK"/>
              </w:rPr>
              <w:t xml:space="preserve"> VS</w:t>
            </w:r>
            <w:r w:rsidR="00045E7B" w:rsidRPr="00127E88">
              <w:rPr>
                <w:lang w:val="sk-SK" w:eastAsia="sk-SK"/>
              </w:rPr>
              <w:t xml:space="preserve"> a tvorbu inštitucionálnych rámcov na spoluprácu s partnermi</w:t>
            </w:r>
            <w:r w:rsidRPr="00127E88">
              <w:rPr>
                <w:lang w:val="sk-SK" w:eastAsia="sk-SK"/>
              </w:rPr>
              <w:t>.</w:t>
            </w:r>
            <w:r w:rsidRPr="002857DF">
              <w:rPr>
                <w:lang w:val="sk-SK" w:eastAsia="sk-SK"/>
              </w:rPr>
              <w:t xml:space="preserve"> Spolupráca s partnermi povedie </w:t>
            </w:r>
            <w:r w:rsidR="00B92BF7" w:rsidRPr="002857DF">
              <w:rPr>
                <w:lang w:val="sk-SK" w:eastAsia="sk-SK"/>
              </w:rPr>
              <w:t>aj</w:t>
            </w:r>
            <w:r w:rsidRPr="002857DF">
              <w:rPr>
                <w:lang w:val="sk-SK" w:eastAsia="sk-SK"/>
              </w:rPr>
              <w:t xml:space="preserve"> k vyššej dostupnosti VS pre vidiecke a marginalizované obyvateľstvo</w:t>
            </w:r>
            <w:r w:rsidR="001E5D63" w:rsidRPr="002857DF">
              <w:rPr>
                <w:lang w:val="sk-SK" w:eastAsia="sk-SK"/>
              </w:rPr>
              <w:t xml:space="preserve">. </w:t>
            </w:r>
          </w:p>
          <w:p w14:paraId="7DFDBAE8" w14:textId="77777777" w:rsidR="00434C3D" w:rsidRPr="00705579" w:rsidRDefault="00434C3D" w:rsidP="001E5D63">
            <w:pPr>
              <w:pStyle w:val="EVS-TEXT"/>
              <w:rPr>
                <w:lang w:val="sk-SK" w:eastAsia="sk-SK"/>
              </w:rPr>
            </w:pPr>
            <w:r>
              <w:rPr>
                <w:lang w:val="sk-SK" w:eastAsia="sk-SK"/>
              </w:rPr>
              <w:t xml:space="preserve">Výsledkom bude aj posilnená spolupráca s partnermi na medzinárodnej úrovni a  podmienky pre efektívnu výmenu skúseností a príkladov dobrej medzi EÚ a OECD krajinami. </w:t>
            </w:r>
          </w:p>
          <w:p w14:paraId="09F85B0F" w14:textId="77777777" w:rsidR="001E5D63" w:rsidRPr="00464844" w:rsidRDefault="001E5D63" w:rsidP="001E5D63">
            <w:pPr>
              <w:pStyle w:val="EVS-TEXT"/>
              <w:rPr>
                <w:lang w:val="sk-SK" w:eastAsia="sk-SK"/>
              </w:rPr>
            </w:pPr>
            <w:r w:rsidRPr="003048B6">
              <w:rPr>
                <w:lang w:val="sk-SK" w:eastAsia="sk-SK"/>
              </w:rPr>
              <w:t xml:space="preserve">V záujme posilnenia stability a odolnosti VS budú podporené </w:t>
            </w:r>
            <w:r w:rsidR="00072B05">
              <w:rPr>
                <w:lang w:val="sk-SK" w:eastAsia="sk-SK"/>
              </w:rPr>
              <w:t xml:space="preserve">mechanizmy pre manažment rizík vo VS </w:t>
            </w:r>
            <w:r w:rsidR="00D516A6">
              <w:rPr>
                <w:lang w:val="sk-SK" w:eastAsia="sk-SK"/>
              </w:rPr>
              <w:t>v záujme zabezpečenia predpokladov pre poskytovanie verejných služieb za akýchkoľvek okolností</w:t>
            </w:r>
            <w:r w:rsidRPr="003048B6">
              <w:rPr>
                <w:lang w:val="sk-SK" w:eastAsia="sk-SK"/>
              </w:rPr>
              <w:t>.</w:t>
            </w:r>
            <w:r w:rsidR="00A356B6" w:rsidRPr="00464844">
              <w:rPr>
                <w:lang w:val="sk-SK" w:eastAsia="sk-SK"/>
              </w:rPr>
              <w:t xml:space="preserve"> </w:t>
            </w:r>
          </w:p>
          <w:p w14:paraId="17C9FCD5" w14:textId="77777777" w:rsidR="00A356B6" w:rsidRPr="00464844" w:rsidRDefault="00A356B6" w:rsidP="00A356B6">
            <w:pPr>
              <w:pStyle w:val="EVS-TEXT"/>
              <w:rPr>
                <w:lang w:val="sk-SK" w:eastAsia="sk-SK"/>
              </w:rPr>
            </w:pPr>
            <w:r w:rsidRPr="00464844">
              <w:rPr>
                <w:lang w:val="sk-SK" w:eastAsia="sk-SK"/>
              </w:rPr>
              <w:t>Jedným z výsledkov špecifického cieľa bude aj zvýšenie transparentnosti VS prostredníctvom podpory konceptu otvorených a dostupných dát a </w:t>
            </w:r>
            <w:r w:rsidR="00045DC1">
              <w:rPr>
                <w:lang w:val="sk-SK" w:eastAsia="sk-SK"/>
              </w:rPr>
              <w:t>tvorby podmienok pre elektronizáciu</w:t>
            </w:r>
            <w:r w:rsidRPr="00464844">
              <w:rPr>
                <w:lang w:val="sk-SK" w:eastAsia="sk-SK"/>
              </w:rPr>
              <w:t xml:space="preserve"> jednotlivých služieb. </w:t>
            </w:r>
          </w:p>
          <w:p w14:paraId="3AF53B90" w14:textId="04350B27" w:rsidR="006C31CD" w:rsidRPr="000654AF" w:rsidRDefault="00A356B6" w:rsidP="00A356B6">
            <w:pPr>
              <w:pStyle w:val="EVS-TEXT"/>
              <w:rPr>
                <w:lang w:val="sk-SK"/>
              </w:rPr>
            </w:pPr>
            <w:r w:rsidRPr="00464844">
              <w:rPr>
                <w:lang w:val="sk-SK" w:eastAsia="sk-SK"/>
              </w:rPr>
              <w:t>Dôjde k zavedeniu systému</w:t>
            </w:r>
            <w:r w:rsidRPr="00464844">
              <w:rPr>
                <w:rFonts w:asciiTheme="minorHAnsi" w:hAnsiTheme="minorHAnsi"/>
                <w:sz w:val="20"/>
                <w:szCs w:val="20"/>
                <w:lang w:val="sk-SK" w:eastAsia="sk-SK"/>
              </w:rPr>
              <w:t xml:space="preserve"> </w:t>
            </w:r>
            <w:r w:rsidRPr="00464844">
              <w:rPr>
                <w:lang w:val="sk-SK" w:eastAsia="sk-SK"/>
              </w:rPr>
              <w:t>riadenia kvality a hodnotenia dopadov regulačných rámcov</w:t>
            </w:r>
            <w:r w:rsidR="00B77DF5">
              <w:rPr>
                <w:lang w:val="sk-SK" w:eastAsia="sk-SK"/>
              </w:rPr>
              <w:t>, výsledkom čoho budú</w:t>
            </w:r>
            <w:r w:rsidRPr="00464844">
              <w:rPr>
                <w:lang w:val="sk-SK" w:eastAsia="sk-SK"/>
              </w:rPr>
              <w:t xml:space="preserve"> efektívnejšie nastavenie </w:t>
            </w:r>
            <w:r w:rsidR="00B77DF5">
              <w:rPr>
                <w:lang w:val="sk-SK" w:eastAsia="sk-SK"/>
              </w:rPr>
              <w:t xml:space="preserve">a implementácia </w:t>
            </w:r>
            <w:r w:rsidRPr="00464844">
              <w:rPr>
                <w:lang w:val="sk-SK" w:eastAsia="sk-SK"/>
              </w:rPr>
              <w:t xml:space="preserve">verejných politík. </w:t>
            </w:r>
          </w:p>
        </w:tc>
      </w:tr>
    </w:tbl>
    <w:p w14:paraId="768EECBF" w14:textId="77777777" w:rsidR="004A1871" w:rsidRDefault="004A1871" w:rsidP="00395C62">
      <w:pPr>
        <w:widowControl w:val="0"/>
        <w:autoSpaceDE w:val="0"/>
        <w:autoSpaceDN w:val="0"/>
        <w:adjustRightInd w:val="0"/>
        <w:spacing w:before="120" w:after="120"/>
        <w:rPr>
          <w:rFonts w:ascii="Times New Roman" w:hAnsi="Times New Roman"/>
          <w:b/>
          <w:spacing w:val="10"/>
          <w:kern w:val="1"/>
          <w:sz w:val="24"/>
        </w:rPr>
        <w:sectPr w:rsidR="004A1871" w:rsidSect="00BF5D8D">
          <w:pgSz w:w="11906" w:h="16838"/>
          <w:pgMar w:top="1417" w:right="1417" w:bottom="1417" w:left="993" w:header="708" w:footer="708" w:gutter="0"/>
          <w:cols w:space="708"/>
          <w:docGrid w:linePitch="360"/>
        </w:sectPr>
      </w:pPr>
    </w:p>
    <w:p w14:paraId="0D280B49" w14:textId="0BDB107A" w:rsidR="00960B43" w:rsidRPr="00305326" w:rsidRDefault="002A18A4" w:rsidP="00960B43">
      <w:pPr>
        <w:pStyle w:val="tabulka1"/>
      </w:pPr>
      <w:bookmarkStart w:id="708" w:name="_Toc384901812"/>
      <w:bookmarkStart w:id="709" w:name="_Toc384907947"/>
      <w:bookmarkStart w:id="710" w:name="_Toc384908921"/>
      <w:bookmarkStart w:id="711" w:name="_Toc384910540"/>
      <w:bookmarkStart w:id="712" w:name="_Toc385233218"/>
      <w:bookmarkStart w:id="713" w:name="_Toc385234107"/>
      <w:bookmarkStart w:id="714" w:name="_Toc385234724"/>
      <w:bookmarkStart w:id="715" w:name="_Toc386025374"/>
      <w:bookmarkStart w:id="716" w:name="_Toc386029938"/>
      <w:bookmarkStart w:id="717" w:name="_Toc386033291"/>
      <w:bookmarkStart w:id="718" w:name="_Toc386033586"/>
      <w:bookmarkStart w:id="719" w:name="_Toc386190268"/>
      <w:bookmarkStart w:id="720" w:name="_Toc386191328"/>
      <w:bookmarkStart w:id="721" w:name="_Toc386198178"/>
      <w:bookmarkStart w:id="722" w:name="_Toc386198295"/>
      <w:r w:rsidRPr="007311E5">
        <w:rPr>
          <w:rStyle w:val="tabuka1Char"/>
          <w:b/>
        </w:rPr>
        <w:lastRenderedPageBreak/>
        <w:t xml:space="preserve"> </w:t>
      </w:r>
      <w:bookmarkStart w:id="723" w:name="_Toc387042059"/>
      <w:bookmarkStart w:id="724" w:name="_Toc387042698"/>
      <w:bookmarkStart w:id="725" w:name="_Toc387042728"/>
      <w:bookmarkStart w:id="726" w:name="_Toc387042790"/>
      <w:bookmarkStart w:id="727" w:name="_Toc387042925"/>
      <w:r w:rsidR="006A5B22" w:rsidRPr="007311E5">
        <w:rPr>
          <w:rStyle w:val="tabuka1Char"/>
          <w:b/>
        </w:rPr>
        <w:t xml:space="preserve">Tabuľka </w:t>
      </w:r>
      <w:r w:rsidR="006A5B22" w:rsidRPr="007311E5">
        <w:rPr>
          <w:rStyle w:val="tabuka1Char"/>
          <w:b/>
        </w:rPr>
        <w:fldChar w:fldCharType="begin"/>
      </w:r>
      <w:r w:rsidR="006A5B22" w:rsidRPr="007311E5">
        <w:rPr>
          <w:rStyle w:val="tabuka1Char"/>
          <w:b/>
        </w:rPr>
        <w:instrText xml:space="preserve"> SEQ Tabuľka \* ARABIC </w:instrText>
      </w:r>
      <w:r w:rsidR="006A5B22" w:rsidRPr="007311E5">
        <w:rPr>
          <w:rStyle w:val="tabuka1Char"/>
          <w:b/>
        </w:rPr>
        <w:fldChar w:fldCharType="separate"/>
      </w:r>
      <w:r w:rsidR="00BF269B">
        <w:rPr>
          <w:rStyle w:val="tabuka1Char"/>
          <w:b/>
          <w:noProof/>
        </w:rPr>
        <w:t>3</w:t>
      </w:r>
      <w:r w:rsidR="006A5B22" w:rsidRPr="007311E5">
        <w:rPr>
          <w:rStyle w:val="tabuka1Char"/>
          <w:b/>
        </w:rPr>
        <w:fldChar w:fldCharType="end"/>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sidR="00960B43" w:rsidRPr="007311E5">
        <w:rPr>
          <w:rStyle w:val="tabuka1Char"/>
          <w:b/>
        </w:rPr>
        <w:t>: Spoločné ukazovatele výsledkov</w:t>
      </w:r>
      <w:r w:rsidR="00960B43">
        <w:rPr>
          <w:rStyle w:val="tabuka1Char"/>
          <w:b/>
        </w:rPr>
        <w:t xml:space="preserve"> k ŠC 1.1</w:t>
      </w:r>
      <w:r w:rsidR="00960B43" w:rsidRPr="007311E5">
        <w:rPr>
          <w:rStyle w:val="tabuka1Char"/>
          <w:b/>
        </w:rPr>
        <w:t>, ku ktorým bola stanovená cieľová hodnota a ukazovatele výsledkov špecifické pre program, z</w:t>
      </w:r>
      <w:r w:rsidR="00960B43">
        <w:rPr>
          <w:rStyle w:val="tabuka1Char"/>
          <w:b/>
        </w:rPr>
        <w:t xml:space="preserve">odpovedajúce konkrétnemu cieľu </w:t>
      </w:r>
      <w:r w:rsidR="00960B43" w:rsidRPr="007311E5">
        <w:rPr>
          <w:rStyle w:val="tabuka1Char"/>
          <w:b/>
        </w:rPr>
        <w:t>(podľa investičnej priority a kategórie regiónu)</w:t>
      </w:r>
      <w:r w:rsidR="00960B43">
        <w:rPr>
          <w:lang w:eastAsia="en-US"/>
        </w:rPr>
        <w:t xml:space="preserve"> </w:t>
      </w:r>
      <w:r w:rsidR="00960B43" w:rsidRPr="007311E5">
        <w:t>(v prípade ESF)</w:t>
      </w:r>
      <w:bookmarkEnd w:id="723"/>
      <w:bookmarkEnd w:id="724"/>
      <w:bookmarkEnd w:id="725"/>
      <w:bookmarkEnd w:id="726"/>
      <w:bookmarkEnd w:id="727"/>
    </w:p>
    <w:tbl>
      <w:tblPr>
        <w:tblW w:w="14709"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2171"/>
        <w:gridCol w:w="1409"/>
        <w:gridCol w:w="1412"/>
        <w:gridCol w:w="1550"/>
        <w:gridCol w:w="329"/>
        <w:gridCol w:w="329"/>
        <w:gridCol w:w="632"/>
        <w:gridCol w:w="965"/>
        <w:gridCol w:w="986"/>
        <w:gridCol w:w="459"/>
        <w:gridCol w:w="482"/>
        <w:gridCol w:w="471"/>
        <w:gridCol w:w="986"/>
        <w:gridCol w:w="1206"/>
      </w:tblGrid>
      <w:tr w:rsidR="002A18A4" w:rsidRPr="005010DD" w14:paraId="5B8B9FF4" w14:textId="77777777" w:rsidTr="002A18A4">
        <w:trPr>
          <w:trHeight w:val="617"/>
        </w:trPr>
        <w:tc>
          <w:tcPr>
            <w:tcW w:w="449" w:type="pct"/>
            <w:vMerge w:val="restart"/>
            <w:vAlign w:val="center"/>
          </w:tcPr>
          <w:p w14:paraId="4F4D005B" w14:textId="77777777" w:rsidR="002A18A4" w:rsidRPr="001C3FEC" w:rsidRDefault="002A18A4" w:rsidP="002A18A4">
            <w:pPr>
              <w:tabs>
                <w:tab w:val="left" w:pos="720"/>
              </w:tabs>
              <w:spacing w:before="60" w:after="60" w:line="240" w:lineRule="auto"/>
              <w:contextualSpacing/>
              <w:jc w:val="center"/>
              <w:rPr>
                <w:rFonts w:ascii="Times New Roman" w:hAnsi="Times New Roman"/>
                <w:b/>
                <w:lang w:eastAsia="sk-SK"/>
              </w:rPr>
            </w:pPr>
            <w:r w:rsidRPr="001C3FEC">
              <w:rPr>
                <w:rFonts w:ascii="Times New Roman" w:hAnsi="Times New Roman"/>
                <w:b/>
                <w:lang w:eastAsia="sk-SK"/>
              </w:rPr>
              <w:t>ID</w:t>
            </w:r>
          </w:p>
        </w:tc>
        <w:tc>
          <w:tcPr>
            <w:tcW w:w="738" w:type="pct"/>
            <w:vMerge w:val="restart"/>
            <w:vAlign w:val="center"/>
          </w:tcPr>
          <w:p w14:paraId="58137C86" w14:textId="77777777" w:rsidR="002A18A4" w:rsidRPr="001C3FEC" w:rsidRDefault="002A18A4" w:rsidP="002A18A4">
            <w:pPr>
              <w:tabs>
                <w:tab w:val="left" w:pos="720"/>
              </w:tabs>
              <w:suppressAutoHyphens/>
              <w:spacing w:before="60" w:after="60"/>
              <w:contextualSpacing/>
              <w:jc w:val="center"/>
              <w:rPr>
                <w:rFonts w:ascii="Times New Roman" w:hAnsi="Times New Roman"/>
                <w:b/>
                <w:lang w:eastAsia="ar-SA"/>
              </w:rPr>
            </w:pPr>
            <w:r w:rsidRPr="001C3FEC">
              <w:rPr>
                <w:rFonts w:ascii="Times New Roman" w:hAnsi="Times New Roman"/>
                <w:b/>
                <w:lang w:eastAsia="ar-SA"/>
              </w:rPr>
              <w:t>Ukazovateľ</w:t>
            </w:r>
          </w:p>
        </w:tc>
        <w:tc>
          <w:tcPr>
            <w:tcW w:w="479" w:type="pct"/>
            <w:vMerge w:val="restart"/>
            <w:vAlign w:val="center"/>
          </w:tcPr>
          <w:p w14:paraId="7E9CF5DF" w14:textId="77777777" w:rsidR="002A18A4" w:rsidRPr="001C3FEC" w:rsidRDefault="002A18A4" w:rsidP="002A18A4">
            <w:pPr>
              <w:tabs>
                <w:tab w:val="left" w:pos="720"/>
              </w:tabs>
              <w:suppressAutoHyphens/>
              <w:spacing w:before="60" w:after="60"/>
              <w:contextualSpacing/>
              <w:jc w:val="center"/>
              <w:rPr>
                <w:rFonts w:ascii="Times New Roman" w:hAnsi="Times New Roman"/>
                <w:b/>
                <w:lang w:eastAsia="ar-SA"/>
              </w:rPr>
            </w:pPr>
            <w:r w:rsidRPr="001C3FEC">
              <w:rPr>
                <w:rFonts w:ascii="Times New Roman" w:hAnsi="Times New Roman"/>
                <w:b/>
                <w:lang w:eastAsia="ar-SA"/>
              </w:rPr>
              <w:t>Kategória regiónu</w:t>
            </w:r>
          </w:p>
        </w:tc>
        <w:tc>
          <w:tcPr>
            <w:tcW w:w="480" w:type="pct"/>
            <w:vMerge w:val="restart"/>
            <w:vAlign w:val="center"/>
          </w:tcPr>
          <w:p w14:paraId="66915A01" w14:textId="77777777" w:rsidR="002A18A4" w:rsidRPr="001C3FEC" w:rsidRDefault="002A18A4" w:rsidP="002A18A4">
            <w:pPr>
              <w:tabs>
                <w:tab w:val="left" w:pos="720"/>
              </w:tabs>
              <w:suppressAutoHyphens/>
              <w:spacing w:before="60" w:after="60"/>
              <w:contextualSpacing/>
              <w:jc w:val="center"/>
              <w:rPr>
                <w:rFonts w:ascii="Times New Roman" w:hAnsi="Times New Roman"/>
                <w:b/>
                <w:lang w:eastAsia="ar-SA"/>
              </w:rPr>
            </w:pPr>
            <w:r w:rsidRPr="001C3FEC">
              <w:rPr>
                <w:rFonts w:ascii="Times New Roman" w:hAnsi="Times New Roman"/>
                <w:b/>
                <w:lang w:eastAsia="ar-SA"/>
              </w:rPr>
              <w:t>Merná jednotka ukazovateľa</w:t>
            </w:r>
          </w:p>
        </w:tc>
        <w:tc>
          <w:tcPr>
            <w:tcW w:w="527" w:type="pct"/>
            <w:vMerge w:val="restart"/>
            <w:vAlign w:val="center"/>
          </w:tcPr>
          <w:p w14:paraId="7136CB13" w14:textId="77777777" w:rsidR="002A18A4" w:rsidRPr="001C3FEC" w:rsidRDefault="002A18A4" w:rsidP="002A18A4">
            <w:pPr>
              <w:snapToGrid w:val="0"/>
              <w:spacing w:before="60" w:after="60"/>
              <w:jc w:val="center"/>
              <w:rPr>
                <w:rFonts w:ascii="Times New Roman" w:hAnsi="Times New Roman"/>
                <w:b/>
                <w:lang w:eastAsia="en-US"/>
              </w:rPr>
            </w:pPr>
            <w:r w:rsidRPr="001C3FEC">
              <w:rPr>
                <w:rFonts w:ascii="Times New Roman" w:hAnsi="Times New Roman"/>
                <w:b/>
                <w:lang w:eastAsia="en-US"/>
              </w:rPr>
              <w:t>Spoločný výstupný ukazovateľ použitý ako základ na stanovenie cieľa</w:t>
            </w:r>
          </w:p>
        </w:tc>
        <w:tc>
          <w:tcPr>
            <w:tcW w:w="439" w:type="pct"/>
            <w:gridSpan w:val="3"/>
            <w:vAlign w:val="center"/>
          </w:tcPr>
          <w:p w14:paraId="5E199BA0" w14:textId="77777777" w:rsidR="002A18A4" w:rsidRPr="001C3FEC" w:rsidRDefault="002A18A4" w:rsidP="002A18A4">
            <w:pPr>
              <w:tabs>
                <w:tab w:val="left" w:pos="720"/>
              </w:tabs>
              <w:spacing w:before="60" w:after="60" w:line="240" w:lineRule="auto"/>
              <w:contextualSpacing/>
              <w:jc w:val="center"/>
              <w:rPr>
                <w:rFonts w:ascii="Times New Roman" w:hAnsi="Times New Roman"/>
                <w:b/>
                <w:lang w:eastAsia="sk-SK"/>
              </w:rPr>
            </w:pPr>
            <w:r w:rsidRPr="001C3FEC">
              <w:rPr>
                <w:rFonts w:ascii="Times New Roman" w:hAnsi="Times New Roman"/>
                <w:b/>
                <w:lang w:eastAsia="sk-SK"/>
              </w:rPr>
              <w:t>Základná hodnota</w:t>
            </w:r>
          </w:p>
        </w:tc>
        <w:tc>
          <w:tcPr>
            <w:tcW w:w="328" w:type="pct"/>
            <w:vMerge w:val="restart"/>
            <w:vAlign w:val="center"/>
          </w:tcPr>
          <w:p w14:paraId="17742F8E" w14:textId="77777777" w:rsidR="002A18A4" w:rsidRPr="001C3FEC" w:rsidRDefault="002A18A4" w:rsidP="002A18A4">
            <w:pPr>
              <w:tabs>
                <w:tab w:val="left" w:pos="720"/>
              </w:tabs>
              <w:suppressAutoHyphens/>
              <w:spacing w:before="60" w:after="60"/>
              <w:contextualSpacing/>
              <w:jc w:val="center"/>
              <w:rPr>
                <w:rFonts w:ascii="Times New Roman" w:hAnsi="Times New Roman"/>
                <w:b/>
                <w:lang w:eastAsia="ar-SA"/>
              </w:rPr>
            </w:pPr>
            <w:r w:rsidRPr="001C3FEC">
              <w:rPr>
                <w:rFonts w:ascii="Times New Roman" w:hAnsi="Times New Roman"/>
                <w:b/>
                <w:lang w:eastAsia="ar-SA"/>
              </w:rPr>
              <w:t>Merná jednotka základnej a cieľovej hodnoty</w:t>
            </w:r>
          </w:p>
        </w:tc>
        <w:tc>
          <w:tcPr>
            <w:tcW w:w="335" w:type="pct"/>
            <w:vMerge w:val="restart"/>
            <w:vAlign w:val="center"/>
          </w:tcPr>
          <w:p w14:paraId="5F5119AD" w14:textId="77777777" w:rsidR="002A18A4" w:rsidRPr="001C3FEC" w:rsidRDefault="002A18A4" w:rsidP="002A18A4">
            <w:pPr>
              <w:tabs>
                <w:tab w:val="left" w:pos="720"/>
              </w:tabs>
              <w:suppressAutoHyphens/>
              <w:spacing w:before="60" w:after="60"/>
              <w:contextualSpacing/>
              <w:jc w:val="center"/>
              <w:rPr>
                <w:rFonts w:ascii="Times New Roman" w:hAnsi="Times New Roman"/>
                <w:b/>
                <w:lang w:eastAsia="ar-SA"/>
              </w:rPr>
            </w:pPr>
            <w:r w:rsidRPr="001C3FEC">
              <w:rPr>
                <w:rFonts w:ascii="Times New Roman" w:hAnsi="Times New Roman"/>
                <w:b/>
                <w:lang w:eastAsia="ar-SA"/>
              </w:rPr>
              <w:t>Východiskový rok</w:t>
            </w:r>
          </w:p>
        </w:tc>
        <w:tc>
          <w:tcPr>
            <w:tcW w:w="480" w:type="pct"/>
            <w:gridSpan w:val="3"/>
            <w:vAlign w:val="center"/>
          </w:tcPr>
          <w:p w14:paraId="4552D970" w14:textId="77777777" w:rsidR="002A18A4" w:rsidRPr="001C3FEC" w:rsidRDefault="002A18A4" w:rsidP="002A18A4">
            <w:pPr>
              <w:snapToGrid w:val="0"/>
              <w:spacing w:before="60" w:after="60"/>
              <w:jc w:val="center"/>
              <w:rPr>
                <w:rFonts w:ascii="Times New Roman" w:hAnsi="Times New Roman"/>
                <w:b/>
                <w:lang w:eastAsia="en-US"/>
              </w:rPr>
            </w:pPr>
            <w:r w:rsidRPr="001C3FEC">
              <w:rPr>
                <w:rFonts w:ascii="Times New Roman" w:hAnsi="Times New Roman"/>
                <w:b/>
                <w:lang w:eastAsia="en-US"/>
              </w:rPr>
              <w:t>Cieľová hodnota</w:t>
            </w:r>
            <w:r w:rsidRPr="001C3FEC">
              <w:rPr>
                <w:rFonts w:ascii="Times New Roman" w:hAnsi="Times New Roman"/>
                <w:b/>
                <w:vertAlign w:val="superscript"/>
                <w:lang w:eastAsia="en-US"/>
              </w:rPr>
              <w:footnoteReference w:id="9"/>
            </w:r>
            <w:r w:rsidRPr="001C3FEC">
              <w:rPr>
                <w:rFonts w:ascii="Times New Roman" w:hAnsi="Times New Roman"/>
                <w:b/>
                <w:lang w:eastAsia="en-US"/>
              </w:rPr>
              <w:t xml:space="preserve"> (2023)</w:t>
            </w:r>
          </w:p>
        </w:tc>
        <w:tc>
          <w:tcPr>
            <w:tcW w:w="335" w:type="pct"/>
            <w:vMerge w:val="restart"/>
            <w:vAlign w:val="center"/>
          </w:tcPr>
          <w:p w14:paraId="166C847E" w14:textId="77777777" w:rsidR="002A18A4" w:rsidRPr="001C3FEC" w:rsidRDefault="002A18A4" w:rsidP="002A18A4">
            <w:pPr>
              <w:tabs>
                <w:tab w:val="left" w:pos="720"/>
              </w:tabs>
              <w:spacing w:before="60" w:after="60" w:line="240" w:lineRule="auto"/>
              <w:contextualSpacing/>
              <w:jc w:val="center"/>
              <w:rPr>
                <w:rFonts w:ascii="Times New Roman" w:hAnsi="Times New Roman"/>
                <w:b/>
                <w:lang w:eastAsia="sk-SK"/>
              </w:rPr>
            </w:pPr>
            <w:r w:rsidRPr="001C3FEC">
              <w:rPr>
                <w:rFonts w:ascii="Times New Roman" w:hAnsi="Times New Roman"/>
                <w:b/>
                <w:lang w:eastAsia="sk-SK"/>
              </w:rPr>
              <w:t>Zdroj údajov</w:t>
            </w:r>
          </w:p>
        </w:tc>
        <w:tc>
          <w:tcPr>
            <w:tcW w:w="410" w:type="pct"/>
            <w:vMerge w:val="restart"/>
            <w:vAlign w:val="center"/>
          </w:tcPr>
          <w:p w14:paraId="5C239157" w14:textId="77777777" w:rsidR="002A18A4" w:rsidRPr="001C3FEC" w:rsidRDefault="002A18A4" w:rsidP="002A18A4">
            <w:pPr>
              <w:tabs>
                <w:tab w:val="left" w:pos="720"/>
              </w:tabs>
              <w:suppressAutoHyphens/>
              <w:spacing w:before="60" w:after="60"/>
              <w:contextualSpacing/>
              <w:jc w:val="center"/>
              <w:rPr>
                <w:rFonts w:ascii="Times New Roman" w:hAnsi="Times New Roman"/>
                <w:b/>
                <w:lang w:eastAsia="ar-SA"/>
              </w:rPr>
            </w:pPr>
            <w:r w:rsidRPr="001C3FEC">
              <w:rPr>
                <w:rFonts w:ascii="Times New Roman" w:hAnsi="Times New Roman"/>
                <w:b/>
                <w:lang w:eastAsia="ar-SA"/>
              </w:rPr>
              <w:t>Frekvencia vykazovania</w:t>
            </w:r>
          </w:p>
        </w:tc>
      </w:tr>
      <w:tr w:rsidR="002A18A4" w:rsidRPr="005010DD" w14:paraId="25ADFA8C" w14:textId="77777777" w:rsidTr="002A18A4">
        <w:trPr>
          <w:trHeight w:val="616"/>
        </w:trPr>
        <w:tc>
          <w:tcPr>
            <w:tcW w:w="449" w:type="pct"/>
            <w:vMerge/>
            <w:vAlign w:val="center"/>
          </w:tcPr>
          <w:p w14:paraId="16843C51" w14:textId="77777777" w:rsidR="002A18A4" w:rsidRPr="00C67B90" w:rsidRDefault="002A18A4" w:rsidP="002A18A4">
            <w:pPr>
              <w:spacing w:before="0" w:after="0"/>
              <w:jc w:val="left"/>
              <w:rPr>
                <w:rFonts w:eastAsia="Times New Roman"/>
                <w:b/>
                <w:i/>
                <w:lang w:eastAsia="en-US"/>
              </w:rPr>
            </w:pPr>
          </w:p>
        </w:tc>
        <w:tc>
          <w:tcPr>
            <w:tcW w:w="738" w:type="pct"/>
            <w:vMerge/>
            <w:vAlign w:val="center"/>
          </w:tcPr>
          <w:p w14:paraId="6A0ABFBF" w14:textId="77777777" w:rsidR="002A18A4" w:rsidRPr="00C67B90" w:rsidRDefault="002A18A4" w:rsidP="002A18A4">
            <w:pPr>
              <w:spacing w:before="0" w:after="0"/>
              <w:jc w:val="left"/>
              <w:rPr>
                <w:rFonts w:eastAsia="Times New Roman"/>
                <w:b/>
                <w:i/>
                <w:lang w:eastAsia="ar-SA"/>
              </w:rPr>
            </w:pPr>
          </w:p>
        </w:tc>
        <w:tc>
          <w:tcPr>
            <w:tcW w:w="479" w:type="pct"/>
            <w:vMerge/>
            <w:vAlign w:val="center"/>
          </w:tcPr>
          <w:p w14:paraId="396AF7CD" w14:textId="77777777" w:rsidR="002A18A4" w:rsidRPr="00C67B90" w:rsidRDefault="002A18A4" w:rsidP="002A18A4">
            <w:pPr>
              <w:spacing w:before="0" w:after="0"/>
              <w:jc w:val="left"/>
              <w:rPr>
                <w:rFonts w:eastAsia="Times New Roman"/>
                <w:b/>
                <w:i/>
                <w:lang w:eastAsia="ar-SA"/>
              </w:rPr>
            </w:pPr>
          </w:p>
        </w:tc>
        <w:tc>
          <w:tcPr>
            <w:tcW w:w="480" w:type="pct"/>
            <w:vMerge/>
            <w:vAlign w:val="center"/>
          </w:tcPr>
          <w:p w14:paraId="57B13F26" w14:textId="77777777" w:rsidR="002A18A4" w:rsidRPr="00C67B90" w:rsidRDefault="002A18A4" w:rsidP="002A18A4">
            <w:pPr>
              <w:spacing w:before="0" w:after="0"/>
              <w:jc w:val="left"/>
              <w:rPr>
                <w:rFonts w:eastAsia="Times New Roman"/>
                <w:b/>
                <w:i/>
                <w:lang w:eastAsia="ar-SA"/>
              </w:rPr>
            </w:pPr>
          </w:p>
        </w:tc>
        <w:tc>
          <w:tcPr>
            <w:tcW w:w="527" w:type="pct"/>
            <w:vMerge/>
            <w:vAlign w:val="center"/>
          </w:tcPr>
          <w:p w14:paraId="45D0802D" w14:textId="77777777" w:rsidR="002A18A4" w:rsidRPr="00C67B90" w:rsidRDefault="002A18A4" w:rsidP="002A18A4">
            <w:pPr>
              <w:spacing w:before="0" w:after="0"/>
              <w:jc w:val="left"/>
              <w:rPr>
                <w:rFonts w:ascii="Times New Roman" w:hAnsi="Times New Roman"/>
                <w:b/>
                <w:i/>
                <w:lang w:eastAsia="en-US"/>
              </w:rPr>
            </w:pPr>
          </w:p>
        </w:tc>
        <w:tc>
          <w:tcPr>
            <w:tcW w:w="112" w:type="pct"/>
          </w:tcPr>
          <w:p w14:paraId="6AD22359" w14:textId="77777777" w:rsidR="002A18A4" w:rsidRPr="00823D41" w:rsidRDefault="002A18A4" w:rsidP="002A18A4">
            <w:pPr>
              <w:snapToGrid w:val="0"/>
              <w:spacing w:before="60" w:after="60"/>
              <w:jc w:val="left"/>
              <w:outlineLvl w:val="8"/>
              <w:rPr>
                <w:rFonts w:ascii="Times New Roman" w:hAnsi="Times New Roman"/>
                <w:b/>
                <w:lang w:eastAsia="en-US"/>
              </w:rPr>
            </w:pPr>
            <w:r w:rsidRPr="00823D41">
              <w:rPr>
                <w:rFonts w:ascii="Times New Roman" w:hAnsi="Times New Roman"/>
                <w:b/>
                <w:lang w:eastAsia="en-US"/>
              </w:rPr>
              <w:t>M</w:t>
            </w:r>
          </w:p>
        </w:tc>
        <w:tc>
          <w:tcPr>
            <w:tcW w:w="112" w:type="pct"/>
          </w:tcPr>
          <w:p w14:paraId="1AA307D8" w14:textId="77777777" w:rsidR="002A18A4" w:rsidRPr="00823D41" w:rsidRDefault="002A18A4" w:rsidP="002A18A4">
            <w:pPr>
              <w:suppressAutoHyphens/>
              <w:snapToGrid w:val="0"/>
              <w:spacing w:before="60" w:after="60"/>
              <w:jc w:val="left"/>
              <w:outlineLvl w:val="8"/>
              <w:rPr>
                <w:rFonts w:ascii="Times New Roman" w:hAnsi="Times New Roman"/>
                <w:b/>
                <w:lang w:eastAsia="en-US"/>
              </w:rPr>
            </w:pPr>
            <w:r>
              <w:rPr>
                <w:rFonts w:ascii="Times New Roman" w:hAnsi="Times New Roman"/>
                <w:b/>
                <w:lang w:eastAsia="en-US"/>
              </w:rPr>
              <w:t>Ž</w:t>
            </w:r>
          </w:p>
        </w:tc>
        <w:tc>
          <w:tcPr>
            <w:tcW w:w="215" w:type="pct"/>
          </w:tcPr>
          <w:p w14:paraId="7B709C57" w14:textId="77777777" w:rsidR="002A18A4" w:rsidRPr="00823D41" w:rsidRDefault="002A18A4" w:rsidP="002A18A4">
            <w:pPr>
              <w:suppressAutoHyphens/>
              <w:snapToGrid w:val="0"/>
              <w:spacing w:before="60" w:after="60"/>
              <w:jc w:val="center"/>
              <w:outlineLvl w:val="8"/>
              <w:rPr>
                <w:rFonts w:ascii="Times New Roman" w:hAnsi="Times New Roman"/>
                <w:b/>
                <w:lang w:eastAsia="en-US"/>
              </w:rPr>
            </w:pPr>
            <w:r>
              <w:rPr>
                <w:rFonts w:ascii="Times New Roman" w:hAnsi="Times New Roman"/>
                <w:b/>
                <w:lang w:eastAsia="en-US"/>
              </w:rPr>
              <w:t>S</w:t>
            </w:r>
          </w:p>
        </w:tc>
        <w:tc>
          <w:tcPr>
            <w:tcW w:w="328" w:type="pct"/>
            <w:vMerge/>
            <w:vAlign w:val="center"/>
          </w:tcPr>
          <w:p w14:paraId="2A2AC29F" w14:textId="77777777" w:rsidR="002A18A4" w:rsidRPr="00C67B90" w:rsidRDefault="002A18A4" w:rsidP="002A18A4">
            <w:pPr>
              <w:spacing w:before="0" w:after="0"/>
              <w:jc w:val="left"/>
              <w:rPr>
                <w:rFonts w:eastAsia="Times New Roman"/>
                <w:b/>
                <w:i/>
                <w:lang w:eastAsia="ar-SA"/>
              </w:rPr>
            </w:pPr>
          </w:p>
        </w:tc>
        <w:tc>
          <w:tcPr>
            <w:tcW w:w="335" w:type="pct"/>
            <w:vMerge/>
            <w:vAlign w:val="center"/>
          </w:tcPr>
          <w:p w14:paraId="457921E8" w14:textId="77777777" w:rsidR="002A18A4" w:rsidRPr="00C67B90" w:rsidRDefault="002A18A4" w:rsidP="002A18A4">
            <w:pPr>
              <w:spacing w:before="0" w:after="0"/>
              <w:jc w:val="left"/>
              <w:rPr>
                <w:rFonts w:eastAsia="Times New Roman"/>
                <w:b/>
                <w:i/>
                <w:lang w:eastAsia="ar-SA"/>
              </w:rPr>
            </w:pPr>
          </w:p>
        </w:tc>
        <w:tc>
          <w:tcPr>
            <w:tcW w:w="156" w:type="pct"/>
          </w:tcPr>
          <w:p w14:paraId="53169A72" w14:textId="77777777" w:rsidR="002A18A4" w:rsidRPr="00823D41" w:rsidRDefault="002A18A4" w:rsidP="002A18A4">
            <w:pPr>
              <w:snapToGrid w:val="0"/>
              <w:spacing w:before="60" w:after="60"/>
              <w:jc w:val="left"/>
              <w:outlineLvl w:val="8"/>
              <w:rPr>
                <w:rFonts w:ascii="Times New Roman" w:hAnsi="Times New Roman"/>
                <w:b/>
                <w:i/>
                <w:lang w:eastAsia="en-US"/>
              </w:rPr>
            </w:pPr>
            <w:r>
              <w:rPr>
                <w:rFonts w:ascii="Times New Roman" w:hAnsi="Times New Roman"/>
                <w:b/>
                <w:lang w:eastAsia="en-US"/>
              </w:rPr>
              <w:t>M</w:t>
            </w:r>
          </w:p>
        </w:tc>
        <w:tc>
          <w:tcPr>
            <w:tcW w:w="164" w:type="pct"/>
          </w:tcPr>
          <w:p w14:paraId="252FE719" w14:textId="77777777" w:rsidR="002A18A4" w:rsidRPr="00823D41" w:rsidRDefault="002A18A4" w:rsidP="002A18A4">
            <w:pPr>
              <w:snapToGrid w:val="0"/>
              <w:spacing w:before="60" w:after="60"/>
              <w:jc w:val="left"/>
              <w:outlineLvl w:val="8"/>
              <w:rPr>
                <w:rFonts w:ascii="Times New Roman" w:hAnsi="Times New Roman"/>
                <w:b/>
                <w:i/>
                <w:lang w:eastAsia="en-US"/>
              </w:rPr>
            </w:pPr>
            <w:r>
              <w:rPr>
                <w:rFonts w:ascii="Times New Roman" w:hAnsi="Times New Roman"/>
                <w:b/>
                <w:lang w:eastAsia="en-US"/>
              </w:rPr>
              <w:t>Ž</w:t>
            </w:r>
          </w:p>
        </w:tc>
        <w:tc>
          <w:tcPr>
            <w:tcW w:w="160" w:type="pct"/>
          </w:tcPr>
          <w:p w14:paraId="39C18233" w14:textId="77777777" w:rsidR="002A18A4" w:rsidRPr="00823D41" w:rsidRDefault="002A18A4" w:rsidP="002A18A4">
            <w:pPr>
              <w:snapToGrid w:val="0"/>
              <w:spacing w:before="60" w:after="60"/>
              <w:jc w:val="left"/>
              <w:rPr>
                <w:rFonts w:ascii="Times New Roman" w:hAnsi="Times New Roman"/>
                <w:b/>
                <w:i/>
                <w:lang w:eastAsia="en-US"/>
              </w:rPr>
            </w:pPr>
            <w:r w:rsidRPr="00823D41">
              <w:rPr>
                <w:rFonts w:ascii="Times New Roman" w:hAnsi="Times New Roman"/>
                <w:b/>
                <w:lang w:eastAsia="en-US"/>
              </w:rPr>
              <w:t>S</w:t>
            </w:r>
          </w:p>
        </w:tc>
        <w:tc>
          <w:tcPr>
            <w:tcW w:w="335" w:type="pct"/>
            <w:vMerge/>
            <w:vAlign w:val="center"/>
          </w:tcPr>
          <w:p w14:paraId="4FACA961" w14:textId="77777777" w:rsidR="002A18A4" w:rsidRPr="00823D41" w:rsidRDefault="002A18A4" w:rsidP="002A18A4">
            <w:pPr>
              <w:spacing w:before="0" w:after="0"/>
              <w:jc w:val="left"/>
              <w:rPr>
                <w:rFonts w:eastAsia="Times New Roman"/>
                <w:b/>
                <w:i/>
                <w:lang w:eastAsia="en-US"/>
              </w:rPr>
            </w:pPr>
          </w:p>
        </w:tc>
        <w:tc>
          <w:tcPr>
            <w:tcW w:w="410" w:type="pct"/>
            <w:vMerge/>
            <w:vAlign w:val="center"/>
          </w:tcPr>
          <w:p w14:paraId="2DEAD9B0" w14:textId="77777777" w:rsidR="002A18A4" w:rsidRPr="00823D41" w:rsidRDefault="002A18A4" w:rsidP="002A18A4">
            <w:pPr>
              <w:spacing w:before="0" w:after="0"/>
              <w:jc w:val="left"/>
              <w:rPr>
                <w:rFonts w:eastAsia="Times New Roman"/>
                <w:b/>
                <w:i/>
                <w:lang w:eastAsia="ar-SA"/>
              </w:rPr>
            </w:pPr>
          </w:p>
        </w:tc>
      </w:tr>
      <w:tr w:rsidR="002A18A4" w:rsidRPr="005010DD" w14:paraId="7638F63E" w14:textId="77777777" w:rsidTr="00DF5A5C">
        <w:trPr>
          <w:trHeight w:val="649"/>
        </w:trPr>
        <w:tc>
          <w:tcPr>
            <w:tcW w:w="449" w:type="pct"/>
          </w:tcPr>
          <w:p w14:paraId="188A69D7" w14:textId="3F5AFFE9" w:rsidR="006843CF" w:rsidRDefault="00851AB9" w:rsidP="00851AB9">
            <w:pPr>
              <w:spacing w:before="60" w:after="60" w:line="240" w:lineRule="auto"/>
              <w:jc w:val="left"/>
              <w:rPr>
                <w:rFonts w:ascii="Times New Roman" w:hAnsi="Times New Roman"/>
                <w:sz w:val="16"/>
                <w:lang w:eastAsia="en-US"/>
              </w:rPr>
            </w:pPr>
            <w:r>
              <w:rPr>
                <w:rFonts w:ascii="Times New Roman" w:hAnsi="Times New Roman"/>
                <w:sz w:val="16"/>
                <w:lang w:eastAsia="en-US"/>
              </w:rPr>
              <w:t>1.</w:t>
            </w:r>
          </w:p>
          <w:p w14:paraId="2404F212" w14:textId="77777777" w:rsidR="00851AB9" w:rsidRDefault="00851AB9" w:rsidP="00851AB9">
            <w:pPr>
              <w:spacing w:before="60" w:after="60" w:line="240" w:lineRule="auto"/>
              <w:jc w:val="left"/>
              <w:rPr>
                <w:rFonts w:ascii="Times New Roman" w:hAnsi="Times New Roman"/>
                <w:sz w:val="16"/>
                <w:lang w:eastAsia="en-US"/>
              </w:rPr>
            </w:pPr>
          </w:p>
        </w:tc>
        <w:tc>
          <w:tcPr>
            <w:tcW w:w="738" w:type="pct"/>
          </w:tcPr>
          <w:p w14:paraId="079C63A5" w14:textId="3E49B347" w:rsidR="002A18A4" w:rsidRPr="00407A72" w:rsidRDefault="002A18A4" w:rsidP="002A18A4">
            <w:pPr>
              <w:spacing w:before="60" w:after="60" w:line="240" w:lineRule="auto"/>
              <w:jc w:val="left"/>
              <w:rPr>
                <w:rFonts w:ascii="Times New Roman" w:hAnsi="Times New Roman"/>
                <w:sz w:val="16"/>
                <w:lang w:eastAsia="en-US"/>
              </w:rPr>
            </w:pPr>
            <w:r>
              <w:rPr>
                <w:rFonts w:ascii="Times New Roman" w:hAnsi="Times New Roman"/>
                <w:sz w:val="16"/>
                <w:lang w:eastAsia="en-US"/>
              </w:rPr>
              <w:t xml:space="preserve">Podiel organizcií VS, ktoré prijali optimalizačné opatrenia </w:t>
            </w:r>
            <w:r w:rsidR="009326BA">
              <w:rPr>
                <w:rFonts w:ascii="Times New Roman" w:hAnsi="Times New Roman"/>
                <w:sz w:val="16"/>
                <w:lang w:eastAsia="en-US"/>
              </w:rPr>
              <w:t>(</w:t>
            </w:r>
            <w:r>
              <w:rPr>
                <w:rFonts w:ascii="Times New Roman" w:hAnsi="Times New Roman"/>
                <w:sz w:val="16"/>
                <w:lang w:eastAsia="en-US"/>
              </w:rPr>
              <w:t>vo vzťahu k ich štruktúre, procesy, náklady alebo proklientsky orientované služby)</w:t>
            </w:r>
            <w:r w:rsidRPr="00407A72">
              <w:rPr>
                <w:rFonts w:ascii="Times New Roman" w:hAnsi="Times New Roman"/>
                <w:sz w:val="16"/>
                <w:lang w:eastAsia="en-US"/>
              </w:rPr>
              <w:t xml:space="preserve"> </w:t>
            </w:r>
          </w:p>
        </w:tc>
        <w:tc>
          <w:tcPr>
            <w:tcW w:w="479" w:type="pct"/>
            <w:vAlign w:val="center"/>
          </w:tcPr>
          <w:p w14:paraId="15A766BE" w14:textId="0F6AB8D7" w:rsidR="002A18A4" w:rsidRPr="00407A72" w:rsidRDefault="00AE73EF" w:rsidP="002A18A4">
            <w:pPr>
              <w:spacing w:before="60" w:after="60" w:line="240" w:lineRule="auto"/>
              <w:jc w:val="center"/>
              <w:rPr>
                <w:rFonts w:ascii="Times New Roman" w:hAnsi="Times New Roman"/>
                <w:sz w:val="16"/>
                <w:lang w:eastAsia="en-US"/>
              </w:rPr>
            </w:pPr>
            <w:r>
              <w:rPr>
                <w:rFonts w:ascii="Times New Roman" w:hAnsi="Times New Roman"/>
                <w:sz w:val="16"/>
                <w:lang w:eastAsia="en-US"/>
              </w:rPr>
              <w:t>menej a viac rozvinuté regióny</w:t>
            </w:r>
          </w:p>
        </w:tc>
        <w:tc>
          <w:tcPr>
            <w:tcW w:w="480" w:type="pct"/>
            <w:vAlign w:val="center"/>
          </w:tcPr>
          <w:p w14:paraId="521D4A88" w14:textId="77777777" w:rsidR="002A18A4" w:rsidRPr="00407A72" w:rsidRDefault="002A18A4" w:rsidP="002A18A4">
            <w:pPr>
              <w:spacing w:before="60" w:after="60" w:line="240" w:lineRule="auto"/>
              <w:jc w:val="center"/>
              <w:rPr>
                <w:rFonts w:ascii="Times New Roman" w:hAnsi="Times New Roman"/>
                <w:sz w:val="16"/>
                <w:lang w:eastAsia="en-US"/>
              </w:rPr>
            </w:pPr>
            <w:r w:rsidRPr="00407A72">
              <w:rPr>
                <w:rFonts w:ascii="Times New Roman" w:hAnsi="Times New Roman"/>
                <w:sz w:val="16"/>
                <w:lang w:eastAsia="en-US"/>
              </w:rPr>
              <w:t>%</w:t>
            </w:r>
          </w:p>
        </w:tc>
        <w:tc>
          <w:tcPr>
            <w:tcW w:w="527" w:type="pct"/>
            <w:vAlign w:val="center"/>
          </w:tcPr>
          <w:p w14:paraId="48C1367F" w14:textId="75C39C34" w:rsidR="002A18A4" w:rsidRPr="00407A72" w:rsidRDefault="00A52131" w:rsidP="00AE73EF">
            <w:pPr>
              <w:spacing w:before="60" w:after="60" w:line="240" w:lineRule="auto"/>
              <w:jc w:val="left"/>
              <w:rPr>
                <w:rFonts w:ascii="Times New Roman" w:hAnsi="Times New Roman"/>
                <w:sz w:val="16"/>
                <w:lang w:eastAsia="en-US"/>
              </w:rPr>
            </w:pPr>
            <w:r w:rsidRPr="00C4031F">
              <w:rPr>
                <w:rFonts w:ascii="Times New Roman" w:hAnsi="Times New Roman"/>
                <w:sz w:val="16"/>
              </w:rPr>
              <w:t>*</w:t>
            </w:r>
          </w:p>
        </w:tc>
        <w:tc>
          <w:tcPr>
            <w:tcW w:w="112" w:type="pct"/>
            <w:vAlign w:val="center"/>
          </w:tcPr>
          <w:p w14:paraId="37547FFA" w14:textId="01FA97A8" w:rsidR="002A18A4" w:rsidRPr="001C3FEC" w:rsidRDefault="00A52131" w:rsidP="002A18A4">
            <w:pPr>
              <w:spacing w:before="60" w:after="60" w:line="240" w:lineRule="auto"/>
              <w:jc w:val="center"/>
              <w:rPr>
                <w:rFonts w:ascii="Times New Roman" w:hAnsi="Times New Roman"/>
                <w:i/>
                <w:lang w:eastAsia="en-US"/>
              </w:rPr>
            </w:pPr>
            <w:r w:rsidRPr="00C4031F">
              <w:rPr>
                <w:rFonts w:ascii="Times New Roman" w:hAnsi="Times New Roman"/>
                <w:sz w:val="16"/>
              </w:rPr>
              <w:t>*</w:t>
            </w:r>
          </w:p>
        </w:tc>
        <w:tc>
          <w:tcPr>
            <w:tcW w:w="112" w:type="pct"/>
            <w:vAlign w:val="center"/>
          </w:tcPr>
          <w:p w14:paraId="3FBE6B7E" w14:textId="65437DEA" w:rsidR="002A18A4" w:rsidRPr="001C3FEC" w:rsidRDefault="00A52131" w:rsidP="002A18A4">
            <w:pPr>
              <w:spacing w:before="60" w:after="60" w:line="240" w:lineRule="auto"/>
              <w:jc w:val="center"/>
              <w:rPr>
                <w:rFonts w:ascii="Times New Roman" w:hAnsi="Times New Roman"/>
                <w:i/>
                <w:lang w:eastAsia="en-US"/>
              </w:rPr>
            </w:pPr>
            <w:r w:rsidRPr="00C4031F">
              <w:rPr>
                <w:rFonts w:ascii="Times New Roman" w:hAnsi="Times New Roman"/>
                <w:sz w:val="16"/>
              </w:rPr>
              <w:t>*</w:t>
            </w:r>
          </w:p>
        </w:tc>
        <w:tc>
          <w:tcPr>
            <w:tcW w:w="215" w:type="pct"/>
            <w:vAlign w:val="center"/>
          </w:tcPr>
          <w:p w14:paraId="072E9A2B" w14:textId="17184B97" w:rsidR="002A18A4" w:rsidRPr="001C3FEC" w:rsidRDefault="00A52131" w:rsidP="002A18A4">
            <w:pPr>
              <w:spacing w:before="60" w:after="60" w:line="240" w:lineRule="auto"/>
              <w:jc w:val="center"/>
              <w:rPr>
                <w:rFonts w:ascii="Times New Roman" w:hAnsi="Times New Roman"/>
                <w:i/>
                <w:lang w:eastAsia="en-US"/>
              </w:rPr>
            </w:pPr>
            <w:r w:rsidRPr="00C4031F">
              <w:rPr>
                <w:rFonts w:ascii="Times New Roman" w:hAnsi="Times New Roman"/>
                <w:sz w:val="16"/>
              </w:rPr>
              <w:t>*</w:t>
            </w:r>
          </w:p>
        </w:tc>
        <w:tc>
          <w:tcPr>
            <w:tcW w:w="328" w:type="pct"/>
            <w:vAlign w:val="center"/>
          </w:tcPr>
          <w:p w14:paraId="21DD0B7C" w14:textId="77777777" w:rsidR="002A18A4" w:rsidRPr="001C3FEC" w:rsidRDefault="002A18A4" w:rsidP="002A18A4">
            <w:pPr>
              <w:spacing w:before="60" w:after="60" w:line="240" w:lineRule="auto"/>
              <w:jc w:val="center"/>
              <w:rPr>
                <w:rFonts w:ascii="Times New Roman" w:hAnsi="Times New Roman"/>
                <w:i/>
                <w:lang w:eastAsia="en-US"/>
              </w:rPr>
            </w:pPr>
            <w:r w:rsidRPr="001C3FEC">
              <w:rPr>
                <w:rFonts w:ascii="Times New Roman" w:hAnsi="Times New Roman"/>
                <w:i/>
                <w:lang w:eastAsia="en-US"/>
              </w:rPr>
              <w:t>%</w:t>
            </w:r>
          </w:p>
        </w:tc>
        <w:tc>
          <w:tcPr>
            <w:tcW w:w="335" w:type="pct"/>
            <w:vAlign w:val="center"/>
          </w:tcPr>
          <w:p w14:paraId="380E5FCD" w14:textId="77777777" w:rsidR="002A18A4" w:rsidRPr="001C3FEC" w:rsidRDefault="002A18A4" w:rsidP="002A18A4">
            <w:pPr>
              <w:spacing w:before="60" w:after="60" w:line="240" w:lineRule="auto"/>
              <w:jc w:val="center"/>
              <w:rPr>
                <w:rFonts w:ascii="Times New Roman" w:hAnsi="Times New Roman"/>
                <w:i/>
                <w:lang w:eastAsia="en-US"/>
              </w:rPr>
            </w:pPr>
            <w:r w:rsidRPr="001C3FEC">
              <w:rPr>
                <w:rFonts w:ascii="Times New Roman" w:hAnsi="Times New Roman"/>
                <w:i/>
                <w:lang w:eastAsia="en-US"/>
              </w:rPr>
              <w:t>2014</w:t>
            </w:r>
          </w:p>
        </w:tc>
        <w:tc>
          <w:tcPr>
            <w:tcW w:w="156" w:type="pct"/>
            <w:vAlign w:val="center"/>
          </w:tcPr>
          <w:p w14:paraId="1A7E0774" w14:textId="712234E1" w:rsidR="002A18A4" w:rsidRPr="001C3FEC" w:rsidRDefault="00A52131" w:rsidP="002A18A4">
            <w:pPr>
              <w:snapToGrid w:val="0"/>
              <w:spacing w:before="60" w:after="60"/>
              <w:jc w:val="center"/>
              <w:rPr>
                <w:rFonts w:eastAsia="Times New Roman"/>
                <w:i/>
                <w:lang w:eastAsia="en-US"/>
              </w:rPr>
            </w:pPr>
            <w:r w:rsidRPr="00C4031F">
              <w:rPr>
                <w:rFonts w:ascii="Times New Roman" w:hAnsi="Times New Roman"/>
                <w:sz w:val="16"/>
              </w:rPr>
              <w:t>*</w:t>
            </w:r>
          </w:p>
        </w:tc>
        <w:tc>
          <w:tcPr>
            <w:tcW w:w="164" w:type="pct"/>
            <w:vAlign w:val="center"/>
          </w:tcPr>
          <w:p w14:paraId="6FF0A7A8" w14:textId="0B294D67" w:rsidR="002A18A4" w:rsidRPr="001C3FEC" w:rsidRDefault="00A52131" w:rsidP="002A18A4">
            <w:pPr>
              <w:snapToGrid w:val="0"/>
              <w:spacing w:before="60" w:after="60"/>
              <w:jc w:val="center"/>
              <w:rPr>
                <w:rFonts w:eastAsia="Times New Roman"/>
                <w:i/>
                <w:lang w:eastAsia="en-US"/>
              </w:rPr>
            </w:pPr>
            <w:r w:rsidRPr="00C4031F">
              <w:rPr>
                <w:rFonts w:ascii="Times New Roman" w:hAnsi="Times New Roman"/>
                <w:sz w:val="16"/>
              </w:rPr>
              <w:t>*</w:t>
            </w:r>
          </w:p>
        </w:tc>
        <w:tc>
          <w:tcPr>
            <w:tcW w:w="160" w:type="pct"/>
            <w:vAlign w:val="center"/>
          </w:tcPr>
          <w:p w14:paraId="7E5CD2E9" w14:textId="4A8B2DF3" w:rsidR="002A18A4" w:rsidRPr="00AC4EE8" w:rsidRDefault="00A52131" w:rsidP="002A18A4">
            <w:pPr>
              <w:snapToGrid w:val="0"/>
              <w:spacing w:before="60" w:after="60"/>
              <w:jc w:val="center"/>
              <w:rPr>
                <w:rFonts w:ascii="Times New Roman" w:hAnsi="Times New Roman"/>
                <w:i/>
                <w:lang w:eastAsia="en-US"/>
              </w:rPr>
            </w:pPr>
            <w:r w:rsidRPr="00C4031F">
              <w:rPr>
                <w:rFonts w:ascii="Times New Roman" w:hAnsi="Times New Roman"/>
                <w:sz w:val="16"/>
              </w:rPr>
              <w:t>*</w:t>
            </w:r>
          </w:p>
        </w:tc>
        <w:tc>
          <w:tcPr>
            <w:tcW w:w="335" w:type="pct"/>
            <w:vAlign w:val="center"/>
          </w:tcPr>
          <w:p w14:paraId="4A1430A7" w14:textId="71E55FA8" w:rsidR="002A18A4" w:rsidRPr="001C3FEC" w:rsidRDefault="008378B0" w:rsidP="002A18A4">
            <w:pPr>
              <w:spacing w:before="60" w:after="60" w:line="240" w:lineRule="auto"/>
              <w:jc w:val="center"/>
              <w:rPr>
                <w:rFonts w:ascii="Times New Roman" w:hAnsi="Times New Roman"/>
                <w:i/>
                <w:lang w:eastAsia="en-US"/>
              </w:rPr>
            </w:pPr>
            <w:r>
              <w:rPr>
                <w:rFonts w:ascii="Times New Roman" w:hAnsi="Times New Roman"/>
                <w:i/>
                <w:lang w:eastAsia="en-US"/>
              </w:rPr>
              <w:t>bude doplnené</w:t>
            </w:r>
          </w:p>
        </w:tc>
        <w:tc>
          <w:tcPr>
            <w:tcW w:w="410" w:type="pct"/>
            <w:vAlign w:val="center"/>
          </w:tcPr>
          <w:p w14:paraId="039B41D3" w14:textId="77777777" w:rsidR="002A18A4" w:rsidRPr="00AC4EE8" w:rsidRDefault="002A18A4" w:rsidP="002A18A4">
            <w:pPr>
              <w:spacing w:before="60" w:after="60" w:line="240" w:lineRule="auto"/>
              <w:jc w:val="center"/>
              <w:rPr>
                <w:rFonts w:ascii="Times New Roman" w:hAnsi="Times New Roman"/>
                <w:i/>
                <w:lang w:eastAsia="en-US"/>
              </w:rPr>
            </w:pPr>
            <w:r w:rsidRPr="00AC4EE8">
              <w:rPr>
                <w:rFonts w:ascii="Times New Roman" w:hAnsi="Times New Roman"/>
                <w:i/>
                <w:lang w:eastAsia="en-US"/>
              </w:rPr>
              <w:t>ročne</w:t>
            </w:r>
          </w:p>
        </w:tc>
      </w:tr>
      <w:tr w:rsidR="002A18A4" w:rsidRPr="005010DD" w14:paraId="40400665" w14:textId="77777777" w:rsidTr="00DF5A5C">
        <w:trPr>
          <w:trHeight w:val="662"/>
        </w:trPr>
        <w:tc>
          <w:tcPr>
            <w:tcW w:w="449" w:type="pct"/>
          </w:tcPr>
          <w:p w14:paraId="024BAA61" w14:textId="77777777" w:rsidR="002A18A4" w:rsidRPr="00407A72" w:rsidRDefault="002A18A4" w:rsidP="002A18A4">
            <w:pPr>
              <w:spacing w:before="60" w:after="60" w:line="240" w:lineRule="auto"/>
              <w:jc w:val="left"/>
              <w:rPr>
                <w:rFonts w:ascii="Times New Roman" w:hAnsi="Times New Roman"/>
                <w:sz w:val="16"/>
                <w:lang w:eastAsia="en-US"/>
              </w:rPr>
            </w:pPr>
            <w:r w:rsidRPr="00407A72">
              <w:rPr>
                <w:rFonts w:ascii="Times New Roman" w:hAnsi="Times New Roman"/>
                <w:sz w:val="16"/>
                <w:lang w:eastAsia="en-US"/>
              </w:rPr>
              <w:t>2.</w:t>
            </w:r>
          </w:p>
        </w:tc>
        <w:tc>
          <w:tcPr>
            <w:tcW w:w="738" w:type="pct"/>
          </w:tcPr>
          <w:p w14:paraId="2BD3F679" w14:textId="4D0EB71E" w:rsidR="002A18A4" w:rsidRPr="00407A72" w:rsidRDefault="008378B0" w:rsidP="002A18A4">
            <w:pPr>
              <w:spacing w:before="60" w:after="60" w:line="240" w:lineRule="auto"/>
              <w:jc w:val="left"/>
              <w:rPr>
                <w:rFonts w:ascii="Times New Roman" w:hAnsi="Times New Roman"/>
                <w:sz w:val="16"/>
                <w:lang w:eastAsia="en-US"/>
              </w:rPr>
            </w:pPr>
            <w:r>
              <w:rPr>
                <w:rFonts w:ascii="Times New Roman" w:hAnsi="Times New Roman"/>
                <w:sz w:val="16"/>
                <w:lang w:eastAsia="en-US"/>
              </w:rPr>
              <w:t>Zlepšená</w:t>
            </w:r>
            <w:r w:rsidR="00B96514">
              <w:rPr>
                <w:rFonts w:ascii="Times New Roman" w:hAnsi="Times New Roman"/>
                <w:sz w:val="16"/>
                <w:lang w:eastAsia="en-US"/>
              </w:rPr>
              <w:t xml:space="preserve"> dostupnosť (geografická, časová) poskytovaných služieb štátnej správy na miestnej úrovni</w:t>
            </w:r>
            <w:r w:rsidR="002A18A4" w:rsidRPr="00407A72">
              <w:rPr>
                <w:rFonts w:ascii="Times New Roman" w:hAnsi="Times New Roman"/>
                <w:sz w:val="16"/>
                <w:lang w:eastAsia="en-US"/>
              </w:rPr>
              <w:t xml:space="preserve"> </w:t>
            </w:r>
          </w:p>
        </w:tc>
        <w:tc>
          <w:tcPr>
            <w:tcW w:w="479" w:type="pct"/>
            <w:vAlign w:val="center"/>
          </w:tcPr>
          <w:p w14:paraId="7DA35261" w14:textId="430989BD" w:rsidR="002A18A4" w:rsidRPr="00407A72" w:rsidRDefault="00AE73EF" w:rsidP="002A18A4">
            <w:pPr>
              <w:tabs>
                <w:tab w:val="left" w:pos="720"/>
              </w:tabs>
              <w:spacing w:before="60" w:after="60" w:line="240" w:lineRule="auto"/>
              <w:contextualSpacing/>
              <w:jc w:val="center"/>
              <w:rPr>
                <w:rFonts w:ascii="Times New Roman" w:hAnsi="Times New Roman"/>
                <w:sz w:val="16"/>
                <w:lang w:eastAsia="sk-SK"/>
              </w:rPr>
            </w:pPr>
            <w:r>
              <w:rPr>
                <w:rFonts w:ascii="Times New Roman" w:hAnsi="Times New Roman"/>
                <w:sz w:val="16"/>
                <w:lang w:eastAsia="en-US"/>
              </w:rPr>
              <w:t>menej a viac rozvinuté regióny</w:t>
            </w:r>
          </w:p>
        </w:tc>
        <w:tc>
          <w:tcPr>
            <w:tcW w:w="480" w:type="pct"/>
            <w:vAlign w:val="center"/>
          </w:tcPr>
          <w:p w14:paraId="7D9C3C96" w14:textId="231F3C5E" w:rsidR="002A18A4" w:rsidRPr="00407A72" w:rsidRDefault="00D0362B" w:rsidP="002A18A4">
            <w:pPr>
              <w:tabs>
                <w:tab w:val="left" w:pos="720"/>
              </w:tabs>
              <w:suppressAutoHyphens/>
              <w:spacing w:before="60" w:after="60"/>
              <w:contextualSpacing/>
              <w:jc w:val="center"/>
              <w:rPr>
                <w:rFonts w:eastAsia="Times New Roman"/>
                <w:sz w:val="16"/>
                <w:lang w:eastAsia="ar-SA"/>
              </w:rPr>
            </w:pPr>
            <w:r w:rsidRPr="00D329BE">
              <w:rPr>
                <w:rFonts w:ascii="Times New Roman" w:hAnsi="Times New Roman"/>
                <w:sz w:val="16"/>
                <w:lang w:eastAsia="en-US"/>
              </w:rPr>
              <w:t>km/deň</w:t>
            </w:r>
          </w:p>
        </w:tc>
        <w:tc>
          <w:tcPr>
            <w:tcW w:w="527" w:type="pct"/>
            <w:vAlign w:val="center"/>
          </w:tcPr>
          <w:p w14:paraId="6DCD2F50" w14:textId="6A538C71" w:rsidR="002A18A4" w:rsidRPr="00407A72" w:rsidRDefault="00A52131" w:rsidP="00A52131">
            <w:pPr>
              <w:snapToGrid w:val="0"/>
              <w:spacing w:before="60" w:after="60"/>
              <w:jc w:val="left"/>
              <w:rPr>
                <w:rFonts w:eastAsia="Times New Roman"/>
                <w:sz w:val="16"/>
                <w:lang w:eastAsia="en-US"/>
              </w:rPr>
            </w:pPr>
            <w:r w:rsidRPr="00C4031F">
              <w:rPr>
                <w:rFonts w:ascii="Times New Roman" w:hAnsi="Times New Roman"/>
                <w:sz w:val="16"/>
              </w:rPr>
              <w:t>*</w:t>
            </w:r>
          </w:p>
        </w:tc>
        <w:tc>
          <w:tcPr>
            <w:tcW w:w="112" w:type="pct"/>
            <w:vAlign w:val="center"/>
          </w:tcPr>
          <w:p w14:paraId="739D14C2" w14:textId="7A27FC06" w:rsidR="002A18A4" w:rsidRPr="001C3FEC" w:rsidRDefault="004C61FD" w:rsidP="002A18A4">
            <w:pPr>
              <w:tabs>
                <w:tab w:val="left" w:pos="720"/>
              </w:tabs>
              <w:spacing w:before="60" w:after="60" w:line="240" w:lineRule="auto"/>
              <w:contextualSpacing/>
              <w:jc w:val="center"/>
              <w:rPr>
                <w:rFonts w:ascii="Times New Roman" w:hAnsi="Times New Roman"/>
                <w:i/>
                <w:lang w:eastAsia="sk-SK"/>
              </w:rPr>
            </w:pPr>
            <w:r w:rsidRPr="00C4031F">
              <w:rPr>
                <w:rFonts w:ascii="Times New Roman" w:hAnsi="Times New Roman"/>
                <w:sz w:val="16"/>
              </w:rPr>
              <w:t>*</w:t>
            </w:r>
          </w:p>
        </w:tc>
        <w:tc>
          <w:tcPr>
            <w:tcW w:w="112" w:type="pct"/>
            <w:vAlign w:val="center"/>
          </w:tcPr>
          <w:p w14:paraId="6C324AB0" w14:textId="6AFC5FF3" w:rsidR="002A18A4" w:rsidRPr="001C3FEC" w:rsidRDefault="004C61FD" w:rsidP="002A18A4">
            <w:pPr>
              <w:tabs>
                <w:tab w:val="left" w:pos="720"/>
              </w:tabs>
              <w:suppressAutoHyphens/>
              <w:spacing w:before="60" w:after="60"/>
              <w:contextualSpacing/>
              <w:jc w:val="center"/>
              <w:rPr>
                <w:rFonts w:eastAsia="Times New Roman"/>
                <w:i/>
                <w:lang w:eastAsia="ar-SA"/>
              </w:rPr>
            </w:pPr>
            <w:r w:rsidRPr="00C4031F">
              <w:rPr>
                <w:rFonts w:ascii="Times New Roman" w:hAnsi="Times New Roman"/>
                <w:sz w:val="16"/>
              </w:rPr>
              <w:t>*</w:t>
            </w:r>
          </w:p>
        </w:tc>
        <w:tc>
          <w:tcPr>
            <w:tcW w:w="215" w:type="pct"/>
            <w:vAlign w:val="center"/>
          </w:tcPr>
          <w:p w14:paraId="606837A6" w14:textId="6EF9CB29" w:rsidR="002A18A4" w:rsidRPr="001C3FEC" w:rsidRDefault="004C61FD" w:rsidP="002A18A4">
            <w:pPr>
              <w:tabs>
                <w:tab w:val="left" w:pos="720"/>
              </w:tabs>
              <w:suppressAutoHyphens/>
              <w:spacing w:before="60" w:after="60"/>
              <w:contextualSpacing/>
              <w:jc w:val="center"/>
              <w:rPr>
                <w:rFonts w:eastAsia="Times New Roman"/>
                <w:i/>
                <w:lang w:eastAsia="ar-SA"/>
              </w:rPr>
            </w:pPr>
            <w:r w:rsidRPr="00C4031F">
              <w:rPr>
                <w:rFonts w:ascii="Times New Roman" w:hAnsi="Times New Roman"/>
                <w:sz w:val="16"/>
              </w:rPr>
              <w:t>*</w:t>
            </w:r>
          </w:p>
        </w:tc>
        <w:tc>
          <w:tcPr>
            <w:tcW w:w="328" w:type="pct"/>
            <w:vAlign w:val="center"/>
          </w:tcPr>
          <w:p w14:paraId="192BC2EF" w14:textId="77777777" w:rsidR="002A18A4" w:rsidRPr="001C3FEC" w:rsidRDefault="002A18A4" w:rsidP="002A18A4">
            <w:pPr>
              <w:tabs>
                <w:tab w:val="left" w:pos="720"/>
              </w:tabs>
              <w:suppressAutoHyphens/>
              <w:spacing w:before="60" w:after="60"/>
              <w:contextualSpacing/>
              <w:jc w:val="center"/>
              <w:rPr>
                <w:rFonts w:eastAsia="Times New Roman"/>
                <w:i/>
                <w:lang w:eastAsia="ar-SA"/>
              </w:rPr>
            </w:pPr>
            <w:r w:rsidRPr="001C3FEC">
              <w:rPr>
                <w:rFonts w:ascii="Times New Roman" w:hAnsi="Times New Roman"/>
                <w:i/>
                <w:lang w:eastAsia="en-US"/>
              </w:rPr>
              <w:t>%</w:t>
            </w:r>
          </w:p>
        </w:tc>
        <w:tc>
          <w:tcPr>
            <w:tcW w:w="335" w:type="pct"/>
            <w:vAlign w:val="center"/>
          </w:tcPr>
          <w:p w14:paraId="3EE20651" w14:textId="77777777" w:rsidR="002A18A4" w:rsidRPr="001C3FEC" w:rsidRDefault="002A18A4" w:rsidP="002A18A4">
            <w:pPr>
              <w:tabs>
                <w:tab w:val="left" w:pos="720"/>
              </w:tabs>
              <w:suppressAutoHyphens/>
              <w:spacing w:before="60" w:after="60"/>
              <w:contextualSpacing/>
              <w:jc w:val="center"/>
              <w:rPr>
                <w:rFonts w:eastAsia="Times New Roman"/>
                <w:i/>
                <w:lang w:eastAsia="ar-SA"/>
              </w:rPr>
            </w:pPr>
            <w:r w:rsidRPr="001C3FEC">
              <w:rPr>
                <w:rFonts w:ascii="Times New Roman" w:hAnsi="Times New Roman"/>
                <w:i/>
                <w:lang w:eastAsia="en-US"/>
              </w:rPr>
              <w:t>2014</w:t>
            </w:r>
          </w:p>
        </w:tc>
        <w:tc>
          <w:tcPr>
            <w:tcW w:w="156" w:type="pct"/>
            <w:vAlign w:val="center"/>
          </w:tcPr>
          <w:p w14:paraId="001933D0" w14:textId="665A50BE" w:rsidR="002A18A4" w:rsidRPr="001C3FEC" w:rsidRDefault="00A52131" w:rsidP="002A18A4">
            <w:pPr>
              <w:snapToGrid w:val="0"/>
              <w:spacing w:before="60" w:after="60"/>
              <w:jc w:val="center"/>
              <w:rPr>
                <w:rFonts w:eastAsia="Times New Roman"/>
                <w:i/>
                <w:lang w:eastAsia="en-US"/>
              </w:rPr>
            </w:pPr>
            <w:r w:rsidRPr="00C4031F">
              <w:rPr>
                <w:rFonts w:ascii="Times New Roman" w:hAnsi="Times New Roman"/>
                <w:sz w:val="16"/>
              </w:rPr>
              <w:t>*</w:t>
            </w:r>
          </w:p>
        </w:tc>
        <w:tc>
          <w:tcPr>
            <w:tcW w:w="164" w:type="pct"/>
            <w:vAlign w:val="center"/>
          </w:tcPr>
          <w:p w14:paraId="61E552A1" w14:textId="51EEFB6D" w:rsidR="002A18A4" w:rsidRPr="001C3FEC" w:rsidRDefault="00A52131" w:rsidP="002A18A4">
            <w:pPr>
              <w:snapToGrid w:val="0"/>
              <w:spacing w:before="60" w:after="60"/>
              <w:jc w:val="center"/>
              <w:rPr>
                <w:rFonts w:eastAsia="Times New Roman"/>
                <w:i/>
                <w:lang w:eastAsia="en-US"/>
              </w:rPr>
            </w:pPr>
            <w:r w:rsidRPr="00C4031F">
              <w:rPr>
                <w:rFonts w:ascii="Times New Roman" w:hAnsi="Times New Roman"/>
                <w:sz w:val="16"/>
              </w:rPr>
              <w:t>*</w:t>
            </w:r>
          </w:p>
        </w:tc>
        <w:tc>
          <w:tcPr>
            <w:tcW w:w="160" w:type="pct"/>
            <w:vAlign w:val="center"/>
          </w:tcPr>
          <w:p w14:paraId="359FE0CD" w14:textId="4D462FF0" w:rsidR="002A18A4" w:rsidRPr="00AC4EE8" w:rsidRDefault="00A52131" w:rsidP="002A18A4">
            <w:pPr>
              <w:snapToGrid w:val="0"/>
              <w:spacing w:before="60" w:after="60"/>
              <w:jc w:val="center"/>
              <w:rPr>
                <w:rFonts w:ascii="Times New Roman" w:hAnsi="Times New Roman"/>
                <w:i/>
                <w:lang w:eastAsia="en-US"/>
              </w:rPr>
            </w:pPr>
            <w:r w:rsidRPr="00C4031F">
              <w:rPr>
                <w:rFonts w:ascii="Times New Roman" w:hAnsi="Times New Roman"/>
                <w:sz w:val="16"/>
              </w:rPr>
              <w:t>*</w:t>
            </w:r>
          </w:p>
        </w:tc>
        <w:tc>
          <w:tcPr>
            <w:tcW w:w="335" w:type="pct"/>
            <w:vAlign w:val="center"/>
          </w:tcPr>
          <w:p w14:paraId="517FF8AE" w14:textId="49DA4E1C" w:rsidR="002A18A4" w:rsidRPr="001C3FEC" w:rsidRDefault="008378B0" w:rsidP="002A18A4">
            <w:pPr>
              <w:tabs>
                <w:tab w:val="left" w:pos="720"/>
              </w:tabs>
              <w:spacing w:before="60" w:after="60" w:line="240" w:lineRule="auto"/>
              <w:contextualSpacing/>
              <w:jc w:val="center"/>
              <w:rPr>
                <w:rFonts w:ascii="Times New Roman" w:hAnsi="Times New Roman"/>
                <w:i/>
                <w:lang w:eastAsia="sk-SK"/>
              </w:rPr>
            </w:pPr>
            <w:r>
              <w:rPr>
                <w:rFonts w:ascii="Times New Roman" w:hAnsi="Times New Roman"/>
                <w:i/>
                <w:lang w:eastAsia="en-US"/>
              </w:rPr>
              <w:t>bude doplnené</w:t>
            </w:r>
          </w:p>
        </w:tc>
        <w:tc>
          <w:tcPr>
            <w:tcW w:w="410" w:type="pct"/>
            <w:vAlign w:val="center"/>
          </w:tcPr>
          <w:p w14:paraId="35740DBE" w14:textId="77777777" w:rsidR="002A18A4" w:rsidRPr="00AC4EE8" w:rsidRDefault="002A18A4" w:rsidP="002A18A4">
            <w:pPr>
              <w:tabs>
                <w:tab w:val="left" w:pos="720"/>
              </w:tabs>
              <w:suppressAutoHyphens/>
              <w:spacing w:before="60" w:after="60"/>
              <w:contextualSpacing/>
              <w:jc w:val="center"/>
              <w:rPr>
                <w:rFonts w:ascii="Times New Roman" w:hAnsi="Times New Roman"/>
                <w:i/>
                <w:lang w:eastAsia="en-US"/>
              </w:rPr>
            </w:pPr>
            <w:r w:rsidRPr="00AC4EE8">
              <w:rPr>
                <w:rFonts w:ascii="Times New Roman" w:hAnsi="Times New Roman"/>
                <w:i/>
                <w:lang w:eastAsia="en-US"/>
              </w:rPr>
              <w:t>ročne</w:t>
            </w:r>
          </w:p>
        </w:tc>
      </w:tr>
      <w:tr w:rsidR="002A18A4" w:rsidRPr="005010DD" w14:paraId="524E79E9" w14:textId="77777777" w:rsidTr="00DF5A5C">
        <w:trPr>
          <w:trHeight w:val="662"/>
        </w:trPr>
        <w:tc>
          <w:tcPr>
            <w:tcW w:w="449" w:type="pct"/>
          </w:tcPr>
          <w:p w14:paraId="2F9C92DF" w14:textId="166D4ECF" w:rsidR="002A18A4" w:rsidRPr="00407A72" w:rsidRDefault="00D0362B" w:rsidP="002A18A4">
            <w:pPr>
              <w:spacing w:before="60" w:after="60" w:line="240" w:lineRule="auto"/>
              <w:jc w:val="left"/>
              <w:rPr>
                <w:rFonts w:ascii="Times New Roman" w:hAnsi="Times New Roman"/>
                <w:sz w:val="16"/>
                <w:lang w:eastAsia="en-US"/>
              </w:rPr>
            </w:pPr>
            <w:r>
              <w:rPr>
                <w:rFonts w:ascii="Times New Roman" w:hAnsi="Times New Roman"/>
                <w:sz w:val="16"/>
                <w:lang w:eastAsia="en-US"/>
              </w:rPr>
              <w:t>3.</w:t>
            </w:r>
          </w:p>
        </w:tc>
        <w:tc>
          <w:tcPr>
            <w:tcW w:w="738" w:type="pct"/>
          </w:tcPr>
          <w:p w14:paraId="24BB548C" w14:textId="27A7CA0B" w:rsidR="002A18A4" w:rsidRPr="00407A72" w:rsidRDefault="002A18A4" w:rsidP="002A18A4">
            <w:pPr>
              <w:spacing w:before="60" w:after="60" w:line="240" w:lineRule="auto"/>
              <w:jc w:val="left"/>
              <w:rPr>
                <w:rFonts w:ascii="Times New Roman" w:hAnsi="Times New Roman"/>
                <w:sz w:val="16"/>
                <w:lang w:eastAsia="en-US"/>
              </w:rPr>
            </w:pPr>
            <w:r w:rsidRPr="007A1F52">
              <w:rPr>
                <w:rFonts w:ascii="Times New Roman" w:hAnsi="Times New Roman"/>
                <w:color w:val="000000"/>
                <w:sz w:val="16"/>
              </w:rPr>
              <w:t>Priemerná doba vybavenia podania v rozhodova</w:t>
            </w:r>
            <w:r w:rsidRPr="00942B91">
              <w:rPr>
                <w:rFonts w:ascii="Times New Roman" w:hAnsi="Times New Roman"/>
                <w:color w:val="000000"/>
                <w:sz w:val="16"/>
              </w:rPr>
              <w:t>cej činnosti</w:t>
            </w:r>
          </w:p>
        </w:tc>
        <w:tc>
          <w:tcPr>
            <w:tcW w:w="479" w:type="pct"/>
            <w:vAlign w:val="center"/>
          </w:tcPr>
          <w:p w14:paraId="41A7490A" w14:textId="435E70BA" w:rsidR="002A18A4" w:rsidRDefault="00DF5A5C" w:rsidP="002A18A4">
            <w:pPr>
              <w:tabs>
                <w:tab w:val="left" w:pos="720"/>
              </w:tabs>
              <w:spacing w:before="60" w:after="60" w:line="240" w:lineRule="auto"/>
              <w:contextualSpacing/>
              <w:jc w:val="center"/>
              <w:rPr>
                <w:rFonts w:ascii="Times New Roman" w:hAnsi="Times New Roman"/>
                <w:sz w:val="16"/>
                <w:szCs w:val="16"/>
                <w:lang w:eastAsia="en-US"/>
              </w:rPr>
            </w:pPr>
            <w:r>
              <w:rPr>
                <w:rFonts w:ascii="Times New Roman" w:hAnsi="Times New Roman"/>
                <w:sz w:val="16"/>
                <w:lang w:eastAsia="en-US"/>
              </w:rPr>
              <w:t>menej a viac rozvinuté regióny</w:t>
            </w:r>
          </w:p>
        </w:tc>
        <w:tc>
          <w:tcPr>
            <w:tcW w:w="480" w:type="pct"/>
            <w:vAlign w:val="center"/>
          </w:tcPr>
          <w:p w14:paraId="49A9D7BA" w14:textId="00D5F07A" w:rsidR="002A18A4" w:rsidRPr="00407A72" w:rsidRDefault="00D0362B" w:rsidP="002A18A4">
            <w:pPr>
              <w:tabs>
                <w:tab w:val="left" w:pos="720"/>
              </w:tabs>
              <w:suppressAutoHyphens/>
              <w:spacing w:before="60" w:after="60"/>
              <w:contextualSpacing/>
              <w:jc w:val="center"/>
              <w:rPr>
                <w:rFonts w:ascii="Times New Roman" w:hAnsi="Times New Roman"/>
                <w:sz w:val="16"/>
                <w:lang w:eastAsia="en-US"/>
              </w:rPr>
            </w:pPr>
            <w:r>
              <w:rPr>
                <w:rFonts w:ascii="Times New Roman" w:hAnsi="Times New Roman"/>
                <w:sz w:val="16"/>
                <w:lang w:eastAsia="en-US"/>
              </w:rPr>
              <w:t>minúta</w:t>
            </w:r>
          </w:p>
        </w:tc>
        <w:tc>
          <w:tcPr>
            <w:tcW w:w="527" w:type="pct"/>
            <w:vAlign w:val="center"/>
          </w:tcPr>
          <w:p w14:paraId="13C5E545" w14:textId="28AC7051" w:rsidR="002A18A4" w:rsidRPr="00407A72" w:rsidRDefault="00A52131" w:rsidP="00A52131">
            <w:pPr>
              <w:snapToGrid w:val="0"/>
              <w:spacing w:before="60" w:after="60"/>
              <w:jc w:val="left"/>
              <w:rPr>
                <w:rFonts w:ascii="Times New Roman" w:hAnsi="Times New Roman"/>
                <w:sz w:val="16"/>
                <w:lang w:eastAsia="en-US"/>
              </w:rPr>
            </w:pPr>
            <w:r w:rsidRPr="00C4031F">
              <w:rPr>
                <w:rFonts w:ascii="Times New Roman" w:hAnsi="Times New Roman"/>
                <w:sz w:val="16"/>
              </w:rPr>
              <w:t>*</w:t>
            </w:r>
          </w:p>
        </w:tc>
        <w:tc>
          <w:tcPr>
            <w:tcW w:w="112" w:type="pct"/>
            <w:vAlign w:val="center"/>
          </w:tcPr>
          <w:p w14:paraId="29F954B8" w14:textId="1480497E" w:rsidR="002A18A4" w:rsidRPr="001C3FEC" w:rsidRDefault="004C61FD" w:rsidP="002A18A4">
            <w:pPr>
              <w:tabs>
                <w:tab w:val="left" w:pos="720"/>
              </w:tabs>
              <w:spacing w:before="60" w:after="60" w:line="240" w:lineRule="auto"/>
              <w:contextualSpacing/>
              <w:jc w:val="center"/>
              <w:rPr>
                <w:rFonts w:ascii="Times New Roman" w:hAnsi="Times New Roman"/>
                <w:i/>
                <w:lang w:eastAsia="sk-SK"/>
              </w:rPr>
            </w:pPr>
            <w:r w:rsidRPr="00C4031F">
              <w:rPr>
                <w:rFonts w:ascii="Times New Roman" w:hAnsi="Times New Roman"/>
                <w:sz w:val="16"/>
              </w:rPr>
              <w:t>*</w:t>
            </w:r>
          </w:p>
        </w:tc>
        <w:tc>
          <w:tcPr>
            <w:tcW w:w="112" w:type="pct"/>
            <w:vAlign w:val="center"/>
          </w:tcPr>
          <w:p w14:paraId="5D33E9B7" w14:textId="129531ED" w:rsidR="002A18A4" w:rsidRPr="001C3FEC" w:rsidRDefault="004C61FD" w:rsidP="002A18A4">
            <w:pPr>
              <w:tabs>
                <w:tab w:val="left" w:pos="720"/>
              </w:tabs>
              <w:suppressAutoHyphens/>
              <w:spacing w:before="60" w:after="60"/>
              <w:contextualSpacing/>
              <w:jc w:val="center"/>
              <w:rPr>
                <w:rFonts w:eastAsia="Times New Roman"/>
                <w:i/>
                <w:lang w:eastAsia="ar-SA"/>
              </w:rPr>
            </w:pPr>
            <w:r w:rsidRPr="00C4031F">
              <w:rPr>
                <w:rFonts w:ascii="Times New Roman" w:hAnsi="Times New Roman"/>
                <w:sz w:val="16"/>
              </w:rPr>
              <w:t>*</w:t>
            </w:r>
          </w:p>
        </w:tc>
        <w:tc>
          <w:tcPr>
            <w:tcW w:w="215" w:type="pct"/>
            <w:vAlign w:val="center"/>
          </w:tcPr>
          <w:p w14:paraId="2B99E746" w14:textId="2F5B7ED9" w:rsidR="002A18A4" w:rsidRPr="001C3FEC" w:rsidRDefault="004C61FD" w:rsidP="002A18A4">
            <w:pPr>
              <w:tabs>
                <w:tab w:val="left" w:pos="720"/>
              </w:tabs>
              <w:suppressAutoHyphens/>
              <w:spacing w:before="60" w:after="60"/>
              <w:contextualSpacing/>
              <w:jc w:val="center"/>
              <w:rPr>
                <w:rFonts w:ascii="Times New Roman" w:hAnsi="Times New Roman"/>
                <w:i/>
                <w:lang w:eastAsia="en-US"/>
              </w:rPr>
            </w:pPr>
            <w:r w:rsidRPr="00C4031F">
              <w:rPr>
                <w:rFonts w:ascii="Times New Roman" w:hAnsi="Times New Roman"/>
                <w:sz w:val="16"/>
              </w:rPr>
              <w:t>*</w:t>
            </w:r>
          </w:p>
        </w:tc>
        <w:tc>
          <w:tcPr>
            <w:tcW w:w="328" w:type="pct"/>
            <w:vAlign w:val="center"/>
          </w:tcPr>
          <w:p w14:paraId="4A4A4172" w14:textId="093DDA37" w:rsidR="002A18A4" w:rsidRPr="001C3FEC" w:rsidRDefault="0059728C" w:rsidP="002A18A4">
            <w:pPr>
              <w:tabs>
                <w:tab w:val="left" w:pos="720"/>
              </w:tabs>
              <w:suppressAutoHyphens/>
              <w:spacing w:before="60" w:after="60"/>
              <w:contextualSpacing/>
              <w:jc w:val="center"/>
              <w:rPr>
                <w:rFonts w:ascii="Times New Roman" w:hAnsi="Times New Roman"/>
                <w:i/>
                <w:lang w:eastAsia="en-US"/>
              </w:rPr>
            </w:pPr>
            <w:r>
              <w:rPr>
                <w:rFonts w:ascii="Times New Roman" w:hAnsi="Times New Roman"/>
                <w:i/>
                <w:lang w:eastAsia="en-US"/>
              </w:rPr>
              <w:t>čas</w:t>
            </w:r>
          </w:p>
        </w:tc>
        <w:tc>
          <w:tcPr>
            <w:tcW w:w="335" w:type="pct"/>
            <w:vAlign w:val="center"/>
          </w:tcPr>
          <w:p w14:paraId="1DBD842A" w14:textId="67F5C282" w:rsidR="002A18A4" w:rsidRPr="001C3FEC" w:rsidRDefault="00C54872" w:rsidP="002A18A4">
            <w:pPr>
              <w:tabs>
                <w:tab w:val="left" w:pos="720"/>
              </w:tabs>
              <w:suppressAutoHyphens/>
              <w:spacing w:before="60" w:after="60"/>
              <w:contextualSpacing/>
              <w:jc w:val="center"/>
              <w:rPr>
                <w:rFonts w:ascii="Times New Roman" w:hAnsi="Times New Roman"/>
                <w:i/>
                <w:lang w:eastAsia="en-US"/>
              </w:rPr>
            </w:pPr>
            <w:r>
              <w:rPr>
                <w:rFonts w:ascii="Times New Roman" w:hAnsi="Times New Roman"/>
                <w:i/>
                <w:lang w:eastAsia="en-US"/>
              </w:rPr>
              <w:t>2014</w:t>
            </w:r>
          </w:p>
        </w:tc>
        <w:tc>
          <w:tcPr>
            <w:tcW w:w="156" w:type="pct"/>
            <w:vAlign w:val="center"/>
          </w:tcPr>
          <w:p w14:paraId="0A83F942" w14:textId="31D8803C" w:rsidR="002A18A4" w:rsidRPr="001C3FEC" w:rsidRDefault="00A52131" w:rsidP="002A18A4">
            <w:pPr>
              <w:snapToGrid w:val="0"/>
              <w:spacing w:before="60" w:after="60"/>
              <w:jc w:val="center"/>
              <w:rPr>
                <w:rFonts w:eastAsia="Times New Roman"/>
                <w:i/>
                <w:lang w:eastAsia="en-US"/>
              </w:rPr>
            </w:pPr>
            <w:r w:rsidRPr="00C4031F">
              <w:rPr>
                <w:rFonts w:ascii="Times New Roman" w:hAnsi="Times New Roman"/>
                <w:sz w:val="16"/>
              </w:rPr>
              <w:t>*</w:t>
            </w:r>
          </w:p>
        </w:tc>
        <w:tc>
          <w:tcPr>
            <w:tcW w:w="164" w:type="pct"/>
            <w:vAlign w:val="center"/>
          </w:tcPr>
          <w:p w14:paraId="03FDFCB9" w14:textId="41A5A167" w:rsidR="002A18A4" w:rsidRPr="001C3FEC" w:rsidRDefault="00A52131" w:rsidP="002A18A4">
            <w:pPr>
              <w:snapToGrid w:val="0"/>
              <w:spacing w:before="60" w:after="60"/>
              <w:jc w:val="center"/>
              <w:rPr>
                <w:rFonts w:eastAsia="Times New Roman"/>
                <w:i/>
                <w:lang w:eastAsia="en-US"/>
              </w:rPr>
            </w:pPr>
            <w:r w:rsidRPr="00C4031F">
              <w:rPr>
                <w:rFonts w:ascii="Times New Roman" w:hAnsi="Times New Roman"/>
                <w:sz w:val="16"/>
              </w:rPr>
              <w:t>*</w:t>
            </w:r>
          </w:p>
        </w:tc>
        <w:tc>
          <w:tcPr>
            <w:tcW w:w="160" w:type="pct"/>
            <w:vAlign w:val="center"/>
          </w:tcPr>
          <w:p w14:paraId="41D4EAF9" w14:textId="4ADF7C60" w:rsidR="002A18A4" w:rsidRPr="00AC4EE8" w:rsidRDefault="00A52131" w:rsidP="002A18A4">
            <w:pPr>
              <w:snapToGrid w:val="0"/>
              <w:spacing w:before="60" w:after="60"/>
              <w:jc w:val="center"/>
              <w:rPr>
                <w:rFonts w:ascii="Times New Roman" w:hAnsi="Times New Roman"/>
                <w:i/>
                <w:lang w:eastAsia="en-US"/>
              </w:rPr>
            </w:pPr>
            <w:r w:rsidRPr="00C4031F">
              <w:rPr>
                <w:rFonts w:ascii="Times New Roman" w:hAnsi="Times New Roman"/>
                <w:sz w:val="16"/>
              </w:rPr>
              <w:t>*</w:t>
            </w:r>
          </w:p>
        </w:tc>
        <w:tc>
          <w:tcPr>
            <w:tcW w:w="335" w:type="pct"/>
            <w:vAlign w:val="center"/>
          </w:tcPr>
          <w:p w14:paraId="20471AEA" w14:textId="4AB9C3F9" w:rsidR="002A18A4" w:rsidRPr="001C3FEC" w:rsidRDefault="008378B0" w:rsidP="002A18A4">
            <w:pPr>
              <w:tabs>
                <w:tab w:val="left" w:pos="720"/>
              </w:tabs>
              <w:spacing w:before="60" w:after="60" w:line="240" w:lineRule="auto"/>
              <w:contextualSpacing/>
              <w:jc w:val="center"/>
              <w:rPr>
                <w:rFonts w:ascii="Times New Roman" w:hAnsi="Times New Roman"/>
                <w:i/>
                <w:lang w:eastAsia="en-US"/>
              </w:rPr>
            </w:pPr>
            <w:r>
              <w:rPr>
                <w:rFonts w:ascii="Times New Roman" w:hAnsi="Times New Roman"/>
                <w:i/>
                <w:lang w:eastAsia="en-US"/>
              </w:rPr>
              <w:t>bude doplnené</w:t>
            </w:r>
          </w:p>
        </w:tc>
        <w:tc>
          <w:tcPr>
            <w:tcW w:w="410" w:type="pct"/>
            <w:vAlign w:val="center"/>
          </w:tcPr>
          <w:p w14:paraId="62E04F48" w14:textId="7B8842C4" w:rsidR="009D6A26" w:rsidRPr="00AC4EE8" w:rsidRDefault="00C54872" w:rsidP="009D6A26">
            <w:pPr>
              <w:tabs>
                <w:tab w:val="left" w:pos="720"/>
              </w:tabs>
              <w:suppressAutoHyphens/>
              <w:spacing w:before="60" w:after="60"/>
              <w:contextualSpacing/>
              <w:jc w:val="center"/>
              <w:rPr>
                <w:rFonts w:ascii="Times New Roman" w:hAnsi="Times New Roman"/>
                <w:i/>
                <w:lang w:eastAsia="en-US"/>
              </w:rPr>
            </w:pPr>
            <w:r w:rsidRPr="00AC4EE8">
              <w:rPr>
                <w:rFonts w:ascii="Times New Roman" w:hAnsi="Times New Roman"/>
                <w:i/>
                <w:lang w:eastAsia="en-US"/>
              </w:rPr>
              <w:t>ročne</w:t>
            </w:r>
          </w:p>
        </w:tc>
      </w:tr>
    </w:tbl>
    <w:p w14:paraId="100CDCFF" w14:textId="77777777" w:rsidR="00A52131" w:rsidRPr="00C4031F" w:rsidRDefault="00A52131" w:rsidP="00A52131">
      <w:pPr>
        <w:spacing w:before="60" w:after="60" w:line="240" w:lineRule="auto"/>
        <w:jc w:val="left"/>
        <w:rPr>
          <w:rFonts w:ascii="Times New Roman" w:hAnsi="Times New Roman"/>
          <w:sz w:val="16"/>
        </w:rPr>
      </w:pPr>
      <w:r w:rsidRPr="00C4031F">
        <w:rPr>
          <w:rFonts w:ascii="Times New Roman" w:hAnsi="Times New Roman"/>
          <w:sz w:val="16"/>
        </w:rPr>
        <w:t>* bude doplnené po aktualizácii s EK</w:t>
      </w:r>
    </w:p>
    <w:p w14:paraId="3612D751" w14:textId="77777777" w:rsidR="002A18A4" w:rsidRPr="00305326" w:rsidRDefault="002A18A4" w:rsidP="00960B43">
      <w:pPr>
        <w:pStyle w:val="tabulka1"/>
      </w:pPr>
    </w:p>
    <w:p w14:paraId="4A8051C0" w14:textId="77777777" w:rsidR="00BB6D94" w:rsidRDefault="00BB6D94" w:rsidP="001F32D1">
      <w:pPr>
        <w:pStyle w:val="tabuka10"/>
        <w:ind w:left="0" w:firstLine="0"/>
        <w:rPr>
          <w:rFonts w:eastAsia="Times New Roman"/>
          <w:sz w:val="22"/>
          <w:lang w:eastAsia="en-US"/>
        </w:rPr>
      </w:pPr>
    </w:p>
    <w:p w14:paraId="37C176F2" w14:textId="77777777" w:rsidR="00BB6D94" w:rsidRPr="007311E5" w:rsidRDefault="00BB6D94" w:rsidP="008378B0">
      <w:pPr>
        <w:spacing w:before="60" w:after="60" w:line="240" w:lineRule="auto"/>
        <w:jc w:val="left"/>
        <w:rPr>
          <w:rFonts w:eastAsia="Times New Roman"/>
          <w:sz w:val="22"/>
          <w:lang w:eastAsia="en-US"/>
        </w:rPr>
        <w:sectPr w:rsidR="00BB6D94" w:rsidRPr="007311E5" w:rsidSect="00BF5D8D">
          <w:pgSz w:w="16838" w:h="11906" w:orient="landscape"/>
          <w:pgMar w:top="992" w:right="1418" w:bottom="1418" w:left="1418" w:header="709" w:footer="709" w:gutter="0"/>
          <w:cols w:space="708"/>
          <w:docGrid w:linePitch="360"/>
        </w:sect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7638"/>
      </w:tblGrid>
      <w:tr w:rsidR="007C0A9E" w:rsidRPr="00605D0E" w14:paraId="4083AFF1" w14:textId="77777777" w:rsidTr="001E705F">
        <w:trPr>
          <w:trHeight w:val="491"/>
          <w:jc w:val="center"/>
        </w:trPr>
        <w:tc>
          <w:tcPr>
            <w:tcW w:w="2229" w:type="dxa"/>
          </w:tcPr>
          <w:p w14:paraId="2D8E4654" w14:textId="77777777" w:rsidR="007C0A9E" w:rsidRPr="00FD2EB0" w:rsidRDefault="007C0A9E" w:rsidP="004D66E0">
            <w:pPr>
              <w:rPr>
                <w:rFonts w:ascii="Times New Roman" w:hAnsi="Times New Roman"/>
                <w:b/>
                <w:sz w:val="24"/>
              </w:rPr>
            </w:pPr>
            <w:r w:rsidRPr="00FD2EB0">
              <w:rPr>
                <w:rFonts w:ascii="Times New Roman" w:hAnsi="Times New Roman"/>
                <w:b/>
                <w:sz w:val="24"/>
              </w:rPr>
              <w:lastRenderedPageBreak/>
              <w:t>ID</w:t>
            </w:r>
          </w:p>
        </w:tc>
        <w:tc>
          <w:tcPr>
            <w:tcW w:w="7638" w:type="dxa"/>
          </w:tcPr>
          <w:p w14:paraId="462CD211" w14:textId="77777777" w:rsidR="007C0A9E" w:rsidRPr="00345775" w:rsidRDefault="00FD2EB0" w:rsidP="004D66E0">
            <w:pPr>
              <w:pStyle w:val="Text1"/>
              <w:ind w:left="0"/>
              <w:jc w:val="left"/>
              <w:rPr>
                <w:b/>
                <w:color w:val="8DB3E2"/>
                <w:sz w:val="18"/>
              </w:rPr>
            </w:pPr>
            <w:r w:rsidRPr="003822F7">
              <w:rPr>
                <w:rFonts w:ascii="Times New Roman" w:hAnsi="Times New Roman"/>
                <w:b/>
                <w:color w:val="000000"/>
                <w:lang w:val="da-DK"/>
              </w:rPr>
              <w:t>1.2</w:t>
            </w:r>
          </w:p>
        </w:tc>
      </w:tr>
      <w:tr w:rsidR="007C0A9E" w:rsidRPr="00605D0E" w14:paraId="2387C699" w14:textId="77777777" w:rsidTr="001E705F">
        <w:trPr>
          <w:trHeight w:val="360"/>
          <w:jc w:val="center"/>
        </w:trPr>
        <w:tc>
          <w:tcPr>
            <w:tcW w:w="2229" w:type="dxa"/>
          </w:tcPr>
          <w:p w14:paraId="17017B42" w14:textId="77777777" w:rsidR="007C0A9E" w:rsidRPr="00FD2EB0" w:rsidRDefault="007C0A9E" w:rsidP="00AB3561">
            <w:pPr>
              <w:jc w:val="left"/>
              <w:rPr>
                <w:rFonts w:ascii="Times New Roman" w:hAnsi="Times New Roman"/>
                <w:b/>
                <w:sz w:val="24"/>
              </w:rPr>
            </w:pPr>
            <w:r w:rsidRPr="00FD2EB0">
              <w:rPr>
                <w:rFonts w:ascii="Times New Roman" w:hAnsi="Times New Roman"/>
                <w:b/>
                <w:sz w:val="24"/>
              </w:rPr>
              <w:t xml:space="preserve">Špecifický cieľ </w:t>
            </w:r>
            <w:r w:rsidR="004B5BB5" w:rsidRPr="00FD2EB0">
              <w:rPr>
                <w:rFonts w:ascii="Times New Roman" w:hAnsi="Times New Roman"/>
                <w:b/>
                <w:sz w:val="24"/>
              </w:rPr>
              <w:t>1</w:t>
            </w:r>
            <w:r w:rsidR="009D5AE1" w:rsidRPr="00FD2EB0">
              <w:rPr>
                <w:rFonts w:ascii="Times New Roman" w:hAnsi="Times New Roman"/>
                <w:b/>
                <w:sz w:val="24"/>
              </w:rPr>
              <w:t>.</w:t>
            </w:r>
            <w:r w:rsidRPr="00FD2EB0">
              <w:rPr>
                <w:rFonts w:ascii="Times New Roman" w:hAnsi="Times New Roman"/>
                <w:b/>
                <w:sz w:val="24"/>
              </w:rPr>
              <w:t xml:space="preserve">2  </w:t>
            </w:r>
          </w:p>
        </w:tc>
        <w:tc>
          <w:tcPr>
            <w:tcW w:w="7638" w:type="dxa"/>
          </w:tcPr>
          <w:p w14:paraId="2EE24A20" w14:textId="77777777" w:rsidR="007C0A9E" w:rsidRDefault="00045619" w:rsidP="006C3AEF">
            <w:pPr>
              <w:autoSpaceDE w:val="0"/>
              <w:autoSpaceDN w:val="0"/>
              <w:adjustRightInd w:val="0"/>
              <w:spacing w:before="0" w:after="0" w:line="240" w:lineRule="auto"/>
              <w:rPr>
                <w:rFonts w:ascii="Times New Roman" w:hAnsi="Times New Roman"/>
                <w:sz w:val="24"/>
              </w:rPr>
            </w:pPr>
            <w:r w:rsidRPr="001E1765">
              <w:rPr>
                <w:rFonts w:ascii="Times New Roman" w:hAnsi="Times New Roman"/>
                <w:b/>
                <w:color w:val="000000"/>
                <w:sz w:val="24"/>
              </w:rPr>
              <w:t xml:space="preserve">Modernizácia </w:t>
            </w:r>
            <w:r w:rsidR="00134619">
              <w:rPr>
                <w:rFonts w:ascii="Times New Roman" w:hAnsi="Times New Roman"/>
                <w:b/>
                <w:color w:val="000000"/>
                <w:sz w:val="24"/>
              </w:rPr>
              <w:t>RĽZ</w:t>
            </w:r>
            <w:r w:rsidR="009450C9" w:rsidRPr="001E1765">
              <w:rPr>
                <w:rFonts w:ascii="Times New Roman" w:hAnsi="Times New Roman"/>
                <w:b/>
                <w:color w:val="000000"/>
                <w:sz w:val="24"/>
              </w:rPr>
              <w:t xml:space="preserve"> a zvyšovanie kompetencií </w:t>
            </w:r>
            <w:r w:rsidR="009450C9" w:rsidRPr="001E1765">
              <w:rPr>
                <w:rFonts w:ascii="Times New Roman" w:hAnsi="Times New Roman"/>
                <w:b/>
                <w:color w:val="000000"/>
                <w:sz w:val="24"/>
                <w:lang w:eastAsia="en-US"/>
              </w:rPr>
              <w:t>zamestnancov</w:t>
            </w:r>
            <w:r w:rsidR="00210E17" w:rsidRPr="001E1765">
              <w:rPr>
                <w:rFonts w:ascii="Times New Roman" w:hAnsi="Times New Roman"/>
                <w:b/>
                <w:color w:val="000000"/>
                <w:sz w:val="24"/>
                <w:lang w:eastAsia="en-US"/>
              </w:rPr>
              <w:t xml:space="preserve"> </w:t>
            </w:r>
            <w:r w:rsidR="00AB3561">
              <w:rPr>
                <w:rFonts w:ascii="Times New Roman" w:hAnsi="Times New Roman"/>
                <w:sz w:val="24"/>
              </w:rPr>
              <w:t xml:space="preserve"> </w:t>
            </w:r>
          </w:p>
          <w:p w14:paraId="3A427B7A" w14:textId="39F4A0C4" w:rsidR="008E02FB" w:rsidRPr="007149E6" w:rsidRDefault="008E02FB" w:rsidP="002C15A6">
            <w:pPr>
              <w:pStyle w:val="EVS-TEXT"/>
              <w:rPr>
                <w:color w:val="FF0000"/>
                <w:lang w:val="sk-SK" w:eastAsia="en-US"/>
              </w:rPr>
            </w:pPr>
            <w:r w:rsidRPr="00BC3DC6">
              <w:rPr>
                <w:lang w:val="da-DK"/>
              </w:rPr>
              <w:t>N</w:t>
            </w:r>
            <w:r w:rsidRPr="00BC3DC6">
              <w:rPr>
                <w:lang w:val="sk-SK" w:eastAsia="en-US"/>
              </w:rPr>
              <w:t xml:space="preserve">ekoncepčný a  decentralizovaný systém </w:t>
            </w:r>
            <w:r w:rsidR="00A646B0">
              <w:rPr>
                <w:lang w:val="sk-SK" w:eastAsia="en-US"/>
              </w:rPr>
              <w:t>RĽZ</w:t>
            </w:r>
            <w:r w:rsidRPr="00BC3DC6">
              <w:rPr>
                <w:lang w:val="sk-SK" w:eastAsia="en-US"/>
              </w:rPr>
              <w:t xml:space="preserve"> vo VS  SR je charakterizovaný nedostatočnými strategickými a analytickými kapacitami pre tvorbu a</w:t>
            </w:r>
            <w:r w:rsidRPr="00BC3DC6" w:rsidDel="00072B05">
              <w:rPr>
                <w:lang w:val="sk-SK" w:eastAsia="en-US"/>
              </w:rPr>
              <w:t> </w:t>
            </w:r>
            <w:r w:rsidRPr="00BC3DC6">
              <w:rPr>
                <w:lang w:val="sk-SK" w:eastAsia="en-US"/>
              </w:rPr>
              <w:t>hodnotenie</w:t>
            </w:r>
            <w:r w:rsidR="00072B05">
              <w:rPr>
                <w:lang w:val="sk-SK" w:eastAsia="en-US"/>
              </w:rPr>
              <w:t xml:space="preserve"> efektivity</w:t>
            </w:r>
            <w:r w:rsidRPr="00BC3DC6">
              <w:rPr>
                <w:lang w:val="sk-SK" w:eastAsia="en-US"/>
              </w:rPr>
              <w:t xml:space="preserve"> politík. Absentuje jednotný systém riadenia ľudských zdrojov vo VS počnúc výberom zamestnancov, vzdelávaním, hodnotením výkonnosti a kvality práce, odmeňovaním. </w:t>
            </w:r>
            <w:r w:rsidR="00BC3DC6" w:rsidRPr="00045DC1">
              <w:rPr>
                <w:lang w:val="sk-SK" w:eastAsia="en-US"/>
              </w:rPr>
              <w:t xml:space="preserve">Riešením súčasného stavu je zavedenie moderného </w:t>
            </w:r>
            <w:r w:rsidR="002C15A6">
              <w:rPr>
                <w:lang w:val="sk-SK" w:eastAsia="en-US"/>
              </w:rPr>
              <w:t xml:space="preserve">systému </w:t>
            </w:r>
            <w:r w:rsidR="00A646B0">
              <w:rPr>
                <w:lang w:val="sk-SK" w:eastAsia="en-US"/>
              </w:rPr>
              <w:t>RĽZ.</w:t>
            </w:r>
            <w:r w:rsidR="00BC3DC6" w:rsidRPr="00045DC1">
              <w:rPr>
                <w:lang w:val="sk-SK" w:eastAsia="en-US"/>
              </w:rPr>
              <w:t xml:space="preserve"> </w:t>
            </w:r>
          </w:p>
        </w:tc>
      </w:tr>
      <w:tr w:rsidR="00734546" w:rsidRPr="00605D0E" w14:paraId="28339E10" w14:textId="77777777" w:rsidTr="001E705F">
        <w:trPr>
          <w:trHeight w:val="360"/>
          <w:jc w:val="center"/>
        </w:trPr>
        <w:tc>
          <w:tcPr>
            <w:tcW w:w="2229" w:type="dxa"/>
          </w:tcPr>
          <w:p w14:paraId="5BACFB40" w14:textId="77777777" w:rsidR="00734546" w:rsidRDefault="00734546" w:rsidP="00734546">
            <w:pPr>
              <w:jc w:val="left"/>
              <w:rPr>
                <w:rFonts w:ascii="Times New Roman" w:hAnsi="Times New Roman"/>
                <w:b/>
                <w:sz w:val="24"/>
              </w:rPr>
            </w:pPr>
            <w:r w:rsidRPr="00FD2EB0">
              <w:rPr>
                <w:rFonts w:ascii="Times New Roman" w:hAnsi="Times New Roman"/>
                <w:b/>
                <w:sz w:val="24"/>
              </w:rPr>
              <w:t>Výsledky, ktoré sa členský štát usiluje dosiahnuť prostredníctvom podpory EÚ</w:t>
            </w:r>
          </w:p>
          <w:p w14:paraId="728CD063" w14:textId="77777777" w:rsidR="00734546" w:rsidRPr="00FD2EB0" w:rsidRDefault="00734546" w:rsidP="00AB3561">
            <w:pPr>
              <w:jc w:val="left"/>
              <w:rPr>
                <w:rFonts w:ascii="Times New Roman" w:hAnsi="Times New Roman"/>
                <w:b/>
                <w:sz w:val="24"/>
              </w:rPr>
            </w:pPr>
          </w:p>
        </w:tc>
        <w:tc>
          <w:tcPr>
            <w:tcW w:w="7638" w:type="dxa"/>
          </w:tcPr>
          <w:p w14:paraId="6673FFF0" w14:textId="77777777" w:rsidR="00734546" w:rsidRPr="00734546" w:rsidRDefault="00734546" w:rsidP="00734546">
            <w:pPr>
              <w:pStyle w:val="EVS-TEXT"/>
              <w:rPr>
                <w:lang w:val="sk-SK" w:eastAsia="en-US"/>
              </w:rPr>
            </w:pPr>
            <w:r w:rsidRPr="00734546">
              <w:rPr>
                <w:lang w:val="sk-SK" w:eastAsia="en-US"/>
              </w:rPr>
              <w:t xml:space="preserve">Výsledkom budú odborne pripravení, vyškolení pracovníci VS schopní podporiť realizáciu reformy VS vo všetkých relevantných oblastiach vrátane strategického plánovania, implementácie systémov riadenia, merania výkonnosti systémov a kvality služieb, tvorby politík a stratégií, hodnotenia dopadov, postupov programovania rozpočtov, monitorovania a hodnotenia a iných, pričom ciele budú identifikované na základe  analýzy ich vzdelávacích potrieb a pravidelne aktualizovaného katalógu školení. </w:t>
            </w:r>
          </w:p>
          <w:p w14:paraId="0B2E978C" w14:textId="77777777" w:rsidR="00734546" w:rsidRPr="00734546" w:rsidRDefault="00734546" w:rsidP="00734546">
            <w:pPr>
              <w:pStyle w:val="EVS-TEXT"/>
              <w:rPr>
                <w:lang w:val="sk-SK" w:eastAsia="en-US"/>
              </w:rPr>
            </w:pPr>
            <w:r w:rsidRPr="00734546">
              <w:rPr>
                <w:lang w:val="sk-SK" w:eastAsia="en-US"/>
              </w:rPr>
              <w:t xml:space="preserve">Výsledkom budú vybudované a posilnené analytické a metodické kapacity v rámci VS, v ktorých budú pôsobiť zamestnanci vzdelaní v špecifických oblastiach, schopní podporiť proces tvorby a implementácie verejných politík. </w:t>
            </w:r>
          </w:p>
          <w:p w14:paraId="157884EB" w14:textId="77777777" w:rsidR="00734546" w:rsidRPr="00734546" w:rsidRDefault="00734546" w:rsidP="00734546">
            <w:pPr>
              <w:pStyle w:val="EVS-TEXT"/>
              <w:rPr>
                <w:lang w:val="sk-SK" w:eastAsia="en-US"/>
              </w:rPr>
            </w:pPr>
            <w:r w:rsidRPr="00734546">
              <w:rPr>
                <w:lang w:val="sk-SK" w:eastAsia="en-US"/>
              </w:rPr>
              <w:t>Výsledkom bude systém na podporu efekítvneho RĽZ na inštitucionálnej úrovni, ktorého súčasťou bude aj transparentný a súťažný výber zamestnancov VS a zavedenie pokročilých motivačných prvkov orientovaných na hodnotenie zručností, kompetencií a výkonu. Dôležitým výsledkom bude zvýšená nezávislosť RĽZ vo VS od politických cyklov a obmedzená miera fluktuácie kľúčových zamestnancov.</w:t>
            </w:r>
          </w:p>
          <w:p w14:paraId="4B8FE18B" w14:textId="77777777" w:rsidR="00734546" w:rsidRPr="00734546" w:rsidRDefault="00734546" w:rsidP="00734546">
            <w:pPr>
              <w:pStyle w:val="EVS-TEXT"/>
              <w:rPr>
                <w:lang w:val="sk-SK" w:eastAsia="en-US"/>
              </w:rPr>
            </w:pPr>
            <w:r w:rsidRPr="00734546">
              <w:rPr>
                <w:lang w:val="sk-SK" w:eastAsia="en-US"/>
              </w:rPr>
              <w:t>Výsledkom bude existencia stratégie riadenia ľudských zdrojov vo VS, ktorá bude komplexne pokrývať rôzne oblasti, ako napríklad: riadenie; výber  motivácia a kariérny rast zamestnancov; hodnoty a princípy; kvalita rozhodovacích postupov a poskytovaných služieb; hospodárnosť a účelnosť.</w:t>
            </w:r>
          </w:p>
          <w:p w14:paraId="69CC77D9" w14:textId="77777777" w:rsidR="00734546" w:rsidRPr="00734546" w:rsidRDefault="00734546" w:rsidP="00734546">
            <w:pPr>
              <w:pStyle w:val="EVS-TEXT"/>
              <w:rPr>
                <w:lang w:val="sk-SK" w:eastAsia="en-US"/>
              </w:rPr>
            </w:pPr>
            <w:r w:rsidRPr="00734546">
              <w:rPr>
                <w:lang w:val="sk-SK" w:eastAsia="en-US"/>
              </w:rPr>
              <w:t>Ďalším z výsledkov budú preškolení pracovníci VS schopní predchádzať korupčnému správaniu a efektívne reagovať v prípadoch, v ktorých ku korupcii dochádza.</w:t>
            </w:r>
          </w:p>
          <w:p w14:paraId="641E9E51" w14:textId="77777777" w:rsidR="00734546" w:rsidRPr="00734546" w:rsidRDefault="00734546" w:rsidP="00734546">
            <w:pPr>
              <w:pStyle w:val="EVS-TEXT"/>
              <w:rPr>
                <w:lang w:val="sk-SK" w:eastAsia="en-US"/>
              </w:rPr>
            </w:pPr>
            <w:r w:rsidRPr="00734546">
              <w:rPr>
                <w:lang w:val="sk-SK" w:eastAsia="en-US"/>
              </w:rPr>
              <w:t>Jedným z výsledkov bude aktualizovaný právny rámec upravujúci fungovanie štátnej služby v SR.</w:t>
            </w:r>
          </w:p>
          <w:p w14:paraId="1F234C52" w14:textId="05AC6524" w:rsidR="00734546" w:rsidRPr="00352DE2" w:rsidRDefault="00734546" w:rsidP="00734546">
            <w:pPr>
              <w:pStyle w:val="EVS-TEXT"/>
              <w:rPr>
                <w:b/>
                <w:color w:val="000000"/>
                <w:lang w:val="sk-SK"/>
              </w:rPr>
            </w:pPr>
            <w:r w:rsidRPr="00734546">
              <w:rPr>
                <w:lang w:val="sk-SK" w:eastAsia="en-US"/>
              </w:rPr>
              <w:t xml:space="preserve">Vďaka vzdelávacím a školiacim aktivitám bude SR schopná lepšie formulovať a implementovať politiky v jednotlivých segmentoch tvorby a poskytovania verejných služieb a aplikovať nové postupy v oblasti výberu </w:t>
            </w:r>
            <w:r w:rsidRPr="00734546">
              <w:rPr>
                <w:lang w:val="sk-SK" w:eastAsia="en-US"/>
              </w:rPr>
              <w:lastRenderedPageBreak/>
              <w:t>ciel, daní a odvodov; kontinuálne zlepšovať nastavenie systému verejného obstarávania; efektívne riešiť krízové situácie a vyhodnocovať ich v rámci národných, cezhraničných a nadnárodných aspektov bezpečnosti.</w:t>
            </w:r>
          </w:p>
        </w:tc>
      </w:tr>
    </w:tbl>
    <w:p w14:paraId="34955353" w14:textId="77777777" w:rsidR="002B5042" w:rsidRDefault="002B5042" w:rsidP="002B5042">
      <w:pPr>
        <w:pStyle w:val="Zkladntext"/>
        <w:spacing w:before="0" w:after="0"/>
        <w:rPr>
          <w:rFonts w:ascii="Times New Roman" w:hAnsi="Times New Roman"/>
          <w:sz w:val="24"/>
        </w:rPr>
      </w:pPr>
    </w:p>
    <w:p w14:paraId="5FAA647A" w14:textId="77777777" w:rsidR="007149E6" w:rsidRPr="00F31793" w:rsidRDefault="007149E6" w:rsidP="007149E6">
      <w:pPr>
        <w:spacing w:before="0"/>
        <w:jc w:val="left"/>
        <w:rPr>
          <w:rFonts w:ascii="Times New Roman" w:hAnsi="Times New Roman"/>
          <w:sz w:val="24"/>
        </w:rPr>
      </w:pPr>
    </w:p>
    <w:p w14:paraId="26DD878B" w14:textId="77777777" w:rsidR="00866420" w:rsidRPr="00F31793" w:rsidRDefault="00866420" w:rsidP="00B82B96">
      <w:pPr>
        <w:spacing w:before="0"/>
        <w:jc w:val="left"/>
        <w:rPr>
          <w:rFonts w:ascii="Times New Roman" w:hAnsi="Times New Roman"/>
          <w:sz w:val="24"/>
        </w:rPr>
        <w:sectPr w:rsidR="00866420" w:rsidRPr="00F31793" w:rsidSect="00BF5D8D">
          <w:pgSz w:w="11906" w:h="16838"/>
          <w:pgMar w:top="1417" w:right="1417" w:bottom="1417" w:left="993" w:header="708" w:footer="708" w:gutter="0"/>
          <w:cols w:space="708"/>
          <w:docGrid w:linePitch="360"/>
        </w:sectPr>
      </w:pPr>
    </w:p>
    <w:p w14:paraId="1BA5B691" w14:textId="77777777" w:rsidR="003B01B8" w:rsidRDefault="003B01B8" w:rsidP="002A3CDA">
      <w:pPr>
        <w:pStyle w:val="Tabuka1"/>
      </w:pPr>
      <w:bookmarkStart w:id="728" w:name="_Toc384901813"/>
      <w:bookmarkStart w:id="729" w:name="_Toc384907948"/>
      <w:bookmarkStart w:id="730" w:name="_Toc384908922"/>
      <w:bookmarkStart w:id="731" w:name="_Toc384910541"/>
      <w:bookmarkStart w:id="732" w:name="_Toc385233219"/>
      <w:bookmarkStart w:id="733" w:name="_Toc385234108"/>
      <w:bookmarkStart w:id="734" w:name="_Toc385234725"/>
      <w:bookmarkStart w:id="735" w:name="_Toc386025375"/>
      <w:bookmarkStart w:id="736" w:name="_Toc386029939"/>
      <w:bookmarkStart w:id="737" w:name="_Toc386033292"/>
      <w:bookmarkStart w:id="738" w:name="_Toc386033587"/>
      <w:bookmarkStart w:id="739" w:name="_Toc386190269"/>
      <w:bookmarkStart w:id="740" w:name="_Toc386191329"/>
      <w:bookmarkStart w:id="741" w:name="_Toc386198179"/>
      <w:bookmarkStart w:id="742" w:name="_Toc386198296"/>
      <w:bookmarkStart w:id="743" w:name="_Toc387042060"/>
      <w:bookmarkStart w:id="744" w:name="_Toc387042699"/>
      <w:bookmarkStart w:id="745" w:name="_Toc387042729"/>
      <w:bookmarkStart w:id="746" w:name="_Toc387042791"/>
      <w:bookmarkStart w:id="747" w:name="_Toc387042926"/>
      <w:r>
        <w:lastRenderedPageBreak/>
        <w:t xml:space="preserve">Tabuľka </w:t>
      </w:r>
      <w:fldSimple w:instr=" SEQ Tabuľka \* ARABIC ">
        <w:r w:rsidR="00BF269B">
          <w:rPr>
            <w:noProof/>
          </w:rPr>
          <w:t>4</w:t>
        </w:r>
      </w:fldSimple>
      <w:r>
        <w:t>:</w:t>
      </w:r>
      <w:r w:rsidR="00866420" w:rsidRPr="007868FA">
        <w:t xml:space="preserve"> Spoločné ukazovatele výsledkov</w:t>
      </w:r>
      <w:r w:rsidR="00B90696">
        <w:t xml:space="preserve"> k ŠC 1.2</w:t>
      </w:r>
      <w:r w:rsidR="00866420" w:rsidRPr="007868FA">
        <w:t xml:space="preserve">, ku ktorým bola stanovená cieľová hodnota a ukazovatele výsledkov špecifické pre program, zodpovedajúce </w:t>
      </w:r>
      <w:r w:rsidR="007868FA" w:rsidRPr="007868FA">
        <w:t xml:space="preserve">     </w:t>
      </w:r>
      <w:r w:rsidR="00866420" w:rsidRPr="007868FA">
        <w:t xml:space="preserve">konkrétnemu </w:t>
      </w:r>
      <w:r w:rsidR="00866420" w:rsidRPr="00875194">
        <w:t>cieľu (podľa investičnej priority a kategórie regiónu) (v prípade ESF)</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tbl>
      <w:tblPr>
        <w:tblW w:w="14709"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2171"/>
        <w:gridCol w:w="1409"/>
        <w:gridCol w:w="1412"/>
        <w:gridCol w:w="1550"/>
        <w:gridCol w:w="329"/>
        <w:gridCol w:w="329"/>
        <w:gridCol w:w="329"/>
        <w:gridCol w:w="1268"/>
        <w:gridCol w:w="986"/>
        <w:gridCol w:w="459"/>
        <w:gridCol w:w="482"/>
        <w:gridCol w:w="471"/>
        <w:gridCol w:w="986"/>
        <w:gridCol w:w="1206"/>
      </w:tblGrid>
      <w:tr w:rsidR="00866420" w:rsidRPr="005010DD" w14:paraId="3E66D1F7" w14:textId="77777777" w:rsidTr="00576DBD">
        <w:trPr>
          <w:trHeight w:val="617"/>
        </w:trPr>
        <w:tc>
          <w:tcPr>
            <w:tcW w:w="449" w:type="pct"/>
            <w:vMerge w:val="restart"/>
            <w:vAlign w:val="center"/>
          </w:tcPr>
          <w:p w14:paraId="3F598EB3" w14:textId="77777777" w:rsidR="00866420" w:rsidRPr="00576DBD" w:rsidRDefault="00866420" w:rsidP="00576DBD">
            <w:pPr>
              <w:tabs>
                <w:tab w:val="left" w:pos="720"/>
              </w:tabs>
              <w:spacing w:before="60" w:after="60" w:line="240" w:lineRule="auto"/>
              <w:contextualSpacing/>
              <w:jc w:val="center"/>
              <w:rPr>
                <w:rFonts w:ascii="Times New Roman" w:hAnsi="Times New Roman"/>
                <w:b/>
                <w:sz w:val="16"/>
                <w:lang w:eastAsia="sk-SK"/>
              </w:rPr>
            </w:pPr>
            <w:r w:rsidRPr="00576DBD">
              <w:rPr>
                <w:rFonts w:ascii="Times New Roman" w:hAnsi="Times New Roman"/>
                <w:b/>
                <w:sz w:val="16"/>
                <w:lang w:eastAsia="sk-SK"/>
              </w:rPr>
              <w:t>ID</w:t>
            </w:r>
          </w:p>
        </w:tc>
        <w:tc>
          <w:tcPr>
            <w:tcW w:w="738" w:type="pct"/>
            <w:vMerge w:val="restart"/>
            <w:vAlign w:val="center"/>
          </w:tcPr>
          <w:p w14:paraId="69C44171" w14:textId="77777777" w:rsidR="00866420" w:rsidRPr="00576DBD" w:rsidRDefault="00866420" w:rsidP="00576DBD">
            <w:pPr>
              <w:tabs>
                <w:tab w:val="left" w:pos="720"/>
              </w:tabs>
              <w:suppressAutoHyphens/>
              <w:spacing w:before="60" w:after="60"/>
              <w:contextualSpacing/>
              <w:jc w:val="center"/>
              <w:rPr>
                <w:rFonts w:ascii="Times New Roman" w:hAnsi="Times New Roman"/>
                <w:b/>
                <w:sz w:val="16"/>
                <w:lang w:eastAsia="ar-SA"/>
              </w:rPr>
            </w:pPr>
            <w:r w:rsidRPr="00576DBD">
              <w:rPr>
                <w:rFonts w:ascii="Times New Roman" w:hAnsi="Times New Roman"/>
                <w:b/>
                <w:sz w:val="16"/>
                <w:lang w:eastAsia="ar-SA"/>
              </w:rPr>
              <w:t>Ukazovateľ</w:t>
            </w:r>
          </w:p>
        </w:tc>
        <w:tc>
          <w:tcPr>
            <w:tcW w:w="479" w:type="pct"/>
            <w:vMerge w:val="restart"/>
            <w:vAlign w:val="center"/>
          </w:tcPr>
          <w:p w14:paraId="290F72C7" w14:textId="77777777" w:rsidR="00866420" w:rsidRPr="00576DBD" w:rsidRDefault="00866420" w:rsidP="00576DBD">
            <w:pPr>
              <w:tabs>
                <w:tab w:val="left" w:pos="720"/>
              </w:tabs>
              <w:suppressAutoHyphens/>
              <w:spacing w:before="60" w:after="60"/>
              <w:contextualSpacing/>
              <w:jc w:val="center"/>
              <w:rPr>
                <w:rFonts w:ascii="Times New Roman" w:hAnsi="Times New Roman"/>
                <w:b/>
                <w:sz w:val="16"/>
                <w:lang w:eastAsia="ar-SA"/>
              </w:rPr>
            </w:pPr>
            <w:r w:rsidRPr="00576DBD">
              <w:rPr>
                <w:rFonts w:ascii="Times New Roman" w:hAnsi="Times New Roman"/>
                <w:b/>
                <w:sz w:val="16"/>
                <w:lang w:eastAsia="ar-SA"/>
              </w:rPr>
              <w:t>Kategória regiónu</w:t>
            </w:r>
          </w:p>
        </w:tc>
        <w:tc>
          <w:tcPr>
            <w:tcW w:w="480" w:type="pct"/>
            <w:vMerge w:val="restart"/>
            <w:vAlign w:val="center"/>
          </w:tcPr>
          <w:p w14:paraId="50B31741" w14:textId="77777777" w:rsidR="00866420" w:rsidRPr="00576DBD" w:rsidRDefault="00866420" w:rsidP="00576DBD">
            <w:pPr>
              <w:tabs>
                <w:tab w:val="left" w:pos="720"/>
              </w:tabs>
              <w:suppressAutoHyphens/>
              <w:spacing w:before="60" w:after="60"/>
              <w:contextualSpacing/>
              <w:jc w:val="center"/>
              <w:rPr>
                <w:rFonts w:ascii="Times New Roman" w:hAnsi="Times New Roman"/>
                <w:b/>
                <w:sz w:val="16"/>
                <w:lang w:eastAsia="ar-SA"/>
              </w:rPr>
            </w:pPr>
            <w:r w:rsidRPr="00576DBD">
              <w:rPr>
                <w:rFonts w:ascii="Times New Roman" w:hAnsi="Times New Roman"/>
                <w:b/>
                <w:sz w:val="16"/>
                <w:lang w:eastAsia="ar-SA"/>
              </w:rPr>
              <w:t>Merná jednotka ukazovateľa</w:t>
            </w:r>
          </w:p>
        </w:tc>
        <w:tc>
          <w:tcPr>
            <w:tcW w:w="527" w:type="pct"/>
            <w:vMerge w:val="restart"/>
            <w:vAlign w:val="center"/>
          </w:tcPr>
          <w:p w14:paraId="01900616" w14:textId="77777777" w:rsidR="00866420" w:rsidRPr="00576DBD" w:rsidRDefault="00866420" w:rsidP="00576DBD">
            <w:pPr>
              <w:snapToGrid w:val="0"/>
              <w:spacing w:before="60" w:after="60"/>
              <w:jc w:val="center"/>
              <w:rPr>
                <w:rFonts w:ascii="Times New Roman" w:hAnsi="Times New Roman"/>
                <w:b/>
                <w:sz w:val="16"/>
                <w:lang w:eastAsia="en-US"/>
              </w:rPr>
            </w:pPr>
            <w:r w:rsidRPr="00576DBD">
              <w:rPr>
                <w:rFonts w:ascii="Times New Roman" w:hAnsi="Times New Roman"/>
                <w:b/>
                <w:sz w:val="16"/>
                <w:lang w:eastAsia="en-US"/>
              </w:rPr>
              <w:t>Spoločný výstupný ukazovateľ použitý ako základ na stanovenie cieľa</w:t>
            </w:r>
          </w:p>
        </w:tc>
        <w:tc>
          <w:tcPr>
            <w:tcW w:w="336" w:type="pct"/>
            <w:gridSpan w:val="3"/>
            <w:vAlign w:val="center"/>
          </w:tcPr>
          <w:p w14:paraId="0D463BEF" w14:textId="77777777" w:rsidR="00866420" w:rsidRPr="00576DBD" w:rsidRDefault="00866420" w:rsidP="00576DBD">
            <w:pPr>
              <w:tabs>
                <w:tab w:val="left" w:pos="720"/>
              </w:tabs>
              <w:spacing w:before="60" w:after="60" w:line="240" w:lineRule="auto"/>
              <w:contextualSpacing/>
              <w:jc w:val="center"/>
              <w:rPr>
                <w:rFonts w:ascii="Times New Roman" w:hAnsi="Times New Roman"/>
                <w:b/>
                <w:sz w:val="16"/>
                <w:lang w:eastAsia="sk-SK"/>
              </w:rPr>
            </w:pPr>
            <w:r w:rsidRPr="00576DBD">
              <w:rPr>
                <w:rFonts w:ascii="Times New Roman" w:hAnsi="Times New Roman"/>
                <w:b/>
                <w:sz w:val="16"/>
                <w:lang w:eastAsia="sk-SK"/>
              </w:rPr>
              <w:t>Základná hodnota</w:t>
            </w:r>
          </w:p>
        </w:tc>
        <w:tc>
          <w:tcPr>
            <w:tcW w:w="431" w:type="pct"/>
            <w:vMerge w:val="restart"/>
            <w:vAlign w:val="center"/>
          </w:tcPr>
          <w:p w14:paraId="5A75ED4E" w14:textId="77777777" w:rsidR="00866420" w:rsidRPr="00576DBD" w:rsidRDefault="00866420" w:rsidP="00576DBD">
            <w:pPr>
              <w:tabs>
                <w:tab w:val="left" w:pos="720"/>
              </w:tabs>
              <w:suppressAutoHyphens/>
              <w:spacing w:before="60" w:after="60"/>
              <w:contextualSpacing/>
              <w:jc w:val="center"/>
              <w:rPr>
                <w:rFonts w:ascii="Times New Roman" w:hAnsi="Times New Roman"/>
                <w:b/>
                <w:sz w:val="16"/>
                <w:lang w:eastAsia="ar-SA"/>
              </w:rPr>
            </w:pPr>
            <w:r w:rsidRPr="00576DBD">
              <w:rPr>
                <w:rFonts w:ascii="Times New Roman" w:hAnsi="Times New Roman"/>
                <w:b/>
                <w:sz w:val="16"/>
                <w:lang w:eastAsia="ar-SA"/>
              </w:rPr>
              <w:t>Merná jednotka základnej a cieľovej hodnoty</w:t>
            </w:r>
          </w:p>
        </w:tc>
        <w:tc>
          <w:tcPr>
            <w:tcW w:w="335" w:type="pct"/>
            <w:vMerge w:val="restart"/>
            <w:vAlign w:val="center"/>
          </w:tcPr>
          <w:p w14:paraId="791DB87D" w14:textId="77777777" w:rsidR="00866420" w:rsidRPr="00576DBD" w:rsidRDefault="00866420" w:rsidP="00576DBD">
            <w:pPr>
              <w:tabs>
                <w:tab w:val="left" w:pos="720"/>
              </w:tabs>
              <w:suppressAutoHyphens/>
              <w:spacing w:before="60" w:after="60"/>
              <w:contextualSpacing/>
              <w:jc w:val="center"/>
              <w:rPr>
                <w:rFonts w:ascii="Times New Roman" w:hAnsi="Times New Roman"/>
                <w:b/>
                <w:sz w:val="16"/>
                <w:lang w:eastAsia="ar-SA"/>
              </w:rPr>
            </w:pPr>
            <w:r w:rsidRPr="00576DBD">
              <w:rPr>
                <w:rFonts w:ascii="Times New Roman" w:hAnsi="Times New Roman"/>
                <w:b/>
                <w:sz w:val="16"/>
                <w:lang w:eastAsia="ar-SA"/>
              </w:rPr>
              <w:t>Východiskový rok</w:t>
            </w:r>
          </w:p>
        </w:tc>
        <w:tc>
          <w:tcPr>
            <w:tcW w:w="480" w:type="pct"/>
            <w:gridSpan w:val="3"/>
            <w:vAlign w:val="center"/>
          </w:tcPr>
          <w:p w14:paraId="043B9231" w14:textId="77777777" w:rsidR="00866420" w:rsidRPr="00576DBD" w:rsidRDefault="00866420" w:rsidP="00576DBD">
            <w:pPr>
              <w:snapToGrid w:val="0"/>
              <w:spacing w:before="60" w:after="60"/>
              <w:jc w:val="center"/>
              <w:rPr>
                <w:rFonts w:ascii="Times New Roman" w:hAnsi="Times New Roman"/>
                <w:b/>
                <w:sz w:val="16"/>
                <w:lang w:eastAsia="en-US"/>
              </w:rPr>
            </w:pPr>
            <w:r w:rsidRPr="00576DBD">
              <w:rPr>
                <w:rFonts w:ascii="Times New Roman" w:hAnsi="Times New Roman"/>
                <w:b/>
                <w:sz w:val="16"/>
                <w:lang w:eastAsia="en-US"/>
              </w:rPr>
              <w:t>Cieľová hodnota</w:t>
            </w:r>
            <w:r w:rsidRPr="00576DBD">
              <w:rPr>
                <w:rFonts w:ascii="Times New Roman" w:hAnsi="Times New Roman"/>
                <w:b/>
                <w:sz w:val="16"/>
                <w:vertAlign w:val="superscript"/>
                <w:lang w:eastAsia="en-US"/>
              </w:rPr>
              <w:footnoteReference w:id="10"/>
            </w:r>
            <w:r w:rsidRPr="00576DBD">
              <w:rPr>
                <w:rFonts w:ascii="Times New Roman" w:hAnsi="Times New Roman"/>
                <w:b/>
                <w:sz w:val="16"/>
                <w:lang w:eastAsia="en-US"/>
              </w:rPr>
              <w:t xml:space="preserve"> (2023)</w:t>
            </w:r>
          </w:p>
        </w:tc>
        <w:tc>
          <w:tcPr>
            <w:tcW w:w="335" w:type="pct"/>
            <w:vMerge w:val="restart"/>
            <w:vAlign w:val="center"/>
          </w:tcPr>
          <w:p w14:paraId="7C642229" w14:textId="77777777" w:rsidR="00866420" w:rsidRPr="00576DBD" w:rsidRDefault="00866420" w:rsidP="00576DBD">
            <w:pPr>
              <w:tabs>
                <w:tab w:val="left" w:pos="720"/>
              </w:tabs>
              <w:spacing w:before="60" w:after="60" w:line="240" w:lineRule="auto"/>
              <w:contextualSpacing/>
              <w:jc w:val="center"/>
              <w:rPr>
                <w:rFonts w:ascii="Times New Roman" w:hAnsi="Times New Roman"/>
                <w:b/>
                <w:sz w:val="16"/>
                <w:lang w:eastAsia="sk-SK"/>
              </w:rPr>
            </w:pPr>
            <w:r w:rsidRPr="00576DBD">
              <w:rPr>
                <w:rFonts w:ascii="Times New Roman" w:hAnsi="Times New Roman"/>
                <w:b/>
                <w:sz w:val="16"/>
                <w:lang w:eastAsia="sk-SK"/>
              </w:rPr>
              <w:t>Zdroj údajov</w:t>
            </w:r>
          </w:p>
        </w:tc>
        <w:tc>
          <w:tcPr>
            <w:tcW w:w="410" w:type="pct"/>
            <w:vMerge w:val="restart"/>
            <w:vAlign w:val="center"/>
          </w:tcPr>
          <w:p w14:paraId="287F8039" w14:textId="77777777" w:rsidR="00866420" w:rsidRPr="00576DBD" w:rsidRDefault="008A40AD" w:rsidP="00576DBD">
            <w:pPr>
              <w:tabs>
                <w:tab w:val="left" w:pos="720"/>
              </w:tabs>
              <w:suppressAutoHyphens/>
              <w:spacing w:before="60" w:after="60"/>
              <w:contextualSpacing/>
              <w:jc w:val="center"/>
              <w:rPr>
                <w:rFonts w:ascii="Times New Roman" w:hAnsi="Times New Roman"/>
                <w:b/>
                <w:sz w:val="16"/>
                <w:lang w:eastAsia="ar-SA"/>
              </w:rPr>
            </w:pPr>
            <w:r w:rsidRPr="00576DBD">
              <w:rPr>
                <w:rFonts w:ascii="Times New Roman" w:hAnsi="Times New Roman"/>
                <w:b/>
                <w:sz w:val="16"/>
                <w:lang w:eastAsia="ar-SA"/>
              </w:rPr>
              <w:t>Frekvencia</w:t>
            </w:r>
            <w:r w:rsidR="0087625C" w:rsidRPr="00576DBD">
              <w:rPr>
                <w:rFonts w:ascii="Times New Roman" w:hAnsi="Times New Roman"/>
                <w:b/>
                <w:sz w:val="16"/>
                <w:lang w:eastAsia="ar-SA"/>
              </w:rPr>
              <w:t xml:space="preserve"> vykazovania</w:t>
            </w:r>
          </w:p>
        </w:tc>
      </w:tr>
      <w:tr w:rsidR="00866420" w:rsidRPr="005010DD" w14:paraId="0B964FF1" w14:textId="77777777" w:rsidTr="005247DC">
        <w:trPr>
          <w:trHeight w:val="616"/>
        </w:trPr>
        <w:tc>
          <w:tcPr>
            <w:tcW w:w="449" w:type="pct"/>
            <w:vMerge/>
            <w:vAlign w:val="center"/>
          </w:tcPr>
          <w:p w14:paraId="0991C09C" w14:textId="77777777" w:rsidR="00866420" w:rsidRPr="005010DD" w:rsidRDefault="00866420" w:rsidP="00ED06C9">
            <w:pPr>
              <w:spacing w:before="0" w:after="0"/>
              <w:jc w:val="left"/>
              <w:rPr>
                <w:rFonts w:eastAsia="Times New Roman"/>
                <w:b/>
                <w:i/>
                <w:sz w:val="16"/>
                <w:lang w:eastAsia="en-US"/>
              </w:rPr>
            </w:pPr>
          </w:p>
        </w:tc>
        <w:tc>
          <w:tcPr>
            <w:tcW w:w="738" w:type="pct"/>
            <w:vMerge/>
            <w:vAlign w:val="center"/>
          </w:tcPr>
          <w:p w14:paraId="3796C5E9" w14:textId="77777777" w:rsidR="00866420" w:rsidRPr="005010DD" w:rsidRDefault="00866420" w:rsidP="00ED06C9">
            <w:pPr>
              <w:spacing w:before="0" w:after="0"/>
              <w:jc w:val="left"/>
              <w:rPr>
                <w:rFonts w:eastAsia="Times New Roman"/>
                <w:b/>
                <w:i/>
                <w:sz w:val="16"/>
                <w:lang w:eastAsia="ar-SA"/>
              </w:rPr>
            </w:pPr>
          </w:p>
        </w:tc>
        <w:tc>
          <w:tcPr>
            <w:tcW w:w="479" w:type="pct"/>
            <w:vMerge/>
            <w:vAlign w:val="center"/>
          </w:tcPr>
          <w:p w14:paraId="2E33600D" w14:textId="77777777" w:rsidR="00866420" w:rsidRPr="005010DD" w:rsidRDefault="00866420" w:rsidP="00ED06C9">
            <w:pPr>
              <w:spacing w:before="0" w:after="0"/>
              <w:jc w:val="left"/>
              <w:rPr>
                <w:rFonts w:eastAsia="Times New Roman"/>
                <w:b/>
                <w:i/>
                <w:sz w:val="16"/>
                <w:lang w:eastAsia="ar-SA"/>
              </w:rPr>
            </w:pPr>
          </w:p>
        </w:tc>
        <w:tc>
          <w:tcPr>
            <w:tcW w:w="480" w:type="pct"/>
            <w:vMerge/>
            <w:vAlign w:val="center"/>
          </w:tcPr>
          <w:p w14:paraId="03F8957D" w14:textId="77777777" w:rsidR="00866420" w:rsidRPr="005010DD" w:rsidRDefault="00866420" w:rsidP="00ED06C9">
            <w:pPr>
              <w:spacing w:before="0" w:after="0"/>
              <w:jc w:val="left"/>
              <w:rPr>
                <w:rFonts w:eastAsia="Times New Roman"/>
                <w:b/>
                <w:i/>
                <w:sz w:val="16"/>
                <w:lang w:eastAsia="ar-SA"/>
              </w:rPr>
            </w:pPr>
          </w:p>
        </w:tc>
        <w:tc>
          <w:tcPr>
            <w:tcW w:w="527" w:type="pct"/>
            <w:vMerge/>
            <w:vAlign w:val="center"/>
          </w:tcPr>
          <w:p w14:paraId="728B89D0" w14:textId="77777777" w:rsidR="00866420" w:rsidRPr="005010DD" w:rsidRDefault="00866420" w:rsidP="00ED06C9">
            <w:pPr>
              <w:spacing w:before="0" w:after="0"/>
              <w:jc w:val="left"/>
              <w:rPr>
                <w:rFonts w:eastAsia="Times New Roman"/>
                <w:b/>
                <w:i/>
                <w:sz w:val="16"/>
                <w:lang w:eastAsia="en-US"/>
              </w:rPr>
            </w:pPr>
          </w:p>
        </w:tc>
        <w:tc>
          <w:tcPr>
            <w:tcW w:w="112" w:type="pct"/>
          </w:tcPr>
          <w:p w14:paraId="6E32F39C" w14:textId="77777777" w:rsidR="00866420" w:rsidRPr="00FD2EB0" w:rsidRDefault="00866420" w:rsidP="00ED06C9">
            <w:pPr>
              <w:tabs>
                <w:tab w:val="left" w:pos="720"/>
              </w:tabs>
              <w:spacing w:before="60" w:after="60" w:line="240" w:lineRule="auto"/>
              <w:contextualSpacing/>
              <w:rPr>
                <w:rFonts w:ascii="Times New Roman" w:hAnsi="Times New Roman"/>
                <w:b/>
                <w:i/>
                <w:sz w:val="16"/>
                <w:lang w:eastAsia="sk-SK"/>
              </w:rPr>
            </w:pPr>
            <w:r w:rsidRPr="00FD2EB0">
              <w:rPr>
                <w:rFonts w:ascii="Times New Roman" w:hAnsi="Times New Roman"/>
                <w:b/>
                <w:sz w:val="16"/>
                <w:lang w:eastAsia="sk-SK"/>
              </w:rPr>
              <w:t>M</w:t>
            </w:r>
          </w:p>
        </w:tc>
        <w:tc>
          <w:tcPr>
            <w:tcW w:w="112" w:type="pct"/>
          </w:tcPr>
          <w:p w14:paraId="33B89C09" w14:textId="77777777" w:rsidR="00866420" w:rsidRPr="00FD2EB0" w:rsidRDefault="00866420" w:rsidP="00ED06C9">
            <w:pPr>
              <w:tabs>
                <w:tab w:val="left" w:pos="720"/>
              </w:tabs>
              <w:suppressAutoHyphens/>
              <w:spacing w:before="60" w:after="60"/>
              <w:contextualSpacing/>
              <w:jc w:val="left"/>
              <w:rPr>
                <w:rFonts w:eastAsia="Times New Roman"/>
                <w:b/>
                <w:i/>
                <w:sz w:val="16"/>
                <w:lang w:eastAsia="ar-SA"/>
              </w:rPr>
            </w:pPr>
            <w:r w:rsidRPr="00FD2EB0">
              <w:rPr>
                <w:rFonts w:eastAsia="Times New Roman"/>
                <w:b/>
                <w:sz w:val="16"/>
                <w:lang w:eastAsia="ar-SA"/>
              </w:rPr>
              <w:t>Ž</w:t>
            </w:r>
          </w:p>
        </w:tc>
        <w:tc>
          <w:tcPr>
            <w:tcW w:w="112" w:type="pct"/>
          </w:tcPr>
          <w:p w14:paraId="4C46E28E" w14:textId="77777777" w:rsidR="00866420" w:rsidRPr="00FD2EB0" w:rsidRDefault="001B08F2" w:rsidP="00ED06C9">
            <w:pPr>
              <w:tabs>
                <w:tab w:val="left" w:pos="720"/>
              </w:tabs>
              <w:suppressAutoHyphens/>
              <w:spacing w:before="60" w:after="60"/>
              <w:contextualSpacing/>
              <w:jc w:val="left"/>
              <w:rPr>
                <w:rFonts w:eastAsia="Times New Roman"/>
                <w:b/>
                <w:i/>
                <w:sz w:val="16"/>
                <w:lang w:eastAsia="ar-SA"/>
              </w:rPr>
            </w:pPr>
            <w:r w:rsidRPr="00FD2EB0">
              <w:rPr>
                <w:rFonts w:eastAsia="Times New Roman"/>
                <w:b/>
                <w:sz w:val="16"/>
                <w:lang w:eastAsia="ar-SA"/>
              </w:rPr>
              <w:t>S</w:t>
            </w:r>
          </w:p>
        </w:tc>
        <w:tc>
          <w:tcPr>
            <w:tcW w:w="431" w:type="pct"/>
            <w:vMerge/>
            <w:vAlign w:val="center"/>
          </w:tcPr>
          <w:p w14:paraId="566E40E5" w14:textId="77777777" w:rsidR="00866420" w:rsidRPr="005010DD" w:rsidRDefault="00866420" w:rsidP="00ED06C9">
            <w:pPr>
              <w:spacing w:before="0" w:after="0"/>
              <w:jc w:val="left"/>
              <w:rPr>
                <w:rFonts w:eastAsia="Times New Roman"/>
                <w:b/>
                <w:i/>
                <w:sz w:val="16"/>
                <w:lang w:eastAsia="ar-SA"/>
              </w:rPr>
            </w:pPr>
          </w:p>
        </w:tc>
        <w:tc>
          <w:tcPr>
            <w:tcW w:w="335" w:type="pct"/>
            <w:vMerge/>
            <w:vAlign w:val="center"/>
          </w:tcPr>
          <w:p w14:paraId="5EBC6CD4" w14:textId="77777777" w:rsidR="00866420" w:rsidRPr="005010DD" w:rsidRDefault="00866420" w:rsidP="00ED06C9">
            <w:pPr>
              <w:spacing w:before="0" w:after="0"/>
              <w:jc w:val="left"/>
              <w:rPr>
                <w:rFonts w:eastAsia="Times New Roman"/>
                <w:b/>
                <w:i/>
                <w:sz w:val="16"/>
                <w:lang w:eastAsia="ar-SA"/>
              </w:rPr>
            </w:pPr>
          </w:p>
        </w:tc>
        <w:tc>
          <w:tcPr>
            <w:tcW w:w="156" w:type="pct"/>
          </w:tcPr>
          <w:p w14:paraId="7DA7E079" w14:textId="77777777" w:rsidR="00866420" w:rsidRPr="00FD2EB0" w:rsidRDefault="00866420" w:rsidP="00ED06C9">
            <w:pPr>
              <w:snapToGrid w:val="0"/>
              <w:spacing w:before="60" w:after="60"/>
              <w:jc w:val="left"/>
              <w:rPr>
                <w:rFonts w:eastAsia="Times New Roman"/>
                <w:b/>
                <w:i/>
                <w:sz w:val="16"/>
                <w:lang w:eastAsia="en-US"/>
              </w:rPr>
            </w:pPr>
            <w:r w:rsidRPr="00FD2EB0">
              <w:rPr>
                <w:rFonts w:eastAsia="Times New Roman"/>
                <w:b/>
                <w:sz w:val="16"/>
                <w:lang w:eastAsia="en-US"/>
              </w:rPr>
              <w:t>M</w:t>
            </w:r>
          </w:p>
        </w:tc>
        <w:tc>
          <w:tcPr>
            <w:tcW w:w="164" w:type="pct"/>
          </w:tcPr>
          <w:p w14:paraId="2C5B6B88" w14:textId="77777777" w:rsidR="00866420" w:rsidRPr="00FD2EB0" w:rsidRDefault="00866420" w:rsidP="00ED06C9">
            <w:pPr>
              <w:snapToGrid w:val="0"/>
              <w:spacing w:before="60" w:after="60"/>
              <w:jc w:val="left"/>
              <w:rPr>
                <w:rFonts w:eastAsia="Times New Roman"/>
                <w:b/>
                <w:i/>
                <w:sz w:val="16"/>
                <w:lang w:eastAsia="en-US"/>
              </w:rPr>
            </w:pPr>
            <w:r w:rsidRPr="00FD2EB0">
              <w:rPr>
                <w:rFonts w:eastAsia="Times New Roman"/>
                <w:b/>
                <w:sz w:val="16"/>
                <w:lang w:eastAsia="en-US"/>
              </w:rPr>
              <w:t>Ž</w:t>
            </w:r>
          </w:p>
        </w:tc>
        <w:tc>
          <w:tcPr>
            <w:tcW w:w="160" w:type="pct"/>
          </w:tcPr>
          <w:p w14:paraId="4A3917B3" w14:textId="77777777" w:rsidR="00866420" w:rsidRPr="00FD2EB0" w:rsidRDefault="001B08F2" w:rsidP="00ED06C9">
            <w:pPr>
              <w:snapToGrid w:val="0"/>
              <w:spacing w:before="60" w:after="60"/>
              <w:jc w:val="left"/>
              <w:rPr>
                <w:rFonts w:eastAsia="Times New Roman"/>
                <w:b/>
                <w:i/>
                <w:sz w:val="16"/>
                <w:lang w:eastAsia="en-US"/>
              </w:rPr>
            </w:pPr>
            <w:r w:rsidRPr="00FD2EB0">
              <w:rPr>
                <w:rFonts w:eastAsia="Times New Roman"/>
                <w:b/>
                <w:sz w:val="16"/>
                <w:lang w:eastAsia="en-US"/>
              </w:rPr>
              <w:t>S</w:t>
            </w:r>
          </w:p>
        </w:tc>
        <w:tc>
          <w:tcPr>
            <w:tcW w:w="335" w:type="pct"/>
            <w:vMerge/>
            <w:vAlign w:val="center"/>
          </w:tcPr>
          <w:p w14:paraId="0B4EF8F6" w14:textId="77777777" w:rsidR="00866420" w:rsidRPr="005010DD" w:rsidRDefault="00866420" w:rsidP="00ED06C9">
            <w:pPr>
              <w:spacing w:before="0" w:after="0"/>
              <w:jc w:val="left"/>
              <w:rPr>
                <w:rFonts w:eastAsia="Times New Roman"/>
                <w:b/>
                <w:i/>
                <w:sz w:val="16"/>
                <w:lang w:eastAsia="en-US"/>
              </w:rPr>
            </w:pPr>
          </w:p>
        </w:tc>
        <w:tc>
          <w:tcPr>
            <w:tcW w:w="410" w:type="pct"/>
            <w:vMerge/>
            <w:vAlign w:val="center"/>
          </w:tcPr>
          <w:p w14:paraId="6FB19B0E" w14:textId="77777777" w:rsidR="00866420" w:rsidRPr="005010DD" w:rsidRDefault="00866420" w:rsidP="00ED06C9">
            <w:pPr>
              <w:spacing w:before="0" w:after="0"/>
              <w:jc w:val="left"/>
              <w:rPr>
                <w:rFonts w:eastAsia="Times New Roman"/>
                <w:b/>
                <w:i/>
                <w:sz w:val="16"/>
                <w:lang w:eastAsia="ar-SA"/>
              </w:rPr>
            </w:pPr>
          </w:p>
        </w:tc>
      </w:tr>
      <w:tr w:rsidR="00866420" w:rsidRPr="005010DD" w14:paraId="556A88C3" w14:textId="77777777" w:rsidTr="000D3261">
        <w:trPr>
          <w:trHeight w:val="649"/>
        </w:trPr>
        <w:tc>
          <w:tcPr>
            <w:tcW w:w="449" w:type="pct"/>
            <w:vAlign w:val="center"/>
          </w:tcPr>
          <w:p w14:paraId="20857ABD" w14:textId="77777777" w:rsidR="00866420" w:rsidRPr="004E2303" w:rsidRDefault="000D3261" w:rsidP="000D3261">
            <w:pPr>
              <w:spacing w:before="60" w:after="60" w:line="240" w:lineRule="auto"/>
              <w:jc w:val="center"/>
              <w:rPr>
                <w:rFonts w:ascii="Times New Roman" w:hAnsi="Times New Roman"/>
                <w:sz w:val="16"/>
                <w:lang w:eastAsia="en-US"/>
              </w:rPr>
            </w:pPr>
            <w:r w:rsidRPr="004E2303">
              <w:rPr>
                <w:rFonts w:ascii="Times New Roman" w:hAnsi="Times New Roman"/>
                <w:sz w:val="16"/>
                <w:lang w:eastAsia="en-US"/>
              </w:rPr>
              <w:t>1</w:t>
            </w:r>
          </w:p>
        </w:tc>
        <w:tc>
          <w:tcPr>
            <w:tcW w:w="738" w:type="pct"/>
          </w:tcPr>
          <w:p w14:paraId="3BC26240" w14:textId="44B2883C" w:rsidR="00866420" w:rsidRPr="004E2303" w:rsidRDefault="00FA32C7" w:rsidP="00CD723A">
            <w:pPr>
              <w:pStyle w:val="EVS-TEXT"/>
              <w:jc w:val="left"/>
              <w:rPr>
                <w:sz w:val="16"/>
                <w:lang w:val="sk-SK"/>
              </w:rPr>
            </w:pPr>
            <w:r w:rsidRPr="004E2303">
              <w:rPr>
                <w:sz w:val="16"/>
                <w:lang w:val="sk-SK"/>
              </w:rPr>
              <w:t xml:space="preserve">Podiel ústredných orgánov štátnej správy  s efektívnym riadením ľudských zdrojov </w:t>
            </w:r>
            <w:r w:rsidR="00CD723A" w:rsidRPr="004E2303">
              <w:rPr>
                <w:sz w:val="16"/>
                <w:lang w:val="sk-SK"/>
              </w:rPr>
              <w:t xml:space="preserve"> a s posilenými strategickými kompetenciai a analytickými kapacitami</w:t>
            </w:r>
            <w:r w:rsidRPr="004E2303">
              <w:rPr>
                <w:sz w:val="16"/>
                <w:lang w:val="sk-SK"/>
              </w:rPr>
              <w:t xml:space="preserve"> na celkovom počte ústredných orgánov štátnej správy </w:t>
            </w:r>
          </w:p>
        </w:tc>
        <w:tc>
          <w:tcPr>
            <w:tcW w:w="479" w:type="pct"/>
            <w:vAlign w:val="center"/>
          </w:tcPr>
          <w:p w14:paraId="2B4016EE" w14:textId="1B851396" w:rsidR="00866420" w:rsidRPr="004E2303" w:rsidRDefault="001469DF" w:rsidP="000D3261">
            <w:pPr>
              <w:spacing w:before="60" w:after="60" w:line="240" w:lineRule="auto"/>
              <w:jc w:val="center"/>
              <w:rPr>
                <w:rFonts w:ascii="Times New Roman" w:hAnsi="Times New Roman"/>
                <w:sz w:val="16"/>
                <w:lang w:eastAsia="en-US"/>
              </w:rPr>
            </w:pPr>
            <w:r>
              <w:rPr>
                <w:rFonts w:ascii="Times New Roman" w:hAnsi="Times New Roman"/>
                <w:sz w:val="16"/>
                <w:lang w:eastAsia="en-US"/>
              </w:rPr>
              <w:t>menej a viac rozvinuté regióny</w:t>
            </w:r>
          </w:p>
        </w:tc>
        <w:tc>
          <w:tcPr>
            <w:tcW w:w="480" w:type="pct"/>
            <w:vAlign w:val="center"/>
          </w:tcPr>
          <w:p w14:paraId="54BC6E98" w14:textId="77777777" w:rsidR="00866420" w:rsidRPr="004E2303" w:rsidRDefault="00114AE7" w:rsidP="000D3261">
            <w:pPr>
              <w:spacing w:before="60" w:after="60" w:line="240" w:lineRule="auto"/>
              <w:jc w:val="center"/>
              <w:rPr>
                <w:rFonts w:ascii="Times New Roman" w:hAnsi="Times New Roman"/>
                <w:sz w:val="16"/>
                <w:lang w:eastAsia="en-US"/>
              </w:rPr>
            </w:pPr>
            <w:r w:rsidRPr="004E2303">
              <w:rPr>
                <w:rFonts w:ascii="Times New Roman" w:hAnsi="Times New Roman"/>
                <w:sz w:val="16"/>
                <w:lang w:eastAsia="en-US"/>
              </w:rPr>
              <w:t>p</w:t>
            </w:r>
            <w:r w:rsidR="00CD723A" w:rsidRPr="004E2303">
              <w:rPr>
                <w:rFonts w:ascii="Times New Roman" w:hAnsi="Times New Roman"/>
                <w:sz w:val="16"/>
                <w:lang w:eastAsia="en-US"/>
              </w:rPr>
              <w:t>ercento</w:t>
            </w:r>
          </w:p>
        </w:tc>
        <w:tc>
          <w:tcPr>
            <w:tcW w:w="527" w:type="pct"/>
            <w:vAlign w:val="center"/>
          </w:tcPr>
          <w:p w14:paraId="5BEB97A8" w14:textId="0313C43B" w:rsidR="00866420" w:rsidRPr="004E2303" w:rsidRDefault="00E71803" w:rsidP="000D3261">
            <w:pPr>
              <w:spacing w:before="60" w:after="60" w:line="240" w:lineRule="auto"/>
              <w:jc w:val="center"/>
              <w:rPr>
                <w:rFonts w:ascii="Times New Roman" w:hAnsi="Times New Roman"/>
                <w:sz w:val="16"/>
                <w:lang w:eastAsia="en-US"/>
              </w:rPr>
            </w:pPr>
            <w:r>
              <w:rPr>
                <w:rFonts w:ascii="Times New Roman" w:hAnsi="Times New Roman"/>
                <w:sz w:val="16"/>
                <w:lang w:eastAsia="en-US"/>
              </w:rPr>
              <w:t>bude doplnené</w:t>
            </w:r>
          </w:p>
        </w:tc>
        <w:tc>
          <w:tcPr>
            <w:tcW w:w="112" w:type="pct"/>
            <w:vAlign w:val="center"/>
          </w:tcPr>
          <w:p w14:paraId="7825EB15" w14:textId="5FA8291D" w:rsidR="00866420" w:rsidRPr="004E2303" w:rsidRDefault="008C69DE" w:rsidP="000D3261">
            <w:pPr>
              <w:spacing w:before="60" w:after="60" w:line="240" w:lineRule="auto"/>
              <w:jc w:val="center"/>
              <w:rPr>
                <w:rFonts w:ascii="Times New Roman" w:hAnsi="Times New Roman"/>
                <w:sz w:val="16"/>
                <w:lang w:eastAsia="en-US"/>
              </w:rPr>
            </w:pPr>
            <w:r w:rsidRPr="00C4031F">
              <w:rPr>
                <w:rFonts w:ascii="Times New Roman" w:hAnsi="Times New Roman"/>
                <w:sz w:val="16"/>
              </w:rPr>
              <w:t>*</w:t>
            </w:r>
          </w:p>
        </w:tc>
        <w:tc>
          <w:tcPr>
            <w:tcW w:w="112" w:type="pct"/>
            <w:vAlign w:val="center"/>
          </w:tcPr>
          <w:p w14:paraId="61B889C6" w14:textId="4AE7380E" w:rsidR="00866420" w:rsidRPr="004E2303" w:rsidRDefault="008C69DE" w:rsidP="000D3261">
            <w:pPr>
              <w:spacing w:before="60" w:after="60" w:line="240" w:lineRule="auto"/>
              <w:jc w:val="center"/>
              <w:rPr>
                <w:rFonts w:ascii="Times New Roman" w:hAnsi="Times New Roman"/>
                <w:sz w:val="16"/>
                <w:lang w:eastAsia="en-US"/>
              </w:rPr>
            </w:pPr>
            <w:r w:rsidRPr="00C4031F">
              <w:rPr>
                <w:rFonts w:ascii="Times New Roman" w:hAnsi="Times New Roman"/>
                <w:sz w:val="16"/>
              </w:rPr>
              <w:t>*</w:t>
            </w:r>
          </w:p>
        </w:tc>
        <w:tc>
          <w:tcPr>
            <w:tcW w:w="112" w:type="pct"/>
            <w:vAlign w:val="center"/>
          </w:tcPr>
          <w:p w14:paraId="7F8A6896" w14:textId="72E9E0E6" w:rsidR="00866420" w:rsidRPr="004E2303" w:rsidRDefault="008C69DE" w:rsidP="000D3261">
            <w:pPr>
              <w:spacing w:before="60" w:after="60" w:line="240" w:lineRule="auto"/>
              <w:jc w:val="center"/>
              <w:rPr>
                <w:rFonts w:ascii="Times New Roman" w:hAnsi="Times New Roman"/>
                <w:sz w:val="16"/>
                <w:lang w:eastAsia="en-US"/>
              </w:rPr>
            </w:pPr>
            <w:r w:rsidRPr="00C4031F">
              <w:rPr>
                <w:rFonts w:ascii="Times New Roman" w:hAnsi="Times New Roman"/>
                <w:sz w:val="16"/>
              </w:rPr>
              <w:t>*</w:t>
            </w:r>
          </w:p>
        </w:tc>
        <w:tc>
          <w:tcPr>
            <w:tcW w:w="431" w:type="pct"/>
            <w:vAlign w:val="center"/>
          </w:tcPr>
          <w:p w14:paraId="7BDB45C3" w14:textId="63051453" w:rsidR="00866420" w:rsidRPr="004E2303" w:rsidRDefault="00E71803" w:rsidP="000D3261">
            <w:pPr>
              <w:spacing w:before="60" w:after="60" w:line="240" w:lineRule="auto"/>
              <w:jc w:val="center"/>
              <w:rPr>
                <w:rFonts w:ascii="Times New Roman" w:hAnsi="Times New Roman"/>
                <w:sz w:val="16"/>
                <w:lang w:eastAsia="en-US"/>
              </w:rPr>
            </w:pPr>
            <w:r>
              <w:rPr>
                <w:rFonts w:ascii="Times New Roman" w:hAnsi="Times New Roman"/>
                <w:sz w:val="16"/>
                <w:lang w:eastAsia="en-US"/>
              </w:rPr>
              <w:t>bude doplnené</w:t>
            </w:r>
          </w:p>
        </w:tc>
        <w:tc>
          <w:tcPr>
            <w:tcW w:w="335" w:type="pct"/>
            <w:vAlign w:val="center"/>
          </w:tcPr>
          <w:p w14:paraId="26105309" w14:textId="4755F4B3" w:rsidR="00866420" w:rsidRPr="004E2303" w:rsidRDefault="00E71803" w:rsidP="000D3261">
            <w:pPr>
              <w:spacing w:before="60" w:after="60" w:line="240" w:lineRule="auto"/>
              <w:jc w:val="center"/>
              <w:rPr>
                <w:rFonts w:ascii="Times New Roman" w:hAnsi="Times New Roman"/>
                <w:sz w:val="16"/>
                <w:lang w:eastAsia="en-US"/>
              </w:rPr>
            </w:pPr>
            <w:r>
              <w:rPr>
                <w:rFonts w:ascii="Times New Roman" w:hAnsi="Times New Roman"/>
                <w:sz w:val="16"/>
                <w:lang w:eastAsia="en-US"/>
              </w:rPr>
              <w:t>2014</w:t>
            </w:r>
          </w:p>
        </w:tc>
        <w:tc>
          <w:tcPr>
            <w:tcW w:w="156" w:type="pct"/>
            <w:vAlign w:val="center"/>
          </w:tcPr>
          <w:p w14:paraId="5B4E4A39" w14:textId="015D6D96" w:rsidR="00866420" w:rsidRPr="004E2303" w:rsidRDefault="008C69DE" w:rsidP="000D3261">
            <w:pPr>
              <w:snapToGrid w:val="0"/>
              <w:spacing w:before="60" w:after="60"/>
              <w:jc w:val="center"/>
              <w:rPr>
                <w:rFonts w:ascii="Times New Roman" w:hAnsi="Times New Roman"/>
                <w:sz w:val="16"/>
                <w:lang w:eastAsia="en-US"/>
              </w:rPr>
            </w:pPr>
            <w:r w:rsidRPr="00C4031F">
              <w:rPr>
                <w:rFonts w:ascii="Times New Roman" w:hAnsi="Times New Roman"/>
                <w:sz w:val="16"/>
              </w:rPr>
              <w:t>*</w:t>
            </w:r>
          </w:p>
        </w:tc>
        <w:tc>
          <w:tcPr>
            <w:tcW w:w="164" w:type="pct"/>
            <w:vAlign w:val="center"/>
          </w:tcPr>
          <w:p w14:paraId="65825142" w14:textId="229809C1" w:rsidR="00866420" w:rsidRPr="004E2303" w:rsidRDefault="008C69DE" w:rsidP="000D3261">
            <w:pPr>
              <w:snapToGrid w:val="0"/>
              <w:spacing w:before="60" w:after="60"/>
              <w:jc w:val="center"/>
              <w:rPr>
                <w:rFonts w:ascii="Times New Roman" w:hAnsi="Times New Roman"/>
                <w:sz w:val="16"/>
                <w:lang w:eastAsia="en-US"/>
              </w:rPr>
            </w:pPr>
            <w:r w:rsidRPr="00C4031F">
              <w:rPr>
                <w:rFonts w:ascii="Times New Roman" w:hAnsi="Times New Roman"/>
                <w:sz w:val="16"/>
              </w:rPr>
              <w:t>*</w:t>
            </w:r>
          </w:p>
        </w:tc>
        <w:tc>
          <w:tcPr>
            <w:tcW w:w="160" w:type="pct"/>
            <w:vAlign w:val="center"/>
          </w:tcPr>
          <w:p w14:paraId="53744809" w14:textId="341FCE0C" w:rsidR="00866420" w:rsidRPr="004E2303" w:rsidRDefault="008C69DE" w:rsidP="000D3261">
            <w:pPr>
              <w:snapToGrid w:val="0"/>
              <w:spacing w:before="60" w:after="60"/>
              <w:jc w:val="center"/>
              <w:rPr>
                <w:rFonts w:ascii="Times New Roman" w:hAnsi="Times New Roman"/>
                <w:sz w:val="16"/>
                <w:lang w:eastAsia="en-US"/>
              </w:rPr>
            </w:pPr>
            <w:r w:rsidRPr="00C4031F">
              <w:rPr>
                <w:rFonts w:ascii="Times New Roman" w:hAnsi="Times New Roman"/>
                <w:sz w:val="16"/>
              </w:rPr>
              <w:t>*</w:t>
            </w:r>
          </w:p>
        </w:tc>
        <w:tc>
          <w:tcPr>
            <w:tcW w:w="335" w:type="pct"/>
            <w:vAlign w:val="center"/>
          </w:tcPr>
          <w:p w14:paraId="2EFC7329" w14:textId="77777777" w:rsidR="00866420" w:rsidRPr="004E2303" w:rsidRDefault="000D3261" w:rsidP="000D3261">
            <w:pPr>
              <w:spacing w:before="60" w:after="60" w:line="240" w:lineRule="auto"/>
              <w:jc w:val="center"/>
              <w:rPr>
                <w:rFonts w:ascii="Times New Roman" w:hAnsi="Times New Roman"/>
                <w:sz w:val="16"/>
                <w:lang w:eastAsia="en-US"/>
              </w:rPr>
            </w:pPr>
            <w:r w:rsidRPr="004E2303">
              <w:rPr>
                <w:rFonts w:ascii="Times New Roman" w:hAnsi="Times New Roman"/>
                <w:sz w:val="16"/>
                <w:lang w:eastAsia="en-US"/>
              </w:rPr>
              <w:t xml:space="preserve">RO </w:t>
            </w:r>
            <w:r w:rsidR="000675BA" w:rsidRPr="004E2303">
              <w:rPr>
                <w:rFonts w:ascii="Times New Roman" w:hAnsi="Times New Roman"/>
                <w:sz w:val="16"/>
                <w:lang w:eastAsia="en-US"/>
              </w:rPr>
              <w:t>OP EVS</w:t>
            </w:r>
          </w:p>
        </w:tc>
        <w:tc>
          <w:tcPr>
            <w:tcW w:w="410" w:type="pct"/>
            <w:vAlign w:val="center"/>
          </w:tcPr>
          <w:p w14:paraId="25DAC955" w14:textId="77777777" w:rsidR="00866420" w:rsidRPr="004E2303" w:rsidRDefault="000675BA" w:rsidP="000D3261">
            <w:pPr>
              <w:spacing w:before="60" w:after="60" w:line="240" w:lineRule="auto"/>
              <w:jc w:val="center"/>
              <w:rPr>
                <w:rFonts w:ascii="Times New Roman" w:hAnsi="Times New Roman"/>
                <w:sz w:val="16"/>
                <w:lang w:eastAsia="en-US"/>
              </w:rPr>
            </w:pPr>
            <w:r w:rsidRPr="004E2303">
              <w:rPr>
                <w:rFonts w:ascii="Times New Roman" w:hAnsi="Times New Roman"/>
                <w:sz w:val="16"/>
                <w:lang w:eastAsia="en-US"/>
              </w:rPr>
              <w:t>Raz za kalendárny rok</w:t>
            </w:r>
          </w:p>
        </w:tc>
      </w:tr>
      <w:tr w:rsidR="00F12BEF" w:rsidRPr="005010DD" w14:paraId="76A01617" w14:textId="77777777" w:rsidTr="00F12BEF">
        <w:trPr>
          <w:trHeight w:val="649"/>
        </w:trPr>
        <w:tc>
          <w:tcPr>
            <w:tcW w:w="449" w:type="pct"/>
            <w:shd w:val="clear" w:color="auto" w:fill="auto"/>
            <w:vAlign w:val="center"/>
          </w:tcPr>
          <w:p w14:paraId="730D743B" w14:textId="77777777" w:rsidR="00F12BEF" w:rsidRDefault="00735E07" w:rsidP="000D3261">
            <w:pPr>
              <w:spacing w:before="60" w:after="60" w:line="240" w:lineRule="auto"/>
              <w:jc w:val="center"/>
              <w:rPr>
                <w:rFonts w:ascii="Times New Roman" w:hAnsi="Times New Roman"/>
                <w:sz w:val="16"/>
                <w:lang w:eastAsia="en-US"/>
              </w:rPr>
            </w:pPr>
            <w:r>
              <w:rPr>
                <w:rFonts w:ascii="Times New Roman" w:hAnsi="Times New Roman"/>
                <w:sz w:val="16"/>
                <w:lang w:eastAsia="en-US"/>
              </w:rPr>
              <w:t>2</w:t>
            </w:r>
            <w:r w:rsidR="00F12BEF">
              <w:rPr>
                <w:rFonts w:ascii="Times New Roman" w:hAnsi="Times New Roman"/>
                <w:sz w:val="16"/>
                <w:lang w:eastAsia="en-US"/>
              </w:rPr>
              <w:t>.</w:t>
            </w:r>
          </w:p>
        </w:tc>
        <w:tc>
          <w:tcPr>
            <w:tcW w:w="738" w:type="pct"/>
            <w:shd w:val="clear" w:color="auto" w:fill="auto"/>
          </w:tcPr>
          <w:p w14:paraId="66310201" w14:textId="77777777" w:rsidR="00F12BEF" w:rsidRPr="00F12BEF" w:rsidRDefault="00F12BEF" w:rsidP="00CD723A">
            <w:pPr>
              <w:pStyle w:val="EVS-TEXT"/>
              <w:jc w:val="left"/>
              <w:rPr>
                <w:rFonts w:cs="Calibri"/>
                <w:sz w:val="16"/>
                <w:szCs w:val="16"/>
                <w:lang w:val="sk-SK"/>
              </w:rPr>
            </w:pPr>
            <w:r w:rsidRPr="00F12BEF">
              <w:rPr>
                <w:rFonts w:cs="Calibri"/>
                <w:sz w:val="16"/>
                <w:szCs w:val="16"/>
                <w:lang w:val="sk-SK"/>
              </w:rPr>
              <w:t xml:space="preserve">Percentuálny podiel zamestnancov, ktorí absolvovali odborné vzdelávanie v rámci OP Efektívna verejná správa </w:t>
            </w:r>
          </w:p>
        </w:tc>
        <w:tc>
          <w:tcPr>
            <w:tcW w:w="479" w:type="pct"/>
            <w:shd w:val="clear" w:color="auto" w:fill="auto"/>
            <w:vAlign w:val="center"/>
          </w:tcPr>
          <w:p w14:paraId="0126C2E6" w14:textId="5B4D1B43" w:rsidR="00F12BEF" w:rsidRPr="004E2303" w:rsidRDefault="001469DF" w:rsidP="000D3261">
            <w:pPr>
              <w:spacing w:before="60" w:after="60" w:line="240" w:lineRule="auto"/>
              <w:jc w:val="center"/>
              <w:rPr>
                <w:rFonts w:ascii="Times New Roman" w:hAnsi="Times New Roman"/>
                <w:sz w:val="16"/>
                <w:lang w:eastAsia="en-US"/>
              </w:rPr>
            </w:pPr>
            <w:r>
              <w:rPr>
                <w:rFonts w:ascii="Times New Roman" w:hAnsi="Times New Roman"/>
                <w:sz w:val="16"/>
                <w:lang w:eastAsia="en-US"/>
              </w:rPr>
              <w:t>menej a viac rozvinuté regióny</w:t>
            </w:r>
          </w:p>
        </w:tc>
        <w:tc>
          <w:tcPr>
            <w:tcW w:w="480" w:type="pct"/>
            <w:shd w:val="clear" w:color="auto" w:fill="auto"/>
            <w:vAlign w:val="center"/>
          </w:tcPr>
          <w:p w14:paraId="470F9F90" w14:textId="77777777" w:rsidR="00F12BEF" w:rsidRPr="004E2303" w:rsidRDefault="00DC58FE" w:rsidP="000D3261">
            <w:pPr>
              <w:spacing w:before="60" w:after="60" w:line="240" w:lineRule="auto"/>
              <w:jc w:val="center"/>
              <w:rPr>
                <w:rFonts w:ascii="Times New Roman" w:hAnsi="Times New Roman"/>
                <w:sz w:val="16"/>
                <w:lang w:eastAsia="en-US"/>
              </w:rPr>
            </w:pPr>
            <w:r w:rsidRPr="004E2303">
              <w:rPr>
                <w:rFonts w:ascii="Times New Roman" w:hAnsi="Times New Roman"/>
                <w:sz w:val="16"/>
                <w:lang w:eastAsia="en-US"/>
              </w:rPr>
              <w:t>percento</w:t>
            </w:r>
          </w:p>
        </w:tc>
        <w:tc>
          <w:tcPr>
            <w:tcW w:w="527" w:type="pct"/>
            <w:shd w:val="clear" w:color="auto" w:fill="auto"/>
            <w:vAlign w:val="center"/>
          </w:tcPr>
          <w:p w14:paraId="3D691F05" w14:textId="54303326" w:rsidR="00F12BEF" w:rsidRPr="004E2303" w:rsidRDefault="00E71803" w:rsidP="000D3261">
            <w:pPr>
              <w:spacing w:before="60" w:after="60" w:line="240" w:lineRule="auto"/>
              <w:jc w:val="center"/>
              <w:rPr>
                <w:rFonts w:ascii="Times New Roman" w:hAnsi="Times New Roman"/>
                <w:sz w:val="16"/>
                <w:lang w:eastAsia="en-US"/>
              </w:rPr>
            </w:pPr>
            <w:r>
              <w:rPr>
                <w:rFonts w:ascii="Times New Roman" w:hAnsi="Times New Roman"/>
                <w:sz w:val="16"/>
                <w:lang w:eastAsia="en-US"/>
              </w:rPr>
              <w:t>bude doplnené</w:t>
            </w:r>
          </w:p>
        </w:tc>
        <w:tc>
          <w:tcPr>
            <w:tcW w:w="112" w:type="pct"/>
            <w:shd w:val="clear" w:color="auto" w:fill="auto"/>
            <w:vAlign w:val="center"/>
          </w:tcPr>
          <w:p w14:paraId="04D7E19B" w14:textId="1DD21F68" w:rsidR="00F12BEF" w:rsidRPr="004E2303" w:rsidRDefault="008C69DE" w:rsidP="000D3261">
            <w:pPr>
              <w:spacing w:before="60" w:after="60" w:line="240" w:lineRule="auto"/>
              <w:jc w:val="center"/>
              <w:rPr>
                <w:rFonts w:ascii="Times New Roman" w:hAnsi="Times New Roman"/>
                <w:sz w:val="16"/>
                <w:lang w:eastAsia="en-US"/>
              </w:rPr>
            </w:pPr>
            <w:r w:rsidRPr="00C4031F">
              <w:rPr>
                <w:rFonts w:ascii="Times New Roman" w:hAnsi="Times New Roman"/>
                <w:sz w:val="16"/>
              </w:rPr>
              <w:t>*</w:t>
            </w:r>
          </w:p>
        </w:tc>
        <w:tc>
          <w:tcPr>
            <w:tcW w:w="112" w:type="pct"/>
            <w:shd w:val="clear" w:color="auto" w:fill="auto"/>
            <w:vAlign w:val="center"/>
          </w:tcPr>
          <w:p w14:paraId="68F6A22A" w14:textId="39C485D2" w:rsidR="00F12BEF" w:rsidRPr="004E2303" w:rsidRDefault="008C69DE" w:rsidP="000D3261">
            <w:pPr>
              <w:spacing w:before="60" w:after="60" w:line="240" w:lineRule="auto"/>
              <w:jc w:val="center"/>
              <w:rPr>
                <w:rFonts w:ascii="Times New Roman" w:hAnsi="Times New Roman"/>
                <w:sz w:val="16"/>
                <w:lang w:eastAsia="en-US"/>
              </w:rPr>
            </w:pPr>
            <w:r w:rsidRPr="00C4031F">
              <w:rPr>
                <w:rFonts w:ascii="Times New Roman" w:hAnsi="Times New Roman"/>
                <w:sz w:val="16"/>
              </w:rPr>
              <w:t>*</w:t>
            </w:r>
          </w:p>
        </w:tc>
        <w:tc>
          <w:tcPr>
            <w:tcW w:w="112" w:type="pct"/>
            <w:shd w:val="clear" w:color="auto" w:fill="auto"/>
            <w:vAlign w:val="center"/>
          </w:tcPr>
          <w:p w14:paraId="58B82190" w14:textId="44BFCDCC" w:rsidR="00F12BEF" w:rsidRPr="004E2303" w:rsidRDefault="008C69DE" w:rsidP="000D3261">
            <w:pPr>
              <w:spacing w:before="60" w:after="60" w:line="240" w:lineRule="auto"/>
              <w:jc w:val="center"/>
              <w:rPr>
                <w:rFonts w:ascii="Times New Roman" w:hAnsi="Times New Roman"/>
                <w:sz w:val="16"/>
                <w:lang w:eastAsia="en-US"/>
              </w:rPr>
            </w:pPr>
            <w:r w:rsidRPr="00C4031F">
              <w:rPr>
                <w:rFonts w:ascii="Times New Roman" w:hAnsi="Times New Roman"/>
                <w:sz w:val="16"/>
              </w:rPr>
              <w:t>*</w:t>
            </w:r>
          </w:p>
        </w:tc>
        <w:tc>
          <w:tcPr>
            <w:tcW w:w="431" w:type="pct"/>
            <w:shd w:val="clear" w:color="auto" w:fill="auto"/>
            <w:vAlign w:val="center"/>
          </w:tcPr>
          <w:p w14:paraId="2AEC7844" w14:textId="3DF4A1EC" w:rsidR="00F12BEF" w:rsidRPr="004E2303" w:rsidRDefault="00E71803" w:rsidP="000D3261">
            <w:pPr>
              <w:spacing w:before="60" w:after="60" w:line="240" w:lineRule="auto"/>
              <w:jc w:val="center"/>
              <w:rPr>
                <w:rFonts w:ascii="Times New Roman" w:hAnsi="Times New Roman"/>
                <w:sz w:val="16"/>
                <w:lang w:eastAsia="en-US"/>
              </w:rPr>
            </w:pPr>
            <w:r>
              <w:rPr>
                <w:rFonts w:ascii="Times New Roman" w:hAnsi="Times New Roman"/>
                <w:sz w:val="16"/>
                <w:lang w:eastAsia="en-US"/>
              </w:rPr>
              <w:t>bude doplnené</w:t>
            </w:r>
          </w:p>
        </w:tc>
        <w:tc>
          <w:tcPr>
            <w:tcW w:w="335" w:type="pct"/>
            <w:shd w:val="clear" w:color="auto" w:fill="auto"/>
            <w:vAlign w:val="center"/>
          </w:tcPr>
          <w:p w14:paraId="4CCE9235" w14:textId="53871E83" w:rsidR="00F12BEF" w:rsidRPr="004E2303" w:rsidRDefault="00E71803" w:rsidP="000D3261">
            <w:pPr>
              <w:spacing w:before="60" w:after="60" w:line="240" w:lineRule="auto"/>
              <w:jc w:val="center"/>
              <w:rPr>
                <w:rFonts w:ascii="Times New Roman" w:hAnsi="Times New Roman"/>
                <w:sz w:val="16"/>
                <w:lang w:eastAsia="en-US"/>
              </w:rPr>
            </w:pPr>
            <w:r>
              <w:rPr>
                <w:rFonts w:ascii="Times New Roman" w:hAnsi="Times New Roman"/>
                <w:sz w:val="16"/>
                <w:lang w:eastAsia="en-US"/>
              </w:rPr>
              <w:t>2014</w:t>
            </w:r>
          </w:p>
        </w:tc>
        <w:tc>
          <w:tcPr>
            <w:tcW w:w="156" w:type="pct"/>
            <w:shd w:val="clear" w:color="auto" w:fill="auto"/>
            <w:vAlign w:val="center"/>
          </w:tcPr>
          <w:p w14:paraId="2BCBDC5D" w14:textId="27FE6619" w:rsidR="00F12BEF" w:rsidRPr="004E2303" w:rsidRDefault="008C69DE" w:rsidP="000D3261">
            <w:pPr>
              <w:snapToGrid w:val="0"/>
              <w:spacing w:before="60" w:after="60"/>
              <w:jc w:val="center"/>
              <w:rPr>
                <w:rFonts w:ascii="Times New Roman" w:hAnsi="Times New Roman"/>
                <w:sz w:val="16"/>
                <w:lang w:eastAsia="en-US"/>
              </w:rPr>
            </w:pPr>
            <w:r w:rsidRPr="00C4031F">
              <w:rPr>
                <w:rFonts w:ascii="Times New Roman" w:hAnsi="Times New Roman"/>
                <w:sz w:val="16"/>
              </w:rPr>
              <w:t>*</w:t>
            </w:r>
          </w:p>
        </w:tc>
        <w:tc>
          <w:tcPr>
            <w:tcW w:w="164" w:type="pct"/>
            <w:shd w:val="clear" w:color="auto" w:fill="auto"/>
            <w:vAlign w:val="center"/>
          </w:tcPr>
          <w:p w14:paraId="46D19ED9" w14:textId="4C022918" w:rsidR="00F12BEF" w:rsidRPr="004E2303" w:rsidRDefault="008C69DE" w:rsidP="000D3261">
            <w:pPr>
              <w:snapToGrid w:val="0"/>
              <w:spacing w:before="60" w:after="60"/>
              <w:jc w:val="center"/>
              <w:rPr>
                <w:rFonts w:ascii="Times New Roman" w:hAnsi="Times New Roman"/>
                <w:sz w:val="16"/>
                <w:lang w:eastAsia="en-US"/>
              </w:rPr>
            </w:pPr>
            <w:r w:rsidRPr="00C4031F">
              <w:rPr>
                <w:rFonts w:ascii="Times New Roman" w:hAnsi="Times New Roman"/>
                <w:sz w:val="16"/>
              </w:rPr>
              <w:t>*</w:t>
            </w:r>
          </w:p>
        </w:tc>
        <w:tc>
          <w:tcPr>
            <w:tcW w:w="160" w:type="pct"/>
            <w:shd w:val="clear" w:color="auto" w:fill="auto"/>
            <w:vAlign w:val="center"/>
          </w:tcPr>
          <w:p w14:paraId="72C7B41C" w14:textId="6C20B27C" w:rsidR="00F12BEF" w:rsidRPr="004E2303" w:rsidRDefault="008C69DE" w:rsidP="000D3261">
            <w:pPr>
              <w:snapToGrid w:val="0"/>
              <w:spacing w:before="60" w:after="60"/>
              <w:jc w:val="center"/>
              <w:rPr>
                <w:rFonts w:ascii="Times New Roman" w:hAnsi="Times New Roman"/>
                <w:sz w:val="16"/>
                <w:lang w:eastAsia="en-US"/>
              </w:rPr>
            </w:pPr>
            <w:r w:rsidRPr="00C4031F">
              <w:rPr>
                <w:rFonts w:ascii="Times New Roman" w:hAnsi="Times New Roman"/>
                <w:sz w:val="16"/>
              </w:rPr>
              <w:t>*</w:t>
            </w:r>
          </w:p>
        </w:tc>
        <w:tc>
          <w:tcPr>
            <w:tcW w:w="335" w:type="pct"/>
            <w:shd w:val="clear" w:color="auto" w:fill="auto"/>
            <w:vAlign w:val="center"/>
          </w:tcPr>
          <w:p w14:paraId="725588BC" w14:textId="76FD4B12" w:rsidR="00F12BEF" w:rsidRPr="004E2303" w:rsidRDefault="00AF714D" w:rsidP="000D3261">
            <w:pPr>
              <w:spacing w:before="60" w:after="60" w:line="240" w:lineRule="auto"/>
              <w:jc w:val="center"/>
              <w:rPr>
                <w:rFonts w:ascii="Times New Roman" w:hAnsi="Times New Roman"/>
                <w:sz w:val="16"/>
                <w:lang w:eastAsia="en-US"/>
              </w:rPr>
            </w:pPr>
            <w:r>
              <w:rPr>
                <w:rFonts w:ascii="Times New Roman" w:hAnsi="Times New Roman"/>
                <w:sz w:val="16"/>
                <w:lang w:eastAsia="en-US"/>
              </w:rPr>
              <w:t>RO OP EVS</w:t>
            </w:r>
          </w:p>
        </w:tc>
        <w:tc>
          <w:tcPr>
            <w:tcW w:w="410" w:type="pct"/>
            <w:shd w:val="clear" w:color="auto" w:fill="auto"/>
            <w:vAlign w:val="center"/>
          </w:tcPr>
          <w:p w14:paraId="566B8A28" w14:textId="7E0EAFF1" w:rsidR="00F12BEF" w:rsidRPr="004E2303" w:rsidRDefault="00AF714D" w:rsidP="000D3261">
            <w:pPr>
              <w:spacing w:before="60" w:after="60" w:line="240" w:lineRule="auto"/>
              <w:jc w:val="center"/>
              <w:rPr>
                <w:rFonts w:ascii="Times New Roman" w:hAnsi="Times New Roman"/>
                <w:sz w:val="16"/>
                <w:lang w:eastAsia="en-US"/>
              </w:rPr>
            </w:pPr>
            <w:r>
              <w:rPr>
                <w:rFonts w:ascii="Times New Roman" w:hAnsi="Times New Roman"/>
                <w:sz w:val="16"/>
                <w:lang w:eastAsia="en-US"/>
              </w:rPr>
              <w:t>Raz za kalendárny rok</w:t>
            </w:r>
          </w:p>
        </w:tc>
      </w:tr>
    </w:tbl>
    <w:p w14:paraId="334B45F7" w14:textId="77777777" w:rsidR="008C69DE" w:rsidRPr="00C4031F" w:rsidRDefault="008C69DE" w:rsidP="008C69DE">
      <w:pPr>
        <w:spacing w:before="60" w:after="60" w:line="240" w:lineRule="auto"/>
        <w:jc w:val="left"/>
        <w:rPr>
          <w:rFonts w:ascii="Times New Roman" w:hAnsi="Times New Roman"/>
          <w:sz w:val="16"/>
        </w:rPr>
      </w:pPr>
      <w:r w:rsidRPr="00C4031F">
        <w:rPr>
          <w:rFonts w:ascii="Times New Roman" w:hAnsi="Times New Roman"/>
          <w:sz w:val="16"/>
        </w:rPr>
        <w:t>* bude doplnené po aktualizácii s EK</w:t>
      </w:r>
    </w:p>
    <w:p w14:paraId="767C7054" w14:textId="77777777" w:rsidR="0074693C" w:rsidRDefault="0074693C" w:rsidP="00866420">
      <w:pPr>
        <w:sectPr w:rsidR="0074693C" w:rsidSect="00BF5D8D">
          <w:pgSz w:w="16838" w:h="11906" w:orient="landscape"/>
          <w:pgMar w:top="1417" w:right="1417" w:bottom="993" w:left="1417" w:header="708" w:footer="708"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7118"/>
      </w:tblGrid>
      <w:tr w:rsidR="007C0A9E" w:rsidRPr="00605D0E" w14:paraId="4E8615A8" w14:textId="77777777" w:rsidTr="007F19B7">
        <w:trPr>
          <w:trHeight w:val="491"/>
          <w:jc w:val="center"/>
        </w:trPr>
        <w:tc>
          <w:tcPr>
            <w:tcW w:w="2158" w:type="dxa"/>
          </w:tcPr>
          <w:p w14:paraId="1EEE5003" w14:textId="77777777" w:rsidR="007C0A9E" w:rsidRPr="00FD2EB0" w:rsidRDefault="007C0A9E" w:rsidP="004D66E0">
            <w:pPr>
              <w:rPr>
                <w:rFonts w:ascii="Times New Roman" w:hAnsi="Times New Roman"/>
                <w:b/>
                <w:sz w:val="24"/>
              </w:rPr>
            </w:pPr>
            <w:r w:rsidRPr="00FD2EB0">
              <w:rPr>
                <w:rFonts w:ascii="Times New Roman" w:hAnsi="Times New Roman"/>
                <w:b/>
                <w:sz w:val="24"/>
              </w:rPr>
              <w:lastRenderedPageBreak/>
              <w:t>ID</w:t>
            </w:r>
          </w:p>
        </w:tc>
        <w:tc>
          <w:tcPr>
            <w:tcW w:w="7118" w:type="dxa"/>
            <w:vAlign w:val="center"/>
          </w:tcPr>
          <w:p w14:paraId="3780428E" w14:textId="77777777" w:rsidR="007C0A9E" w:rsidRPr="001E1765" w:rsidRDefault="00FD2EB0" w:rsidP="00FD2EB0">
            <w:pPr>
              <w:pStyle w:val="Text1"/>
              <w:ind w:left="0"/>
              <w:jc w:val="left"/>
              <w:rPr>
                <w:rFonts w:ascii="Times New Roman" w:hAnsi="Times New Roman"/>
                <w:b/>
              </w:rPr>
            </w:pPr>
            <w:r w:rsidRPr="001E1765">
              <w:rPr>
                <w:rFonts w:ascii="Times New Roman" w:hAnsi="Times New Roman"/>
                <w:b/>
              </w:rPr>
              <w:t>1.3</w:t>
            </w:r>
          </w:p>
        </w:tc>
      </w:tr>
      <w:tr w:rsidR="007F19B7" w:rsidRPr="00605D0E" w14:paraId="0E98C65A" w14:textId="77777777" w:rsidTr="007F19B7">
        <w:trPr>
          <w:trHeight w:val="360"/>
          <w:jc w:val="center"/>
        </w:trPr>
        <w:tc>
          <w:tcPr>
            <w:tcW w:w="2158" w:type="dxa"/>
          </w:tcPr>
          <w:p w14:paraId="08F9A03B" w14:textId="77777777" w:rsidR="007F19B7" w:rsidRPr="00FD2EB0" w:rsidRDefault="007F19B7" w:rsidP="001E1765">
            <w:pPr>
              <w:jc w:val="left"/>
              <w:rPr>
                <w:rFonts w:ascii="Times New Roman" w:hAnsi="Times New Roman"/>
                <w:b/>
                <w:sz w:val="24"/>
              </w:rPr>
            </w:pPr>
            <w:r w:rsidRPr="00FD2EB0">
              <w:rPr>
                <w:rFonts w:ascii="Times New Roman" w:hAnsi="Times New Roman"/>
                <w:b/>
                <w:sz w:val="24"/>
              </w:rPr>
              <w:t xml:space="preserve">Špecifický cieľ 1.3  </w:t>
            </w:r>
          </w:p>
        </w:tc>
        <w:tc>
          <w:tcPr>
            <w:tcW w:w="7118" w:type="dxa"/>
            <w:vAlign w:val="center"/>
          </w:tcPr>
          <w:p w14:paraId="6B84B4DF" w14:textId="77777777" w:rsidR="007F19B7" w:rsidRPr="001E1765" w:rsidRDefault="007F19B7" w:rsidP="007F19B7">
            <w:pPr>
              <w:autoSpaceDE w:val="0"/>
              <w:autoSpaceDN w:val="0"/>
              <w:adjustRightInd w:val="0"/>
              <w:spacing w:before="0" w:after="0" w:line="240" w:lineRule="auto"/>
              <w:jc w:val="left"/>
              <w:rPr>
                <w:rFonts w:ascii="Times New Roman" w:hAnsi="Times New Roman"/>
                <w:b/>
                <w:sz w:val="24"/>
                <w:lang w:eastAsia="en-US"/>
              </w:rPr>
            </w:pPr>
            <w:r w:rsidRPr="001E1765">
              <w:rPr>
                <w:rFonts w:ascii="Times New Roman" w:hAnsi="Times New Roman"/>
                <w:b/>
                <w:sz w:val="24"/>
                <w:lang w:eastAsia="en-US"/>
              </w:rPr>
              <w:t>Zefektívnenie súdneho systému a vymožiteľnosti práva</w:t>
            </w:r>
          </w:p>
          <w:p w14:paraId="5D1BCD1D" w14:textId="77777777" w:rsidR="007F19B7" w:rsidRDefault="007F19B7" w:rsidP="00FD2EB0">
            <w:pPr>
              <w:autoSpaceDE w:val="0"/>
              <w:autoSpaceDN w:val="0"/>
              <w:adjustRightInd w:val="0"/>
              <w:spacing w:before="0" w:after="0" w:line="240" w:lineRule="auto"/>
              <w:jc w:val="left"/>
              <w:rPr>
                <w:rFonts w:ascii="Times New Roman" w:hAnsi="Times New Roman"/>
                <w:b/>
                <w:sz w:val="24"/>
                <w:lang w:eastAsia="en-US"/>
              </w:rPr>
            </w:pPr>
          </w:p>
        </w:tc>
      </w:tr>
      <w:tr w:rsidR="007C0A9E" w:rsidRPr="00605D0E" w14:paraId="487C5D79" w14:textId="77777777" w:rsidTr="007F19B7">
        <w:trPr>
          <w:trHeight w:val="360"/>
          <w:jc w:val="center"/>
        </w:trPr>
        <w:tc>
          <w:tcPr>
            <w:tcW w:w="2158" w:type="dxa"/>
          </w:tcPr>
          <w:p w14:paraId="15FE24FE" w14:textId="77777777" w:rsidR="007C0A9E" w:rsidRPr="00FD2EB0" w:rsidRDefault="007C0A9E" w:rsidP="001E1765">
            <w:pPr>
              <w:jc w:val="left"/>
              <w:rPr>
                <w:rFonts w:ascii="Times New Roman" w:hAnsi="Times New Roman"/>
                <w:b/>
                <w:sz w:val="24"/>
              </w:rPr>
            </w:pPr>
          </w:p>
        </w:tc>
        <w:tc>
          <w:tcPr>
            <w:tcW w:w="7118" w:type="dxa"/>
            <w:vAlign w:val="center"/>
          </w:tcPr>
          <w:p w14:paraId="51DDE3E3" w14:textId="6F01DC04" w:rsidR="00C80AC4" w:rsidRPr="00FC09E9" w:rsidRDefault="002C4456" w:rsidP="002C15A6">
            <w:pPr>
              <w:spacing w:before="0"/>
              <w:rPr>
                <w:rFonts w:ascii="Times New Roman" w:hAnsi="Times New Roman"/>
                <w:b/>
                <w:sz w:val="24"/>
              </w:rPr>
            </w:pPr>
            <w:r>
              <w:rPr>
                <w:rFonts w:ascii="Times New Roman" w:hAnsi="Times New Roman"/>
                <w:color w:val="000000"/>
                <w:sz w:val="24"/>
                <w:lang w:eastAsia="en-US"/>
              </w:rPr>
              <w:t>V procese reštrukturalizácie národných hospodárstiev EÚ zameraných na vytváranie podmienok pre rast a konkurencieschopnosť zohráva nezávislý a efektívny súdny systém významnú úlohu. Z analýz</w:t>
            </w:r>
            <w:r w:rsidR="00DA3F00">
              <w:rPr>
                <w:rFonts w:ascii="Times New Roman" w:hAnsi="Times New Roman"/>
                <w:color w:val="000000"/>
                <w:sz w:val="24"/>
                <w:lang w:eastAsia="en-US"/>
              </w:rPr>
              <w:t xml:space="preserve"> v oblasti súdnictva</w:t>
            </w:r>
            <w:r w:rsidDel="00DA3F00">
              <w:rPr>
                <w:rFonts w:ascii="Times New Roman" w:hAnsi="Times New Roman"/>
                <w:color w:val="000000"/>
                <w:sz w:val="24"/>
                <w:lang w:eastAsia="en-US"/>
              </w:rPr>
              <w:t xml:space="preserve"> </w:t>
            </w:r>
            <w:r>
              <w:rPr>
                <w:rFonts w:ascii="Times New Roman" w:hAnsi="Times New Roman"/>
                <w:color w:val="000000"/>
                <w:sz w:val="24"/>
                <w:lang w:eastAsia="en-US"/>
              </w:rPr>
              <w:t xml:space="preserve">vyplýva, že základnými problémami súdneho systému v </w:t>
            </w:r>
            <w:r w:rsidR="00BD2EBF">
              <w:rPr>
                <w:rFonts w:ascii="Times New Roman" w:hAnsi="Times New Roman"/>
                <w:color w:val="000000"/>
                <w:sz w:val="24"/>
                <w:lang w:eastAsia="en-US"/>
              </w:rPr>
              <w:t>SR</w:t>
            </w:r>
            <w:r>
              <w:rPr>
                <w:rFonts w:ascii="Times New Roman" w:hAnsi="Times New Roman"/>
                <w:color w:val="000000"/>
                <w:sz w:val="24"/>
                <w:lang w:eastAsia="en-US"/>
              </w:rPr>
              <w:t xml:space="preserve"> sú</w:t>
            </w:r>
            <w:r w:rsidR="00FA4164">
              <w:rPr>
                <w:rFonts w:ascii="Times New Roman" w:hAnsi="Times New Roman"/>
                <w:color w:val="000000"/>
                <w:sz w:val="24"/>
                <w:lang w:eastAsia="en-US"/>
              </w:rPr>
              <w:t>,</w:t>
            </w:r>
            <w:r>
              <w:rPr>
                <w:rFonts w:ascii="Times New Roman" w:hAnsi="Times New Roman"/>
                <w:color w:val="000000"/>
                <w:sz w:val="24"/>
                <w:lang w:eastAsia="en-US"/>
              </w:rPr>
              <w:t xml:space="preserve"> komplikovaná vymožiteľnosť práva vyplývajúca z prieťahov v súdnom konaní, kvalita rozhodovacej činnosti súdov a presvedčivosť súdnych rozhodnutí a nestabilita právneho poriadku.</w:t>
            </w:r>
            <w:r w:rsidRPr="002C15A6">
              <w:rPr>
                <w:rFonts w:ascii="Times New Roman" w:hAnsi="Times New Roman"/>
                <w:color w:val="000000"/>
                <w:sz w:val="24"/>
                <w:lang w:eastAsia="en-US"/>
              </w:rPr>
              <w:t> </w:t>
            </w:r>
            <w:r w:rsidR="002C15A6" w:rsidRPr="002C15A6">
              <w:rPr>
                <w:rFonts w:ascii="Times New Roman" w:hAnsi="Times New Roman"/>
                <w:color w:val="000000"/>
                <w:sz w:val="24"/>
                <w:lang w:eastAsia="en-US"/>
              </w:rPr>
              <w:t xml:space="preserve"> Riešením súčasného stavu je komplexná reforma systému.</w:t>
            </w:r>
          </w:p>
        </w:tc>
      </w:tr>
      <w:tr w:rsidR="007C0A9E" w:rsidRPr="00605D0E" w14:paraId="48035193" w14:textId="77777777" w:rsidTr="007F19B7">
        <w:trPr>
          <w:trHeight w:val="360"/>
          <w:jc w:val="center"/>
        </w:trPr>
        <w:tc>
          <w:tcPr>
            <w:tcW w:w="2158" w:type="dxa"/>
          </w:tcPr>
          <w:p w14:paraId="661AB4E9" w14:textId="77777777" w:rsidR="007C0A9E" w:rsidRPr="00FD2EB0" w:rsidRDefault="007C0A9E" w:rsidP="004D66E0">
            <w:pPr>
              <w:jc w:val="left"/>
              <w:rPr>
                <w:rFonts w:ascii="Times New Roman" w:hAnsi="Times New Roman"/>
                <w:b/>
                <w:sz w:val="24"/>
              </w:rPr>
            </w:pPr>
            <w:r w:rsidRPr="00FD2EB0">
              <w:rPr>
                <w:rFonts w:ascii="Times New Roman" w:hAnsi="Times New Roman"/>
                <w:b/>
                <w:sz w:val="24"/>
              </w:rPr>
              <w:t>Výsledky, ktoré sa členský štát usiluje dosiahnuť prostredníctvom podpory EÚ</w:t>
            </w:r>
          </w:p>
        </w:tc>
        <w:tc>
          <w:tcPr>
            <w:tcW w:w="7118" w:type="dxa"/>
            <w:vAlign w:val="center"/>
          </w:tcPr>
          <w:p w14:paraId="299B3333" w14:textId="77777777" w:rsidR="002C4456" w:rsidRPr="002C4456" w:rsidRDefault="002C4456" w:rsidP="002C4456">
            <w:pPr>
              <w:rPr>
                <w:rFonts w:ascii="Times New Roman" w:hAnsi="Times New Roman"/>
                <w:sz w:val="24"/>
              </w:rPr>
            </w:pPr>
            <w:r w:rsidRPr="002C4456">
              <w:rPr>
                <w:rFonts w:ascii="Times New Roman" w:hAnsi="Times New Roman"/>
                <w:sz w:val="24"/>
              </w:rPr>
              <w:t>Výsledkom bude efektívne, kvalitne a transparentne fungujúci súdny systém bez prieťahov, v ktorom je zabezpečená predvídateľnosť a konzistentnosť súdnych rozhodnutí a zabezpečený efektívny prístup k spravodlivosti pre všetkých. Ďalším výsledkom bude zvýšenie dôveryhodnosti súdneho systému a zlepšenie vnímania súdnictva verejnosťou.</w:t>
            </w:r>
          </w:p>
          <w:p w14:paraId="4207FC3A" w14:textId="77777777" w:rsidR="002C4456" w:rsidRPr="002C4456" w:rsidRDefault="002C4456" w:rsidP="002C4456">
            <w:pPr>
              <w:rPr>
                <w:rFonts w:ascii="Times New Roman" w:hAnsi="Times New Roman"/>
                <w:sz w:val="24"/>
              </w:rPr>
            </w:pPr>
            <w:r w:rsidRPr="002C4456">
              <w:rPr>
                <w:rFonts w:ascii="Times New Roman" w:hAnsi="Times New Roman"/>
                <w:sz w:val="24"/>
              </w:rPr>
              <w:t>Výsledkom bude zvýšenie kvality súdnych rozhodnutí a vymožiteľnosti práva.</w:t>
            </w:r>
          </w:p>
          <w:p w14:paraId="47640899" w14:textId="77777777" w:rsidR="002C4456" w:rsidRPr="002C4456" w:rsidRDefault="002C4456" w:rsidP="002C4456">
            <w:pPr>
              <w:rPr>
                <w:rFonts w:ascii="Times New Roman" w:hAnsi="Times New Roman"/>
                <w:sz w:val="24"/>
              </w:rPr>
            </w:pPr>
            <w:r w:rsidRPr="002C4456">
              <w:rPr>
                <w:rFonts w:ascii="Times New Roman" w:hAnsi="Times New Roman"/>
                <w:sz w:val="24"/>
              </w:rPr>
              <w:t>Výsledkom budú vybudované a posilnené analytické a metodické kapacity v rámci rezortu spravodlivosti, v ktorých budú pôsobiť zamestnanci vzdelaní v špecifických oblastiach, za účelom kvalitného poskytovania služieb, tvorby systému zberu, monitorovania, vyhodnocovania a publikovania údajov, tvorby analytických materiálov a prípravy koncepcií, stratégií a politík v oblastiach spadajúcich do pôsobnosti rezortu spravodlivosti, a to najmä s ohľadom na zefektívnenie a skvalitnenie výkonu súdnictva. Ďalším výsledkom bude zavedenie kľúčových znalostných systémov rezortu, ako aj systém modelovania dopadu legislatívnych opatrení a politík súvisiacich s agendou rezortu.</w:t>
            </w:r>
          </w:p>
          <w:p w14:paraId="63AAB304" w14:textId="77777777" w:rsidR="002C4456" w:rsidRPr="002C4456" w:rsidRDefault="002C4456" w:rsidP="002C4456">
            <w:pPr>
              <w:rPr>
                <w:rFonts w:ascii="Times New Roman" w:hAnsi="Times New Roman"/>
                <w:sz w:val="24"/>
              </w:rPr>
            </w:pPr>
            <w:r w:rsidRPr="002C4456">
              <w:rPr>
                <w:rFonts w:ascii="Times New Roman" w:hAnsi="Times New Roman"/>
                <w:sz w:val="24"/>
              </w:rPr>
              <w:t>Výsledkom bude optimalizácia procesov jednotlivých organizácií rezortu spravodlivosti, zvýšenie ich efektivity a účinnosti a zvýšenie kvality výkonu a poskytovaných služieb bez zbytočnej adm</w:t>
            </w:r>
            <w:r>
              <w:rPr>
                <w:rFonts w:ascii="Times New Roman" w:hAnsi="Times New Roman"/>
                <w:sz w:val="24"/>
              </w:rPr>
              <w:t>inistratívnej záťaže.</w:t>
            </w:r>
          </w:p>
          <w:p w14:paraId="26A28DB3" w14:textId="77777777" w:rsidR="002C4456" w:rsidRPr="002C4456" w:rsidRDefault="002C4456" w:rsidP="002C4456">
            <w:pPr>
              <w:rPr>
                <w:rFonts w:ascii="Times New Roman" w:hAnsi="Times New Roman"/>
                <w:sz w:val="24"/>
              </w:rPr>
            </w:pPr>
            <w:r w:rsidRPr="002C4456">
              <w:rPr>
                <w:rFonts w:ascii="Times New Roman" w:hAnsi="Times New Roman"/>
                <w:sz w:val="24"/>
              </w:rPr>
              <w:t xml:space="preserve">Výsledkom bude implementácia integrovaného systému riadenia pracovného výkonu a previazania výsledkov hodnotenia so systémom odmeňovania zamestnancov a taktiež súdny sytém založený na kvalitných, motivovaných zamestnancoch dodržiavajúcich etické </w:t>
            </w:r>
            <w:r w:rsidRPr="002C4456">
              <w:rPr>
                <w:rFonts w:ascii="Times New Roman" w:hAnsi="Times New Roman"/>
                <w:sz w:val="24"/>
              </w:rPr>
              <w:lastRenderedPageBreak/>
              <w:t xml:space="preserve">štandardy. </w:t>
            </w:r>
          </w:p>
          <w:p w14:paraId="4522DF6C" w14:textId="77777777" w:rsidR="002C4456" w:rsidRPr="002C4456" w:rsidRDefault="002C4456" w:rsidP="002C4456">
            <w:pPr>
              <w:rPr>
                <w:rFonts w:ascii="Times New Roman" w:hAnsi="Times New Roman"/>
                <w:sz w:val="24"/>
              </w:rPr>
            </w:pPr>
            <w:r w:rsidRPr="002C4456">
              <w:rPr>
                <w:rFonts w:ascii="Times New Roman" w:hAnsi="Times New Roman"/>
                <w:sz w:val="24"/>
              </w:rPr>
              <w:t xml:space="preserve">Výsledkom bude implementácia nového systému vzdelávania, realizácia vzdelávacích aktivít pre zamestnancov rezortu spravodlivosti a zvyšovanie kvality a efektivity ich práce. </w:t>
            </w:r>
          </w:p>
          <w:p w14:paraId="65E21271" w14:textId="77777777" w:rsidR="002C4456" w:rsidRPr="002C4456" w:rsidRDefault="002C4456" w:rsidP="002C4456">
            <w:pPr>
              <w:rPr>
                <w:rFonts w:ascii="Times New Roman" w:hAnsi="Times New Roman"/>
                <w:sz w:val="24"/>
              </w:rPr>
            </w:pPr>
            <w:r w:rsidRPr="002C4456">
              <w:rPr>
                <w:rFonts w:ascii="Times New Roman" w:hAnsi="Times New Roman"/>
                <w:sz w:val="24"/>
              </w:rPr>
              <w:t xml:space="preserve">Výsledkom bude vytvorenie komplexného systému kontinuálneho vzdelávania sudcov a zamestnancov zabezpečujúcich výkon súdnictva orientovaného na cielené vzdelávanie s dôrazom na špecializáciu v jednotlivých vecných oblastiach s cieľom dosiahnuť spravodlivé a nezávislé súdne rozhodovanie a zlepšenie vymožiteľnosti práva. </w:t>
            </w:r>
          </w:p>
          <w:p w14:paraId="2CEA5B95" w14:textId="77777777" w:rsidR="002C4456" w:rsidRPr="002C4456" w:rsidRDefault="002C4456" w:rsidP="002C4456">
            <w:pPr>
              <w:rPr>
                <w:rFonts w:ascii="Times New Roman" w:hAnsi="Times New Roman"/>
                <w:sz w:val="24"/>
              </w:rPr>
            </w:pPr>
            <w:r w:rsidRPr="002C4456">
              <w:rPr>
                <w:rFonts w:ascii="Times New Roman" w:hAnsi="Times New Roman"/>
                <w:sz w:val="24"/>
              </w:rPr>
              <w:t>Výsledkom bude moderný systémy hodnotenia súdov a sudcov do ktorých bude zapojená aj občianska spoločnosť za účelom skvalitnenia činnosti sudcov a súdneho personálu a zvýšenia kvality súdnych rozhodnutí.</w:t>
            </w:r>
          </w:p>
          <w:p w14:paraId="35C83780" w14:textId="77777777" w:rsidR="002C4456" w:rsidRPr="002C4456" w:rsidRDefault="002C4456" w:rsidP="002C4456">
            <w:pPr>
              <w:rPr>
                <w:rFonts w:ascii="Times New Roman" w:hAnsi="Times New Roman"/>
                <w:sz w:val="24"/>
              </w:rPr>
            </w:pPr>
            <w:r w:rsidRPr="002C4456">
              <w:rPr>
                <w:rFonts w:ascii="Times New Roman" w:hAnsi="Times New Roman"/>
                <w:sz w:val="24"/>
              </w:rPr>
              <w:t xml:space="preserve">Výsledkom bude zrýchlenie riešenia sporov a </w:t>
            </w:r>
            <w:r w:rsidR="00966ADE">
              <w:rPr>
                <w:rFonts w:ascii="Times New Roman" w:hAnsi="Times New Roman"/>
                <w:sz w:val="24"/>
              </w:rPr>
              <w:t>s</w:t>
            </w:r>
            <w:r w:rsidRPr="002C4456">
              <w:rPr>
                <w:rFonts w:ascii="Times New Roman" w:hAnsi="Times New Roman"/>
                <w:sz w:val="24"/>
              </w:rPr>
              <w:t>krátenie dĺžky súdnych konaní, nižšie náklady samotného konania ako aj právneho zastúpenia, uvoľnenie kapacít súdov.</w:t>
            </w:r>
          </w:p>
          <w:p w14:paraId="5D05F134" w14:textId="77777777" w:rsidR="007C0A9E" w:rsidRPr="00A53CBF" w:rsidRDefault="002C4456" w:rsidP="002C4456">
            <w:pPr>
              <w:pStyle w:val="Zkladntext"/>
              <w:spacing w:before="0" w:after="0"/>
              <w:rPr>
                <w:rFonts w:ascii="Times New Roman" w:hAnsi="Times New Roman"/>
                <w:sz w:val="24"/>
              </w:rPr>
            </w:pPr>
            <w:r w:rsidRPr="002C4456">
              <w:rPr>
                <w:rFonts w:ascii="Times New Roman" w:hAnsi="Times New Roman"/>
                <w:sz w:val="24"/>
              </w:rPr>
              <w:t>Ďalším výsledkom je zefektívnenie poskytovania právnej pomoci občanom v špecifických životných situáciách a dobudovanie kapacít Centra právnej pomoci vo vzťahu k novým činnostiam týkajúcich sa špecifických skupín fyzických osôb.</w:t>
            </w:r>
          </w:p>
        </w:tc>
      </w:tr>
    </w:tbl>
    <w:p w14:paraId="425D4DA4" w14:textId="77777777" w:rsidR="00B40F99" w:rsidRPr="00C34746" w:rsidRDefault="00B40F99" w:rsidP="00354AB4">
      <w:pPr>
        <w:pStyle w:val="Zoznamsodrkami2"/>
        <w:numPr>
          <w:ilvl w:val="0"/>
          <w:numId w:val="0"/>
        </w:numPr>
        <w:rPr>
          <w:rFonts w:ascii="Times New Roman" w:hAnsi="Times New Roman"/>
          <w:b/>
          <w:sz w:val="24"/>
        </w:rPr>
        <w:sectPr w:rsidR="00B40F99" w:rsidRPr="00C34746" w:rsidSect="00BF5D8D">
          <w:pgSz w:w="11906" w:h="16838"/>
          <w:pgMar w:top="1417" w:right="1417" w:bottom="1417" w:left="993" w:header="708" w:footer="708" w:gutter="0"/>
          <w:cols w:space="708"/>
          <w:docGrid w:linePitch="360"/>
        </w:sectPr>
      </w:pPr>
      <w:bookmarkStart w:id="748" w:name="_Toc380148920"/>
      <w:bookmarkStart w:id="749" w:name="_MV3BS_16"/>
    </w:p>
    <w:p w14:paraId="1078733C" w14:textId="77777777" w:rsidR="00333945" w:rsidRPr="001F32D1" w:rsidRDefault="00333945" w:rsidP="00992F25">
      <w:pPr>
        <w:pStyle w:val="tabulka1"/>
        <w:rPr>
          <w:b w:val="0"/>
          <w:sz w:val="24"/>
        </w:rPr>
      </w:pPr>
      <w:bookmarkStart w:id="750" w:name="_Toc384901814"/>
      <w:bookmarkStart w:id="751" w:name="_Toc384907949"/>
      <w:bookmarkStart w:id="752" w:name="_Toc384908923"/>
      <w:bookmarkStart w:id="753" w:name="_Toc384910542"/>
      <w:bookmarkStart w:id="754" w:name="_Toc385233220"/>
      <w:bookmarkStart w:id="755" w:name="_Toc385234109"/>
      <w:bookmarkStart w:id="756" w:name="_Toc385234726"/>
      <w:bookmarkStart w:id="757" w:name="_Toc386025376"/>
      <w:bookmarkStart w:id="758" w:name="_Toc386029940"/>
      <w:bookmarkStart w:id="759" w:name="_Toc386033293"/>
      <w:bookmarkStart w:id="760" w:name="_Toc386033588"/>
      <w:bookmarkStart w:id="761" w:name="_Toc386190270"/>
      <w:bookmarkStart w:id="762" w:name="_Toc386191330"/>
      <w:bookmarkStart w:id="763" w:name="_Toc386198180"/>
      <w:bookmarkStart w:id="764" w:name="_Toc386198297"/>
      <w:bookmarkStart w:id="765" w:name="_Toc387042061"/>
      <w:bookmarkStart w:id="766" w:name="_Toc387042700"/>
      <w:bookmarkStart w:id="767" w:name="_Toc387042730"/>
      <w:bookmarkStart w:id="768" w:name="_Toc387042792"/>
      <w:bookmarkStart w:id="769" w:name="_Toc387042927"/>
      <w:r w:rsidRPr="001F32D1">
        <w:lastRenderedPageBreak/>
        <w:t xml:space="preserve">Tabuľka </w:t>
      </w:r>
      <w:fldSimple w:instr=" SEQ Tabuľka \* ARABIC ">
        <w:r w:rsidR="00BF269B">
          <w:rPr>
            <w:noProof/>
          </w:rPr>
          <w:t>5</w:t>
        </w:r>
      </w:fldSimple>
      <w:r w:rsidRPr="00FD51E7">
        <w:t>:</w:t>
      </w:r>
      <w:r w:rsidR="00B82B96" w:rsidRPr="00FD51E7">
        <w:t xml:space="preserve"> </w:t>
      </w:r>
      <w:r w:rsidR="00866420" w:rsidRPr="00FD51E7">
        <w:t>Spoločné ukazovatele výsledkov</w:t>
      </w:r>
      <w:r w:rsidR="00B90696">
        <w:t xml:space="preserve"> k ŠC 1.3</w:t>
      </w:r>
      <w:r w:rsidR="00866420" w:rsidRPr="00FD51E7">
        <w:t>, ku ktorým bola stanovená cieľová hodnota a ukazovatele výsledkov špecifické pre program, zodpovedajúce konkrétnemu cieľu (podľa investičnej priority a kategórie regiónu) (v prípade ESF)</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77E9726D" w14:textId="77777777" w:rsidR="00BB6047" w:rsidRPr="005010DD" w:rsidRDefault="00BB6047" w:rsidP="00BB6047">
      <w:pPr>
        <w:spacing w:before="0" w:after="0"/>
        <w:jc w:val="left"/>
        <w:rPr>
          <w:rFonts w:eastAsia="Times New Roman"/>
          <w:sz w:val="22"/>
          <w:lang w:eastAsia="en-US"/>
        </w:rPr>
      </w:pPr>
    </w:p>
    <w:tbl>
      <w:tblPr>
        <w:tblW w:w="14709"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2171"/>
        <w:gridCol w:w="1409"/>
        <w:gridCol w:w="1412"/>
        <w:gridCol w:w="1550"/>
        <w:gridCol w:w="329"/>
        <w:gridCol w:w="329"/>
        <w:gridCol w:w="632"/>
        <w:gridCol w:w="965"/>
        <w:gridCol w:w="986"/>
        <w:gridCol w:w="459"/>
        <w:gridCol w:w="482"/>
        <w:gridCol w:w="471"/>
        <w:gridCol w:w="986"/>
        <w:gridCol w:w="1206"/>
      </w:tblGrid>
      <w:tr w:rsidR="001C3FEC" w:rsidRPr="005010DD" w14:paraId="73BCEF1C" w14:textId="77777777" w:rsidTr="00EC557F">
        <w:trPr>
          <w:trHeight w:val="617"/>
        </w:trPr>
        <w:tc>
          <w:tcPr>
            <w:tcW w:w="449" w:type="pct"/>
            <w:vMerge w:val="restart"/>
            <w:vAlign w:val="center"/>
          </w:tcPr>
          <w:p w14:paraId="51D7B130" w14:textId="77777777" w:rsidR="001C3FEC" w:rsidRPr="001C3FEC" w:rsidRDefault="001C3FEC" w:rsidP="00EC557F">
            <w:pPr>
              <w:tabs>
                <w:tab w:val="left" w:pos="720"/>
              </w:tabs>
              <w:spacing w:before="60" w:after="60" w:line="240" w:lineRule="auto"/>
              <w:contextualSpacing/>
              <w:jc w:val="center"/>
              <w:rPr>
                <w:rFonts w:ascii="Times New Roman" w:hAnsi="Times New Roman"/>
                <w:b/>
                <w:lang w:eastAsia="sk-SK"/>
              </w:rPr>
            </w:pPr>
            <w:r w:rsidRPr="001C3FEC">
              <w:rPr>
                <w:rFonts w:ascii="Times New Roman" w:hAnsi="Times New Roman"/>
                <w:b/>
                <w:lang w:eastAsia="sk-SK"/>
              </w:rPr>
              <w:t>ID</w:t>
            </w:r>
          </w:p>
        </w:tc>
        <w:tc>
          <w:tcPr>
            <w:tcW w:w="738" w:type="pct"/>
            <w:vMerge w:val="restart"/>
            <w:vAlign w:val="center"/>
          </w:tcPr>
          <w:p w14:paraId="5AB5665D" w14:textId="77777777" w:rsidR="001C3FEC" w:rsidRPr="001C3FEC" w:rsidRDefault="001C3FEC" w:rsidP="00EC557F">
            <w:pPr>
              <w:tabs>
                <w:tab w:val="left" w:pos="720"/>
              </w:tabs>
              <w:suppressAutoHyphens/>
              <w:spacing w:before="60" w:after="60"/>
              <w:contextualSpacing/>
              <w:jc w:val="center"/>
              <w:rPr>
                <w:rFonts w:ascii="Times New Roman" w:hAnsi="Times New Roman"/>
                <w:b/>
                <w:lang w:eastAsia="ar-SA"/>
              </w:rPr>
            </w:pPr>
            <w:r w:rsidRPr="001C3FEC">
              <w:rPr>
                <w:rFonts w:ascii="Times New Roman" w:hAnsi="Times New Roman"/>
                <w:b/>
                <w:lang w:eastAsia="ar-SA"/>
              </w:rPr>
              <w:t>Ukazovateľ</w:t>
            </w:r>
          </w:p>
        </w:tc>
        <w:tc>
          <w:tcPr>
            <w:tcW w:w="479" w:type="pct"/>
            <w:vMerge w:val="restart"/>
            <w:vAlign w:val="center"/>
          </w:tcPr>
          <w:p w14:paraId="7C24D526" w14:textId="77777777" w:rsidR="001C3FEC" w:rsidRPr="001C3FEC" w:rsidRDefault="001C3FEC" w:rsidP="00EC557F">
            <w:pPr>
              <w:tabs>
                <w:tab w:val="left" w:pos="720"/>
              </w:tabs>
              <w:suppressAutoHyphens/>
              <w:spacing w:before="60" w:after="60"/>
              <w:contextualSpacing/>
              <w:jc w:val="center"/>
              <w:rPr>
                <w:rFonts w:ascii="Times New Roman" w:hAnsi="Times New Roman"/>
                <w:b/>
                <w:lang w:eastAsia="ar-SA"/>
              </w:rPr>
            </w:pPr>
            <w:r w:rsidRPr="001C3FEC">
              <w:rPr>
                <w:rFonts w:ascii="Times New Roman" w:hAnsi="Times New Roman"/>
                <w:b/>
                <w:lang w:eastAsia="ar-SA"/>
              </w:rPr>
              <w:t>Kategória regiónu</w:t>
            </w:r>
          </w:p>
        </w:tc>
        <w:tc>
          <w:tcPr>
            <w:tcW w:w="480" w:type="pct"/>
            <w:vMerge w:val="restart"/>
            <w:vAlign w:val="center"/>
          </w:tcPr>
          <w:p w14:paraId="2C120B11" w14:textId="77777777" w:rsidR="001C3FEC" w:rsidRPr="001C3FEC" w:rsidRDefault="001C3FEC" w:rsidP="00EC557F">
            <w:pPr>
              <w:tabs>
                <w:tab w:val="left" w:pos="720"/>
              </w:tabs>
              <w:suppressAutoHyphens/>
              <w:spacing w:before="60" w:after="60"/>
              <w:contextualSpacing/>
              <w:jc w:val="center"/>
              <w:rPr>
                <w:rFonts w:ascii="Times New Roman" w:hAnsi="Times New Roman"/>
                <w:b/>
                <w:lang w:eastAsia="ar-SA"/>
              </w:rPr>
            </w:pPr>
            <w:r w:rsidRPr="001C3FEC">
              <w:rPr>
                <w:rFonts w:ascii="Times New Roman" w:hAnsi="Times New Roman"/>
                <w:b/>
                <w:lang w:eastAsia="ar-SA"/>
              </w:rPr>
              <w:t>Merná jednotka ukazovateľa</w:t>
            </w:r>
          </w:p>
        </w:tc>
        <w:tc>
          <w:tcPr>
            <w:tcW w:w="527" w:type="pct"/>
            <w:vMerge w:val="restart"/>
            <w:vAlign w:val="center"/>
          </w:tcPr>
          <w:p w14:paraId="4B3F532E" w14:textId="77777777" w:rsidR="001C3FEC" w:rsidRPr="001C3FEC" w:rsidRDefault="001C3FEC" w:rsidP="00EC557F">
            <w:pPr>
              <w:snapToGrid w:val="0"/>
              <w:spacing w:before="60" w:after="60"/>
              <w:jc w:val="center"/>
              <w:rPr>
                <w:rFonts w:ascii="Times New Roman" w:hAnsi="Times New Roman"/>
                <w:b/>
                <w:lang w:eastAsia="en-US"/>
              </w:rPr>
            </w:pPr>
            <w:r w:rsidRPr="001C3FEC">
              <w:rPr>
                <w:rFonts w:ascii="Times New Roman" w:hAnsi="Times New Roman"/>
                <w:b/>
                <w:lang w:eastAsia="en-US"/>
              </w:rPr>
              <w:t>Spoločný výstupný ukazovateľ použitý ako základ na stanovenie cieľa</w:t>
            </w:r>
          </w:p>
        </w:tc>
        <w:tc>
          <w:tcPr>
            <w:tcW w:w="439" w:type="pct"/>
            <w:gridSpan w:val="3"/>
            <w:vAlign w:val="center"/>
          </w:tcPr>
          <w:p w14:paraId="5766FAE7" w14:textId="77777777" w:rsidR="001C3FEC" w:rsidRPr="001C3FEC" w:rsidRDefault="001C3FEC" w:rsidP="00EC557F">
            <w:pPr>
              <w:tabs>
                <w:tab w:val="left" w:pos="720"/>
              </w:tabs>
              <w:spacing w:before="60" w:after="60" w:line="240" w:lineRule="auto"/>
              <w:contextualSpacing/>
              <w:jc w:val="center"/>
              <w:rPr>
                <w:rFonts w:ascii="Times New Roman" w:hAnsi="Times New Roman"/>
                <w:b/>
                <w:lang w:eastAsia="sk-SK"/>
              </w:rPr>
            </w:pPr>
            <w:r w:rsidRPr="001C3FEC">
              <w:rPr>
                <w:rFonts w:ascii="Times New Roman" w:hAnsi="Times New Roman"/>
                <w:b/>
                <w:lang w:eastAsia="sk-SK"/>
              </w:rPr>
              <w:t>Základná hodnota</w:t>
            </w:r>
          </w:p>
        </w:tc>
        <w:tc>
          <w:tcPr>
            <w:tcW w:w="328" w:type="pct"/>
            <w:vMerge w:val="restart"/>
            <w:vAlign w:val="center"/>
          </w:tcPr>
          <w:p w14:paraId="24B45F0A" w14:textId="77777777" w:rsidR="001C3FEC" w:rsidRPr="001C3FEC" w:rsidRDefault="001C3FEC" w:rsidP="00EC557F">
            <w:pPr>
              <w:tabs>
                <w:tab w:val="left" w:pos="720"/>
              </w:tabs>
              <w:suppressAutoHyphens/>
              <w:spacing w:before="60" w:after="60"/>
              <w:contextualSpacing/>
              <w:jc w:val="center"/>
              <w:rPr>
                <w:rFonts w:ascii="Times New Roman" w:hAnsi="Times New Roman"/>
                <w:b/>
                <w:lang w:eastAsia="ar-SA"/>
              </w:rPr>
            </w:pPr>
            <w:r w:rsidRPr="001C3FEC">
              <w:rPr>
                <w:rFonts w:ascii="Times New Roman" w:hAnsi="Times New Roman"/>
                <w:b/>
                <w:lang w:eastAsia="ar-SA"/>
              </w:rPr>
              <w:t>Merná jednotka základnej a cieľovej hodnoty</w:t>
            </w:r>
          </w:p>
        </w:tc>
        <w:tc>
          <w:tcPr>
            <w:tcW w:w="335" w:type="pct"/>
            <w:vMerge w:val="restart"/>
            <w:vAlign w:val="center"/>
          </w:tcPr>
          <w:p w14:paraId="36AEC46C" w14:textId="77777777" w:rsidR="001C3FEC" w:rsidRPr="001C3FEC" w:rsidRDefault="001C3FEC" w:rsidP="00EC557F">
            <w:pPr>
              <w:tabs>
                <w:tab w:val="left" w:pos="720"/>
              </w:tabs>
              <w:suppressAutoHyphens/>
              <w:spacing w:before="60" w:after="60"/>
              <w:contextualSpacing/>
              <w:jc w:val="center"/>
              <w:rPr>
                <w:rFonts w:ascii="Times New Roman" w:hAnsi="Times New Roman"/>
                <w:b/>
                <w:lang w:eastAsia="ar-SA"/>
              </w:rPr>
            </w:pPr>
            <w:r w:rsidRPr="001C3FEC">
              <w:rPr>
                <w:rFonts w:ascii="Times New Roman" w:hAnsi="Times New Roman"/>
                <w:b/>
                <w:lang w:eastAsia="ar-SA"/>
              </w:rPr>
              <w:t>Východiskový rok</w:t>
            </w:r>
          </w:p>
        </w:tc>
        <w:tc>
          <w:tcPr>
            <w:tcW w:w="480" w:type="pct"/>
            <w:gridSpan w:val="3"/>
            <w:vAlign w:val="center"/>
          </w:tcPr>
          <w:p w14:paraId="69B22924" w14:textId="77777777" w:rsidR="001C3FEC" w:rsidRPr="001C3FEC" w:rsidRDefault="001C3FEC" w:rsidP="00EC557F">
            <w:pPr>
              <w:snapToGrid w:val="0"/>
              <w:spacing w:before="60" w:after="60"/>
              <w:jc w:val="center"/>
              <w:rPr>
                <w:rFonts w:ascii="Times New Roman" w:hAnsi="Times New Roman"/>
                <w:b/>
                <w:lang w:eastAsia="en-US"/>
              </w:rPr>
            </w:pPr>
            <w:r w:rsidRPr="001C3FEC">
              <w:rPr>
                <w:rFonts w:ascii="Times New Roman" w:hAnsi="Times New Roman"/>
                <w:b/>
                <w:lang w:eastAsia="en-US"/>
              </w:rPr>
              <w:t>Cieľová hodnota</w:t>
            </w:r>
            <w:r w:rsidRPr="001C3FEC">
              <w:rPr>
                <w:rFonts w:ascii="Times New Roman" w:hAnsi="Times New Roman"/>
                <w:b/>
                <w:vertAlign w:val="superscript"/>
                <w:lang w:eastAsia="en-US"/>
              </w:rPr>
              <w:footnoteReference w:id="11"/>
            </w:r>
            <w:r w:rsidRPr="001C3FEC">
              <w:rPr>
                <w:rFonts w:ascii="Times New Roman" w:hAnsi="Times New Roman"/>
                <w:b/>
                <w:lang w:eastAsia="en-US"/>
              </w:rPr>
              <w:t xml:space="preserve"> (2023)</w:t>
            </w:r>
          </w:p>
        </w:tc>
        <w:tc>
          <w:tcPr>
            <w:tcW w:w="335" w:type="pct"/>
            <w:vMerge w:val="restart"/>
            <w:vAlign w:val="center"/>
          </w:tcPr>
          <w:p w14:paraId="72E135F9" w14:textId="77777777" w:rsidR="001C3FEC" w:rsidRPr="001C3FEC" w:rsidRDefault="001C3FEC" w:rsidP="00EC557F">
            <w:pPr>
              <w:tabs>
                <w:tab w:val="left" w:pos="720"/>
              </w:tabs>
              <w:spacing w:before="60" w:after="60" w:line="240" w:lineRule="auto"/>
              <w:contextualSpacing/>
              <w:jc w:val="center"/>
              <w:rPr>
                <w:rFonts w:ascii="Times New Roman" w:hAnsi="Times New Roman"/>
                <w:b/>
                <w:lang w:eastAsia="sk-SK"/>
              </w:rPr>
            </w:pPr>
            <w:r w:rsidRPr="001C3FEC">
              <w:rPr>
                <w:rFonts w:ascii="Times New Roman" w:hAnsi="Times New Roman"/>
                <w:b/>
                <w:lang w:eastAsia="sk-SK"/>
              </w:rPr>
              <w:t>Zdroj údajov</w:t>
            </w:r>
          </w:p>
        </w:tc>
        <w:tc>
          <w:tcPr>
            <w:tcW w:w="410" w:type="pct"/>
            <w:vMerge w:val="restart"/>
            <w:vAlign w:val="center"/>
          </w:tcPr>
          <w:p w14:paraId="44E080E0" w14:textId="77777777" w:rsidR="001C3FEC" w:rsidRPr="001C3FEC" w:rsidRDefault="001C3FEC" w:rsidP="00EC557F">
            <w:pPr>
              <w:tabs>
                <w:tab w:val="left" w:pos="720"/>
              </w:tabs>
              <w:suppressAutoHyphens/>
              <w:spacing w:before="60" w:after="60"/>
              <w:contextualSpacing/>
              <w:jc w:val="center"/>
              <w:rPr>
                <w:rFonts w:ascii="Times New Roman" w:hAnsi="Times New Roman"/>
                <w:b/>
                <w:lang w:eastAsia="ar-SA"/>
              </w:rPr>
            </w:pPr>
            <w:r w:rsidRPr="001C3FEC">
              <w:rPr>
                <w:rFonts w:ascii="Times New Roman" w:hAnsi="Times New Roman"/>
                <w:b/>
                <w:lang w:eastAsia="ar-SA"/>
              </w:rPr>
              <w:t>Frekvencia vykazovania</w:t>
            </w:r>
          </w:p>
        </w:tc>
      </w:tr>
      <w:tr w:rsidR="001C3FEC" w:rsidRPr="005010DD" w14:paraId="219F3EAE" w14:textId="77777777" w:rsidTr="00EC557F">
        <w:trPr>
          <w:trHeight w:val="616"/>
        </w:trPr>
        <w:tc>
          <w:tcPr>
            <w:tcW w:w="449" w:type="pct"/>
            <w:vMerge/>
            <w:vAlign w:val="center"/>
          </w:tcPr>
          <w:p w14:paraId="322DE7EE" w14:textId="77777777" w:rsidR="001C3FEC" w:rsidRPr="00C67B90" w:rsidRDefault="001C3FEC" w:rsidP="00EC557F">
            <w:pPr>
              <w:spacing w:before="0" w:after="0"/>
              <w:jc w:val="left"/>
              <w:rPr>
                <w:rFonts w:eastAsia="Times New Roman"/>
                <w:b/>
                <w:i/>
                <w:lang w:eastAsia="en-US"/>
              </w:rPr>
            </w:pPr>
          </w:p>
        </w:tc>
        <w:tc>
          <w:tcPr>
            <w:tcW w:w="738" w:type="pct"/>
            <w:vMerge/>
            <w:vAlign w:val="center"/>
          </w:tcPr>
          <w:p w14:paraId="26275886" w14:textId="77777777" w:rsidR="001C3FEC" w:rsidRPr="00C67B90" w:rsidRDefault="001C3FEC" w:rsidP="00EC557F">
            <w:pPr>
              <w:spacing w:before="0" w:after="0"/>
              <w:jc w:val="left"/>
              <w:rPr>
                <w:rFonts w:eastAsia="Times New Roman"/>
                <w:b/>
                <w:i/>
                <w:lang w:eastAsia="ar-SA"/>
              </w:rPr>
            </w:pPr>
          </w:p>
        </w:tc>
        <w:tc>
          <w:tcPr>
            <w:tcW w:w="479" w:type="pct"/>
            <w:vMerge/>
            <w:vAlign w:val="center"/>
          </w:tcPr>
          <w:p w14:paraId="4E7BD5F6" w14:textId="77777777" w:rsidR="001C3FEC" w:rsidRPr="00C67B90" w:rsidRDefault="001C3FEC" w:rsidP="00EC557F">
            <w:pPr>
              <w:spacing w:before="0" w:after="0"/>
              <w:jc w:val="left"/>
              <w:rPr>
                <w:rFonts w:eastAsia="Times New Roman"/>
                <w:b/>
                <w:i/>
                <w:lang w:eastAsia="ar-SA"/>
              </w:rPr>
            </w:pPr>
          </w:p>
        </w:tc>
        <w:tc>
          <w:tcPr>
            <w:tcW w:w="480" w:type="pct"/>
            <w:vMerge/>
            <w:vAlign w:val="center"/>
          </w:tcPr>
          <w:p w14:paraId="7FCC0A91" w14:textId="77777777" w:rsidR="001C3FEC" w:rsidRPr="00C67B90" w:rsidRDefault="001C3FEC" w:rsidP="00EC557F">
            <w:pPr>
              <w:spacing w:before="0" w:after="0"/>
              <w:jc w:val="left"/>
              <w:rPr>
                <w:rFonts w:eastAsia="Times New Roman"/>
                <w:b/>
                <w:i/>
                <w:lang w:eastAsia="ar-SA"/>
              </w:rPr>
            </w:pPr>
          </w:p>
        </w:tc>
        <w:tc>
          <w:tcPr>
            <w:tcW w:w="527" w:type="pct"/>
            <w:vMerge/>
            <w:vAlign w:val="center"/>
          </w:tcPr>
          <w:p w14:paraId="51BE5276" w14:textId="77777777" w:rsidR="001C3FEC" w:rsidRPr="00C67B90" w:rsidRDefault="001C3FEC" w:rsidP="00EC557F">
            <w:pPr>
              <w:spacing w:before="0" w:after="0"/>
              <w:jc w:val="left"/>
              <w:rPr>
                <w:rFonts w:ascii="Times New Roman" w:hAnsi="Times New Roman"/>
                <w:b/>
                <w:i/>
                <w:lang w:eastAsia="en-US"/>
              </w:rPr>
            </w:pPr>
          </w:p>
        </w:tc>
        <w:tc>
          <w:tcPr>
            <w:tcW w:w="112" w:type="pct"/>
          </w:tcPr>
          <w:p w14:paraId="0D6E6764" w14:textId="77777777" w:rsidR="001C3FEC" w:rsidRPr="00823D41" w:rsidRDefault="001C3FEC" w:rsidP="00AF714D">
            <w:pPr>
              <w:snapToGrid w:val="0"/>
              <w:spacing w:before="60" w:after="60"/>
              <w:jc w:val="left"/>
              <w:outlineLvl w:val="8"/>
              <w:rPr>
                <w:rFonts w:ascii="Times New Roman" w:hAnsi="Times New Roman"/>
                <w:b/>
                <w:lang w:eastAsia="en-US"/>
              </w:rPr>
            </w:pPr>
            <w:r w:rsidRPr="00823D41">
              <w:rPr>
                <w:rFonts w:ascii="Times New Roman" w:hAnsi="Times New Roman"/>
                <w:b/>
                <w:lang w:eastAsia="en-US"/>
              </w:rPr>
              <w:t>M</w:t>
            </w:r>
          </w:p>
        </w:tc>
        <w:tc>
          <w:tcPr>
            <w:tcW w:w="112" w:type="pct"/>
          </w:tcPr>
          <w:p w14:paraId="5F8117BB" w14:textId="77777777" w:rsidR="001C3FEC" w:rsidRPr="00823D41" w:rsidRDefault="001C3FEC" w:rsidP="00134B40">
            <w:pPr>
              <w:suppressAutoHyphens/>
              <w:snapToGrid w:val="0"/>
              <w:spacing w:before="60" w:after="60"/>
              <w:jc w:val="left"/>
              <w:outlineLvl w:val="8"/>
              <w:rPr>
                <w:rFonts w:ascii="Times New Roman" w:hAnsi="Times New Roman"/>
                <w:b/>
                <w:lang w:eastAsia="en-US"/>
              </w:rPr>
            </w:pPr>
            <w:r w:rsidRPr="00823D41">
              <w:rPr>
                <w:rFonts w:ascii="Times New Roman" w:hAnsi="Times New Roman"/>
                <w:b/>
                <w:lang w:eastAsia="en-US"/>
              </w:rPr>
              <w:t>Ž</w:t>
            </w:r>
          </w:p>
        </w:tc>
        <w:tc>
          <w:tcPr>
            <w:tcW w:w="215" w:type="pct"/>
          </w:tcPr>
          <w:p w14:paraId="767847CF" w14:textId="77777777" w:rsidR="001C3FEC" w:rsidRPr="00823D41" w:rsidRDefault="001C3FEC" w:rsidP="00134B40">
            <w:pPr>
              <w:suppressAutoHyphens/>
              <w:snapToGrid w:val="0"/>
              <w:spacing w:before="60" w:after="60"/>
              <w:jc w:val="center"/>
              <w:outlineLvl w:val="8"/>
              <w:rPr>
                <w:rFonts w:ascii="Times New Roman" w:hAnsi="Times New Roman"/>
                <w:b/>
                <w:lang w:eastAsia="en-US"/>
              </w:rPr>
            </w:pPr>
            <w:r w:rsidRPr="00823D41">
              <w:rPr>
                <w:rFonts w:ascii="Times New Roman" w:hAnsi="Times New Roman"/>
                <w:b/>
                <w:lang w:eastAsia="en-US"/>
              </w:rPr>
              <w:t>S</w:t>
            </w:r>
          </w:p>
        </w:tc>
        <w:tc>
          <w:tcPr>
            <w:tcW w:w="328" w:type="pct"/>
            <w:vMerge/>
            <w:vAlign w:val="center"/>
          </w:tcPr>
          <w:p w14:paraId="7F67B918" w14:textId="77777777" w:rsidR="001C3FEC" w:rsidRPr="00C67B90" w:rsidRDefault="001C3FEC" w:rsidP="00EC557F">
            <w:pPr>
              <w:spacing w:before="0" w:after="0"/>
              <w:jc w:val="left"/>
              <w:rPr>
                <w:rFonts w:eastAsia="Times New Roman"/>
                <w:b/>
                <w:i/>
                <w:lang w:eastAsia="ar-SA"/>
              </w:rPr>
            </w:pPr>
          </w:p>
        </w:tc>
        <w:tc>
          <w:tcPr>
            <w:tcW w:w="335" w:type="pct"/>
            <w:vMerge/>
            <w:vAlign w:val="center"/>
          </w:tcPr>
          <w:p w14:paraId="4934D94F" w14:textId="77777777" w:rsidR="001C3FEC" w:rsidRPr="00C67B90" w:rsidRDefault="001C3FEC" w:rsidP="00EC557F">
            <w:pPr>
              <w:spacing w:before="0" w:after="0"/>
              <w:jc w:val="left"/>
              <w:rPr>
                <w:rFonts w:eastAsia="Times New Roman"/>
                <w:b/>
                <w:i/>
                <w:lang w:eastAsia="ar-SA"/>
              </w:rPr>
            </w:pPr>
          </w:p>
        </w:tc>
        <w:tc>
          <w:tcPr>
            <w:tcW w:w="156" w:type="pct"/>
          </w:tcPr>
          <w:p w14:paraId="0B8194D4" w14:textId="77777777" w:rsidR="001C3FEC" w:rsidRPr="00823D41" w:rsidRDefault="001C3FEC" w:rsidP="00134B40">
            <w:pPr>
              <w:snapToGrid w:val="0"/>
              <w:spacing w:before="60" w:after="60"/>
              <w:jc w:val="left"/>
              <w:outlineLvl w:val="8"/>
              <w:rPr>
                <w:rFonts w:ascii="Times New Roman" w:hAnsi="Times New Roman"/>
                <w:b/>
                <w:i/>
                <w:lang w:eastAsia="en-US"/>
              </w:rPr>
            </w:pPr>
            <w:r w:rsidRPr="00823D41">
              <w:rPr>
                <w:rFonts w:ascii="Times New Roman" w:hAnsi="Times New Roman"/>
                <w:b/>
                <w:lang w:eastAsia="en-US"/>
              </w:rPr>
              <w:t>M</w:t>
            </w:r>
          </w:p>
        </w:tc>
        <w:tc>
          <w:tcPr>
            <w:tcW w:w="164" w:type="pct"/>
          </w:tcPr>
          <w:p w14:paraId="0537366D" w14:textId="77777777" w:rsidR="001C3FEC" w:rsidRPr="00823D41" w:rsidRDefault="001C3FEC" w:rsidP="00134B40">
            <w:pPr>
              <w:snapToGrid w:val="0"/>
              <w:spacing w:before="60" w:after="60"/>
              <w:jc w:val="left"/>
              <w:outlineLvl w:val="8"/>
              <w:rPr>
                <w:rFonts w:ascii="Times New Roman" w:hAnsi="Times New Roman"/>
                <w:b/>
                <w:i/>
                <w:lang w:eastAsia="en-US"/>
              </w:rPr>
            </w:pPr>
            <w:r w:rsidRPr="00823D41">
              <w:rPr>
                <w:rFonts w:ascii="Times New Roman" w:hAnsi="Times New Roman"/>
                <w:b/>
                <w:lang w:eastAsia="en-US"/>
              </w:rPr>
              <w:t>Ž</w:t>
            </w:r>
          </w:p>
        </w:tc>
        <w:tc>
          <w:tcPr>
            <w:tcW w:w="160" w:type="pct"/>
          </w:tcPr>
          <w:p w14:paraId="322FA9EC" w14:textId="77777777" w:rsidR="001C3FEC" w:rsidRPr="00823D41" w:rsidRDefault="001C3FEC" w:rsidP="00EC557F">
            <w:pPr>
              <w:snapToGrid w:val="0"/>
              <w:spacing w:before="60" w:after="60"/>
              <w:jc w:val="left"/>
              <w:rPr>
                <w:rFonts w:ascii="Times New Roman" w:hAnsi="Times New Roman"/>
                <w:b/>
                <w:i/>
                <w:lang w:eastAsia="en-US"/>
              </w:rPr>
            </w:pPr>
            <w:r w:rsidRPr="00823D41">
              <w:rPr>
                <w:rFonts w:ascii="Times New Roman" w:hAnsi="Times New Roman"/>
                <w:b/>
                <w:lang w:eastAsia="en-US"/>
              </w:rPr>
              <w:t>S</w:t>
            </w:r>
          </w:p>
        </w:tc>
        <w:tc>
          <w:tcPr>
            <w:tcW w:w="335" w:type="pct"/>
            <w:vMerge/>
            <w:vAlign w:val="center"/>
          </w:tcPr>
          <w:p w14:paraId="699690A8" w14:textId="77777777" w:rsidR="001C3FEC" w:rsidRPr="00823D41" w:rsidRDefault="001C3FEC" w:rsidP="00EC557F">
            <w:pPr>
              <w:spacing w:before="0" w:after="0"/>
              <w:jc w:val="left"/>
              <w:rPr>
                <w:rFonts w:eastAsia="Times New Roman"/>
                <w:b/>
                <w:i/>
                <w:lang w:eastAsia="en-US"/>
              </w:rPr>
            </w:pPr>
          </w:p>
        </w:tc>
        <w:tc>
          <w:tcPr>
            <w:tcW w:w="410" w:type="pct"/>
            <w:vMerge/>
            <w:vAlign w:val="center"/>
          </w:tcPr>
          <w:p w14:paraId="503879A3" w14:textId="77777777" w:rsidR="001C3FEC" w:rsidRPr="00823D41" w:rsidRDefault="001C3FEC" w:rsidP="00EC557F">
            <w:pPr>
              <w:spacing w:before="0" w:after="0"/>
              <w:jc w:val="left"/>
              <w:rPr>
                <w:rFonts w:eastAsia="Times New Roman"/>
                <w:b/>
                <w:i/>
                <w:lang w:eastAsia="ar-SA"/>
              </w:rPr>
            </w:pPr>
          </w:p>
        </w:tc>
      </w:tr>
      <w:tr w:rsidR="001C3FEC" w:rsidRPr="005010DD" w14:paraId="5EC98735" w14:textId="77777777" w:rsidTr="00EC557F">
        <w:trPr>
          <w:trHeight w:val="649"/>
        </w:trPr>
        <w:tc>
          <w:tcPr>
            <w:tcW w:w="449" w:type="pct"/>
          </w:tcPr>
          <w:p w14:paraId="7534523A" w14:textId="77777777" w:rsidR="001C3FEC" w:rsidRPr="00407A72" w:rsidRDefault="001C3FEC" w:rsidP="00EC557F">
            <w:pPr>
              <w:spacing w:before="60" w:after="60" w:line="240" w:lineRule="auto"/>
              <w:jc w:val="left"/>
              <w:rPr>
                <w:rFonts w:ascii="Times New Roman" w:hAnsi="Times New Roman"/>
                <w:sz w:val="16"/>
                <w:lang w:eastAsia="en-US"/>
              </w:rPr>
            </w:pPr>
            <w:r w:rsidRPr="00407A72">
              <w:rPr>
                <w:rFonts w:ascii="Times New Roman" w:hAnsi="Times New Roman"/>
                <w:sz w:val="16"/>
                <w:lang w:eastAsia="en-US"/>
              </w:rPr>
              <w:t>1.</w:t>
            </w:r>
          </w:p>
        </w:tc>
        <w:tc>
          <w:tcPr>
            <w:tcW w:w="738" w:type="pct"/>
          </w:tcPr>
          <w:p w14:paraId="73438409" w14:textId="77777777" w:rsidR="001C3FEC" w:rsidRPr="00407A72" w:rsidRDefault="001C3FEC" w:rsidP="00EC557F">
            <w:pPr>
              <w:spacing w:before="60" w:after="60" w:line="240" w:lineRule="auto"/>
              <w:jc w:val="left"/>
              <w:rPr>
                <w:rFonts w:ascii="Times New Roman" w:hAnsi="Times New Roman"/>
                <w:sz w:val="16"/>
                <w:lang w:eastAsia="en-US"/>
              </w:rPr>
            </w:pPr>
            <w:r w:rsidRPr="00407A72">
              <w:rPr>
                <w:rFonts w:ascii="Times New Roman" w:hAnsi="Times New Roman"/>
                <w:sz w:val="16"/>
                <w:lang w:eastAsia="en-US"/>
              </w:rPr>
              <w:t>Skrátenie priemernej dĺžk</w:t>
            </w:r>
            <w:r w:rsidR="00282BB6" w:rsidRPr="00407A72">
              <w:rPr>
                <w:rFonts w:ascii="Times New Roman" w:hAnsi="Times New Roman"/>
                <w:sz w:val="16"/>
                <w:lang w:eastAsia="en-US"/>
              </w:rPr>
              <w:t>y</w:t>
            </w:r>
            <w:r w:rsidRPr="00407A72">
              <w:rPr>
                <w:rFonts w:ascii="Times New Roman" w:hAnsi="Times New Roman"/>
                <w:sz w:val="16"/>
                <w:lang w:eastAsia="en-US"/>
              </w:rPr>
              <w:t xml:space="preserve"> súdneho konania </w:t>
            </w:r>
          </w:p>
        </w:tc>
        <w:tc>
          <w:tcPr>
            <w:tcW w:w="479" w:type="pct"/>
          </w:tcPr>
          <w:p w14:paraId="002D4EFA" w14:textId="381BB4E7" w:rsidR="001C3FEC" w:rsidRPr="00407A72" w:rsidRDefault="001469DF" w:rsidP="00EC557F">
            <w:pPr>
              <w:spacing w:before="60" w:after="60" w:line="240" w:lineRule="auto"/>
              <w:jc w:val="center"/>
              <w:rPr>
                <w:rFonts w:ascii="Times New Roman" w:hAnsi="Times New Roman"/>
                <w:sz w:val="16"/>
                <w:lang w:eastAsia="en-US"/>
              </w:rPr>
            </w:pPr>
            <w:r>
              <w:rPr>
                <w:rFonts w:ascii="Times New Roman" w:hAnsi="Times New Roman"/>
                <w:sz w:val="16"/>
                <w:szCs w:val="16"/>
                <w:lang w:eastAsia="en-US"/>
              </w:rPr>
              <w:t>menej a viac rozvinuté regióny</w:t>
            </w:r>
          </w:p>
        </w:tc>
        <w:tc>
          <w:tcPr>
            <w:tcW w:w="480" w:type="pct"/>
          </w:tcPr>
          <w:p w14:paraId="653B6A1E" w14:textId="77777777" w:rsidR="001C3FEC" w:rsidRPr="00407A72" w:rsidRDefault="001C3FEC" w:rsidP="00EC557F">
            <w:pPr>
              <w:spacing w:before="60" w:after="60" w:line="240" w:lineRule="auto"/>
              <w:jc w:val="center"/>
              <w:rPr>
                <w:rFonts w:ascii="Times New Roman" w:hAnsi="Times New Roman"/>
                <w:sz w:val="16"/>
                <w:lang w:eastAsia="en-US"/>
              </w:rPr>
            </w:pPr>
            <w:r w:rsidRPr="00407A72">
              <w:rPr>
                <w:rFonts w:ascii="Times New Roman" w:hAnsi="Times New Roman"/>
                <w:sz w:val="16"/>
                <w:lang w:eastAsia="en-US"/>
              </w:rPr>
              <w:t>%</w:t>
            </w:r>
          </w:p>
        </w:tc>
        <w:tc>
          <w:tcPr>
            <w:tcW w:w="527" w:type="pct"/>
          </w:tcPr>
          <w:p w14:paraId="3362DB90" w14:textId="77777777" w:rsidR="001C3FEC" w:rsidRPr="00407A72" w:rsidRDefault="001C3FEC" w:rsidP="00EC557F">
            <w:pPr>
              <w:spacing w:before="60" w:after="60" w:line="240" w:lineRule="auto"/>
              <w:jc w:val="center"/>
              <w:rPr>
                <w:rFonts w:ascii="Times New Roman" w:hAnsi="Times New Roman"/>
                <w:sz w:val="16"/>
                <w:lang w:eastAsia="en-US"/>
              </w:rPr>
            </w:pPr>
            <w:r w:rsidRPr="00407A72">
              <w:rPr>
                <w:rFonts w:ascii="Times New Roman" w:hAnsi="Times New Roman"/>
                <w:sz w:val="16"/>
                <w:lang w:eastAsia="en-US"/>
              </w:rPr>
              <w:t>Počet projektov zameraných na zefektívnenie súdneho systému a zvýšenie vymožiteľnosti práva</w:t>
            </w:r>
          </w:p>
        </w:tc>
        <w:tc>
          <w:tcPr>
            <w:tcW w:w="112" w:type="pct"/>
          </w:tcPr>
          <w:p w14:paraId="728E034B" w14:textId="49D19C10" w:rsidR="001C3FEC" w:rsidRPr="001C3FEC" w:rsidRDefault="00443627" w:rsidP="00EC557F">
            <w:pPr>
              <w:spacing w:before="60" w:after="60" w:line="240" w:lineRule="auto"/>
              <w:jc w:val="center"/>
              <w:rPr>
                <w:rFonts w:ascii="Times New Roman" w:hAnsi="Times New Roman"/>
                <w:i/>
                <w:lang w:eastAsia="en-US"/>
              </w:rPr>
            </w:pPr>
            <w:r w:rsidRPr="00DC6457">
              <w:rPr>
                <w:rFonts w:ascii="Times New Roman" w:hAnsi="Times New Roman"/>
                <w:sz w:val="16"/>
                <w:lang w:eastAsia="en-US"/>
              </w:rPr>
              <w:t>*</w:t>
            </w:r>
          </w:p>
        </w:tc>
        <w:tc>
          <w:tcPr>
            <w:tcW w:w="112" w:type="pct"/>
          </w:tcPr>
          <w:p w14:paraId="4D21483C" w14:textId="22CB5516" w:rsidR="001C3FEC" w:rsidRPr="001C3FEC" w:rsidRDefault="00443627" w:rsidP="00EC557F">
            <w:pPr>
              <w:spacing w:before="60" w:after="60" w:line="240" w:lineRule="auto"/>
              <w:jc w:val="center"/>
              <w:rPr>
                <w:rFonts w:ascii="Times New Roman" w:hAnsi="Times New Roman"/>
                <w:i/>
                <w:lang w:eastAsia="en-US"/>
              </w:rPr>
            </w:pPr>
            <w:r w:rsidRPr="00DC6457">
              <w:rPr>
                <w:rFonts w:ascii="Times New Roman" w:hAnsi="Times New Roman"/>
                <w:sz w:val="16"/>
                <w:lang w:eastAsia="en-US"/>
              </w:rPr>
              <w:t>*</w:t>
            </w:r>
          </w:p>
        </w:tc>
        <w:tc>
          <w:tcPr>
            <w:tcW w:w="215" w:type="pct"/>
          </w:tcPr>
          <w:p w14:paraId="10DD0688" w14:textId="77777777" w:rsidR="001C3FEC" w:rsidRPr="001C3FEC" w:rsidRDefault="001C3FEC" w:rsidP="00EC557F">
            <w:pPr>
              <w:spacing w:before="60" w:after="60" w:line="240" w:lineRule="auto"/>
              <w:jc w:val="center"/>
              <w:rPr>
                <w:rFonts w:ascii="Times New Roman" w:hAnsi="Times New Roman"/>
                <w:i/>
                <w:lang w:eastAsia="en-US"/>
              </w:rPr>
            </w:pPr>
            <w:r w:rsidRPr="001C3FEC">
              <w:rPr>
                <w:rFonts w:ascii="Times New Roman" w:hAnsi="Times New Roman"/>
                <w:i/>
                <w:lang w:eastAsia="en-US"/>
              </w:rPr>
              <w:t>100</w:t>
            </w:r>
          </w:p>
        </w:tc>
        <w:tc>
          <w:tcPr>
            <w:tcW w:w="328" w:type="pct"/>
          </w:tcPr>
          <w:p w14:paraId="0A5055FE" w14:textId="77777777" w:rsidR="001C3FEC" w:rsidRPr="001C3FEC" w:rsidRDefault="001C3FEC" w:rsidP="00EC557F">
            <w:pPr>
              <w:spacing w:before="60" w:after="60" w:line="240" w:lineRule="auto"/>
              <w:jc w:val="center"/>
              <w:rPr>
                <w:rFonts w:ascii="Times New Roman" w:hAnsi="Times New Roman"/>
                <w:i/>
                <w:lang w:eastAsia="en-US"/>
              </w:rPr>
            </w:pPr>
            <w:r w:rsidRPr="001C3FEC">
              <w:rPr>
                <w:rFonts w:ascii="Times New Roman" w:hAnsi="Times New Roman"/>
                <w:i/>
                <w:lang w:eastAsia="en-US"/>
              </w:rPr>
              <w:t>%</w:t>
            </w:r>
          </w:p>
        </w:tc>
        <w:tc>
          <w:tcPr>
            <w:tcW w:w="335" w:type="pct"/>
          </w:tcPr>
          <w:p w14:paraId="46FFA8CC" w14:textId="77777777" w:rsidR="001C3FEC" w:rsidRPr="001C3FEC" w:rsidRDefault="001C3FEC" w:rsidP="00EC557F">
            <w:pPr>
              <w:spacing w:before="60" w:after="60" w:line="240" w:lineRule="auto"/>
              <w:jc w:val="center"/>
              <w:rPr>
                <w:rFonts w:ascii="Times New Roman" w:hAnsi="Times New Roman"/>
                <w:i/>
                <w:lang w:eastAsia="en-US"/>
              </w:rPr>
            </w:pPr>
            <w:r w:rsidRPr="001C3FEC">
              <w:rPr>
                <w:rFonts w:ascii="Times New Roman" w:hAnsi="Times New Roman"/>
                <w:i/>
                <w:lang w:eastAsia="en-US"/>
              </w:rPr>
              <w:t>2014</w:t>
            </w:r>
          </w:p>
        </w:tc>
        <w:tc>
          <w:tcPr>
            <w:tcW w:w="156" w:type="pct"/>
          </w:tcPr>
          <w:p w14:paraId="58FB6470" w14:textId="35630C48" w:rsidR="001C3FEC" w:rsidRPr="001C3FEC" w:rsidRDefault="00443627" w:rsidP="00EC557F">
            <w:pPr>
              <w:snapToGrid w:val="0"/>
              <w:spacing w:before="60" w:after="60"/>
              <w:jc w:val="center"/>
              <w:rPr>
                <w:rFonts w:eastAsia="Times New Roman"/>
                <w:i/>
                <w:lang w:eastAsia="en-US"/>
              </w:rPr>
            </w:pPr>
            <w:r w:rsidRPr="00DC6457">
              <w:rPr>
                <w:rFonts w:ascii="Times New Roman" w:hAnsi="Times New Roman"/>
                <w:sz w:val="16"/>
                <w:lang w:eastAsia="en-US"/>
              </w:rPr>
              <w:t>*</w:t>
            </w:r>
          </w:p>
        </w:tc>
        <w:tc>
          <w:tcPr>
            <w:tcW w:w="164" w:type="pct"/>
          </w:tcPr>
          <w:p w14:paraId="3F48FDB8" w14:textId="6BB41AF4" w:rsidR="001C3FEC" w:rsidRPr="001C3FEC" w:rsidRDefault="00443627" w:rsidP="00EC557F">
            <w:pPr>
              <w:snapToGrid w:val="0"/>
              <w:spacing w:before="60" w:after="60"/>
              <w:jc w:val="center"/>
              <w:rPr>
                <w:rFonts w:eastAsia="Times New Roman"/>
                <w:i/>
                <w:lang w:eastAsia="en-US"/>
              </w:rPr>
            </w:pPr>
            <w:r w:rsidRPr="00DC6457">
              <w:rPr>
                <w:rFonts w:ascii="Times New Roman" w:hAnsi="Times New Roman"/>
                <w:sz w:val="16"/>
                <w:lang w:eastAsia="en-US"/>
              </w:rPr>
              <w:t>*</w:t>
            </w:r>
          </w:p>
        </w:tc>
        <w:tc>
          <w:tcPr>
            <w:tcW w:w="160" w:type="pct"/>
          </w:tcPr>
          <w:p w14:paraId="6E3A5E4C" w14:textId="77777777" w:rsidR="001C3FEC" w:rsidRPr="00AC4EE8" w:rsidRDefault="001C3FEC" w:rsidP="00EC557F">
            <w:pPr>
              <w:snapToGrid w:val="0"/>
              <w:spacing w:before="60" w:after="60"/>
              <w:jc w:val="center"/>
              <w:rPr>
                <w:rFonts w:ascii="Times New Roman" w:hAnsi="Times New Roman"/>
                <w:i/>
                <w:lang w:eastAsia="en-US"/>
              </w:rPr>
            </w:pPr>
            <w:r w:rsidRPr="00AC4EE8">
              <w:rPr>
                <w:rFonts w:ascii="Times New Roman" w:hAnsi="Times New Roman"/>
                <w:i/>
                <w:lang w:eastAsia="en-US"/>
              </w:rPr>
              <w:t>75</w:t>
            </w:r>
          </w:p>
        </w:tc>
        <w:tc>
          <w:tcPr>
            <w:tcW w:w="335" w:type="pct"/>
          </w:tcPr>
          <w:p w14:paraId="50407D5F" w14:textId="77777777" w:rsidR="001C3FEC" w:rsidRPr="001C3FEC" w:rsidRDefault="001C3FEC" w:rsidP="00EC557F">
            <w:pPr>
              <w:spacing w:before="60" w:after="60" w:line="240" w:lineRule="auto"/>
              <w:jc w:val="center"/>
              <w:rPr>
                <w:rFonts w:ascii="Times New Roman" w:hAnsi="Times New Roman"/>
                <w:i/>
                <w:lang w:eastAsia="en-US"/>
              </w:rPr>
            </w:pPr>
            <w:r w:rsidRPr="001C3FEC">
              <w:rPr>
                <w:rFonts w:ascii="Times New Roman" w:hAnsi="Times New Roman"/>
                <w:i/>
                <w:lang w:eastAsia="en-US"/>
              </w:rPr>
              <w:t>Štatistika MS SR</w:t>
            </w:r>
          </w:p>
        </w:tc>
        <w:tc>
          <w:tcPr>
            <w:tcW w:w="410" w:type="pct"/>
          </w:tcPr>
          <w:p w14:paraId="551697C7" w14:textId="77777777" w:rsidR="001C3FEC" w:rsidRPr="00AC4EE8" w:rsidRDefault="001C3FEC" w:rsidP="00EC557F">
            <w:pPr>
              <w:spacing w:before="60" w:after="60" w:line="240" w:lineRule="auto"/>
              <w:jc w:val="center"/>
              <w:rPr>
                <w:rFonts w:ascii="Times New Roman" w:hAnsi="Times New Roman"/>
                <w:i/>
                <w:lang w:eastAsia="en-US"/>
              </w:rPr>
            </w:pPr>
            <w:r w:rsidRPr="00AC4EE8">
              <w:rPr>
                <w:rFonts w:ascii="Times New Roman" w:hAnsi="Times New Roman"/>
                <w:i/>
                <w:lang w:eastAsia="en-US"/>
              </w:rPr>
              <w:t>ročne</w:t>
            </w:r>
          </w:p>
        </w:tc>
      </w:tr>
      <w:tr w:rsidR="001C3FEC" w:rsidRPr="005010DD" w14:paraId="34EE48EC" w14:textId="77777777" w:rsidTr="00EC557F">
        <w:trPr>
          <w:trHeight w:val="662"/>
        </w:trPr>
        <w:tc>
          <w:tcPr>
            <w:tcW w:w="449" w:type="pct"/>
          </w:tcPr>
          <w:p w14:paraId="7454D4E4" w14:textId="77777777" w:rsidR="001C3FEC" w:rsidRPr="00407A72" w:rsidRDefault="001C3FEC" w:rsidP="00EC557F">
            <w:pPr>
              <w:spacing w:before="60" w:after="60" w:line="240" w:lineRule="auto"/>
              <w:jc w:val="left"/>
              <w:rPr>
                <w:rFonts w:ascii="Times New Roman" w:hAnsi="Times New Roman"/>
                <w:sz w:val="16"/>
                <w:lang w:eastAsia="en-US"/>
              </w:rPr>
            </w:pPr>
            <w:r w:rsidRPr="00407A72">
              <w:rPr>
                <w:rFonts w:ascii="Times New Roman" w:hAnsi="Times New Roman"/>
                <w:sz w:val="16"/>
                <w:lang w:eastAsia="en-US"/>
              </w:rPr>
              <w:t>2.</w:t>
            </w:r>
          </w:p>
        </w:tc>
        <w:tc>
          <w:tcPr>
            <w:tcW w:w="738" w:type="pct"/>
          </w:tcPr>
          <w:p w14:paraId="75782A75" w14:textId="77777777" w:rsidR="001C3FEC" w:rsidRPr="00407A72" w:rsidRDefault="001C3FEC" w:rsidP="00EC557F">
            <w:pPr>
              <w:spacing w:before="60" w:after="60" w:line="240" w:lineRule="auto"/>
              <w:jc w:val="left"/>
              <w:rPr>
                <w:rFonts w:ascii="Times New Roman" w:hAnsi="Times New Roman"/>
                <w:sz w:val="16"/>
                <w:lang w:eastAsia="en-US"/>
              </w:rPr>
            </w:pPr>
            <w:r w:rsidRPr="00407A72">
              <w:rPr>
                <w:rFonts w:ascii="Times New Roman" w:hAnsi="Times New Roman"/>
                <w:sz w:val="16"/>
                <w:lang w:eastAsia="en-US"/>
              </w:rPr>
              <w:t xml:space="preserve">Zvýšenie využívania nástrojov na alternatívne riešenie sporov </w:t>
            </w:r>
          </w:p>
        </w:tc>
        <w:tc>
          <w:tcPr>
            <w:tcW w:w="479" w:type="pct"/>
          </w:tcPr>
          <w:p w14:paraId="1E01BF9F" w14:textId="19F7DA69" w:rsidR="001C3FEC" w:rsidRPr="00407A72" w:rsidRDefault="001469DF" w:rsidP="00EC557F">
            <w:pPr>
              <w:tabs>
                <w:tab w:val="left" w:pos="720"/>
              </w:tabs>
              <w:spacing w:before="60" w:after="60" w:line="240" w:lineRule="auto"/>
              <w:contextualSpacing/>
              <w:jc w:val="center"/>
              <w:rPr>
                <w:rFonts w:ascii="Times New Roman" w:hAnsi="Times New Roman"/>
                <w:sz w:val="16"/>
                <w:lang w:eastAsia="sk-SK"/>
              </w:rPr>
            </w:pPr>
            <w:r>
              <w:rPr>
                <w:rFonts w:ascii="Times New Roman" w:hAnsi="Times New Roman"/>
                <w:sz w:val="16"/>
                <w:szCs w:val="16"/>
                <w:lang w:eastAsia="en-US"/>
              </w:rPr>
              <w:t>menej a viac rozvinuté regióny</w:t>
            </w:r>
          </w:p>
        </w:tc>
        <w:tc>
          <w:tcPr>
            <w:tcW w:w="480" w:type="pct"/>
          </w:tcPr>
          <w:p w14:paraId="4420E6A4" w14:textId="77777777" w:rsidR="001C3FEC" w:rsidRPr="00407A72" w:rsidRDefault="001C3FEC" w:rsidP="00EC557F">
            <w:pPr>
              <w:tabs>
                <w:tab w:val="left" w:pos="720"/>
              </w:tabs>
              <w:suppressAutoHyphens/>
              <w:spacing w:before="60" w:after="60"/>
              <w:contextualSpacing/>
              <w:jc w:val="center"/>
              <w:rPr>
                <w:rFonts w:eastAsia="Times New Roman"/>
                <w:sz w:val="16"/>
                <w:lang w:eastAsia="ar-SA"/>
              </w:rPr>
            </w:pPr>
            <w:r w:rsidRPr="00407A72">
              <w:rPr>
                <w:rFonts w:ascii="Times New Roman" w:hAnsi="Times New Roman"/>
                <w:sz w:val="16"/>
                <w:lang w:eastAsia="en-US"/>
              </w:rPr>
              <w:t>%</w:t>
            </w:r>
          </w:p>
        </w:tc>
        <w:tc>
          <w:tcPr>
            <w:tcW w:w="527" w:type="pct"/>
          </w:tcPr>
          <w:p w14:paraId="3D3CFE0A" w14:textId="77777777" w:rsidR="001C3FEC" w:rsidRPr="00407A72" w:rsidRDefault="001C3FEC" w:rsidP="00EC557F">
            <w:pPr>
              <w:snapToGrid w:val="0"/>
              <w:spacing w:before="60" w:after="60"/>
              <w:jc w:val="left"/>
              <w:rPr>
                <w:rFonts w:eastAsia="Times New Roman"/>
                <w:sz w:val="16"/>
                <w:lang w:eastAsia="en-US"/>
              </w:rPr>
            </w:pPr>
            <w:r w:rsidRPr="00407A72">
              <w:rPr>
                <w:rFonts w:ascii="Times New Roman" w:hAnsi="Times New Roman"/>
                <w:sz w:val="16"/>
                <w:lang w:eastAsia="en-US"/>
              </w:rPr>
              <w:t>Počet projektov zameraných na zvýšenie využívania alternatívneho riešenia sporov</w:t>
            </w:r>
          </w:p>
        </w:tc>
        <w:tc>
          <w:tcPr>
            <w:tcW w:w="112" w:type="pct"/>
          </w:tcPr>
          <w:p w14:paraId="67EAA504" w14:textId="33965E16" w:rsidR="001C3FEC" w:rsidRPr="001C3FEC" w:rsidRDefault="00443627" w:rsidP="00EC557F">
            <w:pPr>
              <w:tabs>
                <w:tab w:val="left" w:pos="720"/>
              </w:tabs>
              <w:spacing w:before="60" w:after="60" w:line="240" w:lineRule="auto"/>
              <w:contextualSpacing/>
              <w:jc w:val="center"/>
              <w:rPr>
                <w:rFonts w:ascii="Times New Roman" w:hAnsi="Times New Roman"/>
                <w:i/>
                <w:lang w:eastAsia="sk-SK"/>
              </w:rPr>
            </w:pPr>
            <w:r w:rsidRPr="00DC6457">
              <w:rPr>
                <w:rFonts w:ascii="Times New Roman" w:hAnsi="Times New Roman"/>
                <w:sz w:val="16"/>
                <w:lang w:eastAsia="en-US"/>
              </w:rPr>
              <w:t>*</w:t>
            </w:r>
          </w:p>
        </w:tc>
        <w:tc>
          <w:tcPr>
            <w:tcW w:w="112" w:type="pct"/>
          </w:tcPr>
          <w:p w14:paraId="2FC96D0F" w14:textId="52AE1507" w:rsidR="001C3FEC" w:rsidRPr="001C3FEC" w:rsidRDefault="00443627" w:rsidP="00EC557F">
            <w:pPr>
              <w:tabs>
                <w:tab w:val="left" w:pos="720"/>
              </w:tabs>
              <w:suppressAutoHyphens/>
              <w:spacing w:before="60" w:after="60"/>
              <w:contextualSpacing/>
              <w:jc w:val="center"/>
              <w:rPr>
                <w:rFonts w:eastAsia="Times New Roman"/>
                <w:i/>
                <w:lang w:eastAsia="ar-SA"/>
              </w:rPr>
            </w:pPr>
            <w:r w:rsidRPr="00DC6457">
              <w:rPr>
                <w:rFonts w:ascii="Times New Roman" w:hAnsi="Times New Roman"/>
                <w:sz w:val="16"/>
                <w:lang w:eastAsia="en-US"/>
              </w:rPr>
              <w:t>*</w:t>
            </w:r>
          </w:p>
        </w:tc>
        <w:tc>
          <w:tcPr>
            <w:tcW w:w="215" w:type="pct"/>
          </w:tcPr>
          <w:p w14:paraId="5D69B3C9" w14:textId="77777777" w:rsidR="001C3FEC" w:rsidRPr="001C3FEC" w:rsidRDefault="001C3FEC" w:rsidP="00EC557F">
            <w:pPr>
              <w:tabs>
                <w:tab w:val="left" w:pos="720"/>
              </w:tabs>
              <w:suppressAutoHyphens/>
              <w:spacing w:before="60" w:after="60"/>
              <w:contextualSpacing/>
              <w:jc w:val="center"/>
              <w:rPr>
                <w:rFonts w:eastAsia="Times New Roman"/>
                <w:i/>
                <w:lang w:eastAsia="ar-SA"/>
              </w:rPr>
            </w:pPr>
            <w:r w:rsidRPr="001C3FEC">
              <w:rPr>
                <w:rFonts w:ascii="Times New Roman" w:hAnsi="Times New Roman"/>
                <w:i/>
                <w:lang w:eastAsia="en-US"/>
              </w:rPr>
              <w:t>100</w:t>
            </w:r>
          </w:p>
        </w:tc>
        <w:tc>
          <w:tcPr>
            <w:tcW w:w="328" w:type="pct"/>
          </w:tcPr>
          <w:p w14:paraId="3B230FF8" w14:textId="77777777" w:rsidR="001C3FEC" w:rsidRPr="001C3FEC" w:rsidRDefault="001C3FEC" w:rsidP="00EC557F">
            <w:pPr>
              <w:tabs>
                <w:tab w:val="left" w:pos="720"/>
              </w:tabs>
              <w:suppressAutoHyphens/>
              <w:spacing w:before="60" w:after="60"/>
              <w:contextualSpacing/>
              <w:jc w:val="center"/>
              <w:rPr>
                <w:rFonts w:eastAsia="Times New Roman"/>
                <w:i/>
                <w:lang w:eastAsia="ar-SA"/>
              </w:rPr>
            </w:pPr>
            <w:r w:rsidRPr="001C3FEC">
              <w:rPr>
                <w:rFonts w:ascii="Times New Roman" w:hAnsi="Times New Roman"/>
                <w:i/>
                <w:lang w:eastAsia="en-US"/>
              </w:rPr>
              <w:t>%</w:t>
            </w:r>
          </w:p>
        </w:tc>
        <w:tc>
          <w:tcPr>
            <w:tcW w:w="335" w:type="pct"/>
          </w:tcPr>
          <w:p w14:paraId="4B2870CA" w14:textId="77777777" w:rsidR="001C3FEC" w:rsidRPr="001C3FEC" w:rsidRDefault="001C3FEC" w:rsidP="00EC557F">
            <w:pPr>
              <w:tabs>
                <w:tab w:val="left" w:pos="720"/>
              </w:tabs>
              <w:suppressAutoHyphens/>
              <w:spacing w:before="60" w:after="60"/>
              <w:contextualSpacing/>
              <w:jc w:val="center"/>
              <w:rPr>
                <w:rFonts w:eastAsia="Times New Roman"/>
                <w:i/>
                <w:lang w:eastAsia="ar-SA"/>
              </w:rPr>
            </w:pPr>
            <w:r w:rsidRPr="001C3FEC">
              <w:rPr>
                <w:rFonts w:ascii="Times New Roman" w:hAnsi="Times New Roman"/>
                <w:i/>
                <w:lang w:eastAsia="en-US"/>
              </w:rPr>
              <w:t>2014</w:t>
            </w:r>
          </w:p>
        </w:tc>
        <w:tc>
          <w:tcPr>
            <w:tcW w:w="156" w:type="pct"/>
          </w:tcPr>
          <w:p w14:paraId="697BCB19" w14:textId="60AAF81B" w:rsidR="001C3FEC" w:rsidRPr="001C3FEC" w:rsidRDefault="00443627" w:rsidP="00EC557F">
            <w:pPr>
              <w:snapToGrid w:val="0"/>
              <w:spacing w:before="60" w:after="60"/>
              <w:jc w:val="center"/>
              <w:rPr>
                <w:rFonts w:eastAsia="Times New Roman"/>
                <w:i/>
                <w:lang w:eastAsia="en-US"/>
              </w:rPr>
            </w:pPr>
            <w:r w:rsidRPr="00DC6457">
              <w:rPr>
                <w:rFonts w:ascii="Times New Roman" w:hAnsi="Times New Roman"/>
                <w:sz w:val="16"/>
                <w:lang w:eastAsia="en-US"/>
              </w:rPr>
              <w:t>*</w:t>
            </w:r>
          </w:p>
        </w:tc>
        <w:tc>
          <w:tcPr>
            <w:tcW w:w="164" w:type="pct"/>
          </w:tcPr>
          <w:p w14:paraId="4D2B767E" w14:textId="0A8871C3" w:rsidR="001C3FEC" w:rsidRPr="001C3FEC" w:rsidRDefault="00443627" w:rsidP="00EC557F">
            <w:pPr>
              <w:snapToGrid w:val="0"/>
              <w:spacing w:before="60" w:after="60"/>
              <w:jc w:val="center"/>
              <w:rPr>
                <w:rFonts w:eastAsia="Times New Roman"/>
                <w:i/>
                <w:lang w:eastAsia="en-US"/>
              </w:rPr>
            </w:pPr>
            <w:r w:rsidRPr="00DC6457">
              <w:rPr>
                <w:rFonts w:ascii="Times New Roman" w:hAnsi="Times New Roman"/>
                <w:sz w:val="16"/>
                <w:lang w:eastAsia="en-US"/>
              </w:rPr>
              <w:t>*</w:t>
            </w:r>
          </w:p>
        </w:tc>
        <w:tc>
          <w:tcPr>
            <w:tcW w:w="160" w:type="pct"/>
          </w:tcPr>
          <w:p w14:paraId="176D95A5" w14:textId="77777777" w:rsidR="001C3FEC" w:rsidRPr="00AC4EE8" w:rsidRDefault="001C3FEC" w:rsidP="00EC557F">
            <w:pPr>
              <w:snapToGrid w:val="0"/>
              <w:spacing w:before="60" w:after="60"/>
              <w:jc w:val="center"/>
              <w:rPr>
                <w:rFonts w:ascii="Times New Roman" w:hAnsi="Times New Roman"/>
                <w:i/>
                <w:lang w:eastAsia="en-US"/>
              </w:rPr>
            </w:pPr>
            <w:r w:rsidRPr="00AC4EE8">
              <w:rPr>
                <w:rFonts w:ascii="Times New Roman" w:hAnsi="Times New Roman"/>
                <w:i/>
                <w:lang w:eastAsia="en-US"/>
              </w:rPr>
              <w:t>200</w:t>
            </w:r>
          </w:p>
        </w:tc>
        <w:tc>
          <w:tcPr>
            <w:tcW w:w="335" w:type="pct"/>
          </w:tcPr>
          <w:p w14:paraId="6212948F" w14:textId="77777777" w:rsidR="001C3FEC" w:rsidRPr="001C3FEC" w:rsidRDefault="001C3FEC" w:rsidP="00EC557F">
            <w:pPr>
              <w:tabs>
                <w:tab w:val="left" w:pos="720"/>
              </w:tabs>
              <w:spacing w:before="60" w:after="60" w:line="240" w:lineRule="auto"/>
              <w:contextualSpacing/>
              <w:jc w:val="center"/>
              <w:rPr>
                <w:rFonts w:ascii="Times New Roman" w:hAnsi="Times New Roman"/>
                <w:i/>
                <w:lang w:eastAsia="sk-SK"/>
              </w:rPr>
            </w:pPr>
            <w:r w:rsidRPr="001C3FEC">
              <w:rPr>
                <w:rFonts w:ascii="Times New Roman" w:hAnsi="Times New Roman"/>
                <w:i/>
                <w:lang w:eastAsia="en-US"/>
              </w:rPr>
              <w:t>Štatistika MS SR</w:t>
            </w:r>
          </w:p>
        </w:tc>
        <w:tc>
          <w:tcPr>
            <w:tcW w:w="410" w:type="pct"/>
          </w:tcPr>
          <w:p w14:paraId="7DDA25EF" w14:textId="77777777" w:rsidR="001C3FEC" w:rsidRPr="00AC4EE8" w:rsidRDefault="001C3FEC" w:rsidP="00EC557F">
            <w:pPr>
              <w:tabs>
                <w:tab w:val="left" w:pos="720"/>
              </w:tabs>
              <w:suppressAutoHyphens/>
              <w:spacing w:before="60" w:after="60"/>
              <w:contextualSpacing/>
              <w:jc w:val="center"/>
              <w:rPr>
                <w:rFonts w:ascii="Times New Roman" w:hAnsi="Times New Roman"/>
                <w:i/>
                <w:lang w:eastAsia="en-US"/>
              </w:rPr>
            </w:pPr>
            <w:r w:rsidRPr="00AC4EE8">
              <w:rPr>
                <w:rFonts w:ascii="Times New Roman" w:hAnsi="Times New Roman"/>
                <w:i/>
                <w:lang w:eastAsia="en-US"/>
              </w:rPr>
              <w:t>ročne</w:t>
            </w:r>
          </w:p>
        </w:tc>
      </w:tr>
    </w:tbl>
    <w:p w14:paraId="6379E40D" w14:textId="77777777" w:rsidR="00443627" w:rsidRPr="00C4031F" w:rsidRDefault="00443627" w:rsidP="00443627">
      <w:pPr>
        <w:spacing w:before="60" w:after="60" w:line="240" w:lineRule="auto"/>
        <w:jc w:val="left"/>
        <w:rPr>
          <w:rFonts w:ascii="Times New Roman" w:hAnsi="Times New Roman"/>
          <w:sz w:val="16"/>
        </w:rPr>
      </w:pPr>
      <w:r w:rsidRPr="00C4031F">
        <w:rPr>
          <w:rFonts w:ascii="Times New Roman" w:hAnsi="Times New Roman"/>
          <w:sz w:val="16"/>
        </w:rPr>
        <w:t>* bude doplnené po aktualizácii s EK</w:t>
      </w:r>
    </w:p>
    <w:p w14:paraId="34704C65" w14:textId="77777777" w:rsidR="002D5B75" w:rsidRDefault="002D5B75" w:rsidP="00866420">
      <w:pPr>
        <w:pStyle w:val="Zkladntext"/>
        <w:rPr>
          <w:rFonts w:ascii="Times New Roman" w:hAnsi="Times New Roman"/>
          <w:sz w:val="24"/>
        </w:rPr>
        <w:sectPr w:rsidR="002D5B75" w:rsidSect="00BF5D8D">
          <w:pgSz w:w="16838" w:h="11906" w:orient="landscape"/>
          <w:pgMar w:top="1417" w:right="1417" w:bottom="993" w:left="1417" w:header="708" w:footer="708"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6834"/>
      </w:tblGrid>
      <w:tr w:rsidR="007C0A9E" w:rsidRPr="00605D0E" w14:paraId="04E2BD91" w14:textId="77777777" w:rsidTr="006617F4">
        <w:trPr>
          <w:trHeight w:val="491"/>
          <w:jc w:val="center"/>
        </w:trPr>
        <w:tc>
          <w:tcPr>
            <w:tcW w:w="2158" w:type="dxa"/>
          </w:tcPr>
          <w:p w14:paraId="532F7D2E" w14:textId="77777777" w:rsidR="007C0A9E" w:rsidRPr="005B1527" w:rsidRDefault="007C0A9E" w:rsidP="004D66E0">
            <w:pPr>
              <w:rPr>
                <w:rFonts w:ascii="Times New Roman" w:hAnsi="Times New Roman"/>
                <w:b/>
                <w:sz w:val="24"/>
              </w:rPr>
            </w:pPr>
            <w:r w:rsidRPr="005B1527">
              <w:rPr>
                <w:rFonts w:ascii="Times New Roman" w:hAnsi="Times New Roman"/>
                <w:b/>
                <w:sz w:val="24"/>
              </w:rPr>
              <w:lastRenderedPageBreak/>
              <w:t>ID</w:t>
            </w:r>
          </w:p>
        </w:tc>
        <w:tc>
          <w:tcPr>
            <w:tcW w:w="6834" w:type="dxa"/>
          </w:tcPr>
          <w:p w14:paraId="5FE23A48" w14:textId="77777777" w:rsidR="007C0A9E" w:rsidRPr="006617F4" w:rsidRDefault="00A75998" w:rsidP="004D66E0">
            <w:pPr>
              <w:pStyle w:val="Text1"/>
              <w:ind w:left="0"/>
              <w:jc w:val="left"/>
              <w:rPr>
                <w:rFonts w:ascii="Times New Roman" w:hAnsi="Times New Roman"/>
                <w:b/>
                <w:color w:val="8DB3E2"/>
              </w:rPr>
            </w:pPr>
            <w:r w:rsidRPr="006617F4">
              <w:rPr>
                <w:rFonts w:ascii="Times New Roman" w:hAnsi="Times New Roman"/>
                <w:b/>
                <w:color w:val="000000" w:themeColor="text1"/>
              </w:rPr>
              <w:t>1.4</w:t>
            </w:r>
          </w:p>
        </w:tc>
      </w:tr>
      <w:tr w:rsidR="007C0A9E" w:rsidRPr="00605D0E" w14:paraId="4F12A60F" w14:textId="77777777" w:rsidTr="00930B24">
        <w:trPr>
          <w:trHeight w:val="916"/>
          <w:jc w:val="center"/>
        </w:trPr>
        <w:tc>
          <w:tcPr>
            <w:tcW w:w="2158" w:type="dxa"/>
          </w:tcPr>
          <w:p w14:paraId="098F1C40" w14:textId="77777777" w:rsidR="007C0A9E" w:rsidRPr="00A75998" w:rsidRDefault="007C0A9E" w:rsidP="00DC2246">
            <w:pPr>
              <w:jc w:val="left"/>
              <w:rPr>
                <w:rFonts w:ascii="Times New Roman" w:hAnsi="Times New Roman"/>
                <w:b/>
                <w:sz w:val="24"/>
              </w:rPr>
            </w:pPr>
            <w:r w:rsidRPr="00A75998">
              <w:rPr>
                <w:rFonts w:ascii="Times New Roman" w:hAnsi="Times New Roman"/>
                <w:b/>
                <w:sz w:val="24"/>
              </w:rPr>
              <w:t>Š</w:t>
            </w:r>
            <w:r w:rsidR="004D66E0" w:rsidRPr="00A75998">
              <w:rPr>
                <w:rFonts w:ascii="Times New Roman" w:hAnsi="Times New Roman"/>
                <w:b/>
                <w:sz w:val="24"/>
              </w:rPr>
              <w:t xml:space="preserve">pecifický cieľ </w:t>
            </w:r>
            <w:r w:rsidR="00630500" w:rsidRPr="00A75998">
              <w:rPr>
                <w:rFonts w:ascii="Times New Roman" w:hAnsi="Times New Roman"/>
                <w:b/>
                <w:sz w:val="24"/>
              </w:rPr>
              <w:t>1.</w:t>
            </w:r>
            <w:r w:rsidR="004D66E0" w:rsidRPr="00A75998">
              <w:rPr>
                <w:rFonts w:ascii="Times New Roman" w:hAnsi="Times New Roman"/>
                <w:b/>
                <w:sz w:val="24"/>
              </w:rPr>
              <w:t>4</w:t>
            </w:r>
            <w:r w:rsidRPr="00A75998">
              <w:rPr>
                <w:rFonts w:ascii="Times New Roman" w:hAnsi="Times New Roman"/>
                <w:b/>
                <w:sz w:val="24"/>
              </w:rPr>
              <w:t xml:space="preserve">  </w:t>
            </w:r>
          </w:p>
        </w:tc>
        <w:tc>
          <w:tcPr>
            <w:tcW w:w="6834" w:type="dxa"/>
            <w:vAlign w:val="center"/>
          </w:tcPr>
          <w:p w14:paraId="523B7C0B" w14:textId="77777777" w:rsidR="007C0A9E" w:rsidRPr="00915A0F" w:rsidRDefault="00B13BD0" w:rsidP="00915A0F">
            <w:pPr>
              <w:autoSpaceDE w:val="0"/>
              <w:autoSpaceDN w:val="0"/>
              <w:adjustRightInd w:val="0"/>
              <w:spacing w:before="0" w:after="0" w:line="240" w:lineRule="auto"/>
              <w:jc w:val="left"/>
              <w:rPr>
                <w:rFonts w:ascii="Times New Roman" w:hAnsi="Times New Roman"/>
                <w:b/>
                <w:color w:val="000000" w:themeColor="text1"/>
                <w:sz w:val="24"/>
                <w:lang w:eastAsia="en-US"/>
              </w:rPr>
            </w:pPr>
            <w:r>
              <w:rPr>
                <w:rFonts w:ascii="Times New Roman" w:hAnsi="Times New Roman"/>
                <w:b/>
                <w:color w:val="000000" w:themeColor="text1"/>
                <w:sz w:val="24"/>
              </w:rPr>
              <w:t>Zabezpečenie transparentného a</w:t>
            </w:r>
            <w:r w:rsidR="00514A79">
              <w:rPr>
                <w:rFonts w:ascii="Times New Roman" w:hAnsi="Times New Roman"/>
                <w:b/>
                <w:color w:val="000000" w:themeColor="text1"/>
                <w:sz w:val="24"/>
              </w:rPr>
              <w:t xml:space="preserve"> </w:t>
            </w:r>
            <w:r w:rsidR="009450C9" w:rsidRPr="00DC2246">
              <w:rPr>
                <w:rFonts w:ascii="Times New Roman" w:hAnsi="Times New Roman"/>
                <w:b/>
                <w:color w:val="000000" w:themeColor="text1"/>
                <w:sz w:val="24"/>
              </w:rPr>
              <w:t xml:space="preserve">efektívneho uplatňovania pravidiel verejného </w:t>
            </w:r>
            <w:r w:rsidR="009450C9" w:rsidRPr="00DC2246">
              <w:rPr>
                <w:rFonts w:ascii="Times New Roman" w:hAnsi="Times New Roman"/>
                <w:b/>
                <w:color w:val="000000" w:themeColor="text1"/>
                <w:sz w:val="24"/>
                <w:lang w:eastAsia="en-US"/>
              </w:rPr>
              <w:t>obstáravania</w:t>
            </w:r>
            <w:r w:rsidR="00EB77D7" w:rsidRPr="00DC2246">
              <w:rPr>
                <w:rFonts w:ascii="Times New Roman" w:hAnsi="Times New Roman"/>
                <w:b/>
                <w:color w:val="000000" w:themeColor="text1"/>
                <w:sz w:val="24"/>
                <w:lang w:eastAsia="en-US"/>
              </w:rPr>
              <w:t xml:space="preserve"> </w:t>
            </w:r>
            <w:r>
              <w:rPr>
                <w:rFonts w:ascii="Times New Roman" w:hAnsi="Times New Roman"/>
                <w:b/>
                <w:color w:val="000000" w:themeColor="text1"/>
                <w:sz w:val="24"/>
                <w:lang w:eastAsia="en-US"/>
              </w:rPr>
              <w:t>a podpora dôsledného uplatňovania princípov 3E</w:t>
            </w:r>
            <w:r>
              <w:rPr>
                <w:rStyle w:val="Odkaznapoznmkupodiarou"/>
                <w:rFonts w:ascii="Times New Roman" w:hAnsi="Times New Roman"/>
                <w:b/>
                <w:color w:val="000000" w:themeColor="text1"/>
                <w:sz w:val="24"/>
                <w:lang w:eastAsia="en-US"/>
              </w:rPr>
              <w:footnoteReference w:id="12"/>
            </w:r>
          </w:p>
        </w:tc>
      </w:tr>
      <w:tr w:rsidR="007C0A9E" w:rsidRPr="00605D0E" w14:paraId="6ACD4634" w14:textId="77777777" w:rsidTr="0014184D">
        <w:trPr>
          <w:trHeight w:val="1544"/>
          <w:jc w:val="center"/>
        </w:trPr>
        <w:tc>
          <w:tcPr>
            <w:tcW w:w="2158" w:type="dxa"/>
          </w:tcPr>
          <w:p w14:paraId="19797527" w14:textId="77777777" w:rsidR="00831D1A" w:rsidRDefault="00831D1A" w:rsidP="004D66E0">
            <w:pPr>
              <w:jc w:val="left"/>
              <w:rPr>
                <w:rFonts w:ascii="Times New Roman" w:hAnsi="Times New Roman"/>
                <w:b/>
                <w:sz w:val="24"/>
              </w:rPr>
            </w:pPr>
          </w:p>
          <w:p w14:paraId="63901BA1" w14:textId="77777777" w:rsidR="00831D1A" w:rsidRDefault="00831D1A" w:rsidP="004D66E0">
            <w:pPr>
              <w:jc w:val="left"/>
              <w:rPr>
                <w:rFonts w:ascii="Times New Roman" w:hAnsi="Times New Roman"/>
                <w:b/>
                <w:sz w:val="24"/>
              </w:rPr>
            </w:pPr>
          </w:p>
          <w:p w14:paraId="2A80CDC0" w14:textId="77777777" w:rsidR="007C0A9E" w:rsidRPr="00A75998" w:rsidRDefault="007C0A9E" w:rsidP="004D66E0">
            <w:pPr>
              <w:jc w:val="left"/>
              <w:rPr>
                <w:rFonts w:ascii="Times New Roman" w:hAnsi="Times New Roman"/>
                <w:b/>
                <w:sz w:val="24"/>
              </w:rPr>
            </w:pPr>
          </w:p>
        </w:tc>
        <w:tc>
          <w:tcPr>
            <w:tcW w:w="2158" w:type="dxa"/>
          </w:tcPr>
          <w:p w14:paraId="2A62058F" w14:textId="263C7836" w:rsidR="00906845" w:rsidRPr="00291F5A" w:rsidRDefault="00831D1A" w:rsidP="00E36F7A">
            <w:pPr>
              <w:autoSpaceDE w:val="0"/>
              <w:autoSpaceDN w:val="0"/>
              <w:adjustRightInd w:val="0"/>
              <w:spacing w:after="120"/>
              <w:rPr>
                <w:rFonts w:ascii="Times New Roman" w:hAnsi="Times New Roman"/>
                <w:sz w:val="24"/>
              </w:rPr>
            </w:pPr>
            <w:r w:rsidRPr="00291F5A">
              <w:rPr>
                <w:rFonts w:ascii="Times New Roman" w:hAnsi="Times New Roman"/>
                <w:sz w:val="24"/>
              </w:rPr>
              <w:t>Verejné</w:t>
            </w:r>
            <w:r w:rsidR="00591150" w:rsidRPr="00291F5A">
              <w:rPr>
                <w:rFonts w:ascii="Times New Roman" w:hAnsi="Times New Roman"/>
                <w:sz w:val="24"/>
              </w:rPr>
              <w:t xml:space="preserve"> obstarávanie</w:t>
            </w:r>
            <w:r w:rsidR="000C1256" w:rsidRPr="00F31793">
              <w:rPr>
                <w:rFonts w:ascii="Times New Roman" w:hAnsi="Times New Roman"/>
                <w:sz w:val="24"/>
              </w:rPr>
              <w:t xml:space="preserve"> </w:t>
            </w:r>
            <w:r w:rsidR="0034716F">
              <w:rPr>
                <w:rFonts w:ascii="Times New Roman" w:hAnsi="Times New Roman"/>
                <w:sz w:val="24"/>
              </w:rPr>
              <w:t>predstavuje jednu z priorít reformy VS</w:t>
            </w:r>
            <w:r w:rsidR="00FF0B94" w:rsidRPr="00F31793">
              <w:rPr>
                <w:rFonts w:ascii="Times New Roman" w:hAnsi="Times New Roman"/>
                <w:sz w:val="24"/>
              </w:rPr>
              <w:t>,</w:t>
            </w:r>
            <w:r w:rsidR="000C1256" w:rsidRPr="00F31793">
              <w:rPr>
                <w:rFonts w:ascii="Times New Roman" w:hAnsi="Times New Roman"/>
                <w:sz w:val="24"/>
              </w:rPr>
              <w:t xml:space="preserve"> keďže</w:t>
            </w:r>
            <w:r w:rsidR="007F0AA4" w:rsidRPr="00F31793">
              <w:rPr>
                <w:rFonts w:ascii="Times New Roman" w:hAnsi="Times New Roman"/>
                <w:sz w:val="24"/>
              </w:rPr>
              <w:t xml:space="preserve"> je jedným z </w:t>
            </w:r>
            <w:r w:rsidRPr="00F31793">
              <w:rPr>
                <w:rFonts w:ascii="Times New Roman" w:hAnsi="Times New Roman"/>
                <w:sz w:val="24"/>
              </w:rPr>
              <w:t>nástrojov na dosiahnutie inteligentného, udržateľného a inkluzívneho rastu a na zabezpečenie čo najefektívnejšieho využitia verejných finančných zdrojov</w:t>
            </w:r>
            <w:r w:rsidRPr="00291F5A">
              <w:rPr>
                <w:rStyle w:val="Odkaznapoznmkupodiarou"/>
                <w:rFonts w:ascii="Times New Roman" w:hAnsi="Times New Roman"/>
                <w:sz w:val="24"/>
              </w:rPr>
              <w:footnoteReference w:id="13"/>
            </w:r>
            <w:r w:rsidR="00A90A38" w:rsidRPr="00291F5A">
              <w:rPr>
                <w:rFonts w:ascii="Times New Roman" w:hAnsi="Times New Roman"/>
                <w:sz w:val="24"/>
              </w:rPr>
              <w:t>.</w:t>
            </w:r>
            <w:r w:rsidR="0034716F">
              <w:rPr>
                <w:rFonts w:ascii="Times New Roman" w:hAnsi="Times New Roman"/>
                <w:sz w:val="24"/>
              </w:rPr>
              <w:t xml:space="preserve"> </w:t>
            </w:r>
            <w:r w:rsidR="0034716F" w:rsidRPr="0034716F">
              <w:rPr>
                <w:rFonts w:ascii="Times New Roman" w:hAnsi="Times New Roman"/>
                <w:color w:val="000000" w:themeColor="text1"/>
                <w:sz w:val="24"/>
              </w:rPr>
              <w:t>V súčasnosti sú orgány VS najväčším spotrebiteľom produktov (to</w:t>
            </w:r>
            <w:r w:rsidR="0034716F">
              <w:rPr>
                <w:rFonts w:ascii="Times New Roman" w:hAnsi="Times New Roman"/>
                <w:color w:val="000000" w:themeColor="text1"/>
                <w:sz w:val="24"/>
              </w:rPr>
              <w:t>vary, služby a stavebné práce)</w:t>
            </w:r>
            <w:r w:rsidR="0034716F" w:rsidRPr="0034716F">
              <w:rPr>
                <w:rFonts w:ascii="Times New Roman" w:hAnsi="Times New Roman"/>
                <w:color w:val="000000" w:themeColor="text1"/>
                <w:sz w:val="24"/>
              </w:rPr>
              <w:t>.</w:t>
            </w:r>
          </w:p>
          <w:p w14:paraId="0D7C0B61" w14:textId="328C6BD5" w:rsidR="00831D1A" w:rsidRDefault="00AE4F03" w:rsidP="0034716F">
            <w:pPr>
              <w:autoSpaceDE w:val="0"/>
              <w:autoSpaceDN w:val="0"/>
              <w:adjustRightInd w:val="0"/>
              <w:spacing w:before="0" w:after="0"/>
              <w:rPr>
                <w:rFonts w:ascii="Times New Roman" w:hAnsi="Times New Roman"/>
                <w:sz w:val="24"/>
              </w:rPr>
            </w:pPr>
            <w:r>
              <w:rPr>
                <w:rFonts w:ascii="Times New Roman" w:hAnsi="Times New Roman"/>
                <w:color w:val="000000" w:themeColor="text1"/>
                <w:sz w:val="24"/>
              </w:rPr>
              <w:t xml:space="preserve">Špecifický cieľ bude viesť </w:t>
            </w:r>
            <w:r w:rsidR="009D4E01">
              <w:rPr>
                <w:rFonts w:ascii="Times New Roman" w:hAnsi="Times New Roman"/>
                <w:color w:val="000000" w:themeColor="text1"/>
                <w:sz w:val="24"/>
              </w:rPr>
              <w:t xml:space="preserve">okrem iného </w:t>
            </w:r>
            <w:r>
              <w:rPr>
                <w:rFonts w:ascii="Times New Roman" w:hAnsi="Times New Roman"/>
                <w:color w:val="000000" w:themeColor="text1"/>
                <w:sz w:val="24"/>
              </w:rPr>
              <w:t>k</w:t>
            </w:r>
            <w:r w:rsidR="0034716F">
              <w:rPr>
                <w:rFonts w:ascii="Times New Roman" w:hAnsi="Times New Roman"/>
                <w:color w:val="000000" w:themeColor="text1"/>
                <w:sz w:val="24"/>
              </w:rPr>
              <w:t xml:space="preserve"> optimalizácii národnej politiky a </w:t>
            </w:r>
            <w:r w:rsidR="00AF405B">
              <w:rPr>
                <w:rFonts w:ascii="Times New Roman" w:hAnsi="Times New Roman"/>
                <w:color w:val="000000" w:themeColor="text1"/>
                <w:sz w:val="24"/>
              </w:rPr>
              <w:t>vytvoreni</w:t>
            </w:r>
            <w:r>
              <w:rPr>
                <w:rFonts w:ascii="Times New Roman" w:hAnsi="Times New Roman"/>
                <w:color w:val="000000" w:themeColor="text1"/>
                <w:sz w:val="24"/>
              </w:rPr>
              <w:t>u</w:t>
            </w:r>
            <w:r w:rsidR="00AF405B">
              <w:rPr>
                <w:rFonts w:ascii="Times New Roman" w:hAnsi="Times New Roman"/>
                <w:color w:val="000000" w:themeColor="text1"/>
                <w:sz w:val="24"/>
              </w:rPr>
              <w:t xml:space="preserve"> stimulačného prostredia </w:t>
            </w:r>
            <w:r w:rsidR="003A4D48">
              <w:rPr>
                <w:rFonts w:ascii="Times New Roman" w:hAnsi="Times New Roman"/>
                <w:color w:val="000000" w:themeColor="text1"/>
                <w:sz w:val="24"/>
              </w:rPr>
              <w:t>pre verejných obstarávateľov</w:t>
            </w:r>
            <w:r w:rsidR="00AF405B">
              <w:rPr>
                <w:rFonts w:ascii="Times New Roman" w:hAnsi="Times New Roman"/>
                <w:color w:val="000000" w:themeColor="text1"/>
                <w:sz w:val="24"/>
              </w:rPr>
              <w:t>.</w:t>
            </w:r>
          </w:p>
        </w:tc>
      </w:tr>
      <w:tr w:rsidR="00D445AA" w:rsidRPr="00605D0E" w14:paraId="1CCE4D7B" w14:textId="77777777" w:rsidTr="006617F4">
        <w:trPr>
          <w:trHeight w:val="360"/>
          <w:jc w:val="center"/>
        </w:trPr>
        <w:tc>
          <w:tcPr>
            <w:tcW w:w="2158" w:type="dxa"/>
          </w:tcPr>
          <w:p w14:paraId="600B1B0C" w14:textId="77777777" w:rsidR="00D445AA" w:rsidRDefault="00D445AA" w:rsidP="004D66E0">
            <w:pPr>
              <w:jc w:val="left"/>
              <w:rPr>
                <w:rFonts w:ascii="Times New Roman" w:hAnsi="Times New Roman"/>
                <w:b/>
                <w:sz w:val="24"/>
              </w:rPr>
            </w:pPr>
            <w:r w:rsidRPr="00A75998">
              <w:rPr>
                <w:rFonts w:ascii="Times New Roman" w:hAnsi="Times New Roman"/>
                <w:b/>
                <w:sz w:val="24"/>
              </w:rPr>
              <w:t>Výsledky, ktoré sa členský štát usiluje dosiahnuť prostredníctvom podpory EÚ</w:t>
            </w:r>
          </w:p>
        </w:tc>
        <w:tc>
          <w:tcPr>
            <w:tcW w:w="6834" w:type="dxa"/>
          </w:tcPr>
          <w:p w14:paraId="25197367" w14:textId="77777777" w:rsidR="002F7F2B" w:rsidRPr="00610744" w:rsidRDefault="0002590E" w:rsidP="00610744">
            <w:pPr>
              <w:pStyle w:val="EVS-TEXT"/>
              <w:rPr>
                <w:lang w:val="sk-SK" w:eastAsia="en-US"/>
              </w:rPr>
            </w:pPr>
            <w:r>
              <w:rPr>
                <w:lang w:val="sk-SK" w:eastAsia="en-US"/>
              </w:rPr>
              <w:t xml:space="preserve">Výsledkom podpory bude transparentné verejné obstarávanie, ku ktorému prispeje </w:t>
            </w:r>
            <w:r w:rsidR="002F7F2B">
              <w:rPr>
                <w:lang w:val="sk-SK" w:eastAsia="en-US"/>
              </w:rPr>
              <w:t xml:space="preserve">tiež </w:t>
            </w:r>
            <w:r>
              <w:rPr>
                <w:lang w:val="sk-SK" w:eastAsia="en-US"/>
              </w:rPr>
              <w:t>zvýšená možnosť výkonu verejného dohľadu nad verejným obstarávaním.</w:t>
            </w:r>
            <w:r w:rsidR="002F7F2B">
              <w:rPr>
                <w:lang w:val="sk-SK" w:eastAsia="en-US"/>
              </w:rPr>
              <w:t xml:space="preserve"> </w:t>
            </w:r>
          </w:p>
          <w:p w14:paraId="5C6CFA4D" w14:textId="77777777" w:rsidR="0002590E" w:rsidRPr="00610744" w:rsidRDefault="002F7F2B">
            <w:pPr>
              <w:pStyle w:val="EVS-TEXT"/>
              <w:rPr>
                <w:lang w:val="sk-SK" w:eastAsia="en-US"/>
              </w:rPr>
            </w:pPr>
            <w:r>
              <w:rPr>
                <w:lang w:val="sk-SK" w:eastAsia="en-US"/>
              </w:rPr>
              <w:t>Výsledkom budú</w:t>
            </w:r>
            <w:r w:rsidR="0002590E">
              <w:rPr>
                <w:lang w:val="sk-SK" w:eastAsia="en-US"/>
              </w:rPr>
              <w:t xml:space="preserve"> zjednodušené pravidlá a procesy verejného obstarávania a tiež zavedené efektívne procesy plánovania, obstarávania a výberu projektov (PD)</w:t>
            </w:r>
            <w:r w:rsidR="0002590E" w:rsidRPr="00994E28">
              <w:rPr>
                <w:lang w:val="sk-SK" w:eastAsia="en-US"/>
              </w:rPr>
              <w:t>.</w:t>
            </w:r>
          </w:p>
          <w:p w14:paraId="5BCB4B8A" w14:textId="77777777" w:rsidR="002F7F2B" w:rsidRPr="00610744" w:rsidRDefault="002F7F2B">
            <w:pPr>
              <w:pStyle w:val="EVS-TEXT"/>
              <w:rPr>
                <w:lang w:val="sk-SK" w:eastAsia="en-US"/>
              </w:rPr>
            </w:pPr>
            <w:r>
              <w:rPr>
                <w:lang w:val="sk-SK"/>
              </w:rPr>
              <w:t xml:space="preserve">Podpora v rámci špecifického cieľa prispeje tiež k minimalizácii korupcie súvisiacej s vynakladaním verejných prostriedkov. </w:t>
            </w:r>
          </w:p>
          <w:p w14:paraId="211DD8BB" w14:textId="75034E32" w:rsidR="002F7F2B" w:rsidRPr="00610744" w:rsidRDefault="002F7F2B">
            <w:pPr>
              <w:pStyle w:val="EVS-TEXT"/>
              <w:rPr>
                <w:lang w:val="sk-SK" w:eastAsia="en-US"/>
              </w:rPr>
            </w:pPr>
            <w:r>
              <w:rPr>
                <w:lang w:val="sk-SK"/>
              </w:rPr>
              <w:t>Ďalším významným výsledkom bude úspora verejných financií</w:t>
            </w:r>
            <w:r w:rsidR="0034716F">
              <w:rPr>
                <w:lang w:val="sk-SK"/>
              </w:rPr>
              <w:t xml:space="preserve"> vo vzťahu k verejným investíciám</w:t>
            </w:r>
            <w:r>
              <w:rPr>
                <w:lang w:val="sk-SK"/>
              </w:rPr>
              <w:t>.</w:t>
            </w:r>
          </w:p>
          <w:p w14:paraId="1110517B" w14:textId="77777777" w:rsidR="00BD1AEA" w:rsidRPr="00134619" w:rsidRDefault="00FA31B9">
            <w:pPr>
              <w:pStyle w:val="EVS-TEXT"/>
              <w:rPr>
                <w:lang w:val="sk-SK"/>
              </w:rPr>
            </w:pPr>
            <w:r>
              <w:rPr>
                <w:lang w:val="sk-SK"/>
              </w:rPr>
              <w:t>Jedným z výsledkov budú transponované smernice EÚ v oblasti verejného obstarávania</w:t>
            </w:r>
            <w:r w:rsidR="00BD1AEA">
              <w:rPr>
                <w:lang w:val="sk-SK"/>
              </w:rPr>
              <w:t xml:space="preserve">, čím bude zabezpečená požiadavka </w:t>
            </w:r>
            <w:r w:rsidR="00BD1AEA" w:rsidRPr="00610744">
              <w:rPr>
                <w:lang w:val="sk-SK"/>
              </w:rPr>
              <w:t xml:space="preserve">transponovať do roku 2017 smernice EÚ týkajúce sa oblasti e-procurement a e-invoicing.   </w:t>
            </w:r>
          </w:p>
          <w:p w14:paraId="3A12A377" w14:textId="32D1061E" w:rsidR="00AE4F03" w:rsidRDefault="00F50042">
            <w:pPr>
              <w:pStyle w:val="EVS-TEXT"/>
              <w:rPr>
                <w:lang w:val="sk-SK" w:eastAsia="en-US"/>
              </w:rPr>
            </w:pPr>
            <w:r>
              <w:rPr>
                <w:lang w:val="sk-SK" w:eastAsia="en-US"/>
              </w:rPr>
              <w:t>Výsledkom podpory bude v</w:t>
            </w:r>
            <w:r w:rsidR="00942B45" w:rsidRPr="001A21EC">
              <w:rPr>
                <w:lang w:val="sk-SK" w:eastAsia="en-US"/>
              </w:rPr>
              <w:t xml:space="preserve">yššia miera využívania </w:t>
            </w:r>
            <w:r w:rsidR="00215C98">
              <w:rPr>
                <w:lang w:val="sk-SK" w:eastAsia="en-US"/>
              </w:rPr>
              <w:t xml:space="preserve">jedného z dobrovoľných nástrojov environmentálnej politiky tzv. </w:t>
            </w:r>
            <w:r w:rsidR="00942B45" w:rsidRPr="001A21EC">
              <w:rPr>
                <w:lang w:val="sk-SK" w:eastAsia="en-US"/>
              </w:rPr>
              <w:t>zelené</w:t>
            </w:r>
            <w:r w:rsidR="005235AD">
              <w:rPr>
                <w:lang w:val="sk-SK" w:eastAsia="en-US"/>
              </w:rPr>
              <w:t>ho</w:t>
            </w:r>
            <w:r w:rsidR="00942B45" w:rsidRPr="001A21EC">
              <w:rPr>
                <w:lang w:val="sk-SK" w:eastAsia="en-US"/>
              </w:rPr>
              <w:t xml:space="preserve"> verejné</w:t>
            </w:r>
            <w:r w:rsidR="005235AD">
              <w:rPr>
                <w:lang w:val="sk-SK" w:eastAsia="en-US"/>
              </w:rPr>
              <w:t>ho</w:t>
            </w:r>
            <w:r w:rsidR="00942B45" w:rsidRPr="001A21EC">
              <w:rPr>
                <w:lang w:val="sk-SK" w:eastAsia="en-US"/>
              </w:rPr>
              <w:t xml:space="preserve"> obstarávani</w:t>
            </w:r>
            <w:r w:rsidR="005235AD">
              <w:rPr>
                <w:lang w:val="sk-SK" w:eastAsia="en-US"/>
              </w:rPr>
              <w:t>a</w:t>
            </w:r>
            <w:r w:rsidR="00215C98" w:rsidRPr="005235AD">
              <w:rPr>
                <w:rStyle w:val="Odkaznapoznmkupodiarou"/>
                <w:rFonts w:asciiTheme="minorHAnsi" w:hAnsiTheme="minorHAnsi"/>
                <w:sz w:val="20"/>
                <w:szCs w:val="20"/>
                <w:lang w:val="sk-SK"/>
              </w:rPr>
              <w:footnoteReference w:id="14"/>
            </w:r>
            <w:r w:rsidR="00215C98">
              <w:rPr>
                <w:lang w:val="sk-SK" w:eastAsia="en-US"/>
              </w:rPr>
              <w:t xml:space="preserve"> (Green Public Procurement – GPP</w:t>
            </w:r>
            <w:r w:rsidR="0034716F">
              <w:rPr>
                <w:lang w:val="sk-SK" w:eastAsia="en-US"/>
              </w:rPr>
              <w:t>)</w:t>
            </w:r>
            <w:r w:rsidR="00215C98">
              <w:rPr>
                <w:lang w:val="sk-SK" w:eastAsia="en-US"/>
              </w:rPr>
              <w:t>.</w:t>
            </w:r>
          </w:p>
          <w:p w14:paraId="7815E684" w14:textId="43A18D88" w:rsidR="00AE4F03" w:rsidRPr="00107E8D" w:rsidRDefault="00AE4F03" w:rsidP="00AE4F03">
            <w:pPr>
              <w:pStyle w:val="Zkladntext"/>
              <w:spacing w:before="0" w:after="0"/>
              <w:rPr>
                <w:rFonts w:ascii="Times New Roman" w:hAnsi="Times New Roman"/>
                <w:sz w:val="24"/>
                <w:lang w:eastAsia="en-US"/>
              </w:rPr>
            </w:pPr>
            <w:r w:rsidRPr="00610744">
              <w:rPr>
                <w:rFonts w:ascii="Times New Roman" w:hAnsi="Times New Roman"/>
                <w:sz w:val="24"/>
                <w:lang w:eastAsia="en-US"/>
              </w:rPr>
              <w:lastRenderedPageBreak/>
              <w:t>V</w:t>
            </w:r>
            <w:r w:rsidR="00D8788B">
              <w:rPr>
                <w:rFonts w:ascii="Times New Roman" w:hAnsi="Times New Roman"/>
                <w:sz w:val="24"/>
                <w:lang w:eastAsia="en-US"/>
              </w:rPr>
              <w:t>ýsledkom</w:t>
            </w:r>
            <w:r w:rsidR="005235AD">
              <w:rPr>
                <w:rFonts w:ascii="Times New Roman" w:hAnsi="Times New Roman"/>
                <w:sz w:val="24"/>
                <w:lang w:eastAsia="en-US"/>
              </w:rPr>
              <w:t xml:space="preserve"> bude aj vytvorenie podmienok pre aplikáciu </w:t>
            </w:r>
            <w:r w:rsidRPr="00610744">
              <w:rPr>
                <w:rFonts w:ascii="Times New Roman" w:hAnsi="Times New Roman"/>
                <w:sz w:val="24"/>
                <w:lang w:eastAsia="en-US"/>
              </w:rPr>
              <w:t>koncept</w:t>
            </w:r>
            <w:r w:rsidR="005235AD">
              <w:rPr>
                <w:rFonts w:ascii="Times New Roman" w:hAnsi="Times New Roman"/>
                <w:sz w:val="24"/>
                <w:lang w:eastAsia="en-US"/>
              </w:rPr>
              <w:t>u</w:t>
            </w:r>
            <w:r w:rsidRPr="00610744">
              <w:rPr>
                <w:rFonts w:ascii="Times New Roman" w:hAnsi="Times New Roman"/>
                <w:sz w:val="24"/>
                <w:lang w:eastAsia="en-US"/>
              </w:rPr>
              <w:t xml:space="preserve"> sociálne zodpovedného verejné</w:t>
            </w:r>
            <w:r w:rsidRPr="00107E8D">
              <w:rPr>
                <w:rFonts w:ascii="Times New Roman" w:hAnsi="Times New Roman"/>
                <w:sz w:val="24"/>
                <w:lang w:eastAsia="en-US"/>
              </w:rPr>
              <w:t>ho obstarávania (ďalej len ”SZVO”)</w:t>
            </w:r>
            <w:r w:rsidR="005235AD">
              <w:rPr>
                <w:rFonts w:ascii="Times New Roman" w:hAnsi="Times New Roman"/>
                <w:sz w:val="24"/>
                <w:lang w:eastAsia="en-US"/>
              </w:rPr>
              <w:t xml:space="preserve"> v </w:t>
            </w:r>
            <w:r w:rsidR="005235AD" w:rsidRPr="00610744">
              <w:rPr>
                <w:rFonts w:ascii="Times New Roman" w:hAnsi="Times New Roman"/>
                <w:sz w:val="24"/>
                <w:lang w:eastAsia="en-US"/>
              </w:rPr>
              <w:t>prospech riešenia spoločenských problémov</w:t>
            </w:r>
            <w:r w:rsidRPr="00107E8D">
              <w:rPr>
                <w:rFonts w:ascii="Times New Roman" w:hAnsi="Times New Roman"/>
                <w:sz w:val="24"/>
                <w:lang w:eastAsia="en-US"/>
              </w:rPr>
              <w:t xml:space="preserve">. Podporou SZVO môžu verejné orgány podnecovať rozvoj sociálne zodpovedného riadenia, podporovať pracovné príležitosti, dôstojnú prácu, sociálne začleňovanie, dostupnosť, etické obchodovanie a snažiť sa dosiahnuť väčšiu zhodu so sociálnymi normami. </w:t>
            </w:r>
          </w:p>
          <w:p w14:paraId="60F5F659" w14:textId="16C1A64D" w:rsidR="00215C98" w:rsidRPr="001A21EC" w:rsidRDefault="00215C98">
            <w:pPr>
              <w:pStyle w:val="EVS-TEXT"/>
              <w:rPr>
                <w:lang w:val="sk-SK" w:eastAsia="en-US"/>
              </w:rPr>
            </w:pPr>
            <w:r>
              <w:rPr>
                <w:lang w:val="sk-SK" w:eastAsia="en-US"/>
              </w:rPr>
              <w:t>Výsledkom bude tiež zvýšené využívanie</w:t>
            </w:r>
            <w:r w:rsidR="00942B45" w:rsidRPr="001A21EC">
              <w:rPr>
                <w:lang w:val="sk-SK" w:eastAsia="en-US"/>
              </w:rPr>
              <w:t xml:space="preserve"> nástrojov podpory</w:t>
            </w:r>
            <w:r w:rsidR="00653338" w:rsidRPr="001A21EC">
              <w:rPr>
                <w:lang w:val="sk-SK" w:eastAsia="en-US"/>
              </w:rPr>
              <w:t xml:space="preserve"> </w:t>
            </w:r>
            <w:r w:rsidR="00942B45" w:rsidRPr="001A21EC">
              <w:rPr>
                <w:lang w:val="sk-SK" w:eastAsia="en-US"/>
              </w:rPr>
              <w:t>in</w:t>
            </w:r>
            <w:r w:rsidR="00F50042">
              <w:rPr>
                <w:lang w:val="sk-SK" w:eastAsia="en-US"/>
              </w:rPr>
              <w:t>o</w:t>
            </w:r>
            <w:r w:rsidR="00942B45" w:rsidRPr="001A21EC">
              <w:rPr>
                <w:lang w:val="sk-SK" w:eastAsia="en-US"/>
              </w:rPr>
              <w:t>vácií a sociálnych aspektov vo verejnom obstarávaní</w:t>
            </w:r>
            <w:r w:rsidR="00942B45" w:rsidRPr="00653338">
              <w:rPr>
                <w:rFonts w:cs="Calibri"/>
                <w:lang w:val="sk-SK"/>
              </w:rPr>
              <w:t xml:space="preserve"> </w:t>
            </w:r>
            <w:r w:rsidR="0091148C" w:rsidRPr="00653338">
              <w:rPr>
                <w:rFonts w:cs="Calibri"/>
                <w:lang w:val="sk-SK"/>
              </w:rPr>
              <w:t xml:space="preserve">pri dôslednom zohľadnení </w:t>
            </w:r>
            <w:r w:rsidR="0083078C">
              <w:rPr>
                <w:lang w:val="sk-SK" w:eastAsia="en-US"/>
              </w:rPr>
              <w:t xml:space="preserve">účinného vynakladania verejných prostriedkov podporujúceho </w:t>
            </w:r>
            <w:r w:rsidR="0091148C" w:rsidRPr="00653338">
              <w:rPr>
                <w:rFonts w:cs="Calibri"/>
                <w:lang w:val="sk-SK"/>
              </w:rPr>
              <w:t>princíp „value for money“ (primeraná hodnota za poskytnuté zdroje</w:t>
            </w:r>
            <w:r w:rsidR="005235AD">
              <w:rPr>
                <w:rFonts w:cs="Calibri"/>
                <w:lang w:val="sk-SK"/>
              </w:rPr>
              <w:t>)</w:t>
            </w:r>
            <w:r w:rsidR="00F50042">
              <w:rPr>
                <w:rFonts w:cs="Calibri"/>
                <w:lang w:val="sk-SK"/>
              </w:rPr>
              <w:t>.</w:t>
            </w:r>
            <w:r w:rsidR="005235AD">
              <w:rPr>
                <w:lang w:val="sk-SK" w:eastAsia="en-US"/>
              </w:rPr>
              <w:t xml:space="preserve"> </w:t>
            </w:r>
            <w:r>
              <w:rPr>
                <w:rFonts w:cs="Calibri"/>
                <w:lang w:val="sk-SK"/>
              </w:rPr>
              <w:t xml:space="preserve">Podpora </w:t>
            </w:r>
            <w:r w:rsidRPr="00215C98">
              <w:rPr>
                <w:rFonts w:cs="Calibri"/>
                <w:lang w:val="sk-SK"/>
              </w:rPr>
              <w:t>inovatívnych nástrojov verejného obstarávania môže prispieť k plneniu miestnych, regionálnych, národných a medzinárodných environmentálnych a sociálnych cieľov.</w:t>
            </w:r>
          </w:p>
          <w:p w14:paraId="56F8AB3E" w14:textId="5F9998BA" w:rsidR="0014679C" w:rsidRPr="00994E28" w:rsidRDefault="0083078C" w:rsidP="005235AD">
            <w:pPr>
              <w:pStyle w:val="EVS-TEXT"/>
              <w:rPr>
                <w:lang w:val="sk-SK"/>
              </w:rPr>
            </w:pPr>
            <w:r>
              <w:rPr>
                <w:lang w:val="sk-SK" w:eastAsia="en-US"/>
              </w:rPr>
              <w:t>Ďalším v</w:t>
            </w:r>
            <w:r w:rsidR="00994E28">
              <w:rPr>
                <w:lang w:val="sk-SK" w:eastAsia="en-US"/>
              </w:rPr>
              <w:t>ýsledkom tohto špecifického ciela bude, že e</w:t>
            </w:r>
            <w:r w:rsidR="00994E28" w:rsidRPr="00994E28">
              <w:rPr>
                <w:lang w:val="sk-SK" w:eastAsia="en-US"/>
              </w:rPr>
              <w:t xml:space="preserve">fektívnosť VS </w:t>
            </w:r>
            <w:r w:rsidR="00994E28">
              <w:rPr>
                <w:lang w:val="sk-SK" w:eastAsia="en-US"/>
              </w:rPr>
              <w:t>bude</w:t>
            </w:r>
            <w:r w:rsidR="00994E28" w:rsidRPr="00994E28">
              <w:rPr>
                <w:lang w:val="sk-SK" w:eastAsia="en-US"/>
              </w:rPr>
              <w:t xml:space="preserve"> podporovaná transparentným verejným obstarávaním tovarov a služieb nevyhnutných na realizáciu jej činností. </w:t>
            </w:r>
          </w:p>
        </w:tc>
      </w:tr>
    </w:tbl>
    <w:p w14:paraId="317F2700" w14:textId="77777777" w:rsidR="00C17ED3" w:rsidRPr="00907240" w:rsidRDefault="00C17ED3" w:rsidP="00C17ED3">
      <w:pPr>
        <w:spacing w:before="0" w:after="0"/>
        <w:rPr>
          <w:rFonts w:ascii="Times New Roman" w:hAnsi="Times New Roman"/>
          <w:b/>
          <w:sz w:val="24"/>
          <w:lang w:eastAsia="it-IT"/>
        </w:rPr>
      </w:pPr>
    </w:p>
    <w:p w14:paraId="7607F121" w14:textId="77777777" w:rsidR="00E30008" w:rsidRPr="007149E6" w:rsidRDefault="00E30008" w:rsidP="00C17ED3">
      <w:pPr>
        <w:autoSpaceDE w:val="0"/>
        <w:autoSpaceDN w:val="0"/>
        <w:adjustRightInd w:val="0"/>
        <w:spacing w:before="0" w:after="0"/>
        <w:rPr>
          <w:rFonts w:ascii="Times New Roman" w:hAnsi="Times New Roman"/>
          <w:sz w:val="24"/>
          <w:lang w:eastAsia="en-US"/>
        </w:rPr>
      </w:pPr>
    </w:p>
    <w:p w14:paraId="29BA7FCB" w14:textId="77777777" w:rsidR="00E30008" w:rsidRDefault="00E30008" w:rsidP="00C17ED3">
      <w:pPr>
        <w:autoSpaceDE w:val="0"/>
        <w:autoSpaceDN w:val="0"/>
        <w:adjustRightInd w:val="0"/>
        <w:spacing w:before="0" w:after="0"/>
        <w:rPr>
          <w:rFonts w:ascii="Times New Roman" w:hAnsi="Times New Roman"/>
          <w:sz w:val="24"/>
          <w:lang w:eastAsia="en-US"/>
        </w:rPr>
      </w:pPr>
    </w:p>
    <w:p w14:paraId="72C54B83" w14:textId="77777777" w:rsidR="00674812" w:rsidRDefault="00674812" w:rsidP="00185A79">
      <w:pPr>
        <w:pStyle w:val="Zkladntext"/>
        <w:rPr>
          <w:rFonts w:ascii="Times New Roman" w:hAnsi="Times New Roman"/>
          <w:sz w:val="24"/>
        </w:rPr>
        <w:sectPr w:rsidR="00674812" w:rsidSect="005247DC">
          <w:pgSz w:w="11906" w:h="16838" w:code="9"/>
          <w:pgMar w:top="1418" w:right="1418" w:bottom="1418" w:left="992" w:header="709" w:footer="709" w:gutter="0"/>
          <w:cols w:space="708"/>
          <w:docGrid w:linePitch="360"/>
        </w:sectPr>
      </w:pPr>
    </w:p>
    <w:p w14:paraId="15EEC658" w14:textId="77777777" w:rsidR="00866420" w:rsidRPr="00557C02" w:rsidRDefault="00635BD1" w:rsidP="00557C02">
      <w:pPr>
        <w:pStyle w:val="tabulka1"/>
      </w:pPr>
      <w:bookmarkStart w:id="770" w:name="_Toc384901815"/>
      <w:bookmarkStart w:id="771" w:name="_Toc384907950"/>
      <w:bookmarkStart w:id="772" w:name="_Toc384908924"/>
      <w:bookmarkStart w:id="773" w:name="_Toc384910543"/>
      <w:bookmarkStart w:id="774" w:name="_Toc385233221"/>
      <w:bookmarkStart w:id="775" w:name="_Toc385234110"/>
      <w:bookmarkStart w:id="776" w:name="_Toc385234727"/>
      <w:bookmarkStart w:id="777" w:name="_Toc386025377"/>
      <w:bookmarkStart w:id="778" w:name="_Toc386029941"/>
      <w:bookmarkStart w:id="779" w:name="_Toc386033294"/>
      <w:bookmarkStart w:id="780" w:name="_Toc386033589"/>
      <w:bookmarkStart w:id="781" w:name="_Toc386190271"/>
      <w:bookmarkStart w:id="782" w:name="_Toc386191331"/>
      <w:bookmarkStart w:id="783" w:name="_Toc386198181"/>
      <w:bookmarkStart w:id="784" w:name="_Toc386198298"/>
      <w:bookmarkStart w:id="785" w:name="_Toc387042062"/>
      <w:bookmarkStart w:id="786" w:name="_Toc387042701"/>
      <w:bookmarkStart w:id="787" w:name="_Toc387042731"/>
      <w:bookmarkStart w:id="788" w:name="_Toc387042793"/>
      <w:bookmarkStart w:id="789" w:name="_Toc387042928"/>
      <w:r w:rsidRPr="00557C02">
        <w:lastRenderedPageBreak/>
        <w:t xml:space="preserve">Tabuľka </w:t>
      </w:r>
      <w:fldSimple w:instr=" SEQ Tabuľka \* ARABIC ">
        <w:r w:rsidR="00BF269B">
          <w:rPr>
            <w:noProof/>
          </w:rPr>
          <w:t>6</w:t>
        </w:r>
      </w:fldSimple>
      <w:r w:rsidR="00CB4FCA" w:rsidRPr="00557C02">
        <w:t>:</w:t>
      </w:r>
      <w:r w:rsidR="00103655" w:rsidRPr="00557C02">
        <w:t xml:space="preserve"> </w:t>
      </w:r>
      <w:r w:rsidR="00866420" w:rsidRPr="00557C02">
        <w:t>Spoločné ukazovatele výsledkov</w:t>
      </w:r>
      <w:r w:rsidR="00B90696">
        <w:t xml:space="preserve"> k ŠC 1.4</w:t>
      </w:r>
      <w:r w:rsidR="00866420" w:rsidRPr="00557C02">
        <w:t>, ku ktorým bola stanovená cieľová hodnota a ukazovatele výsledkov špecifické pre program, zodpovedajúce konkrétnemu cieľu (podľa investičnej priority a kategórie regiónu) (v prípade ESF)</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tbl>
      <w:tblPr>
        <w:tblW w:w="14709"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2171"/>
        <w:gridCol w:w="1409"/>
        <w:gridCol w:w="1412"/>
        <w:gridCol w:w="1550"/>
        <w:gridCol w:w="329"/>
        <w:gridCol w:w="329"/>
        <w:gridCol w:w="329"/>
        <w:gridCol w:w="1268"/>
        <w:gridCol w:w="986"/>
        <w:gridCol w:w="459"/>
        <w:gridCol w:w="12"/>
        <w:gridCol w:w="471"/>
        <w:gridCol w:w="471"/>
        <w:gridCol w:w="986"/>
        <w:gridCol w:w="1206"/>
      </w:tblGrid>
      <w:tr w:rsidR="00866420" w:rsidRPr="005010DD" w14:paraId="284E600E" w14:textId="77777777" w:rsidTr="00576DBD">
        <w:trPr>
          <w:trHeight w:val="617"/>
        </w:trPr>
        <w:tc>
          <w:tcPr>
            <w:tcW w:w="449" w:type="pct"/>
            <w:vMerge w:val="restart"/>
            <w:vAlign w:val="center"/>
          </w:tcPr>
          <w:p w14:paraId="043BEB39" w14:textId="77777777" w:rsidR="00866420" w:rsidRPr="00576DBD" w:rsidRDefault="00866420" w:rsidP="00576DBD">
            <w:pPr>
              <w:tabs>
                <w:tab w:val="left" w:pos="720"/>
              </w:tabs>
              <w:spacing w:before="60" w:after="60" w:line="240" w:lineRule="auto"/>
              <w:contextualSpacing/>
              <w:jc w:val="center"/>
              <w:rPr>
                <w:rFonts w:ascii="Times New Roman" w:hAnsi="Times New Roman"/>
                <w:b/>
                <w:sz w:val="16"/>
                <w:lang w:eastAsia="sk-SK"/>
              </w:rPr>
            </w:pPr>
            <w:r w:rsidRPr="00576DBD">
              <w:rPr>
                <w:rFonts w:ascii="Times New Roman" w:hAnsi="Times New Roman"/>
                <w:b/>
                <w:sz w:val="16"/>
                <w:lang w:eastAsia="sk-SK"/>
              </w:rPr>
              <w:t>ID</w:t>
            </w:r>
          </w:p>
        </w:tc>
        <w:tc>
          <w:tcPr>
            <w:tcW w:w="738" w:type="pct"/>
            <w:vMerge w:val="restart"/>
            <w:vAlign w:val="center"/>
          </w:tcPr>
          <w:p w14:paraId="09BBA79A" w14:textId="77777777" w:rsidR="00866420" w:rsidRPr="00576DBD" w:rsidRDefault="00866420" w:rsidP="00576DBD">
            <w:pPr>
              <w:tabs>
                <w:tab w:val="left" w:pos="720"/>
              </w:tabs>
              <w:suppressAutoHyphens/>
              <w:spacing w:before="60" w:after="60"/>
              <w:contextualSpacing/>
              <w:jc w:val="center"/>
              <w:rPr>
                <w:rFonts w:ascii="Times New Roman" w:hAnsi="Times New Roman"/>
                <w:b/>
                <w:sz w:val="16"/>
                <w:lang w:eastAsia="ar-SA"/>
              </w:rPr>
            </w:pPr>
            <w:r w:rsidRPr="00576DBD">
              <w:rPr>
                <w:rFonts w:ascii="Times New Roman" w:hAnsi="Times New Roman"/>
                <w:b/>
                <w:sz w:val="16"/>
                <w:lang w:eastAsia="ar-SA"/>
              </w:rPr>
              <w:t>Ukazovateľ</w:t>
            </w:r>
          </w:p>
        </w:tc>
        <w:tc>
          <w:tcPr>
            <w:tcW w:w="479" w:type="pct"/>
            <w:vMerge w:val="restart"/>
            <w:vAlign w:val="center"/>
          </w:tcPr>
          <w:p w14:paraId="7F1973C4" w14:textId="77777777" w:rsidR="00866420" w:rsidRPr="00576DBD" w:rsidRDefault="00866420" w:rsidP="00576DBD">
            <w:pPr>
              <w:tabs>
                <w:tab w:val="left" w:pos="720"/>
              </w:tabs>
              <w:suppressAutoHyphens/>
              <w:spacing w:before="60" w:after="60"/>
              <w:contextualSpacing/>
              <w:jc w:val="center"/>
              <w:rPr>
                <w:rFonts w:ascii="Times New Roman" w:hAnsi="Times New Roman"/>
                <w:b/>
                <w:sz w:val="16"/>
                <w:lang w:eastAsia="ar-SA"/>
              </w:rPr>
            </w:pPr>
            <w:r w:rsidRPr="00576DBD">
              <w:rPr>
                <w:rFonts w:ascii="Times New Roman" w:hAnsi="Times New Roman"/>
                <w:b/>
                <w:sz w:val="16"/>
                <w:lang w:eastAsia="ar-SA"/>
              </w:rPr>
              <w:t>Kategória regiónu</w:t>
            </w:r>
          </w:p>
        </w:tc>
        <w:tc>
          <w:tcPr>
            <w:tcW w:w="480" w:type="pct"/>
            <w:vMerge w:val="restart"/>
            <w:vAlign w:val="center"/>
          </w:tcPr>
          <w:p w14:paraId="0E7B2895" w14:textId="77777777" w:rsidR="00866420" w:rsidRPr="00576DBD" w:rsidRDefault="00866420" w:rsidP="00576DBD">
            <w:pPr>
              <w:tabs>
                <w:tab w:val="left" w:pos="720"/>
              </w:tabs>
              <w:suppressAutoHyphens/>
              <w:spacing w:before="60" w:after="60"/>
              <w:contextualSpacing/>
              <w:jc w:val="center"/>
              <w:rPr>
                <w:rFonts w:ascii="Times New Roman" w:hAnsi="Times New Roman"/>
                <w:b/>
                <w:sz w:val="16"/>
                <w:lang w:eastAsia="ar-SA"/>
              </w:rPr>
            </w:pPr>
            <w:r w:rsidRPr="00576DBD">
              <w:rPr>
                <w:rFonts w:ascii="Times New Roman" w:hAnsi="Times New Roman"/>
                <w:b/>
                <w:sz w:val="16"/>
                <w:lang w:eastAsia="ar-SA"/>
              </w:rPr>
              <w:t>Merná jednotka ukazovateľa</w:t>
            </w:r>
          </w:p>
        </w:tc>
        <w:tc>
          <w:tcPr>
            <w:tcW w:w="527" w:type="pct"/>
            <w:vMerge w:val="restart"/>
            <w:vAlign w:val="center"/>
          </w:tcPr>
          <w:p w14:paraId="25D091B4" w14:textId="77777777" w:rsidR="00866420" w:rsidRPr="00576DBD" w:rsidRDefault="00866420" w:rsidP="00576DBD">
            <w:pPr>
              <w:snapToGrid w:val="0"/>
              <w:spacing w:before="60" w:after="60"/>
              <w:jc w:val="center"/>
              <w:rPr>
                <w:rFonts w:ascii="Times New Roman" w:hAnsi="Times New Roman"/>
                <w:b/>
                <w:sz w:val="16"/>
                <w:lang w:eastAsia="en-US"/>
              </w:rPr>
            </w:pPr>
            <w:r w:rsidRPr="00576DBD">
              <w:rPr>
                <w:rFonts w:ascii="Times New Roman" w:hAnsi="Times New Roman"/>
                <w:b/>
                <w:sz w:val="16"/>
                <w:lang w:eastAsia="en-US"/>
              </w:rPr>
              <w:t>Spoločný výstupný ukazovateľ použitý ako základ na stanovenie cieľa</w:t>
            </w:r>
          </w:p>
        </w:tc>
        <w:tc>
          <w:tcPr>
            <w:tcW w:w="336" w:type="pct"/>
            <w:gridSpan w:val="3"/>
            <w:vAlign w:val="center"/>
          </w:tcPr>
          <w:p w14:paraId="4D727B5C" w14:textId="77777777" w:rsidR="00866420" w:rsidRPr="00576DBD" w:rsidRDefault="00866420" w:rsidP="00576DBD">
            <w:pPr>
              <w:tabs>
                <w:tab w:val="left" w:pos="720"/>
              </w:tabs>
              <w:spacing w:before="60" w:after="60" w:line="240" w:lineRule="auto"/>
              <w:contextualSpacing/>
              <w:jc w:val="center"/>
              <w:rPr>
                <w:rFonts w:ascii="Times New Roman" w:hAnsi="Times New Roman"/>
                <w:b/>
                <w:sz w:val="16"/>
                <w:lang w:eastAsia="sk-SK"/>
              </w:rPr>
            </w:pPr>
            <w:r w:rsidRPr="00576DBD">
              <w:rPr>
                <w:rFonts w:ascii="Times New Roman" w:hAnsi="Times New Roman"/>
                <w:b/>
                <w:sz w:val="16"/>
                <w:lang w:eastAsia="sk-SK"/>
              </w:rPr>
              <w:t>Základná hodnota</w:t>
            </w:r>
          </w:p>
        </w:tc>
        <w:tc>
          <w:tcPr>
            <w:tcW w:w="431" w:type="pct"/>
            <w:vMerge w:val="restart"/>
            <w:vAlign w:val="center"/>
          </w:tcPr>
          <w:p w14:paraId="3BF35183" w14:textId="77777777" w:rsidR="00866420" w:rsidRPr="00576DBD" w:rsidRDefault="00866420" w:rsidP="00576DBD">
            <w:pPr>
              <w:tabs>
                <w:tab w:val="left" w:pos="720"/>
              </w:tabs>
              <w:suppressAutoHyphens/>
              <w:spacing w:before="60" w:after="60"/>
              <w:contextualSpacing/>
              <w:jc w:val="center"/>
              <w:rPr>
                <w:rFonts w:ascii="Times New Roman" w:hAnsi="Times New Roman"/>
                <w:b/>
                <w:sz w:val="16"/>
                <w:lang w:eastAsia="ar-SA"/>
              </w:rPr>
            </w:pPr>
            <w:r w:rsidRPr="00576DBD">
              <w:rPr>
                <w:rFonts w:ascii="Times New Roman" w:hAnsi="Times New Roman"/>
                <w:b/>
                <w:sz w:val="16"/>
                <w:lang w:eastAsia="ar-SA"/>
              </w:rPr>
              <w:t>Merná jednotka základnej a cieľovej hodnoty</w:t>
            </w:r>
          </w:p>
        </w:tc>
        <w:tc>
          <w:tcPr>
            <w:tcW w:w="335" w:type="pct"/>
            <w:vMerge w:val="restart"/>
            <w:vAlign w:val="center"/>
          </w:tcPr>
          <w:p w14:paraId="008AE74F" w14:textId="77777777" w:rsidR="00866420" w:rsidRPr="00576DBD" w:rsidRDefault="00866420" w:rsidP="00576DBD">
            <w:pPr>
              <w:tabs>
                <w:tab w:val="left" w:pos="720"/>
              </w:tabs>
              <w:suppressAutoHyphens/>
              <w:spacing w:before="60" w:after="60"/>
              <w:contextualSpacing/>
              <w:jc w:val="center"/>
              <w:rPr>
                <w:rFonts w:ascii="Times New Roman" w:hAnsi="Times New Roman"/>
                <w:b/>
                <w:sz w:val="16"/>
                <w:lang w:eastAsia="ar-SA"/>
              </w:rPr>
            </w:pPr>
            <w:r w:rsidRPr="00576DBD">
              <w:rPr>
                <w:rFonts w:ascii="Times New Roman" w:hAnsi="Times New Roman"/>
                <w:b/>
                <w:sz w:val="16"/>
                <w:lang w:eastAsia="ar-SA"/>
              </w:rPr>
              <w:t>Východiskový rok</w:t>
            </w:r>
          </w:p>
        </w:tc>
        <w:tc>
          <w:tcPr>
            <w:tcW w:w="480" w:type="pct"/>
            <w:gridSpan w:val="4"/>
            <w:vAlign w:val="center"/>
          </w:tcPr>
          <w:p w14:paraId="6BD87792" w14:textId="77777777" w:rsidR="00866420" w:rsidRPr="00576DBD" w:rsidRDefault="00866420" w:rsidP="00576DBD">
            <w:pPr>
              <w:snapToGrid w:val="0"/>
              <w:spacing w:before="60" w:after="60"/>
              <w:jc w:val="center"/>
              <w:rPr>
                <w:rFonts w:ascii="Times New Roman" w:hAnsi="Times New Roman"/>
                <w:b/>
                <w:sz w:val="16"/>
                <w:lang w:eastAsia="en-US"/>
              </w:rPr>
            </w:pPr>
            <w:r w:rsidRPr="00576DBD">
              <w:rPr>
                <w:rFonts w:ascii="Times New Roman" w:hAnsi="Times New Roman"/>
                <w:b/>
                <w:sz w:val="16"/>
                <w:lang w:eastAsia="en-US"/>
              </w:rPr>
              <w:t>Cieľová hodnota</w:t>
            </w:r>
            <w:r w:rsidRPr="00576DBD">
              <w:rPr>
                <w:rFonts w:ascii="Times New Roman" w:hAnsi="Times New Roman"/>
                <w:b/>
                <w:sz w:val="16"/>
                <w:vertAlign w:val="superscript"/>
                <w:lang w:eastAsia="en-US"/>
              </w:rPr>
              <w:footnoteReference w:id="15"/>
            </w:r>
            <w:r w:rsidRPr="00576DBD">
              <w:rPr>
                <w:rFonts w:ascii="Times New Roman" w:hAnsi="Times New Roman"/>
                <w:b/>
                <w:sz w:val="16"/>
                <w:lang w:eastAsia="en-US"/>
              </w:rPr>
              <w:t xml:space="preserve"> (2023)</w:t>
            </w:r>
          </w:p>
        </w:tc>
        <w:tc>
          <w:tcPr>
            <w:tcW w:w="335" w:type="pct"/>
            <w:vMerge w:val="restart"/>
            <w:vAlign w:val="center"/>
          </w:tcPr>
          <w:p w14:paraId="6A700CE1" w14:textId="77777777" w:rsidR="00866420" w:rsidRPr="00576DBD" w:rsidRDefault="00866420" w:rsidP="00576DBD">
            <w:pPr>
              <w:tabs>
                <w:tab w:val="left" w:pos="720"/>
              </w:tabs>
              <w:spacing w:before="60" w:after="60" w:line="240" w:lineRule="auto"/>
              <w:contextualSpacing/>
              <w:jc w:val="center"/>
              <w:rPr>
                <w:rFonts w:ascii="Times New Roman" w:hAnsi="Times New Roman"/>
                <w:b/>
                <w:sz w:val="16"/>
                <w:lang w:eastAsia="sk-SK"/>
              </w:rPr>
            </w:pPr>
            <w:r w:rsidRPr="00576DBD">
              <w:rPr>
                <w:rFonts w:ascii="Times New Roman" w:hAnsi="Times New Roman"/>
                <w:b/>
                <w:sz w:val="16"/>
                <w:lang w:eastAsia="sk-SK"/>
              </w:rPr>
              <w:t>Zdroj údajov</w:t>
            </w:r>
          </w:p>
        </w:tc>
        <w:tc>
          <w:tcPr>
            <w:tcW w:w="410" w:type="pct"/>
            <w:vMerge w:val="restart"/>
            <w:vAlign w:val="center"/>
          </w:tcPr>
          <w:p w14:paraId="67AB0E3E" w14:textId="77777777" w:rsidR="00866420" w:rsidRPr="00576DBD" w:rsidRDefault="008A40AD" w:rsidP="00576DBD">
            <w:pPr>
              <w:tabs>
                <w:tab w:val="left" w:pos="720"/>
              </w:tabs>
              <w:suppressAutoHyphens/>
              <w:spacing w:before="60" w:after="60"/>
              <w:contextualSpacing/>
              <w:jc w:val="center"/>
              <w:rPr>
                <w:rFonts w:ascii="Times New Roman" w:hAnsi="Times New Roman"/>
                <w:b/>
                <w:sz w:val="16"/>
                <w:lang w:eastAsia="ar-SA"/>
              </w:rPr>
            </w:pPr>
            <w:r w:rsidRPr="00576DBD">
              <w:rPr>
                <w:rFonts w:ascii="Times New Roman" w:hAnsi="Times New Roman"/>
                <w:b/>
                <w:sz w:val="16"/>
                <w:lang w:eastAsia="ar-SA"/>
              </w:rPr>
              <w:t>Frekvencia</w:t>
            </w:r>
            <w:r w:rsidR="009D2DFB" w:rsidRPr="00576DBD">
              <w:rPr>
                <w:rFonts w:ascii="Times New Roman" w:hAnsi="Times New Roman"/>
                <w:b/>
                <w:sz w:val="16"/>
                <w:lang w:eastAsia="ar-SA"/>
              </w:rPr>
              <w:t xml:space="preserve"> vykazovania</w:t>
            </w:r>
          </w:p>
        </w:tc>
      </w:tr>
      <w:tr w:rsidR="00866420" w:rsidRPr="005010DD" w14:paraId="522FD09B" w14:textId="77777777" w:rsidTr="00ED06C9">
        <w:trPr>
          <w:trHeight w:val="616"/>
        </w:trPr>
        <w:tc>
          <w:tcPr>
            <w:tcW w:w="449" w:type="pct"/>
            <w:vMerge/>
            <w:vAlign w:val="center"/>
          </w:tcPr>
          <w:p w14:paraId="61C7B268" w14:textId="77777777" w:rsidR="00866420" w:rsidRPr="005010DD" w:rsidRDefault="00866420" w:rsidP="00ED06C9">
            <w:pPr>
              <w:spacing w:before="0" w:after="0"/>
              <w:jc w:val="left"/>
              <w:rPr>
                <w:rFonts w:eastAsia="Times New Roman"/>
                <w:b/>
                <w:i/>
                <w:sz w:val="16"/>
                <w:lang w:eastAsia="en-US"/>
              </w:rPr>
            </w:pPr>
          </w:p>
        </w:tc>
        <w:tc>
          <w:tcPr>
            <w:tcW w:w="738" w:type="pct"/>
            <w:vMerge/>
            <w:vAlign w:val="center"/>
          </w:tcPr>
          <w:p w14:paraId="451417E6" w14:textId="77777777" w:rsidR="00866420" w:rsidRPr="005010DD" w:rsidRDefault="00866420" w:rsidP="00ED06C9">
            <w:pPr>
              <w:spacing w:before="0" w:after="0"/>
              <w:jc w:val="left"/>
              <w:rPr>
                <w:rFonts w:eastAsia="Times New Roman"/>
                <w:b/>
                <w:i/>
                <w:sz w:val="16"/>
                <w:lang w:eastAsia="ar-SA"/>
              </w:rPr>
            </w:pPr>
          </w:p>
        </w:tc>
        <w:tc>
          <w:tcPr>
            <w:tcW w:w="479" w:type="pct"/>
            <w:vMerge/>
            <w:vAlign w:val="center"/>
          </w:tcPr>
          <w:p w14:paraId="2EE59D69" w14:textId="77777777" w:rsidR="00866420" w:rsidRPr="005010DD" w:rsidRDefault="00866420" w:rsidP="00ED06C9">
            <w:pPr>
              <w:spacing w:before="0" w:after="0"/>
              <w:jc w:val="left"/>
              <w:rPr>
                <w:rFonts w:eastAsia="Times New Roman"/>
                <w:b/>
                <w:i/>
                <w:sz w:val="16"/>
                <w:lang w:eastAsia="ar-SA"/>
              </w:rPr>
            </w:pPr>
          </w:p>
        </w:tc>
        <w:tc>
          <w:tcPr>
            <w:tcW w:w="480" w:type="pct"/>
            <w:vMerge/>
            <w:vAlign w:val="center"/>
          </w:tcPr>
          <w:p w14:paraId="39D48A3B" w14:textId="77777777" w:rsidR="00866420" w:rsidRPr="005010DD" w:rsidRDefault="00866420" w:rsidP="00ED06C9">
            <w:pPr>
              <w:spacing w:before="0" w:after="0"/>
              <w:jc w:val="left"/>
              <w:rPr>
                <w:rFonts w:eastAsia="Times New Roman"/>
                <w:b/>
                <w:i/>
                <w:sz w:val="16"/>
                <w:lang w:eastAsia="ar-SA"/>
              </w:rPr>
            </w:pPr>
          </w:p>
        </w:tc>
        <w:tc>
          <w:tcPr>
            <w:tcW w:w="527" w:type="pct"/>
            <w:vMerge/>
            <w:vAlign w:val="center"/>
          </w:tcPr>
          <w:p w14:paraId="29C7BF0B" w14:textId="77777777" w:rsidR="00866420" w:rsidRPr="001876C9" w:rsidRDefault="00866420" w:rsidP="00ED06C9">
            <w:pPr>
              <w:spacing w:before="0" w:after="0"/>
              <w:jc w:val="left"/>
              <w:rPr>
                <w:rFonts w:ascii="Times New Roman" w:hAnsi="Times New Roman"/>
                <w:b/>
                <w:i/>
                <w:sz w:val="16"/>
                <w:lang w:eastAsia="en-US"/>
              </w:rPr>
            </w:pPr>
          </w:p>
        </w:tc>
        <w:tc>
          <w:tcPr>
            <w:tcW w:w="112" w:type="pct"/>
          </w:tcPr>
          <w:p w14:paraId="6EF8D904" w14:textId="77777777" w:rsidR="00866420" w:rsidRPr="00F97E70" w:rsidRDefault="00866420" w:rsidP="001876C9">
            <w:pPr>
              <w:snapToGrid w:val="0"/>
              <w:spacing w:before="60" w:after="60"/>
              <w:jc w:val="left"/>
              <w:rPr>
                <w:rFonts w:ascii="Times New Roman" w:hAnsi="Times New Roman"/>
                <w:b/>
                <w:sz w:val="16"/>
                <w:lang w:eastAsia="en-US"/>
              </w:rPr>
            </w:pPr>
            <w:r w:rsidRPr="00F97E70">
              <w:rPr>
                <w:rFonts w:ascii="Times New Roman" w:hAnsi="Times New Roman"/>
                <w:b/>
                <w:sz w:val="16"/>
                <w:lang w:eastAsia="en-US"/>
              </w:rPr>
              <w:t>M</w:t>
            </w:r>
          </w:p>
        </w:tc>
        <w:tc>
          <w:tcPr>
            <w:tcW w:w="112" w:type="pct"/>
          </w:tcPr>
          <w:p w14:paraId="5BAA6E5B" w14:textId="77777777" w:rsidR="00866420" w:rsidRPr="00F97E70" w:rsidRDefault="00866420" w:rsidP="001876C9">
            <w:pPr>
              <w:suppressAutoHyphens/>
              <w:snapToGrid w:val="0"/>
              <w:spacing w:before="60" w:after="60"/>
              <w:jc w:val="left"/>
              <w:rPr>
                <w:rFonts w:ascii="Times New Roman" w:hAnsi="Times New Roman"/>
                <w:b/>
                <w:sz w:val="16"/>
                <w:lang w:eastAsia="en-US"/>
              </w:rPr>
            </w:pPr>
            <w:r w:rsidRPr="00F97E70">
              <w:rPr>
                <w:rFonts w:ascii="Times New Roman" w:hAnsi="Times New Roman"/>
                <w:b/>
                <w:sz w:val="16"/>
                <w:lang w:eastAsia="en-US"/>
              </w:rPr>
              <w:t>Ž</w:t>
            </w:r>
          </w:p>
        </w:tc>
        <w:tc>
          <w:tcPr>
            <w:tcW w:w="112" w:type="pct"/>
          </w:tcPr>
          <w:p w14:paraId="3458754C" w14:textId="77777777" w:rsidR="00866420" w:rsidRPr="00F97E70" w:rsidRDefault="009D2DFB" w:rsidP="001876C9">
            <w:pPr>
              <w:suppressAutoHyphens/>
              <w:snapToGrid w:val="0"/>
              <w:spacing w:before="60" w:after="60"/>
              <w:jc w:val="left"/>
              <w:rPr>
                <w:rFonts w:ascii="Times New Roman" w:hAnsi="Times New Roman"/>
                <w:b/>
                <w:sz w:val="16"/>
                <w:lang w:eastAsia="en-US"/>
              </w:rPr>
            </w:pPr>
            <w:r w:rsidRPr="00F97E70">
              <w:rPr>
                <w:rFonts w:ascii="Times New Roman" w:hAnsi="Times New Roman"/>
                <w:b/>
                <w:sz w:val="16"/>
                <w:lang w:eastAsia="en-US"/>
              </w:rPr>
              <w:t>S</w:t>
            </w:r>
          </w:p>
        </w:tc>
        <w:tc>
          <w:tcPr>
            <w:tcW w:w="431" w:type="pct"/>
            <w:vMerge/>
            <w:vAlign w:val="center"/>
          </w:tcPr>
          <w:p w14:paraId="4098AF17" w14:textId="77777777" w:rsidR="00866420" w:rsidRPr="005010DD" w:rsidRDefault="00866420" w:rsidP="00ED06C9">
            <w:pPr>
              <w:spacing w:before="0" w:after="0"/>
              <w:jc w:val="left"/>
              <w:rPr>
                <w:rFonts w:eastAsia="Times New Roman"/>
                <w:b/>
                <w:i/>
                <w:sz w:val="16"/>
                <w:lang w:eastAsia="ar-SA"/>
              </w:rPr>
            </w:pPr>
          </w:p>
        </w:tc>
        <w:tc>
          <w:tcPr>
            <w:tcW w:w="335" w:type="pct"/>
            <w:vMerge/>
            <w:vAlign w:val="center"/>
          </w:tcPr>
          <w:p w14:paraId="3C81CDF6" w14:textId="77777777" w:rsidR="00866420" w:rsidRPr="005010DD" w:rsidRDefault="00866420" w:rsidP="00ED06C9">
            <w:pPr>
              <w:spacing w:before="0" w:after="0"/>
              <w:jc w:val="left"/>
              <w:rPr>
                <w:rFonts w:eastAsia="Times New Roman"/>
                <w:b/>
                <w:i/>
                <w:sz w:val="16"/>
                <w:lang w:eastAsia="ar-SA"/>
              </w:rPr>
            </w:pPr>
          </w:p>
        </w:tc>
        <w:tc>
          <w:tcPr>
            <w:tcW w:w="160" w:type="pct"/>
            <w:gridSpan w:val="2"/>
          </w:tcPr>
          <w:p w14:paraId="5AC73094" w14:textId="77777777" w:rsidR="00866420" w:rsidRPr="00E1274F" w:rsidRDefault="00866420" w:rsidP="00ED06C9">
            <w:pPr>
              <w:snapToGrid w:val="0"/>
              <w:spacing w:before="60" w:after="60"/>
              <w:jc w:val="left"/>
              <w:rPr>
                <w:rFonts w:ascii="Times New Roman" w:hAnsi="Times New Roman"/>
                <w:b/>
                <w:i/>
                <w:sz w:val="16"/>
                <w:lang w:eastAsia="en-US"/>
              </w:rPr>
            </w:pPr>
            <w:r w:rsidRPr="00F97E70">
              <w:rPr>
                <w:rFonts w:ascii="Times New Roman" w:hAnsi="Times New Roman"/>
                <w:b/>
                <w:sz w:val="16"/>
                <w:lang w:eastAsia="en-US"/>
              </w:rPr>
              <w:t>M</w:t>
            </w:r>
          </w:p>
        </w:tc>
        <w:tc>
          <w:tcPr>
            <w:tcW w:w="160" w:type="pct"/>
          </w:tcPr>
          <w:p w14:paraId="269F9248" w14:textId="77777777" w:rsidR="00866420" w:rsidRPr="00E1274F" w:rsidRDefault="00866420" w:rsidP="00ED06C9">
            <w:pPr>
              <w:snapToGrid w:val="0"/>
              <w:spacing w:before="60" w:after="60"/>
              <w:jc w:val="left"/>
              <w:rPr>
                <w:rFonts w:ascii="Times New Roman" w:hAnsi="Times New Roman"/>
                <w:b/>
                <w:i/>
                <w:sz w:val="16"/>
                <w:lang w:eastAsia="en-US"/>
              </w:rPr>
            </w:pPr>
            <w:r w:rsidRPr="00F97E70">
              <w:rPr>
                <w:rFonts w:ascii="Times New Roman" w:hAnsi="Times New Roman"/>
                <w:b/>
                <w:sz w:val="16"/>
                <w:lang w:eastAsia="en-US"/>
              </w:rPr>
              <w:t>Ž</w:t>
            </w:r>
          </w:p>
        </w:tc>
        <w:tc>
          <w:tcPr>
            <w:tcW w:w="160" w:type="pct"/>
          </w:tcPr>
          <w:p w14:paraId="52BB98F1" w14:textId="77777777" w:rsidR="00866420" w:rsidRPr="00E1274F" w:rsidRDefault="00493702" w:rsidP="009D2DFB">
            <w:pPr>
              <w:snapToGrid w:val="0"/>
              <w:spacing w:before="60" w:after="60"/>
              <w:jc w:val="left"/>
              <w:rPr>
                <w:rFonts w:ascii="Times New Roman" w:hAnsi="Times New Roman"/>
                <w:b/>
                <w:i/>
                <w:sz w:val="16"/>
                <w:lang w:eastAsia="en-US"/>
              </w:rPr>
            </w:pPr>
            <w:r w:rsidRPr="00F97E70">
              <w:rPr>
                <w:rFonts w:ascii="Times New Roman" w:hAnsi="Times New Roman"/>
                <w:b/>
                <w:sz w:val="16"/>
                <w:lang w:eastAsia="en-US"/>
              </w:rPr>
              <w:t>S</w:t>
            </w:r>
          </w:p>
        </w:tc>
        <w:tc>
          <w:tcPr>
            <w:tcW w:w="335" w:type="pct"/>
            <w:vMerge/>
            <w:vAlign w:val="center"/>
          </w:tcPr>
          <w:p w14:paraId="01E725A7" w14:textId="77777777" w:rsidR="00866420" w:rsidRPr="005010DD" w:rsidRDefault="00866420" w:rsidP="00ED06C9">
            <w:pPr>
              <w:spacing w:before="0" w:after="0"/>
              <w:jc w:val="left"/>
              <w:rPr>
                <w:rFonts w:eastAsia="Times New Roman"/>
                <w:b/>
                <w:i/>
                <w:sz w:val="16"/>
                <w:lang w:eastAsia="en-US"/>
              </w:rPr>
            </w:pPr>
          </w:p>
        </w:tc>
        <w:tc>
          <w:tcPr>
            <w:tcW w:w="410" w:type="pct"/>
            <w:vMerge/>
            <w:vAlign w:val="center"/>
          </w:tcPr>
          <w:p w14:paraId="1B9C31D1" w14:textId="77777777" w:rsidR="00866420" w:rsidRPr="005010DD" w:rsidRDefault="00866420" w:rsidP="00ED06C9">
            <w:pPr>
              <w:spacing w:before="0" w:after="0"/>
              <w:jc w:val="left"/>
              <w:rPr>
                <w:rFonts w:eastAsia="Times New Roman"/>
                <w:b/>
                <w:i/>
                <w:sz w:val="16"/>
                <w:lang w:eastAsia="ar-SA"/>
              </w:rPr>
            </w:pPr>
          </w:p>
        </w:tc>
      </w:tr>
      <w:tr w:rsidR="00866420" w:rsidRPr="005010DD" w14:paraId="4CDEE223" w14:textId="77777777" w:rsidTr="00E71803">
        <w:trPr>
          <w:trHeight w:val="649"/>
        </w:trPr>
        <w:tc>
          <w:tcPr>
            <w:tcW w:w="449" w:type="pct"/>
            <w:vAlign w:val="center"/>
          </w:tcPr>
          <w:p w14:paraId="0F62A533" w14:textId="77777777" w:rsidR="00866420" w:rsidRPr="00DC6457" w:rsidRDefault="00425B65" w:rsidP="00425B65">
            <w:pPr>
              <w:spacing w:before="60" w:after="60" w:line="240" w:lineRule="auto"/>
              <w:jc w:val="center"/>
              <w:rPr>
                <w:rFonts w:ascii="Times New Roman" w:hAnsi="Times New Roman"/>
                <w:sz w:val="16"/>
                <w:lang w:eastAsia="en-US"/>
              </w:rPr>
            </w:pPr>
            <w:r w:rsidRPr="00DC6457">
              <w:rPr>
                <w:rFonts w:ascii="Times New Roman" w:hAnsi="Times New Roman"/>
                <w:sz w:val="16"/>
                <w:lang w:eastAsia="en-US"/>
              </w:rPr>
              <w:t>1</w:t>
            </w:r>
          </w:p>
        </w:tc>
        <w:tc>
          <w:tcPr>
            <w:tcW w:w="738" w:type="pct"/>
          </w:tcPr>
          <w:p w14:paraId="566855AA" w14:textId="77777777" w:rsidR="00866420" w:rsidRPr="004D3FB5" w:rsidRDefault="004D3FB5" w:rsidP="004964BE">
            <w:pPr>
              <w:pStyle w:val="EVS-TEXT"/>
              <w:widowControl w:val="0"/>
              <w:autoSpaceDE w:val="0"/>
              <w:autoSpaceDN w:val="0"/>
              <w:adjustRightInd w:val="0"/>
              <w:spacing w:line="240" w:lineRule="auto"/>
              <w:jc w:val="left"/>
              <w:rPr>
                <w:sz w:val="16"/>
                <w:lang w:val="sk-SK"/>
              </w:rPr>
            </w:pPr>
            <w:r w:rsidRPr="00F15865">
              <w:rPr>
                <w:sz w:val="16"/>
                <w:lang w:val="sk-SK"/>
              </w:rPr>
              <w:t>Zníženie časovej náročnosti tendrov a nákladov</w:t>
            </w:r>
            <w:r>
              <w:rPr>
                <w:sz w:val="16"/>
                <w:lang w:val="sk-SK"/>
              </w:rPr>
              <w:t xml:space="preserve"> uchádzačov o verejné zákazky</w:t>
            </w:r>
          </w:p>
        </w:tc>
        <w:tc>
          <w:tcPr>
            <w:tcW w:w="479" w:type="pct"/>
            <w:vAlign w:val="center"/>
          </w:tcPr>
          <w:p w14:paraId="7BAB472D" w14:textId="5482B57A" w:rsidR="00866420" w:rsidRPr="00DC6457" w:rsidRDefault="001469DF"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menej a viac rozvinuté regióny</w:t>
            </w:r>
          </w:p>
        </w:tc>
        <w:tc>
          <w:tcPr>
            <w:tcW w:w="480" w:type="pct"/>
            <w:vAlign w:val="center"/>
          </w:tcPr>
          <w:p w14:paraId="74D6832E" w14:textId="630FA6AC" w:rsidR="00866420" w:rsidRPr="00DC6457" w:rsidRDefault="00E71803" w:rsidP="00ED06C9">
            <w:pPr>
              <w:spacing w:before="60" w:after="60" w:line="240" w:lineRule="auto"/>
              <w:jc w:val="center"/>
              <w:rPr>
                <w:rFonts w:ascii="Times New Roman" w:hAnsi="Times New Roman"/>
                <w:sz w:val="16"/>
                <w:lang w:eastAsia="en-US"/>
              </w:rPr>
            </w:pPr>
            <w:r w:rsidRPr="00DC6457">
              <w:rPr>
                <w:rFonts w:ascii="Times New Roman" w:hAnsi="Times New Roman"/>
                <w:sz w:val="16"/>
                <w:lang w:eastAsia="en-US"/>
              </w:rPr>
              <w:t>bude doplnené</w:t>
            </w:r>
          </w:p>
        </w:tc>
        <w:tc>
          <w:tcPr>
            <w:tcW w:w="527" w:type="pct"/>
            <w:vAlign w:val="center"/>
          </w:tcPr>
          <w:p w14:paraId="64736309" w14:textId="4168C5DC" w:rsidR="00866420" w:rsidRPr="00DC6457" w:rsidRDefault="00E71803" w:rsidP="00ED06C9">
            <w:pPr>
              <w:spacing w:before="60" w:after="60" w:line="240" w:lineRule="auto"/>
              <w:jc w:val="center"/>
              <w:rPr>
                <w:rFonts w:ascii="Times New Roman" w:hAnsi="Times New Roman"/>
                <w:sz w:val="16"/>
                <w:lang w:eastAsia="en-US"/>
              </w:rPr>
            </w:pPr>
            <w:r w:rsidRPr="00DC6457">
              <w:rPr>
                <w:rFonts w:ascii="Times New Roman" w:hAnsi="Times New Roman"/>
                <w:sz w:val="16"/>
                <w:lang w:eastAsia="en-US"/>
              </w:rPr>
              <w:t>bude doplnené</w:t>
            </w:r>
          </w:p>
        </w:tc>
        <w:tc>
          <w:tcPr>
            <w:tcW w:w="112" w:type="pct"/>
            <w:vAlign w:val="center"/>
          </w:tcPr>
          <w:p w14:paraId="39AB3CB1" w14:textId="1E48C761" w:rsidR="00866420" w:rsidRPr="00DC6457" w:rsidRDefault="00F056DE" w:rsidP="00ED06C9">
            <w:pPr>
              <w:spacing w:before="60" w:after="60" w:line="240" w:lineRule="auto"/>
              <w:jc w:val="center"/>
              <w:rPr>
                <w:rFonts w:ascii="Times New Roman" w:hAnsi="Times New Roman"/>
                <w:sz w:val="16"/>
                <w:lang w:eastAsia="en-US"/>
              </w:rPr>
            </w:pPr>
            <w:r w:rsidRPr="00DC6457">
              <w:rPr>
                <w:rFonts w:ascii="Times New Roman" w:hAnsi="Times New Roman"/>
                <w:sz w:val="16"/>
                <w:lang w:eastAsia="en-US"/>
              </w:rPr>
              <w:t>*</w:t>
            </w:r>
          </w:p>
        </w:tc>
        <w:tc>
          <w:tcPr>
            <w:tcW w:w="112" w:type="pct"/>
            <w:vAlign w:val="center"/>
          </w:tcPr>
          <w:p w14:paraId="794425C5" w14:textId="5A44730F" w:rsidR="00866420" w:rsidRPr="00DC6457" w:rsidRDefault="00F056DE" w:rsidP="00ED06C9">
            <w:pPr>
              <w:spacing w:before="60" w:after="60" w:line="240" w:lineRule="auto"/>
              <w:jc w:val="center"/>
              <w:rPr>
                <w:rFonts w:ascii="Times New Roman" w:hAnsi="Times New Roman"/>
                <w:sz w:val="16"/>
                <w:lang w:eastAsia="en-US"/>
              </w:rPr>
            </w:pPr>
            <w:r w:rsidRPr="00DC6457">
              <w:rPr>
                <w:rFonts w:ascii="Times New Roman" w:hAnsi="Times New Roman"/>
                <w:sz w:val="16"/>
                <w:lang w:eastAsia="en-US"/>
              </w:rPr>
              <w:t>*</w:t>
            </w:r>
          </w:p>
        </w:tc>
        <w:tc>
          <w:tcPr>
            <w:tcW w:w="112" w:type="pct"/>
            <w:vAlign w:val="center"/>
          </w:tcPr>
          <w:p w14:paraId="4669DDBE" w14:textId="2665C452" w:rsidR="00866420" w:rsidRPr="00DC6457" w:rsidRDefault="00F056DE" w:rsidP="00ED06C9">
            <w:pPr>
              <w:spacing w:before="60" w:after="60" w:line="240" w:lineRule="auto"/>
              <w:jc w:val="center"/>
              <w:rPr>
                <w:rFonts w:ascii="Times New Roman" w:hAnsi="Times New Roman"/>
                <w:sz w:val="16"/>
                <w:lang w:eastAsia="en-US"/>
              </w:rPr>
            </w:pPr>
            <w:r w:rsidRPr="00DC6457">
              <w:rPr>
                <w:rFonts w:ascii="Times New Roman" w:hAnsi="Times New Roman"/>
                <w:sz w:val="16"/>
                <w:lang w:eastAsia="en-US"/>
              </w:rPr>
              <w:t>*</w:t>
            </w:r>
          </w:p>
        </w:tc>
        <w:tc>
          <w:tcPr>
            <w:tcW w:w="431" w:type="pct"/>
            <w:vAlign w:val="center"/>
          </w:tcPr>
          <w:p w14:paraId="666CA082" w14:textId="08B8669D" w:rsidR="00866420" w:rsidRPr="00DC6457" w:rsidRDefault="00E71803" w:rsidP="00ED06C9">
            <w:pPr>
              <w:spacing w:before="60" w:after="60" w:line="240" w:lineRule="auto"/>
              <w:jc w:val="center"/>
              <w:rPr>
                <w:rFonts w:ascii="Times New Roman" w:hAnsi="Times New Roman"/>
                <w:sz w:val="16"/>
                <w:lang w:eastAsia="en-US"/>
              </w:rPr>
            </w:pPr>
            <w:r w:rsidRPr="00DC6457">
              <w:rPr>
                <w:rFonts w:ascii="Times New Roman" w:hAnsi="Times New Roman"/>
                <w:sz w:val="16"/>
                <w:lang w:eastAsia="en-US"/>
              </w:rPr>
              <w:t>bude doplnené</w:t>
            </w:r>
          </w:p>
        </w:tc>
        <w:tc>
          <w:tcPr>
            <w:tcW w:w="335" w:type="pct"/>
            <w:vAlign w:val="center"/>
          </w:tcPr>
          <w:p w14:paraId="705676F0" w14:textId="53B93163" w:rsidR="00866420" w:rsidRPr="00DC6457" w:rsidRDefault="00E71803" w:rsidP="00ED06C9">
            <w:pPr>
              <w:spacing w:before="60" w:after="60" w:line="240" w:lineRule="auto"/>
              <w:jc w:val="center"/>
              <w:rPr>
                <w:rFonts w:ascii="Times New Roman" w:hAnsi="Times New Roman"/>
                <w:sz w:val="16"/>
                <w:lang w:eastAsia="en-US"/>
              </w:rPr>
            </w:pPr>
            <w:r w:rsidRPr="00DC6457">
              <w:rPr>
                <w:rFonts w:ascii="Times New Roman" w:hAnsi="Times New Roman"/>
                <w:sz w:val="16"/>
                <w:lang w:eastAsia="en-US"/>
              </w:rPr>
              <w:t>2014</w:t>
            </w:r>
          </w:p>
        </w:tc>
        <w:tc>
          <w:tcPr>
            <w:tcW w:w="156" w:type="pct"/>
            <w:vAlign w:val="center"/>
          </w:tcPr>
          <w:p w14:paraId="401DBB9D" w14:textId="08927ADF" w:rsidR="00866420" w:rsidRPr="00DC6457" w:rsidRDefault="00443627" w:rsidP="00ED06C9">
            <w:pPr>
              <w:snapToGrid w:val="0"/>
              <w:spacing w:before="60" w:after="60"/>
              <w:jc w:val="center"/>
              <w:rPr>
                <w:rFonts w:eastAsia="Times New Roman"/>
                <w:sz w:val="16"/>
                <w:lang w:eastAsia="en-US"/>
              </w:rPr>
            </w:pPr>
            <w:r w:rsidRPr="00DC6457">
              <w:rPr>
                <w:rFonts w:ascii="Times New Roman" w:hAnsi="Times New Roman"/>
                <w:sz w:val="16"/>
                <w:lang w:eastAsia="en-US"/>
              </w:rPr>
              <w:t>*</w:t>
            </w:r>
          </w:p>
        </w:tc>
        <w:tc>
          <w:tcPr>
            <w:tcW w:w="164" w:type="pct"/>
            <w:gridSpan w:val="2"/>
            <w:vAlign w:val="center"/>
          </w:tcPr>
          <w:p w14:paraId="4FB35B90" w14:textId="38DFC51F" w:rsidR="00866420" w:rsidRPr="00DC6457" w:rsidRDefault="00443627" w:rsidP="00ED06C9">
            <w:pPr>
              <w:snapToGrid w:val="0"/>
              <w:spacing w:before="60" w:after="60"/>
              <w:jc w:val="center"/>
              <w:rPr>
                <w:rFonts w:eastAsia="Times New Roman"/>
                <w:sz w:val="16"/>
                <w:lang w:eastAsia="en-US"/>
              </w:rPr>
            </w:pPr>
            <w:r w:rsidRPr="00DC6457">
              <w:rPr>
                <w:rFonts w:ascii="Times New Roman" w:hAnsi="Times New Roman"/>
                <w:sz w:val="16"/>
                <w:lang w:eastAsia="en-US"/>
              </w:rPr>
              <w:t>*</w:t>
            </w:r>
          </w:p>
        </w:tc>
        <w:tc>
          <w:tcPr>
            <w:tcW w:w="160" w:type="pct"/>
            <w:vAlign w:val="center"/>
          </w:tcPr>
          <w:p w14:paraId="2ECC81E0" w14:textId="0BFD7737" w:rsidR="00866420" w:rsidRPr="00DC6457" w:rsidRDefault="00443627" w:rsidP="00ED06C9">
            <w:pPr>
              <w:snapToGrid w:val="0"/>
              <w:spacing w:before="60" w:after="60"/>
              <w:jc w:val="center"/>
              <w:rPr>
                <w:rFonts w:eastAsia="Times New Roman"/>
                <w:sz w:val="16"/>
                <w:lang w:eastAsia="en-US"/>
              </w:rPr>
            </w:pPr>
            <w:r w:rsidRPr="00DC6457">
              <w:rPr>
                <w:rFonts w:ascii="Times New Roman" w:hAnsi="Times New Roman"/>
                <w:sz w:val="16"/>
                <w:lang w:eastAsia="en-US"/>
              </w:rPr>
              <w:t>*</w:t>
            </w:r>
          </w:p>
        </w:tc>
        <w:tc>
          <w:tcPr>
            <w:tcW w:w="335" w:type="pct"/>
            <w:vAlign w:val="center"/>
          </w:tcPr>
          <w:p w14:paraId="769F2AB0" w14:textId="77777777" w:rsidR="00866420" w:rsidRPr="00DC6457" w:rsidRDefault="00425B65" w:rsidP="00425B65">
            <w:pPr>
              <w:spacing w:before="60" w:after="60" w:line="240" w:lineRule="auto"/>
              <w:jc w:val="center"/>
              <w:rPr>
                <w:rFonts w:ascii="Times New Roman" w:hAnsi="Times New Roman"/>
                <w:sz w:val="16"/>
                <w:lang w:eastAsia="en-US"/>
              </w:rPr>
            </w:pPr>
            <w:r w:rsidRPr="00DC6457">
              <w:rPr>
                <w:rFonts w:ascii="Times New Roman" w:hAnsi="Times New Roman"/>
                <w:sz w:val="16"/>
                <w:lang w:eastAsia="en-US"/>
              </w:rPr>
              <w:t>RO OP EVS</w:t>
            </w:r>
          </w:p>
        </w:tc>
        <w:tc>
          <w:tcPr>
            <w:tcW w:w="410" w:type="pct"/>
          </w:tcPr>
          <w:p w14:paraId="5335AA9B" w14:textId="77777777" w:rsidR="00866420" w:rsidRPr="00C67B90" w:rsidRDefault="00760973" w:rsidP="00ED06C9">
            <w:pPr>
              <w:spacing w:before="60" w:after="60" w:line="240" w:lineRule="auto"/>
              <w:jc w:val="center"/>
              <w:rPr>
                <w:rFonts w:ascii="Times New Roman" w:hAnsi="Times New Roman"/>
                <w:sz w:val="16"/>
                <w:szCs w:val="24"/>
              </w:rPr>
            </w:pPr>
            <w:r w:rsidRPr="00C67B90">
              <w:rPr>
                <w:rFonts w:ascii="Times New Roman" w:hAnsi="Times New Roman"/>
                <w:sz w:val="16"/>
                <w:szCs w:val="24"/>
              </w:rPr>
              <w:t>Raz za kalendárny rok</w:t>
            </w:r>
          </w:p>
        </w:tc>
      </w:tr>
      <w:tr w:rsidR="00866420" w:rsidRPr="005010DD" w14:paraId="219BEBF5" w14:textId="77777777" w:rsidTr="00E71803">
        <w:trPr>
          <w:trHeight w:val="662"/>
        </w:trPr>
        <w:tc>
          <w:tcPr>
            <w:tcW w:w="449" w:type="pct"/>
            <w:vAlign w:val="center"/>
          </w:tcPr>
          <w:p w14:paraId="1D962CC9" w14:textId="77777777" w:rsidR="00866420" w:rsidRPr="00DC6457" w:rsidRDefault="00425B65" w:rsidP="00425B65">
            <w:pPr>
              <w:spacing w:before="60" w:after="60" w:line="240" w:lineRule="auto"/>
              <w:jc w:val="center"/>
              <w:rPr>
                <w:rFonts w:ascii="Times New Roman" w:hAnsi="Times New Roman"/>
                <w:sz w:val="16"/>
                <w:lang w:eastAsia="en-US"/>
              </w:rPr>
            </w:pPr>
            <w:r w:rsidRPr="00DC6457">
              <w:rPr>
                <w:rFonts w:ascii="Times New Roman" w:hAnsi="Times New Roman"/>
                <w:sz w:val="16"/>
                <w:lang w:eastAsia="en-US"/>
              </w:rPr>
              <w:t>2</w:t>
            </w:r>
          </w:p>
        </w:tc>
        <w:tc>
          <w:tcPr>
            <w:tcW w:w="738" w:type="pct"/>
          </w:tcPr>
          <w:p w14:paraId="2540ED38" w14:textId="77777777" w:rsidR="00866420" w:rsidRPr="00DC6457" w:rsidRDefault="004D3FB5" w:rsidP="00ED06C9">
            <w:pPr>
              <w:spacing w:before="60" w:after="60" w:line="240" w:lineRule="auto"/>
              <w:jc w:val="left"/>
              <w:rPr>
                <w:rFonts w:ascii="Times New Roman" w:hAnsi="Times New Roman"/>
                <w:sz w:val="16"/>
                <w:lang w:eastAsia="en-US"/>
              </w:rPr>
            </w:pPr>
            <w:r w:rsidRPr="004D3FB5">
              <w:rPr>
                <w:rFonts w:ascii="Times New Roman" w:hAnsi="Times New Roman"/>
                <w:sz w:val="16"/>
              </w:rPr>
              <w:t>Zníženie počtu zistených závažných nedostatkov počas auditov (podiel/percento Európsky dvor audítorov)</w:t>
            </w:r>
          </w:p>
        </w:tc>
        <w:tc>
          <w:tcPr>
            <w:tcW w:w="479" w:type="pct"/>
            <w:vAlign w:val="center"/>
          </w:tcPr>
          <w:p w14:paraId="46D93AC9" w14:textId="3578E02A" w:rsidR="00866420" w:rsidRPr="00DC6457" w:rsidRDefault="001469DF" w:rsidP="00ED06C9">
            <w:pPr>
              <w:tabs>
                <w:tab w:val="left" w:pos="720"/>
              </w:tabs>
              <w:spacing w:before="60" w:after="60" w:line="240" w:lineRule="auto"/>
              <w:contextualSpacing/>
              <w:jc w:val="center"/>
              <w:rPr>
                <w:rFonts w:ascii="Times New Roman" w:hAnsi="Times New Roman"/>
                <w:sz w:val="16"/>
                <w:lang w:eastAsia="sk-SK"/>
              </w:rPr>
            </w:pPr>
            <w:r>
              <w:rPr>
                <w:rFonts w:ascii="Times New Roman" w:hAnsi="Times New Roman"/>
                <w:sz w:val="16"/>
                <w:lang w:eastAsia="en-US"/>
              </w:rPr>
              <w:t>menej a viac rozvinuté regióny</w:t>
            </w:r>
          </w:p>
        </w:tc>
        <w:tc>
          <w:tcPr>
            <w:tcW w:w="480" w:type="pct"/>
            <w:vAlign w:val="center"/>
          </w:tcPr>
          <w:p w14:paraId="16B108C3" w14:textId="4FF9A86F" w:rsidR="00866420" w:rsidRPr="00DC6457" w:rsidRDefault="00DA12F9" w:rsidP="00ED06C9">
            <w:pPr>
              <w:tabs>
                <w:tab w:val="left" w:pos="720"/>
              </w:tabs>
              <w:suppressAutoHyphens/>
              <w:spacing w:before="60" w:after="60"/>
              <w:contextualSpacing/>
              <w:jc w:val="center"/>
              <w:rPr>
                <w:rFonts w:eastAsia="Times New Roman"/>
                <w:sz w:val="16"/>
                <w:lang w:eastAsia="ar-SA"/>
              </w:rPr>
            </w:pPr>
            <w:r w:rsidRPr="00DC6457">
              <w:rPr>
                <w:rFonts w:ascii="Times New Roman" w:hAnsi="Times New Roman"/>
                <w:sz w:val="16"/>
                <w:lang w:eastAsia="en-US"/>
              </w:rPr>
              <w:t>bude doplnené</w:t>
            </w:r>
          </w:p>
        </w:tc>
        <w:tc>
          <w:tcPr>
            <w:tcW w:w="527" w:type="pct"/>
            <w:vAlign w:val="center"/>
          </w:tcPr>
          <w:p w14:paraId="20A9EF38" w14:textId="37BF8583" w:rsidR="00866420" w:rsidRPr="00DC6457" w:rsidRDefault="00DA12F9" w:rsidP="00E71803">
            <w:pPr>
              <w:snapToGrid w:val="0"/>
              <w:spacing w:before="60" w:after="60"/>
              <w:jc w:val="center"/>
              <w:rPr>
                <w:rFonts w:eastAsia="Times New Roman"/>
                <w:sz w:val="16"/>
                <w:lang w:eastAsia="en-US"/>
              </w:rPr>
            </w:pPr>
            <w:r w:rsidRPr="00DC6457">
              <w:rPr>
                <w:rFonts w:ascii="Times New Roman" w:hAnsi="Times New Roman"/>
                <w:sz w:val="16"/>
                <w:lang w:eastAsia="en-US"/>
              </w:rPr>
              <w:t>bude doplnené</w:t>
            </w:r>
          </w:p>
        </w:tc>
        <w:tc>
          <w:tcPr>
            <w:tcW w:w="112" w:type="pct"/>
            <w:vAlign w:val="center"/>
          </w:tcPr>
          <w:p w14:paraId="324AEAAC" w14:textId="5AB982F3" w:rsidR="00866420" w:rsidRPr="00DC6457" w:rsidRDefault="00F056DE" w:rsidP="00ED06C9">
            <w:pPr>
              <w:tabs>
                <w:tab w:val="left" w:pos="720"/>
              </w:tabs>
              <w:spacing w:before="60" w:after="60" w:line="240" w:lineRule="auto"/>
              <w:contextualSpacing/>
              <w:jc w:val="center"/>
              <w:rPr>
                <w:rFonts w:ascii="Times New Roman" w:hAnsi="Times New Roman"/>
                <w:sz w:val="16"/>
                <w:lang w:eastAsia="sk-SK"/>
              </w:rPr>
            </w:pPr>
            <w:r w:rsidRPr="00DC6457">
              <w:rPr>
                <w:rFonts w:ascii="Times New Roman" w:hAnsi="Times New Roman"/>
                <w:sz w:val="16"/>
                <w:lang w:eastAsia="sk-SK"/>
              </w:rPr>
              <w:t>*</w:t>
            </w:r>
          </w:p>
        </w:tc>
        <w:tc>
          <w:tcPr>
            <w:tcW w:w="112" w:type="pct"/>
            <w:vAlign w:val="center"/>
          </w:tcPr>
          <w:p w14:paraId="7F198C37" w14:textId="6B7BA5BF" w:rsidR="00866420" w:rsidRPr="00DC6457" w:rsidRDefault="00F056DE" w:rsidP="00ED06C9">
            <w:pPr>
              <w:tabs>
                <w:tab w:val="left" w:pos="720"/>
              </w:tabs>
              <w:suppressAutoHyphens/>
              <w:spacing w:before="60" w:after="60"/>
              <w:contextualSpacing/>
              <w:jc w:val="center"/>
              <w:rPr>
                <w:rFonts w:eastAsia="Times New Roman"/>
                <w:sz w:val="16"/>
                <w:lang w:eastAsia="ar-SA"/>
              </w:rPr>
            </w:pPr>
            <w:r w:rsidRPr="00DC6457">
              <w:rPr>
                <w:rFonts w:eastAsia="Times New Roman"/>
                <w:sz w:val="16"/>
                <w:lang w:eastAsia="ar-SA"/>
              </w:rPr>
              <w:t>*</w:t>
            </w:r>
          </w:p>
        </w:tc>
        <w:tc>
          <w:tcPr>
            <w:tcW w:w="112" w:type="pct"/>
            <w:vAlign w:val="center"/>
          </w:tcPr>
          <w:p w14:paraId="122521FA" w14:textId="31E0CDB7" w:rsidR="00866420" w:rsidRPr="00DC6457" w:rsidRDefault="00F056DE" w:rsidP="00ED06C9">
            <w:pPr>
              <w:tabs>
                <w:tab w:val="left" w:pos="720"/>
              </w:tabs>
              <w:suppressAutoHyphens/>
              <w:spacing w:before="60" w:after="60"/>
              <w:contextualSpacing/>
              <w:jc w:val="center"/>
              <w:rPr>
                <w:rFonts w:eastAsia="Times New Roman"/>
                <w:sz w:val="16"/>
                <w:lang w:eastAsia="ar-SA"/>
              </w:rPr>
            </w:pPr>
            <w:r w:rsidRPr="00DC6457">
              <w:rPr>
                <w:rFonts w:eastAsia="Times New Roman"/>
                <w:sz w:val="16"/>
                <w:lang w:eastAsia="ar-SA"/>
              </w:rPr>
              <w:t>*</w:t>
            </w:r>
          </w:p>
        </w:tc>
        <w:tc>
          <w:tcPr>
            <w:tcW w:w="431" w:type="pct"/>
            <w:vAlign w:val="center"/>
          </w:tcPr>
          <w:p w14:paraId="3595415F" w14:textId="4971CE9A" w:rsidR="00866420" w:rsidRPr="00DC6457" w:rsidRDefault="00DA12F9" w:rsidP="00ED06C9">
            <w:pPr>
              <w:tabs>
                <w:tab w:val="left" w:pos="720"/>
              </w:tabs>
              <w:suppressAutoHyphens/>
              <w:spacing w:before="60" w:after="60"/>
              <w:contextualSpacing/>
              <w:jc w:val="center"/>
              <w:rPr>
                <w:rFonts w:eastAsia="Times New Roman"/>
                <w:sz w:val="16"/>
                <w:lang w:eastAsia="ar-SA"/>
              </w:rPr>
            </w:pPr>
            <w:r w:rsidRPr="00DC6457">
              <w:rPr>
                <w:rFonts w:ascii="Times New Roman" w:hAnsi="Times New Roman"/>
                <w:sz w:val="16"/>
                <w:lang w:eastAsia="en-US"/>
              </w:rPr>
              <w:t>bude doplnené</w:t>
            </w:r>
          </w:p>
        </w:tc>
        <w:tc>
          <w:tcPr>
            <w:tcW w:w="335" w:type="pct"/>
            <w:vAlign w:val="center"/>
          </w:tcPr>
          <w:p w14:paraId="39F9B347" w14:textId="73DBBB3A" w:rsidR="00866420" w:rsidRPr="00DC6457" w:rsidRDefault="00DA12F9" w:rsidP="00ED06C9">
            <w:pPr>
              <w:tabs>
                <w:tab w:val="left" w:pos="720"/>
              </w:tabs>
              <w:suppressAutoHyphens/>
              <w:spacing w:before="60" w:after="60"/>
              <w:contextualSpacing/>
              <w:jc w:val="center"/>
              <w:rPr>
                <w:rFonts w:eastAsia="Times New Roman"/>
                <w:sz w:val="16"/>
                <w:lang w:eastAsia="ar-SA"/>
              </w:rPr>
            </w:pPr>
            <w:r w:rsidRPr="00DC6457">
              <w:rPr>
                <w:rFonts w:eastAsia="Times New Roman"/>
                <w:sz w:val="16"/>
                <w:lang w:eastAsia="ar-SA"/>
              </w:rPr>
              <w:t>2014</w:t>
            </w:r>
          </w:p>
        </w:tc>
        <w:tc>
          <w:tcPr>
            <w:tcW w:w="156" w:type="pct"/>
            <w:vAlign w:val="center"/>
          </w:tcPr>
          <w:p w14:paraId="3B5F757F" w14:textId="42DDB3DC" w:rsidR="00866420" w:rsidRPr="00DC6457" w:rsidRDefault="00443627" w:rsidP="00ED06C9">
            <w:pPr>
              <w:snapToGrid w:val="0"/>
              <w:spacing w:before="60" w:after="60"/>
              <w:jc w:val="center"/>
              <w:rPr>
                <w:rFonts w:eastAsia="Times New Roman"/>
                <w:sz w:val="16"/>
                <w:lang w:eastAsia="en-US"/>
              </w:rPr>
            </w:pPr>
            <w:r w:rsidRPr="00DC6457">
              <w:rPr>
                <w:rFonts w:ascii="Times New Roman" w:hAnsi="Times New Roman"/>
                <w:sz w:val="16"/>
                <w:lang w:eastAsia="en-US"/>
              </w:rPr>
              <w:t>*</w:t>
            </w:r>
          </w:p>
        </w:tc>
        <w:tc>
          <w:tcPr>
            <w:tcW w:w="164" w:type="pct"/>
            <w:gridSpan w:val="2"/>
            <w:vAlign w:val="center"/>
          </w:tcPr>
          <w:p w14:paraId="582B66A5" w14:textId="6692861F" w:rsidR="00866420" w:rsidRPr="00DC6457" w:rsidRDefault="00443627" w:rsidP="00ED06C9">
            <w:pPr>
              <w:snapToGrid w:val="0"/>
              <w:spacing w:before="60" w:after="60"/>
              <w:jc w:val="center"/>
              <w:rPr>
                <w:rFonts w:eastAsia="Times New Roman"/>
                <w:sz w:val="16"/>
                <w:lang w:eastAsia="en-US"/>
              </w:rPr>
            </w:pPr>
            <w:r w:rsidRPr="00DC6457">
              <w:rPr>
                <w:rFonts w:ascii="Times New Roman" w:hAnsi="Times New Roman"/>
                <w:sz w:val="16"/>
                <w:lang w:eastAsia="en-US"/>
              </w:rPr>
              <w:t>*</w:t>
            </w:r>
          </w:p>
        </w:tc>
        <w:tc>
          <w:tcPr>
            <w:tcW w:w="160" w:type="pct"/>
            <w:vAlign w:val="center"/>
          </w:tcPr>
          <w:p w14:paraId="140DBC28" w14:textId="48BAEBD2" w:rsidR="00866420" w:rsidRPr="00DC6457" w:rsidRDefault="00443627" w:rsidP="00ED06C9">
            <w:pPr>
              <w:snapToGrid w:val="0"/>
              <w:spacing w:before="60" w:after="60"/>
              <w:jc w:val="center"/>
              <w:rPr>
                <w:rFonts w:eastAsia="Times New Roman"/>
                <w:sz w:val="16"/>
                <w:lang w:eastAsia="en-US"/>
              </w:rPr>
            </w:pPr>
            <w:r w:rsidRPr="00DC6457">
              <w:rPr>
                <w:rFonts w:ascii="Times New Roman" w:hAnsi="Times New Roman"/>
                <w:sz w:val="16"/>
                <w:lang w:eastAsia="en-US"/>
              </w:rPr>
              <w:t>*</w:t>
            </w:r>
          </w:p>
        </w:tc>
        <w:tc>
          <w:tcPr>
            <w:tcW w:w="335" w:type="pct"/>
            <w:vAlign w:val="center"/>
          </w:tcPr>
          <w:p w14:paraId="6DF819CE" w14:textId="77777777" w:rsidR="00866420" w:rsidRPr="00DC6457" w:rsidRDefault="00425B65" w:rsidP="00425B65">
            <w:pPr>
              <w:tabs>
                <w:tab w:val="left" w:pos="720"/>
              </w:tabs>
              <w:spacing w:before="60" w:after="60" w:line="240" w:lineRule="auto"/>
              <w:contextualSpacing/>
              <w:jc w:val="center"/>
              <w:rPr>
                <w:rFonts w:ascii="Times New Roman" w:hAnsi="Times New Roman"/>
                <w:sz w:val="16"/>
                <w:lang w:eastAsia="sk-SK"/>
              </w:rPr>
            </w:pPr>
            <w:r w:rsidRPr="00DC6457">
              <w:rPr>
                <w:rFonts w:ascii="Times New Roman" w:hAnsi="Times New Roman"/>
                <w:sz w:val="16"/>
                <w:lang w:eastAsia="en-US"/>
              </w:rPr>
              <w:t>RO OP EVS</w:t>
            </w:r>
          </w:p>
        </w:tc>
        <w:tc>
          <w:tcPr>
            <w:tcW w:w="410" w:type="pct"/>
          </w:tcPr>
          <w:p w14:paraId="6202D46B" w14:textId="77777777" w:rsidR="00866420" w:rsidRPr="00C67B90" w:rsidRDefault="00760973" w:rsidP="00ED06C9">
            <w:pPr>
              <w:tabs>
                <w:tab w:val="left" w:pos="720"/>
              </w:tabs>
              <w:suppressAutoHyphens/>
              <w:spacing w:before="60" w:after="60"/>
              <w:contextualSpacing/>
              <w:jc w:val="center"/>
              <w:rPr>
                <w:rFonts w:ascii="Times New Roman" w:hAnsi="Times New Roman"/>
                <w:sz w:val="16"/>
                <w:szCs w:val="24"/>
              </w:rPr>
            </w:pPr>
            <w:r w:rsidRPr="00C67B90">
              <w:rPr>
                <w:rFonts w:ascii="Times New Roman" w:hAnsi="Times New Roman"/>
                <w:sz w:val="16"/>
                <w:szCs w:val="24"/>
              </w:rPr>
              <w:t>Raz za kalendárny rok</w:t>
            </w:r>
          </w:p>
        </w:tc>
      </w:tr>
    </w:tbl>
    <w:p w14:paraId="6156DB6C" w14:textId="56ACD52C" w:rsidR="00674812" w:rsidRPr="00C4031F" w:rsidRDefault="00F056DE" w:rsidP="00C4031F">
      <w:pPr>
        <w:spacing w:before="60" w:after="60" w:line="240" w:lineRule="auto"/>
        <w:jc w:val="left"/>
        <w:rPr>
          <w:rFonts w:ascii="Times New Roman" w:hAnsi="Times New Roman"/>
          <w:sz w:val="16"/>
        </w:rPr>
      </w:pPr>
      <w:bookmarkStart w:id="790" w:name="_Toc383520972"/>
      <w:bookmarkStart w:id="791" w:name="_Toc383521043"/>
      <w:bookmarkStart w:id="792" w:name="_Toc383521460"/>
      <w:r w:rsidRPr="00C4031F">
        <w:rPr>
          <w:rFonts w:ascii="Times New Roman" w:hAnsi="Times New Roman"/>
          <w:sz w:val="16"/>
        </w:rPr>
        <w:t>* bude doplnené</w:t>
      </w:r>
      <w:r w:rsidR="00882EC5" w:rsidRPr="00C4031F">
        <w:rPr>
          <w:rFonts w:ascii="Times New Roman" w:hAnsi="Times New Roman"/>
          <w:sz w:val="16"/>
        </w:rPr>
        <w:t xml:space="preserve"> po aktualizácii s EK</w:t>
      </w:r>
    </w:p>
    <w:p w14:paraId="5C2CA6FC" w14:textId="77777777" w:rsidR="00674812" w:rsidRDefault="00674812" w:rsidP="00866420">
      <w:pPr>
        <w:spacing w:before="0"/>
        <w:jc w:val="left"/>
      </w:pPr>
    </w:p>
    <w:p w14:paraId="380EE8D7" w14:textId="77777777" w:rsidR="00FA2745" w:rsidRDefault="00674812">
      <w:pPr>
        <w:spacing w:before="0"/>
        <w:jc w:val="left"/>
        <w:sectPr w:rsidR="00FA2745" w:rsidSect="00FA2745">
          <w:pgSz w:w="16838" w:h="11906" w:orient="landscape"/>
          <w:pgMar w:top="993" w:right="1417" w:bottom="1417" w:left="1417" w:header="708" w:footer="708" w:gutter="0"/>
          <w:cols w:space="708"/>
          <w:docGrid w:linePitch="360"/>
        </w:sectPr>
      </w:pPr>
      <w:bookmarkStart w:id="793" w:name="_Toc384302369"/>
      <w:bookmarkStart w:id="794" w:name="_Toc384302720"/>
      <w:bookmarkStart w:id="795" w:name="_Toc384305012"/>
      <w:bookmarkStart w:id="796" w:name="_Toc384307202"/>
      <w:bookmarkStart w:id="797" w:name="_Toc384308931"/>
      <w:bookmarkStart w:id="798" w:name="_Toc384311349"/>
      <w:bookmarkStart w:id="799" w:name="_Toc384721034"/>
      <w:bookmarkStart w:id="800" w:name="_Toc384722963"/>
      <w:bookmarkStart w:id="801" w:name="_Toc384728193"/>
      <w:bookmarkStart w:id="802" w:name="_Toc384729072"/>
      <w:bookmarkStart w:id="803" w:name="_Toc384739193"/>
      <w:bookmarkStart w:id="804" w:name="_Toc384739254"/>
      <w:bookmarkStart w:id="805" w:name="_Toc384819405"/>
      <w:bookmarkStart w:id="806" w:name="_Toc384819529"/>
      <w:bookmarkStart w:id="807" w:name="_Toc384820393"/>
      <w:bookmarkStart w:id="808" w:name="_Toc384823810"/>
      <w:bookmarkStart w:id="809" w:name="_Toc384901854"/>
      <w:bookmarkStart w:id="810" w:name="_Toc384907989"/>
      <w:bookmarkStart w:id="811" w:name="_Toc384908963"/>
      <w:bookmarkStart w:id="812" w:name="_Toc384910582"/>
      <w:bookmarkStart w:id="813" w:name="_Toc384974753"/>
      <w:bookmarkStart w:id="814" w:name="_Toc384975347"/>
      <w:bookmarkStart w:id="815" w:name="_Toc384975505"/>
      <w:bookmarkStart w:id="816" w:name="_Toc384977018"/>
      <w:bookmarkStart w:id="817" w:name="_Toc384979726"/>
      <w:bookmarkStart w:id="818" w:name="_Toc384980653"/>
      <w:bookmarkStart w:id="819" w:name="_Toc384981926"/>
      <w:bookmarkStart w:id="820" w:name="_Toc384982010"/>
      <w:bookmarkStart w:id="821" w:name="_Toc384992872"/>
      <w:bookmarkStart w:id="822" w:name="_Toc384994875"/>
      <w:r>
        <w:br w:type="page"/>
      </w:r>
    </w:p>
    <w:p w14:paraId="2F074B09" w14:textId="77777777" w:rsidR="00185A79" w:rsidRPr="00E76019" w:rsidRDefault="00286CD1" w:rsidP="0026223B">
      <w:pPr>
        <w:pStyle w:val="Nadpis2"/>
        <w:numPr>
          <w:ilvl w:val="0"/>
          <w:numId w:val="0"/>
        </w:numPr>
        <w:rPr>
          <w:rFonts w:ascii="Times New Roman" w:hAnsi="Times New Roman"/>
          <w:b/>
          <w:caps w:val="0"/>
          <w:sz w:val="24"/>
        </w:rPr>
      </w:pPr>
      <w:bookmarkStart w:id="823" w:name="_Toc385233260"/>
      <w:bookmarkStart w:id="824" w:name="_Toc385234149"/>
      <w:bookmarkStart w:id="825" w:name="_Toc385234766"/>
      <w:bookmarkStart w:id="826" w:name="_Toc386025416"/>
      <w:bookmarkStart w:id="827" w:name="_Toc386029980"/>
      <w:bookmarkStart w:id="828" w:name="_Toc386033332"/>
      <w:bookmarkStart w:id="829" w:name="_Toc386033627"/>
      <w:bookmarkStart w:id="830" w:name="_Toc387044073"/>
      <w:r>
        <w:rPr>
          <w:rFonts w:ascii="Times New Roman" w:hAnsi="Times New Roman"/>
          <w:b/>
          <w:caps w:val="0"/>
          <w:sz w:val="24"/>
        </w:rPr>
        <w:lastRenderedPageBreak/>
        <w:t xml:space="preserve">2.A.6 </w:t>
      </w:r>
      <w:r w:rsidR="005D2714" w:rsidRPr="00E76019">
        <w:rPr>
          <w:rFonts w:ascii="Times New Roman" w:hAnsi="Times New Roman"/>
          <w:b/>
          <w:caps w:val="0"/>
          <w:sz w:val="24"/>
        </w:rPr>
        <w:t>A</w:t>
      </w:r>
      <w:r w:rsidR="00346103" w:rsidRPr="00E76019">
        <w:rPr>
          <w:rFonts w:ascii="Times New Roman" w:hAnsi="Times New Roman"/>
          <w:b/>
          <w:caps w:val="0"/>
          <w:sz w:val="24"/>
        </w:rPr>
        <w:t xml:space="preserve">ktivity, ktoré budú podporené v rámci </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sidR="008407D8">
        <w:rPr>
          <w:rFonts w:ascii="Times New Roman" w:hAnsi="Times New Roman"/>
          <w:b/>
          <w:caps w:val="0"/>
          <w:sz w:val="24"/>
        </w:rPr>
        <w:t>prioritnej</w:t>
      </w:r>
      <w:r w:rsidR="002169B9">
        <w:rPr>
          <w:rFonts w:ascii="Times New Roman" w:hAnsi="Times New Roman"/>
          <w:b/>
          <w:caps w:val="0"/>
          <w:sz w:val="24"/>
        </w:rPr>
        <w:t xml:space="preserve"> os</w:t>
      </w:r>
      <w:r w:rsidR="008407D8">
        <w:rPr>
          <w:rFonts w:ascii="Times New Roman" w:hAnsi="Times New Roman"/>
          <w:b/>
          <w:caps w:val="0"/>
          <w:sz w:val="24"/>
        </w:rPr>
        <w:t>i</w:t>
      </w:r>
      <w:bookmarkEnd w:id="826"/>
      <w:bookmarkEnd w:id="827"/>
      <w:bookmarkEnd w:id="828"/>
      <w:bookmarkEnd w:id="829"/>
      <w:r w:rsidR="00F07491">
        <w:rPr>
          <w:rFonts w:ascii="Times New Roman" w:hAnsi="Times New Roman"/>
          <w:b/>
          <w:caps w:val="0"/>
          <w:sz w:val="24"/>
        </w:rPr>
        <w:t xml:space="preserve"> 1</w:t>
      </w:r>
      <w:bookmarkEnd w:id="830"/>
    </w:p>
    <w:p w14:paraId="45D66452" w14:textId="77777777" w:rsidR="0009262F" w:rsidRDefault="0009262F" w:rsidP="00DD1EBF">
      <w:pPr>
        <w:pStyle w:val="08Bullet1"/>
        <w:numPr>
          <w:ilvl w:val="0"/>
          <w:numId w:val="0"/>
        </w:numPr>
        <w:ind w:left="567" w:hanging="567"/>
      </w:pPr>
      <w:bookmarkStart w:id="831" w:name="_Toc383520973"/>
      <w:bookmarkStart w:id="832" w:name="_Toc383521044"/>
      <w:bookmarkStart w:id="833" w:name="_Toc383521461"/>
      <w:bookmarkStart w:id="834" w:name="_Toc383088467"/>
    </w:p>
    <w:p w14:paraId="4CD385A4" w14:textId="77777777" w:rsidR="00C64190" w:rsidRPr="00E76019" w:rsidRDefault="00CB5C72" w:rsidP="00F07491">
      <w:pPr>
        <w:pStyle w:val="EVS-NADPIS"/>
      </w:pPr>
      <w:bookmarkStart w:id="835" w:name="_Toc384302370"/>
      <w:bookmarkStart w:id="836" w:name="_Toc384302721"/>
      <w:bookmarkStart w:id="837" w:name="_Toc384305013"/>
      <w:bookmarkStart w:id="838" w:name="_Toc384307203"/>
      <w:bookmarkStart w:id="839" w:name="_Toc384308932"/>
      <w:bookmarkStart w:id="840" w:name="_Toc384311350"/>
      <w:bookmarkStart w:id="841" w:name="_Toc384721035"/>
      <w:bookmarkStart w:id="842" w:name="_Toc384722964"/>
      <w:bookmarkStart w:id="843" w:name="_Toc384728194"/>
      <w:bookmarkStart w:id="844" w:name="_Toc384729073"/>
      <w:bookmarkStart w:id="845" w:name="_Toc384739194"/>
      <w:bookmarkStart w:id="846" w:name="_Toc384739255"/>
      <w:bookmarkStart w:id="847" w:name="_Toc384819406"/>
      <w:bookmarkStart w:id="848" w:name="_Toc384819530"/>
      <w:bookmarkStart w:id="849" w:name="_Toc384820394"/>
      <w:bookmarkStart w:id="850" w:name="_Toc384823811"/>
      <w:bookmarkStart w:id="851" w:name="_Toc384901855"/>
      <w:bookmarkStart w:id="852" w:name="_Toc384907990"/>
      <w:bookmarkStart w:id="853" w:name="_Toc384908964"/>
      <w:bookmarkStart w:id="854" w:name="_Toc384910583"/>
      <w:bookmarkStart w:id="855" w:name="_Toc384974754"/>
      <w:bookmarkStart w:id="856" w:name="_Toc384975348"/>
      <w:bookmarkStart w:id="857" w:name="_Toc384975506"/>
      <w:bookmarkStart w:id="858" w:name="_Toc384977019"/>
      <w:bookmarkStart w:id="859" w:name="_Toc384979727"/>
      <w:bookmarkStart w:id="860" w:name="_Toc384980654"/>
      <w:bookmarkStart w:id="861" w:name="_Toc384981927"/>
      <w:bookmarkStart w:id="862" w:name="_Toc384982011"/>
      <w:bookmarkStart w:id="863" w:name="_Toc384992873"/>
      <w:bookmarkStart w:id="864" w:name="_Toc384994876"/>
      <w:bookmarkStart w:id="865" w:name="_Toc385233261"/>
      <w:bookmarkStart w:id="866" w:name="_Toc385234150"/>
      <w:bookmarkStart w:id="867" w:name="_Toc385234767"/>
      <w:bookmarkStart w:id="868" w:name="_Toc386025417"/>
      <w:bookmarkStart w:id="869" w:name="_Toc386029981"/>
      <w:bookmarkStart w:id="870" w:name="_Toc386033333"/>
      <w:bookmarkStart w:id="871" w:name="_Toc386033628"/>
      <w:bookmarkStart w:id="872" w:name="_Toc387044074"/>
      <w:r w:rsidRPr="00635BD1">
        <w:t>2.A.6.1</w:t>
      </w:r>
      <w:r w:rsidR="00866420" w:rsidRPr="00635BD1">
        <w:t xml:space="preserve"> </w:t>
      </w:r>
      <w:r w:rsidR="001B539E" w:rsidRPr="00635BD1">
        <w:t xml:space="preserve"> </w:t>
      </w:r>
      <w:r w:rsidR="00346103" w:rsidRPr="00635BD1">
        <w:t xml:space="preserve">Opis </w:t>
      </w:r>
      <w:r w:rsidR="00866420" w:rsidRPr="00635BD1">
        <w:t xml:space="preserve">typu a príklady podporených </w:t>
      </w:r>
      <w:r w:rsidR="00346103" w:rsidRPr="00635BD1">
        <w:t>aktivít</w:t>
      </w:r>
      <w:r w:rsidR="00866420" w:rsidRPr="00635BD1">
        <w:t xml:space="preserve"> a ich očakávaný prínos </w:t>
      </w:r>
      <w:r w:rsidR="000675BA">
        <w:br/>
      </w:r>
      <w:r w:rsidR="00866420" w:rsidRPr="00635BD1">
        <w:t>k</w:t>
      </w:r>
      <w:bookmarkStart w:id="873" w:name="_Toc384302371"/>
      <w:bookmarkStart w:id="874" w:name="_Toc384302722"/>
      <w:bookmarkStart w:id="875" w:name="_Toc384305014"/>
      <w:bookmarkStart w:id="876" w:name="_Toc384307204"/>
      <w:bookmarkStart w:id="877" w:name="_Toc384308933"/>
      <w:bookmarkStart w:id="878" w:name="_Toc384311351"/>
      <w:bookmarkEnd w:id="835"/>
      <w:bookmarkEnd w:id="836"/>
      <w:bookmarkEnd w:id="837"/>
      <w:bookmarkEnd w:id="838"/>
      <w:bookmarkEnd w:id="839"/>
      <w:bookmarkEnd w:id="840"/>
      <w:r w:rsidR="00715987">
        <w:t xml:space="preserve"> š</w:t>
      </w:r>
      <w:r w:rsidR="0009262F" w:rsidRPr="00635BD1">
        <w:t>pecifický</w:t>
      </w:r>
      <w:r w:rsidR="00866420" w:rsidRPr="00635BD1">
        <w:t>m cieľom č.</w:t>
      </w:r>
      <w:r w:rsidR="0009262F" w:rsidRPr="00635BD1">
        <w:t xml:space="preserve"> 1</w:t>
      </w:r>
      <w:r w:rsidR="003316B2">
        <w:t>.1</w:t>
      </w:r>
      <w:r w:rsidR="0009262F" w:rsidRPr="00635BD1">
        <w:t xml:space="preserve">, </w:t>
      </w:r>
      <w:r w:rsidR="003316B2">
        <w:t>1.</w:t>
      </w:r>
      <w:r w:rsidR="0009262F" w:rsidRPr="00635BD1">
        <w:t xml:space="preserve">2, </w:t>
      </w:r>
      <w:r w:rsidR="003316B2">
        <w:t>1.</w:t>
      </w:r>
      <w:r w:rsidR="0009262F" w:rsidRPr="00635BD1">
        <w:t xml:space="preserve">3, </w:t>
      </w:r>
      <w:r w:rsidR="003316B2">
        <w:t>1.</w:t>
      </w:r>
      <w:r w:rsidR="0009262F" w:rsidRPr="00635BD1">
        <w:t>4</w:t>
      </w:r>
      <w:r w:rsidR="00866420" w:rsidRPr="00635BD1">
        <w:t xml:space="preserve"> vrátane</w:t>
      </w:r>
      <w:r w:rsidR="00F07491">
        <w:t xml:space="preserve"> (ak je</w:t>
      </w:r>
      <w:r w:rsidR="00866420" w:rsidRPr="00635BD1">
        <w:t xml:space="preserve"> relevantné</w:t>
      </w:r>
      <w:r w:rsidR="00F07491">
        <w:t>)</w:t>
      </w:r>
      <w:r w:rsidR="00866420" w:rsidRPr="00635BD1">
        <w:t xml:space="preserve"> </w:t>
      </w:r>
      <w:bookmarkStart w:id="879" w:name="_Toc384302372"/>
      <w:bookmarkStart w:id="880" w:name="_Toc384302723"/>
      <w:bookmarkStart w:id="881" w:name="_Toc384305015"/>
      <w:bookmarkStart w:id="882" w:name="_Toc384307205"/>
      <w:bookmarkStart w:id="883" w:name="_Toc384308934"/>
      <w:bookmarkStart w:id="884" w:name="_Toc384311352"/>
      <w:bookmarkEnd w:id="831"/>
      <w:bookmarkEnd w:id="832"/>
      <w:bookmarkEnd w:id="833"/>
      <w:bookmarkEnd w:id="873"/>
      <w:bookmarkEnd w:id="874"/>
      <w:bookmarkEnd w:id="875"/>
      <w:bookmarkEnd w:id="876"/>
      <w:bookmarkEnd w:id="877"/>
      <w:bookmarkEnd w:id="878"/>
      <w:r w:rsidR="0003362C">
        <w:t xml:space="preserve"> </w:t>
      </w:r>
      <w:r w:rsidR="00F07491" w:rsidRPr="00635BD1">
        <w:t>identifikáci</w:t>
      </w:r>
      <w:r w:rsidR="00F07491">
        <w:t xml:space="preserve">e </w:t>
      </w:r>
      <w:r w:rsidR="00866420" w:rsidRPr="00635BD1">
        <w:t>hlavných cieľových skupín, špecifických oblastí a typov prijímateľov</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9"/>
      <w:bookmarkEnd w:id="880"/>
      <w:bookmarkEnd w:id="881"/>
      <w:bookmarkEnd w:id="882"/>
      <w:bookmarkEnd w:id="883"/>
      <w:bookmarkEnd w:id="884"/>
    </w:p>
    <w:p w14:paraId="69BAB4F9" w14:textId="77777777" w:rsidR="00DE6369" w:rsidRPr="00E76019" w:rsidRDefault="00DE6369" w:rsidP="00DE6369">
      <w:pPr>
        <w:autoSpaceDE w:val="0"/>
        <w:autoSpaceDN w:val="0"/>
        <w:adjustRightInd w:val="0"/>
        <w:spacing w:before="0" w:after="0" w:line="240" w:lineRule="auto"/>
        <w:rPr>
          <w:rFonts w:ascii="Times New Roman" w:hAnsi="Times New Roman"/>
          <w:color w:val="000000"/>
          <w:sz w:val="24"/>
          <w:lang w:eastAsia="en-US"/>
        </w:rPr>
      </w:pPr>
      <w:bookmarkStart w:id="885" w:name="_Toc384302373"/>
      <w:bookmarkStart w:id="886" w:name="_Toc384302724"/>
      <w:bookmarkStart w:id="887" w:name="_Toc384305016"/>
      <w:bookmarkStart w:id="888" w:name="_Toc384307206"/>
      <w:bookmarkStart w:id="889" w:name="_Toc384308935"/>
      <w:bookmarkStart w:id="890" w:name="_Toc384311353"/>
      <w:bookmarkStart w:id="891" w:name="_Toc384721036"/>
      <w:bookmarkStart w:id="892" w:name="_Toc384722965"/>
      <w:bookmarkStart w:id="893" w:name="_Toc384728195"/>
      <w:bookmarkStart w:id="894" w:name="_Toc384729074"/>
      <w:bookmarkStart w:id="895" w:name="_Toc384739195"/>
      <w:bookmarkStart w:id="896" w:name="_Toc384739256"/>
      <w:bookmarkStart w:id="897" w:name="_Toc384819407"/>
      <w:bookmarkStart w:id="898" w:name="_Toc384819531"/>
      <w:bookmarkStart w:id="899" w:name="_Toc384820395"/>
      <w:bookmarkStart w:id="900" w:name="_Toc384823812"/>
      <w:bookmarkStart w:id="901" w:name="_Toc384901856"/>
      <w:bookmarkStart w:id="902" w:name="_Toc384907991"/>
      <w:bookmarkStart w:id="903" w:name="_Toc384908965"/>
      <w:bookmarkStart w:id="904" w:name="_Toc384910584"/>
      <w:bookmarkStart w:id="905" w:name="_Toc384974755"/>
      <w:bookmarkStart w:id="906" w:name="_Toc384975349"/>
      <w:bookmarkStart w:id="907" w:name="_Toc384975507"/>
      <w:bookmarkStart w:id="908" w:name="_Toc384977020"/>
      <w:bookmarkStart w:id="909" w:name="_Toc384979728"/>
      <w:bookmarkStart w:id="910" w:name="_Toc384980655"/>
      <w:bookmarkStart w:id="911" w:name="_Toc384981928"/>
      <w:bookmarkStart w:id="912" w:name="_Toc384982012"/>
      <w:bookmarkStart w:id="913" w:name="_Toc384992874"/>
      <w:bookmarkStart w:id="914" w:name="_Toc384994877"/>
      <w:bookmarkStart w:id="915" w:name="_Toc385233262"/>
      <w:bookmarkStart w:id="916" w:name="_Toc385234151"/>
      <w:bookmarkStart w:id="917" w:name="_Toc385234768"/>
    </w:p>
    <w:tbl>
      <w:tblPr>
        <w:tblStyle w:val="Mriekatabuky"/>
        <w:tblW w:w="0" w:type="auto"/>
        <w:tblLook w:val="04A0" w:firstRow="1" w:lastRow="0" w:firstColumn="1" w:lastColumn="0" w:noHBand="0" w:noVBand="1"/>
      </w:tblPr>
      <w:tblGrid>
        <w:gridCol w:w="2943"/>
        <w:gridCol w:w="6693"/>
      </w:tblGrid>
      <w:tr w:rsidR="00DE6369" w14:paraId="22381225" w14:textId="77777777" w:rsidTr="00DE6369">
        <w:tc>
          <w:tcPr>
            <w:tcW w:w="2943" w:type="dxa"/>
          </w:tcPr>
          <w:p w14:paraId="3ABDB0D7" w14:textId="77777777" w:rsidR="00DE6369" w:rsidRPr="00423026" w:rsidRDefault="00DE6369" w:rsidP="00DE6369">
            <w:pPr>
              <w:autoSpaceDE w:val="0"/>
              <w:autoSpaceDN w:val="0"/>
              <w:adjustRightInd w:val="0"/>
              <w:spacing w:before="0" w:after="0" w:line="240" w:lineRule="auto"/>
              <w:rPr>
                <w:rFonts w:ascii="Times New Roman" w:hAnsi="Times New Roman"/>
                <w:b/>
                <w:color w:val="000000"/>
                <w:sz w:val="24"/>
                <w:szCs w:val="24"/>
                <w:lang w:val="sk-SK" w:eastAsia="en-US"/>
              </w:rPr>
            </w:pPr>
            <w:r w:rsidRPr="00423026">
              <w:rPr>
                <w:rFonts w:ascii="Times New Roman" w:hAnsi="Times New Roman"/>
                <w:b/>
                <w:color w:val="000000"/>
                <w:sz w:val="24"/>
                <w:szCs w:val="24"/>
                <w:lang w:val="sk-SK" w:eastAsia="en-US"/>
              </w:rPr>
              <w:t>Investičná priorita</w:t>
            </w:r>
          </w:p>
        </w:tc>
        <w:tc>
          <w:tcPr>
            <w:tcW w:w="6693" w:type="dxa"/>
          </w:tcPr>
          <w:p w14:paraId="1A35EFAA" w14:textId="77777777" w:rsidR="00DE6369" w:rsidRPr="00423026" w:rsidRDefault="00DE6369" w:rsidP="00DE6369">
            <w:pPr>
              <w:autoSpaceDE w:val="0"/>
              <w:autoSpaceDN w:val="0"/>
              <w:adjustRightInd w:val="0"/>
              <w:spacing w:before="0" w:after="0" w:line="240" w:lineRule="auto"/>
              <w:rPr>
                <w:rFonts w:ascii="Times New Roman" w:hAnsi="Times New Roman"/>
                <w:color w:val="000000"/>
                <w:sz w:val="24"/>
                <w:szCs w:val="24"/>
                <w:lang w:val="sk-SK" w:eastAsia="en-US"/>
              </w:rPr>
            </w:pPr>
            <w:r w:rsidRPr="00423026">
              <w:rPr>
                <w:rFonts w:ascii="Times New Roman" w:hAnsi="Times New Roman"/>
                <w:color w:val="000000"/>
                <w:sz w:val="24"/>
                <w:szCs w:val="24"/>
                <w:lang w:val="sk-SK" w:eastAsia="en-US"/>
              </w:rPr>
              <w:t>Investície do inštitucionálnych kapacít a do efektívnosti VS a verejných služieb na národnej, regionálnej a miestnej úrovni v záujme reforiem lepšej právnej úpravy a dobrej správy.</w:t>
            </w:r>
          </w:p>
        </w:tc>
      </w:tr>
    </w:tbl>
    <w:p w14:paraId="5C1CD08F" w14:textId="77777777" w:rsidR="00C21642" w:rsidRPr="00BA6342" w:rsidRDefault="0009262F" w:rsidP="000B5406">
      <w:pPr>
        <w:pStyle w:val="EVS-TEXT"/>
        <w:rPr>
          <w:b/>
          <w:lang w:val="sk-SK"/>
        </w:rPr>
      </w:pPr>
      <w:r w:rsidRPr="00BA6342">
        <w:rPr>
          <w:b/>
          <w:lang w:val="sk-SK"/>
        </w:rPr>
        <w:t>Opis aktivít</w:t>
      </w:r>
      <w:r w:rsidR="000069E4" w:rsidRPr="00BA6342">
        <w:rPr>
          <w:b/>
          <w:lang w:val="sk-SK"/>
        </w:rPr>
        <w:t xml:space="preserve"> pre špecifický cieľ </w:t>
      </w:r>
      <w:r w:rsidR="00866420" w:rsidRPr="00BA6342">
        <w:rPr>
          <w:b/>
          <w:lang w:val="sk-SK"/>
        </w:rPr>
        <w:t>1</w:t>
      </w:r>
      <w:r w:rsidR="003316B2" w:rsidRPr="00BA6342">
        <w:rPr>
          <w:b/>
          <w:lang w:val="sk-SK"/>
        </w:rPr>
        <w:t>.</w:t>
      </w:r>
      <w:r w:rsidR="00866420" w:rsidRPr="00BA6342">
        <w:rPr>
          <w:b/>
          <w:lang w:val="sk-SK"/>
        </w:rPr>
        <w:t>1:</w:t>
      </w:r>
      <w:bookmarkEnd w:id="83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sidR="001D3004" w:rsidRPr="00BA6342">
        <w:rPr>
          <w:b/>
          <w:lang w:val="sk-SK"/>
        </w:rPr>
        <w:t xml:space="preserve"> </w:t>
      </w:r>
      <w:r w:rsidR="00EB77D7" w:rsidRPr="00BA6342">
        <w:rPr>
          <w:b/>
          <w:lang w:val="sk-SK"/>
        </w:rPr>
        <w:t>Skvalitnenie systémov a optimaliz</w:t>
      </w:r>
      <w:r w:rsidR="009768C6">
        <w:rPr>
          <w:b/>
          <w:lang w:val="sk-SK"/>
        </w:rPr>
        <w:t>á</w:t>
      </w:r>
      <w:r w:rsidR="00EB77D7" w:rsidRPr="00BA6342">
        <w:rPr>
          <w:b/>
          <w:lang w:val="sk-SK"/>
        </w:rPr>
        <w:t>cia procesov s orientáciou na občanov a podnikateľov</w:t>
      </w:r>
    </w:p>
    <w:p w14:paraId="5879E3DA" w14:textId="77777777" w:rsidR="00912E08" w:rsidRPr="009C0479" w:rsidRDefault="00D516A6" w:rsidP="000B5406">
      <w:pPr>
        <w:pStyle w:val="EVS-TEXT"/>
      </w:pPr>
      <w:r>
        <w:t>Príklady oprávnených aktivít</w:t>
      </w:r>
      <w:r w:rsidR="00912E08" w:rsidRPr="009C0479">
        <w:t>:</w:t>
      </w:r>
    </w:p>
    <w:p w14:paraId="5726FD3B" w14:textId="2B5852C9" w:rsidR="001C70DF" w:rsidRPr="001C70DF" w:rsidRDefault="001075A6" w:rsidP="00837B83">
      <w:pPr>
        <w:pStyle w:val="EVS-TEXT"/>
        <w:numPr>
          <w:ilvl w:val="0"/>
          <w:numId w:val="86"/>
        </w:numPr>
      </w:pPr>
      <w:r>
        <w:rPr>
          <w:b/>
        </w:rPr>
        <w:t>p</w:t>
      </w:r>
      <w:r w:rsidR="001C70DF">
        <w:rPr>
          <w:b/>
        </w:rPr>
        <w:t xml:space="preserve">rocesy, systémy a politiky - </w:t>
      </w:r>
      <w:r w:rsidR="001C70DF">
        <w:t xml:space="preserve"> aktivity zamerané </w:t>
      </w:r>
      <w:r w:rsidR="00072348">
        <w:t xml:space="preserve">na tvorbu analýz, </w:t>
      </w:r>
      <w:r w:rsidR="00515646">
        <w:t xml:space="preserve">vstupov do reformných </w:t>
      </w:r>
      <w:r w:rsidR="00072348">
        <w:t>politík, hodnotenie dopadov politík a legislatívy, projektové riadenie</w:t>
      </w:r>
      <w:r w:rsidR="00515646">
        <w:t xml:space="preserve"> reformných procesov</w:t>
      </w:r>
      <w:r w:rsidR="00072348">
        <w:t xml:space="preserve">, programové rozpočtovanie, monitorovanie, hodnotenie </w:t>
      </w:r>
      <w:r w:rsidR="00515646">
        <w:t xml:space="preserve">efektivity procesov, systémov, </w:t>
      </w:r>
      <w:r w:rsidR="00072348">
        <w:t>programov a politík</w:t>
      </w:r>
    </w:p>
    <w:p w14:paraId="0DCDB4E0" w14:textId="672F38AD" w:rsidR="00837B83" w:rsidRPr="00E61AF7" w:rsidRDefault="00515646" w:rsidP="00837B83">
      <w:pPr>
        <w:pStyle w:val="EVS-TEXT"/>
        <w:numPr>
          <w:ilvl w:val="0"/>
          <w:numId w:val="86"/>
        </w:numPr>
      </w:pPr>
      <w:r>
        <w:rPr>
          <w:b/>
        </w:rPr>
        <w:t xml:space="preserve">posilňovanie </w:t>
      </w:r>
      <w:r w:rsidR="00837B83" w:rsidRPr="00E61AF7">
        <w:rPr>
          <w:b/>
        </w:rPr>
        <w:t>inštitucionálnych kapacít</w:t>
      </w:r>
      <w:r w:rsidR="00837B83" w:rsidRPr="00E61AF7">
        <w:t xml:space="preserve"> –</w:t>
      </w:r>
      <w:r w:rsidR="00F3561A">
        <w:t xml:space="preserve"> aktivity zamerané na </w:t>
      </w:r>
      <w:r w:rsidR="009A3B53">
        <w:t>budovanie inštitucioálnych kapacít nevyhnutných pre naplnenie cieľov reform</w:t>
      </w:r>
      <w:r>
        <w:t>y</w:t>
      </w:r>
      <w:r w:rsidR="009A3B53">
        <w:t xml:space="preserve"> VS, </w:t>
      </w:r>
      <w:r w:rsidR="00F3561A">
        <w:t>vytváranie nových a podpora existujúcich spôsobilostí</w:t>
      </w:r>
      <w:r>
        <w:t xml:space="preserve"> a kapacít nevyhnutných pre realizáciu reformy</w:t>
      </w:r>
    </w:p>
    <w:p w14:paraId="27A0B331" w14:textId="22E879E3" w:rsidR="00837B83" w:rsidRPr="00E61AF7" w:rsidRDefault="00837B83" w:rsidP="00837B83">
      <w:pPr>
        <w:pStyle w:val="EVS-TEXT"/>
        <w:numPr>
          <w:ilvl w:val="0"/>
          <w:numId w:val="86"/>
        </w:numPr>
      </w:pPr>
      <w:r w:rsidRPr="00E61AF7">
        <w:rPr>
          <w:b/>
        </w:rPr>
        <w:t xml:space="preserve">zavedenie systémov riadenia kvality </w:t>
      </w:r>
      <w:r w:rsidRPr="00E61AF7">
        <w:t xml:space="preserve">– </w:t>
      </w:r>
      <w:r w:rsidR="008C32E4">
        <w:t>p</w:t>
      </w:r>
      <w:r w:rsidRPr="00E61AF7">
        <w:t xml:space="preserve">odpora </w:t>
      </w:r>
      <w:r w:rsidR="00515646">
        <w:t xml:space="preserve">systematického riadenia kvality vo VS, </w:t>
      </w:r>
      <w:r w:rsidRPr="00E61AF7">
        <w:t>zvyšovanie kvality organizácii VS samohodnotením podľa modelu CAF (Common Assessment Framework)</w:t>
      </w:r>
      <w:r w:rsidR="00515646">
        <w:t xml:space="preserve">, </w:t>
      </w:r>
      <w:r w:rsidRPr="00E61AF7">
        <w:t>EFQM (European Foundation for Quality Managment) a iných relevantných</w:t>
      </w:r>
      <w:r w:rsidR="00515646">
        <w:t xml:space="preserve"> nástrojov</w:t>
      </w:r>
      <w:r w:rsidRPr="00E61AF7">
        <w:t xml:space="preserve">. </w:t>
      </w:r>
    </w:p>
    <w:p w14:paraId="5B073305" w14:textId="3BC204A1" w:rsidR="00F30131" w:rsidRDefault="00F30131" w:rsidP="00F30131">
      <w:pPr>
        <w:pStyle w:val="EVS-TEXT"/>
        <w:numPr>
          <w:ilvl w:val="0"/>
          <w:numId w:val="86"/>
        </w:numPr>
      </w:pPr>
      <w:r>
        <w:rPr>
          <w:b/>
        </w:rPr>
        <w:t xml:space="preserve">protikorupčné opatrenia – </w:t>
      </w:r>
      <w:r w:rsidRPr="00F30131">
        <w:t>zavádzanie</w:t>
      </w:r>
      <w:r>
        <w:t xml:space="preserve"> opatr</w:t>
      </w:r>
      <w:r w:rsidR="002B27CA">
        <w:t>e</w:t>
      </w:r>
      <w:r>
        <w:t>ní smerujúcich k prevencii</w:t>
      </w:r>
      <w:r w:rsidR="00515646">
        <w:t xml:space="preserve"> a eliminácii </w:t>
      </w:r>
      <w:r>
        <w:t xml:space="preserve"> korupčného správania</w:t>
      </w:r>
      <w:r w:rsidR="002B27CA">
        <w:t xml:space="preserve"> vo VS, </w:t>
      </w:r>
      <w:r>
        <w:t xml:space="preserve"> monitorovanie korupčného správania na miestnej, regionálnej a národnej úrovni</w:t>
      </w:r>
    </w:p>
    <w:p w14:paraId="3E3D26F3" w14:textId="21E26059" w:rsidR="008C32E4" w:rsidRDefault="00837B83" w:rsidP="00F30131">
      <w:pPr>
        <w:pStyle w:val="EVS-TEXT"/>
        <w:numPr>
          <w:ilvl w:val="0"/>
          <w:numId w:val="86"/>
        </w:numPr>
      </w:pPr>
      <w:r w:rsidRPr="00E61AF7">
        <w:rPr>
          <w:b/>
        </w:rPr>
        <w:t xml:space="preserve">zvýšenie dostupnosti </w:t>
      </w:r>
      <w:r w:rsidR="008C32E4">
        <w:rPr>
          <w:b/>
        </w:rPr>
        <w:t xml:space="preserve">verejných </w:t>
      </w:r>
      <w:r w:rsidRPr="00E61AF7">
        <w:rPr>
          <w:b/>
        </w:rPr>
        <w:t>služieb</w:t>
      </w:r>
      <w:r w:rsidRPr="00E61AF7">
        <w:t xml:space="preserve"> </w:t>
      </w:r>
      <w:r w:rsidR="008C32E4">
        <w:t>–</w:t>
      </w:r>
      <w:r>
        <w:t xml:space="preserve"> </w:t>
      </w:r>
      <w:r w:rsidR="002B27CA">
        <w:t xml:space="preserve">opatrenia zamerané na </w:t>
      </w:r>
      <w:r w:rsidR="008C32E4">
        <w:t xml:space="preserve">znižovanie nákladov </w:t>
      </w:r>
      <w:r w:rsidR="001B4638">
        <w:t xml:space="preserve">súvisiacich s využívaním verejných služieb </w:t>
      </w:r>
      <w:r w:rsidR="008C32E4">
        <w:t xml:space="preserve">pre občanov a podnikateľov, skracovanie </w:t>
      </w:r>
      <w:r w:rsidR="00E56DDE">
        <w:t>trvania rozhodovacích činností</w:t>
      </w:r>
      <w:r w:rsidR="008C32E4">
        <w:t xml:space="preserve">, </w:t>
      </w:r>
      <w:r w:rsidR="001C70DF">
        <w:t xml:space="preserve"> vytvorenie podmienok pre </w:t>
      </w:r>
      <w:r w:rsidR="008C32E4">
        <w:t>elektronizáci</w:t>
      </w:r>
      <w:r w:rsidR="001C70DF">
        <w:t>u</w:t>
      </w:r>
      <w:r w:rsidR="008C32E4">
        <w:t xml:space="preserve"> vybraných služieb</w:t>
      </w:r>
      <w:r w:rsidR="00072348">
        <w:t xml:space="preserve">, </w:t>
      </w:r>
      <w:r w:rsidR="008C32E4">
        <w:t xml:space="preserve"> integrácia fragmentovaných služieb, </w:t>
      </w:r>
      <w:r w:rsidR="00F30131">
        <w:t>zlepšenie prístupu</w:t>
      </w:r>
      <w:r w:rsidR="008C32E4">
        <w:t xml:space="preserve"> k dátam a informáciam (zavádzanie princípov otvoreného vládnutia)</w:t>
      </w:r>
    </w:p>
    <w:p w14:paraId="4B0C13D7" w14:textId="1DBD0AE2" w:rsidR="00837B83" w:rsidRPr="00E61AF7" w:rsidRDefault="00837B83" w:rsidP="00837B83">
      <w:pPr>
        <w:pStyle w:val="EVS-TEXT"/>
        <w:numPr>
          <w:ilvl w:val="0"/>
          <w:numId w:val="86"/>
        </w:numPr>
      </w:pPr>
      <w:r w:rsidRPr="00E61AF7">
        <w:rPr>
          <w:b/>
        </w:rPr>
        <w:t>skvalitnenie služieb VS</w:t>
      </w:r>
      <w:r w:rsidRPr="00E61AF7">
        <w:t xml:space="preserve"> –</w:t>
      </w:r>
      <w:r w:rsidR="00F30131">
        <w:t xml:space="preserve"> aktivity zamerané na </w:t>
      </w:r>
      <w:r w:rsidRPr="00E61AF7">
        <w:t>inovácie vo v</w:t>
      </w:r>
      <w:r w:rsidR="001B4638">
        <w:t xml:space="preserve">erejných službách, </w:t>
      </w:r>
      <w:r w:rsidR="00F30131">
        <w:t xml:space="preserve">s dôrazom na </w:t>
      </w:r>
      <w:r w:rsidR="004F0664">
        <w:t>napĺňanie špecifických potrieb ich</w:t>
      </w:r>
      <w:r w:rsidR="001075A6">
        <w:t xml:space="preserve"> </w:t>
      </w:r>
      <w:r w:rsidRPr="00E61AF7">
        <w:t xml:space="preserve">prijímateľov. </w:t>
      </w:r>
      <w:r w:rsidR="00241E67">
        <w:t>Vytvorenie moderných, integrovaný</w:t>
      </w:r>
      <w:r w:rsidR="004F0664">
        <w:t>ch</w:t>
      </w:r>
      <w:r w:rsidR="00241E67" w:rsidRPr="00E61AF7">
        <w:t xml:space="preserve"> cent</w:t>
      </w:r>
      <w:r w:rsidR="00241E67">
        <w:t>ier verejných služieb</w:t>
      </w:r>
      <w:r w:rsidR="004F0664">
        <w:t xml:space="preserve"> a zvýšenie kvality služieb vo väzbe na životné situácie</w:t>
      </w:r>
      <w:r w:rsidR="00241E67">
        <w:t>.</w:t>
      </w:r>
    </w:p>
    <w:p w14:paraId="2961F799" w14:textId="718E282C" w:rsidR="00837B83" w:rsidRPr="00E61AF7" w:rsidRDefault="00837B83" w:rsidP="00837B83">
      <w:pPr>
        <w:pStyle w:val="EVS-TEXT"/>
        <w:numPr>
          <w:ilvl w:val="0"/>
          <w:numId w:val="86"/>
        </w:numPr>
      </w:pPr>
      <w:r w:rsidRPr="00E61AF7">
        <w:rPr>
          <w:b/>
        </w:rPr>
        <w:t>zjednodušenie administratívnych procedúr, odstraňovanie byrokracie a znižovanie regulačného zaťaženia</w:t>
      </w:r>
      <w:r w:rsidRPr="00E61AF7">
        <w:t xml:space="preserve"> –  aktivity, </w:t>
      </w:r>
      <w:r w:rsidR="004F0664">
        <w:t>k</w:t>
      </w:r>
      <w:r w:rsidR="00072348">
        <w:t>t</w:t>
      </w:r>
      <w:r w:rsidR="004F0664">
        <w:t>o</w:t>
      </w:r>
      <w:r w:rsidR="00072348">
        <w:t>ré</w:t>
      </w:r>
      <w:r w:rsidRPr="00E61AF7">
        <w:t xml:space="preserve"> zjednodušia riešeni</w:t>
      </w:r>
      <w:r w:rsidR="00072348">
        <w:t>e</w:t>
      </w:r>
      <w:r w:rsidRPr="00E61AF7">
        <w:t xml:space="preserve"> životných situácií, znížia </w:t>
      </w:r>
      <w:r w:rsidRPr="00E61AF7">
        <w:lastRenderedPageBreak/>
        <w:t>„papierovú“ záťaž klienta alebo samotnej inštitúcie</w:t>
      </w:r>
      <w:r w:rsidR="00072348">
        <w:t>,</w:t>
      </w:r>
      <w:r w:rsidR="004F0664">
        <w:t xml:space="preserve"> aktivity </w:t>
      </w:r>
      <w:r w:rsidRPr="00E61AF7">
        <w:t>zamerané na p</w:t>
      </w:r>
      <w:r w:rsidR="004F0664">
        <w:t xml:space="preserve">odporu horizontálneho riadenia a </w:t>
      </w:r>
      <w:r w:rsidRPr="00E61AF7">
        <w:t xml:space="preserve">optimalizáciu štruktúry VS, zvýšenie efektivity </w:t>
      </w:r>
      <w:r w:rsidR="004F0664">
        <w:t xml:space="preserve">a </w:t>
      </w:r>
      <w:r w:rsidRPr="00E61AF7">
        <w:t>funkčnosti VS s dôrazom na klienta</w:t>
      </w:r>
      <w:r w:rsidR="004F0664">
        <w:t xml:space="preserve"> a zníženie regulačnej záťaže</w:t>
      </w:r>
      <w:r w:rsidRPr="00E61AF7">
        <w:t xml:space="preserve">. </w:t>
      </w:r>
    </w:p>
    <w:p w14:paraId="2E646FEA" w14:textId="70890097" w:rsidR="00837B83" w:rsidRPr="002857DF" w:rsidRDefault="00837B83" w:rsidP="00837B83">
      <w:pPr>
        <w:pStyle w:val="EVS-TEXT"/>
        <w:numPr>
          <w:ilvl w:val="0"/>
          <w:numId w:val="86"/>
        </w:numPr>
      </w:pPr>
      <w:r w:rsidRPr="00EC6D81">
        <w:rPr>
          <w:b/>
        </w:rPr>
        <w:t xml:space="preserve">zapájenie sociálnych, ekonomických partnerov a MNO </w:t>
      </w:r>
      <w:r w:rsidR="004F0664">
        <w:rPr>
          <w:b/>
        </w:rPr>
        <w:t>do prípravy, implementácie a hodnotenia</w:t>
      </w:r>
      <w:r w:rsidRPr="002857DF">
        <w:rPr>
          <w:b/>
        </w:rPr>
        <w:t xml:space="preserve"> procesov vo VS</w:t>
      </w:r>
      <w:r w:rsidRPr="002857DF">
        <w:t xml:space="preserve"> – aktivity, v rámci ktorých bude</w:t>
      </w:r>
      <w:r w:rsidR="00913CC9" w:rsidRPr="002857DF">
        <w:t xml:space="preserve"> VS</w:t>
      </w:r>
      <w:r w:rsidRPr="002857DF">
        <w:t xml:space="preserve"> aktívne zapájať do prípravy</w:t>
      </w:r>
      <w:r w:rsidR="00045E7B" w:rsidRPr="004F0664">
        <w:t>,</w:t>
      </w:r>
      <w:r w:rsidRPr="00EC6D81">
        <w:t xml:space="preserve"> implementácie </w:t>
      </w:r>
      <w:r w:rsidR="00045E7B" w:rsidRPr="004F0664">
        <w:t xml:space="preserve">a monitorovania </w:t>
      </w:r>
      <w:r w:rsidRPr="00EC6D81">
        <w:t xml:space="preserve">verejných politík </w:t>
      </w:r>
      <w:r w:rsidR="00913CC9" w:rsidRPr="002857DF">
        <w:t xml:space="preserve">sociálnych a ekonomických partnerov, </w:t>
      </w:r>
      <w:r w:rsidR="00045E7B" w:rsidRPr="004F0664">
        <w:t>MNO</w:t>
      </w:r>
      <w:r w:rsidRPr="00EC6D81">
        <w:t xml:space="preserve"> a ich </w:t>
      </w:r>
      <w:r w:rsidR="004F0664">
        <w:t>platformy</w:t>
      </w:r>
      <w:r w:rsidRPr="00EC6D81">
        <w:t xml:space="preserve">, expertov a ich profesné </w:t>
      </w:r>
      <w:r w:rsidRPr="002857DF">
        <w:t xml:space="preserve">združenia s cieľom vytvoriť kvalitné a efektívne stratégie, </w:t>
      </w:r>
      <w:r w:rsidR="004F0664">
        <w:t xml:space="preserve">identifikovať spoločne najvhodnejšie </w:t>
      </w:r>
      <w:r w:rsidRPr="002857DF">
        <w:t xml:space="preserve">konkrétne implementačné nástroje </w:t>
      </w:r>
      <w:r w:rsidR="004F0664">
        <w:t xml:space="preserve"> reformy </w:t>
      </w:r>
      <w:r w:rsidRPr="002857DF">
        <w:t xml:space="preserve">a </w:t>
      </w:r>
      <w:r w:rsidR="004F0664">
        <w:t xml:space="preserve">realizovať </w:t>
      </w:r>
      <w:r w:rsidRPr="002857DF">
        <w:t xml:space="preserve">následné hodnotenie. </w:t>
      </w:r>
    </w:p>
    <w:p w14:paraId="5E263AD9" w14:textId="3ABF8031" w:rsidR="00B172F2" w:rsidRPr="00B172F2" w:rsidRDefault="00B172F2" w:rsidP="00837B83">
      <w:pPr>
        <w:pStyle w:val="EVS-TEXT"/>
        <w:numPr>
          <w:ilvl w:val="0"/>
          <w:numId w:val="86"/>
        </w:numPr>
        <w:rPr>
          <w:b/>
        </w:rPr>
      </w:pPr>
      <w:r w:rsidRPr="00B172F2">
        <w:rPr>
          <w:b/>
        </w:rPr>
        <w:t>podpora medzinárodnej spolupráce</w:t>
      </w:r>
      <w:r>
        <w:rPr>
          <w:b/>
        </w:rPr>
        <w:t xml:space="preserve"> –</w:t>
      </w:r>
      <w:r w:rsidR="002A69CF">
        <w:rPr>
          <w:b/>
        </w:rPr>
        <w:t xml:space="preserve"> </w:t>
      </w:r>
      <w:r>
        <w:t xml:space="preserve">aktivity zamerané na posilnenie medzinárodnej </w:t>
      </w:r>
      <w:r w:rsidR="00E93AB2">
        <w:t>spolupráce, vzájomnej výmeny sk</w:t>
      </w:r>
      <w:r>
        <w:t>úseností a príkladov dobrej praxe medzi krajinami EÚ a OECD s cieľom zvýšiť kvalitu verejných politík, zlepšiť nastavenie systémov a procesov vo VS</w:t>
      </w:r>
    </w:p>
    <w:p w14:paraId="7BAC84AC" w14:textId="559E9861" w:rsidR="00837B83" w:rsidRPr="00E052C2" w:rsidRDefault="00837B83" w:rsidP="00837B83">
      <w:pPr>
        <w:pStyle w:val="EVS-TEXT"/>
        <w:numPr>
          <w:ilvl w:val="0"/>
          <w:numId w:val="86"/>
        </w:numPr>
      </w:pPr>
      <w:r w:rsidRPr="00E052C2">
        <w:rPr>
          <w:b/>
        </w:rPr>
        <w:t>zefektívnenie a zjednotenie výberu cla a daní</w:t>
      </w:r>
      <w:r w:rsidRPr="00E052C2">
        <w:t xml:space="preserve"> – aktivity </w:t>
      </w:r>
      <w:r w:rsidR="00194244" w:rsidRPr="00E052C2">
        <w:t>zamerané na efektívnejšie</w:t>
      </w:r>
      <w:r w:rsidRPr="00E052C2">
        <w:t xml:space="preserve"> fungovani</w:t>
      </w:r>
      <w:r w:rsidR="00194244" w:rsidRPr="00E052C2">
        <w:t>e</w:t>
      </w:r>
      <w:r w:rsidRPr="00E052C2">
        <w:t xml:space="preserve"> finančnej správy, </w:t>
      </w:r>
      <w:r w:rsidR="00194244" w:rsidRPr="00E052C2">
        <w:rPr>
          <w:lang w:val="da-DK"/>
        </w:rPr>
        <w:t>zjednotenie výberu daní, cla</w:t>
      </w:r>
      <w:r w:rsidRPr="00E052C2">
        <w:rPr>
          <w:lang w:val="da-DK"/>
        </w:rPr>
        <w:t xml:space="preserve"> a</w:t>
      </w:r>
      <w:r w:rsidR="00194244" w:rsidRPr="00E052C2">
        <w:rPr>
          <w:lang w:val="da-DK"/>
        </w:rPr>
        <w:t xml:space="preserve"> poistných odvodov, na </w:t>
      </w:r>
      <w:r w:rsidRPr="008B1A63">
        <w:rPr>
          <w:lang w:val="da-DK"/>
        </w:rPr>
        <w:t xml:space="preserve">zjednodušenie </w:t>
      </w:r>
      <w:r w:rsidR="00194244" w:rsidRPr="00EF09FE">
        <w:rPr>
          <w:lang w:val="da-DK"/>
        </w:rPr>
        <w:t>daňovo-odvodového systému, na zníženie administratívnej záťaže povinných subjektov a na zvýšenie efektívnosti výberu daní, cla</w:t>
      </w:r>
      <w:r w:rsidRPr="00E052C2">
        <w:rPr>
          <w:lang w:val="da-DK"/>
        </w:rPr>
        <w:t xml:space="preserve"> a</w:t>
      </w:r>
      <w:r w:rsidR="00194244" w:rsidRPr="00E052C2">
        <w:rPr>
          <w:lang w:val="da-DK"/>
        </w:rPr>
        <w:t xml:space="preserve"> poistných odvodov.</w:t>
      </w:r>
      <w:r w:rsidRPr="00E052C2">
        <w:t xml:space="preserve"> Rovnako budú podporené aktivity, ktoré </w:t>
      </w:r>
      <w:r w:rsidR="00E93AB2">
        <w:t xml:space="preserve">posilnia systémy aktívne </w:t>
      </w:r>
      <w:r w:rsidRPr="00E052C2">
        <w:t>pri odhaľovaní daňových a colných podvodov.</w:t>
      </w:r>
    </w:p>
    <w:p w14:paraId="246AC5A1" w14:textId="3052784C" w:rsidR="001D3004" w:rsidRPr="00E61AF7" w:rsidRDefault="00285E75" w:rsidP="00E61AF7">
      <w:pPr>
        <w:pStyle w:val="EVS-TEXT"/>
        <w:numPr>
          <w:ilvl w:val="0"/>
          <w:numId w:val="86"/>
        </w:numPr>
      </w:pPr>
      <w:r w:rsidRPr="00E61AF7">
        <w:rPr>
          <w:b/>
        </w:rPr>
        <w:t>z</w:t>
      </w:r>
      <w:r w:rsidR="001D3004" w:rsidRPr="00E61AF7">
        <w:rPr>
          <w:b/>
        </w:rPr>
        <w:t xml:space="preserve">nižovanie korupcie vo </w:t>
      </w:r>
      <w:r w:rsidR="00D529BB" w:rsidRPr="00E61AF7">
        <w:rPr>
          <w:b/>
        </w:rPr>
        <w:t>VS</w:t>
      </w:r>
      <w:r w:rsidR="00335731" w:rsidRPr="00E61AF7">
        <w:t xml:space="preserve"> – </w:t>
      </w:r>
      <w:r w:rsidR="00E93AB2">
        <w:t>d</w:t>
      </w:r>
      <w:r w:rsidR="00641B51" w:rsidRPr="00E61AF7">
        <w:t xml:space="preserve">ôraz sa bude klásť na </w:t>
      </w:r>
      <w:r w:rsidR="00335731" w:rsidRPr="00E61AF7">
        <w:t>implementáci</w:t>
      </w:r>
      <w:r w:rsidR="00641B51" w:rsidRPr="00E61AF7">
        <w:t>u</w:t>
      </w:r>
      <w:r w:rsidR="00335731" w:rsidRPr="00E61AF7">
        <w:t xml:space="preserve"> antikorupčných nástro</w:t>
      </w:r>
      <w:r w:rsidR="002E6425">
        <w:t>jo</w:t>
      </w:r>
      <w:r w:rsidR="00335731" w:rsidRPr="00E61AF7">
        <w:t>v (napríklad: sprístupnenie dokumentov a dát širokej verejnosti)</w:t>
      </w:r>
      <w:r w:rsidR="00FA609F">
        <w:t xml:space="preserve">, </w:t>
      </w:r>
      <w:r w:rsidR="00913CC9">
        <w:t>vytvorenie pr</w:t>
      </w:r>
      <w:r w:rsidR="00E93AB2">
        <w:t>edpokladov</w:t>
      </w:r>
      <w:r w:rsidR="00913CC9">
        <w:t xml:space="preserve"> pre </w:t>
      </w:r>
      <w:r w:rsidR="00641B51" w:rsidRPr="00E61AF7">
        <w:t>elektronizáciu služieb</w:t>
      </w:r>
      <w:r w:rsidR="00FA609F">
        <w:t xml:space="preserve"> a </w:t>
      </w:r>
      <w:r w:rsidR="00913CC9">
        <w:t xml:space="preserve">podpora </w:t>
      </w:r>
      <w:r w:rsidR="00FA609F">
        <w:t>preventívnych a represívnych opatrení v boji s korupciou a</w:t>
      </w:r>
      <w:r w:rsidR="00E93AB2">
        <w:t>ko aj</w:t>
      </w:r>
      <w:r w:rsidR="00FA609F">
        <w:t xml:space="preserve"> opatrení na ochranu finančných záujmov </w:t>
      </w:r>
      <w:r w:rsidR="00911525">
        <w:t>EÚ</w:t>
      </w:r>
      <w:r w:rsidR="00641B51" w:rsidRPr="00E61AF7">
        <w:t>.</w:t>
      </w:r>
    </w:p>
    <w:p w14:paraId="2F2C70CE" w14:textId="553108B4" w:rsidR="001075A6" w:rsidRPr="001075A6" w:rsidRDefault="00285E75" w:rsidP="001075A6">
      <w:pPr>
        <w:pStyle w:val="Odsekzoznamu"/>
        <w:numPr>
          <w:ilvl w:val="0"/>
          <w:numId w:val="86"/>
        </w:numPr>
        <w:autoSpaceDE w:val="0"/>
        <w:autoSpaceDN w:val="0"/>
        <w:adjustRightInd w:val="0"/>
        <w:spacing w:before="0" w:after="0"/>
        <w:rPr>
          <w:rFonts w:ascii="Times New Roman" w:hAnsi="Times New Roman"/>
          <w:sz w:val="24"/>
          <w:szCs w:val="24"/>
          <w:lang w:eastAsia="en-US"/>
        </w:rPr>
      </w:pPr>
      <w:r w:rsidRPr="001075A6">
        <w:rPr>
          <w:rFonts w:ascii="Times New Roman" w:hAnsi="Times New Roman"/>
          <w:b/>
          <w:sz w:val="24"/>
          <w:szCs w:val="24"/>
        </w:rPr>
        <w:t>implementáci</w:t>
      </w:r>
      <w:r w:rsidR="001075A6">
        <w:rPr>
          <w:rFonts w:ascii="Times New Roman" w:hAnsi="Times New Roman"/>
          <w:b/>
          <w:sz w:val="24"/>
          <w:szCs w:val="24"/>
        </w:rPr>
        <w:t>a</w:t>
      </w:r>
      <w:r w:rsidR="001D3004" w:rsidRPr="001075A6">
        <w:rPr>
          <w:rFonts w:ascii="Times New Roman" w:hAnsi="Times New Roman"/>
          <w:b/>
          <w:sz w:val="24"/>
          <w:szCs w:val="24"/>
        </w:rPr>
        <w:t xml:space="preserve"> </w:t>
      </w:r>
      <w:r w:rsidR="00FE7A6C" w:rsidRPr="001075A6">
        <w:rPr>
          <w:rFonts w:ascii="Times New Roman" w:hAnsi="Times New Roman"/>
          <w:b/>
          <w:sz w:val="24"/>
          <w:szCs w:val="24"/>
        </w:rPr>
        <w:t>hodnotenia dopadu regul</w:t>
      </w:r>
      <w:r w:rsidR="002A69CF">
        <w:rPr>
          <w:rFonts w:ascii="Times New Roman" w:hAnsi="Times New Roman"/>
          <w:b/>
          <w:sz w:val="24"/>
          <w:szCs w:val="24"/>
        </w:rPr>
        <w:t>ačných rámcov</w:t>
      </w:r>
      <w:r w:rsidR="001D3004" w:rsidRPr="001075A6">
        <w:rPr>
          <w:rFonts w:ascii="Times New Roman" w:hAnsi="Times New Roman"/>
          <w:b/>
          <w:sz w:val="24"/>
          <w:szCs w:val="24"/>
        </w:rPr>
        <w:t xml:space="preserve"> v procese tvorby </w:t>
      </w:r>
      <w:r w:rsidR="002A69CF">
        <w:rPr>
          <w:rFonts w:ascii="Times New Roman" w:hAnsi="Times New Roman"/>
          <w:b/>
          <w:sz w:val="24"/>
          <w:szCs w:val="24"/>
        </w:rPr>
        <w:t xml:space="preserve">a optimalizácie </w:t>
      </w:r>
      <w:r w:rsidR="001D3004" w:rsidRPr="001075A6">
        <w:rPr>
          <w:rFonts w:ascii="Times New Roman" w:hAnsi="Times New Roman"/>
          <w:b/>
          <w:sz w:val="24"/>
          <w:szCs w:val="24"/>
        </w:rPr>
        <w:t>politík verejnej  správy</w:t>
      </w:r>
      <w:r w:rsidR="00641B51" w:rsidRPr="001075A6">
        <w:rPr>
          <w:rFonts w:ascii="Times New Roman" w:hAnsi="Times New Roman"/>
          <w:sz w:val="24"/>
          <w:szCs w:val="24"/>
        </w:rPr>
        <w:t xml:space="preserve"> – </w:t>
      </w:r>
      <w:r w:rsidR="002A69CF">
        <w:rPr>
          <w:rFonts w:ascii="Times New Roman" w:hAnsi="Times New Roman"/>
          <w:sz w:val="24"/>
          <w:szCs w:val="24"/>
        </w:rPr>
        <w:t>p</w:t>
      </w:r>
      <w:r w:rsidR="008E4471" w:rsidRPr="001075A6">
        <w:rPr>
          <w:rFonts w:ascii="Times New Roman" w:hAnsi="Times New Roman"/>
          <w:sz w:val="24"/>
          <w:szCs w:val="24"/>
        </w:rPr>
        <w:t>odporené budú aktivity, ktor</w:t>
      </w:r>
      <w:r w:rsidR="00E76E37">
        <w:rPr>
          <w:rFonts w:ascii="Times New Roman" w:hAnsi="Times New Roman"/>
          <w:sz w:val="24"/>
          <w:szCs w:val="24"/>
        </w:rPr>
        <w:t>é pove</w:t>
      </w:r>
      <w:r w:rsidR="002A69CF">
        <w:rPr>
          <w:rFonts w:ascii="Times New Roman" w:hAnsi="Times New Roman"/>
          <w:sz w:val="24"/>
          <w:szCs w:val="24"/>
        </w:rPr>
        <w:t xml:space="preserve">dú k </w:t>
      </w:r>
      <w:r w:rsidR="008E4471" w:rsidRPr="001075A6" w:rsidDel="002A69CF">
        <w:rPr>
          <w:rFonts w:ascii="Times New Roman" w:hAnsi="Times New Roman"/>
          <w:sz w:val="24"/>
          <w:szCs w:val="24"/>
        </w:rPr>
        <w:t xml:space="preserve"> </w:t>
      </w:r>
      <w:r w:rsidR="002A69CF">
        <w:rPr>
          <w:rFonts w:ascii="Times New Roman" w:hAnsi="Times New Roman"/>
          <w:sz w:val="24"/>
          <w:szCs w:val="24"/>
        </w:rPr>
        <w:t xml:space="preserve">systematickej realizácii </w:t>
      </w:r>
      <w:r w:rsidR="002A69CF" w:rsidRPr="00E76E37">
        <w:rPr>
          <w:rFonts w:ascii="Times New Roman" w:hAnsi="Times New Roman"/>
          <w:sz w:val="24"/>
          <w:szCs w:val="24"/>
          <w:lang w:val="en-GB"/>
        </w:rPr>
        <w:t xml:space="preserve">hodnotenia dopadov regulačných rámcov a aplikácii ich záverov do procesu optimalizácie </w:t>
      </w:r>
      <w:r w:rsidR="00641B51" w:rsidRPr="00E76E37">
        <w:rPr>
          <w:rFonts w:ascii="Times New Roman" w:hAnsi="Times New Roman"/>
          <w:sz w:val="24"/>
          <w:szCs w:val="24"/>
          <w:lang w:val="en-GB"/>
        </w:rPr>
        <w:t>jednotlivých politík</w:t>
      </w:r>
      <w:r w:rsidR="002A69CF" w:rsidRPr="00E76E37">
        <w:rPr>
          <w:rFonts w:ascii="Times New Roman" w:hAnsi="Times New Roman"/>
          <w:sz w:val="24"/>
          <w:szCs w:val="24"/>
          <w:lang w:val="en-GB"/>
        </w:rPr>
        <w:t xml:space="preserve"> VS</w:t>
      </w:r>
      <w:r w:rsidR="00E76E37" w:rsidRPr="00E76E37">
        <w:rPr>
          <w:rFonts w:ascii="Times New Roman" w:hAnsi="Times New Roman"/>
          <w:sz w:val="24"/>
          <w:szCs w:val="24"/>
          <w:lang w:val="en-GB"/>
        </w:rPr>
        <w:t xml:space="preserve">, </w:t>
      </w:r>
      <w:r w:rsidR="00E76E37">
        <w:rPr>
          <w:rFonts w:ascii="Times New Roman" w:hAnsi="Times New Roman"/>
          <w:sz w:val="24"/>
          <w:szCs w:val="24"/>
          <w:lang w:val="en-GB"/>
        </w:rPr>
        <w:t>i</w:t>
      </w:r>
      <w:r w:rsidR="00E76E37" w:rsidRPr="00E76E37">
        <w:rPr>
          <w:rFonts w:ascii="Times New Roman" w:hAnsi="Times New Roman"/>
          <w:sz w:val="24"/>
          <w:szCs w:val="24"/>
          <w:lang w:val="en-GB"/>
        </w:rPr>
        <w:t>mplementácia hodnotenia dopadov regulácií (RIA) vo všetkých relevantných oblastiach</w:t>
      </w:r>
      <w:r w:rsidR="00641B51" w:rsidRPr="00E76E37">
        <w:rPr>
          <w:rFonts w:ascii="Times New Roman" w:hAnsi="Times New Roman"/>
          <w:sz w:val="24"/>
          <w:szCs w:val="24"/>
          <w:lang w:val="en-GB"/>
        </w:rPr>
        <w:t>.</w:t>
      </w:r>
      <w:r w:rsidR="008E4471" w:rsidRPr="001075A6">
        <w:rPr>
          <w:rFonts w:ascii="Times New Roman" w:hAnsi="Times New Roman"/>
          <w:sz w:val="24"/>
          <w:szCs w:val="24"/>
        </w:rPr>
        <w:t xml:space="preserve"> </w:t>
      </w:r>
    </w:p>
    <w:p w14:paraId="56F054F8" w14:textId="77777777" w:rsidR="001075A6" w:rsidRPr="001075A6" w:rsidRDefault="001075A6" w:rsidP="001075A6">
      <w:pPr>
        <w:pStyle w:val="Odsekzoznamu"/>
        <w:autoSpaceDE w:val="0"/>
        <w:autoSpaceDN w:val="0"/>
        <w:adjustRightInd w:val="0"/>
        <w:spacing w:before="0" w:after="0"/>
        <w:rPr>
          <w:rFonts w:ascii="Times New Roman" w:hAnsi="Times New Roman"/>
          <w:sz w:val="24"/>
          <w:szCs w:val="24"/>
          <w:lang w:eastAsia="en-US"/>
        </w:rPr>
      </w:pPr>
    </w:p>
    <w:p w14:paraId="1204D9FB" w14:textId="6569E028" w:rsidR="00EC42FF" w:rsidRPr="00694511" w:rsidRDefault="00EC42FF" w:rsidP="00694511">
      <w:pPr>
        <w:pStyle w:val="Odsekzoznamu"/>
        <w:numPr>
          <w:ilvl w:val="0"/>
          <w:numId w:val="86"/>
        </w:numPr>
        <w:autoSpaceDE w:val="0"/>
        <w:autoSpaceDN w:val="0"/>
        <w:adjustRightInd w:val="0"/>
        <w:spacing w:before="0" w:after="0" w:line="240" w:lineRule="auto"/>
        <w:rPr>
          <w:rFonts w:ascii="Times New Roman" w:hAnsi="Times New Roman"/>
          <w:sz w:val="24"/>
          <w:lang w:eastAsia="en-US"/>
        </w:rPr>
      </w:pPr>
      <w:r>
        <w:rPr>
          <w:rFonts w:ascii="Times New Roman" w:hAnsi="Times New Roman"/>
          <w:b/>
          <w:sz w:val="24"/>
          <w:szCs w:val="24"/>
          <w:lang w:eastAsia="en-US"/>
        </w:rPr>
        <w:t>o</w:t>
      </w:r>
      <w:r w:rsidR="002A69CF">
        <w:rPr>
          <w:rFonts w:ascii="Times New Roman" w:hAnsi="Times New Roman"/>
          <w:b/>
          <w:sz w:val="24"/>
          <w:szCs w:val="24"/>
          <w:lang w:eastAsia="en-US"/>
        </w:rPr>
        <w:t xml:space="preserve">ptimalizácia </w:t>
      </w:r>
      <w:r w:rsidR="00B0197A">
        <w:rPr>
          <w:rFonts w:ascii="Times New Roman" w:hAnsi="Times New Roman"/>
          <w:b/>
          <w:sz w:val="24"/>
          <w:szCs w:val="24"/>
          <w:lang w:eastAsia="en-US"/>
        </w:rPr>
        <w:t>s</w:t>
      </w:r>
      <w:r w:rsidR="00241E67">
        <w:rPr>
          <w:rFonts w:ascii="Times New Roman" w:hAnsi="Times New Roman"/>
          <w:b/>
          <w:sz w:val="24"/>
          <w:szCs w:val="24"/>
          <w:lang w:eastAsia="en-US"/>
        </w:rPr>
        <w:t>ektorov</w:t>
      </w:r>
      <w:r w:rsidR="002A69CF">
        <w:rPr>
          <w:rFonts w:ascii="Times New Roman" w:hAnsi="Times New Roman"/>
          <w:b/>
          <w:sz w:val="24"/>
          <w:szCs w:val="24"/>
          <w:lang w:eastAsia="en-US"/>
        </w:rPr>
        <w:t>ých</w:t>
      </w:r>
      <w:r w:rsidR="00241E67">
        <w:rPr>
          <w:rFonts w:ascii="Times New Roman" w:hAnsi="Times New Roman"/>
          <w:b/>
          <w:sz w:val="24"/>
          <w:szCs w:val="24"/>
          <w:lang w:eastAsia="en-US"/>
        </w:rPr>
        <w:t xml:space="preserve"> poli</w:t>
      </w:r>
      <w:r w:rsidR="002A69CF">
        <w:rPr>
          <w:rFonts w:ascii="Times New Roman" w:hAnsi="Times New Roman"/>
          <w:b/>
          <w:sz w:val="24"/>
          <w:szCs w:val="24"/>
          <w:lang w:eastAsia="en-US"/>
        </w:rPr>
        <w:t xml:space="preserve">tík a </w:t>
      </w:r>
      <w:r w:rsidR="00BA0524">
        <w:rPr>
          <w:rFonts w:ascii="Times New Roman" w:hAnsi="Times New Roman"/>
          <w:b/>
          <w:sz w:val="24"/>
          <w:szCs w:val="24"/>
          <w:lang w:eastAsia="en-US"/>
        </w:rPr>
        <w:t>metodológií</w:t>
      </w:r>
      <w:r w:rsidR="001075A6" w:rsidRPr="001075A6">
        <w:rPr>
          <w:rFonts w:ascii="Times New Roman" w:hAnsi="Times New Roman"/>
          <w:sz w:val="24"/>
          <w:szCs w:val="24"/>
          <w:lang w:eastAsia="en-US"/>
        </w:rPr>
        <w:t xml:space="preserve"> </w:t>
      </w:r>
      <w:r w:rsidR="00BA0524">
        <w:rPr>
          <w:rFonts w:ascii="Times New Roman" w:hAnsi="Times New Roman"/>
          <w:sz w:val="24"/>
          <w:szCs w:val="24"/>
          <w:lang w:eastAsia="en-US"/>
        </w:rPr>
        <w:t>–</w:t>
      </w:r>
      <w:r w:rsidR="001075A6" w:rsidRPr="001075A6">
        <w:rPr>
          <w:rFonts w:ascii="Times New Roman" w:hAnsi="Times New Roman"/>
          <w:sz w:val="24"/>
          <w:szCs w:val="24"/>
          <w:lang w:eastAsia="en-US"/>
        </w:rPr>
        <w:t xml:space="preserve"> </w:t>
      </w:r>
      <w:r w:rsidR="00BA0524">
        <w:rPr>
          <w:rFonts w:ascii="Times New Roman" w:hAnsi="Times New Roman"/>
          <w:sz w:val="24"/>
          <w:szCs w:val="24"/>
          <w:lang w:eastAsia="en-US"/>
        </w:rPr>
        <w:t>napr. v</w:t>
      </w:r>
      <w:r w:rsidR="00913CC9" w:rsidRPr="001075A6">
        <w:rPr>
          <w:rFonts w:ascii="Times New Roman" w:hAnsi="Times New Roman"/>
          <w:sz w:val="24"/>
          <w:szCs w:val="24"/>
          <w:lang w:eastAsia="en-US"/>
        </w:rPr>
        <w:t xml:space="preserve">ytvorenie </w:t>
      </w:r>
      <w:r w:rsidR="00A15A4E" w:rsidRPr="00A15A4E">
        <w:rPr>
          <w:rFonts w:ascii="Times New Roman" w:hAnsi="Times New Roman"/>
          <w:sz w:val="24"/>
          <w:szCs w:val="24"/>
          <w:lang w:eastAsia="en-US"/>
        </w:rPr>
        <w:t>systému</w:t>
      </w:r>
      <w:r w:rsidR="00A15A4E" w:rsidRPr="00A15A4E">
        <w:rPr>
          <w:rFonts w:ascii="Times New Roman" w:hAnsi="Times New Roman"/>
          <w:sz w:val="24"/>
          <w:lang w:eastAsia="en-US"/>
        </w:rPr>
        <w:t xml:space="preserve"> integrovanej zdravotnej starostlivosti, </w:t>
      </w:r>
      <w:r w:rsidR="00A15A4E" w:rsidRPr="00A15A4E">
        <w:rPr>
          <w:rFonts w:ascii="Times New Roman" w:hAnsi="Times New Roman"/>
          <w:sz w:val="24"/>
          <w:szCs w:val="24"/>
          <w:lang w:eastAsia="en-US"/>
        </w:rPr>
        <w:t>funkčného modelu regionálneho manažmentu starostlivosti o zdravie a verejného zdravia a iných verejných služieb</w:t>
      </w:r>
      <w:r w:rsidR="00B0197A">
        <w:rPr>
          <w:rFonts w:ascii="Times New Roman" w:hAnsi="Times New Roman"/>
          <w:sz w:val="24"/>
          <w:szCs w:val="24"/>
          <w:lang w:eastAsia="en-US"/>
        </w:rPr>
        <w:t>.</w:t>
      </w:r>
    </w:p>
    <w:p w14:paraId="42E44E2B" w14:textId="77777777" w:rsidR="00EC42FF" w:rsidRPr="00A15A4E" w:rsidRDefault="00EC42FF" w:rsidP="00694511">
      <w:pPr>
        <w:pStyle w:val="Odsekzoznamu"/>
        <w:autoSpaceDE w:val="0"/>
        <w:autoSpaceDN w:val="0"/>
        <w:adjustRightInd w:val="0"/>
        <w:spacing w:before="0" w:after="0" w:line="240" w:lineRule="auto"/>
        <w:rPr>
          <w:rFonts w:ascii="Times New Roman" w:hAnsi="Times New Roman"/>
          <w:sz w:val="24"/>
          <w:lang w:eastAsia="en-US"/>
        </w:rPr>
      </w:pPr>
    </w:p>
    <w:p w14:paraId="3FC1E7D2" w14:textId="73AA309B" w:rsidR="00516D6F" w:rsidRPr="00516D6F" w:rsidRDefault="00516D6F" w:rsidP="00516D6F">
      <w:pPr>
        <w:pStyle w:val="Normlnywebov"/>
        <w:numPr>
          <w:ilvl w:val="0"/>
          <w:numId w:val="86"/>
        </w:numPr>
        <w:rPr>
          <w:lang w:val="sk-SK" w:eastAsia="sk-SK"/>
        </w:rPr>
      </w:pPr>
      <w:r>
        <w:rPr>
          <w:lang w:val="sk-SK" w:eastAsia="sk-SK"/>
        </w:rPr>
        <w:t>P</w:t>
      </w:r>
      <w:r w:rsidRPr="00516D6F">
        <w:rPr>
          <w:lang w:val="sk-SK" w:eastAsia="sk-SK"/>
        </w:rPr>
        <w:t>odpora využívania potenciálu miest a obcí pri plnení vzdelávacích, sociálnych, a enviro</w:t>
      </w:r>
      <w:r>
        <w:rPr>
          <w:lang w:val="sk-SK" w:eastAsia="sk-SK"/>
        </w:rPr>
        <w:t>nmentálnych úloh v spoločnosti.</w:t>
      </w:r>
    </w:p>
    <w:p w14:paraId="0877C56B" w14:textId="77777777" w:rsidR="00516D6F" w:rsidRPr="00516D6F" w:rsidRDefault="00516D6F" w:rsidP="00516D6F">
      <w:pPr>
        <w:autoSpaceDE w:val="0"/>
        <w:autoSpaceDN w:val="0"/>
        <w:adjustRightInd w:val="0"/>
        <w:spacing w:before="0" w:after="0"/>
        <w:rPr>
          <w:rFonts w:ascii="Times New Roman" w:hAnsi="Times New Roman"/>
          <w:sz w:val="24"/>
          <w:lang w:eastAsia="en-US"/>
        </w:rPr>
      </w:pPr>
    </w:p>
    <w:p w14:paraId="59D709A6" w14:textId="77777777" w:rsidR="000654AF" w:rsidRPr="000654AF" w:rsidRDefault="000654AF" w:rsidP="000654AF">
      <w:pPr>
        <w:pStyle w:val="EVS-TEXT"/>
        <w:spacing w:before="0" w:after="0" w:line="240" w:lineRule="auto"/>
        <w:ind w:left="714"/>
        <w:rPr>
          <w:lang w:val="sk-SK" w:eastAsia="en-US"/>
        </w:rPr>
      </w:pPr>
      <w:bookmarkStart w:id="918" w:name="_Toc383088468"/>
    </w:p>
    <w:tbl>
      <w:tblPr>
        <w:tblStyle w:val="Mriekatabuky"/>
        <w:tblW w:w="0" w:type="auto"/>
        <w:tblLook w:val="04A0" w:firstRow="1" w:lastRow="0" w:firstColumn="1" w:lastColumn="0" w:noHBand="0" w:noVBand="1"/>
      </w:tblPr>
      <w:tblGrid>
        <w:gridCol w:w="1951"/>
        <w:gridCol w:w="7685"/>
      </w:tblGrid>
      <w:tr w:rsidR="000654AF" w14:paraId="1A5B7FD3" w14:textId="77777777" w:rsidTr="000654AF">
        <w:tc>
          <w:tcPr>
            <w:tcW w:w="1951" w:type="dxa"/>
          </w:tcPr>
          <w:p w14:paraId="299A1CE4" w14:textId="77777777" w:rsidR="000654AF" w:rsidRPr="000654AF" w:rsidRDefault="000654AF" w:rsidP="000B5406">
            <w:pPr>
              <w:pStyle w:val="EVS-TEXT"/>
              <w:rPr>
                <w:b/>
                <w:lang w:val="sk-SK"/>
              </w:rPr>
            </w:pPr>
            <w:r w:rsidRPr="000654AF">
              <w:rPr>
                <w:lang w:val="sk-SK"/>
              </w:rPr>
              <w:t>Cieľové skupiny</w:t>
            </w:r>
          </w:p>
        </w:tc>
        <w:tc>
          <w:tcPr>
            <w:tcW w:w="7685" w:type="dxa"/>
          </w:tcPr>
          <w:p w14:paraId="49E96885" w14:textId="4361898A" w:rsidR="000654AF" w:rsidRPr="00E93AB2" w:rsidRDefault="00A23FB1" w:rsidP="00A23FB1">
            <w:pPr>
              <w:pStyle w:val="EVS-TEXT"/>
              <w:rPr>
                <w:lang w:val="sk-SK"/>
              </w:rPr>
            </w:pPr>
            <w:r>
              <w:rPr>
                <w:lang w:val="sk-SK"/>
              </w:rPr>
              <w:t>I</w:t>
            </w:r>
            <w:r w:rsidRPr="00495902">
              <w:rPr>
                <w:lang w:val="sk-SK"/>
              </w:rPr>
              <w:t>nštitúcie a subjekty VS</w:t>
            </w:r>
            <w:r w:rsidRPr="00C55F71">
              <w:rPr>
                <w:lang w:val="sk-SK"/>
              </w:rPr>
              <w:t>;</w:t>
            </w:r>
            <w:r>
              <w:rPr>
                <w:lang w:val="sk-SK"/>
              </w:rPr>
              <w:t xml:space="preserve"> </w:t>
            </w:r>
            <w:r w:rsidR="000654AF" w:rsidRPr="00C55F71">
              <w:rPr>
                <w:lang w:val="sk-SK"/>
              </w:rPr>
              <w:t xml:space="preserve">samosprávne kraje; </w:t>
            </w:r>
            <w:r>
              <w:rPr>
                <w:lang w:val="sk-SK"/>
              </w:rPr>
              <w:t>obce a mestá</w:t>
            </w:r>
            <w:r w:rsidR="000654AF" w:rsidRPr="00C55F71">
              <w:rPr>
                <w:lang w:val="sk-SK"/>
              </w:rPr>
              <w:t>; právnické osoby a občania (používatelia služieb VS)</w:t>
            </w:r>
          </w:p>
        </w:tc>
      </w:tr>
      <w:tr w:rsidR="000654AF" w14:paraId="4492002E" w14:textId="77777777" w:rsidTr="000654AF">
        <w:tc>
          <w:tcPr>
            <w:tcW w:w="1951" w:type="dxa"/>
          </w:tcPr>
          <w:p w14:paraId="43437C65" w14:textId="77777777" w:rsidR="000654AF" w:rsidRPr="000654AF" w:rsidRDefault="000654AF" w:rsidP="000B5406">
            <w:pPr>
              <w:pStyle w:val="EVS-TEXT"/>
              <w:rPr>
                <w:b/>
                <w:lang w:val="sk-SK"/>
              </w:rPr>
            </w:pPr>
            <w:r w:rsidRPr="000654AF">
              <w:rPr>
                <w:lang w:val="sk-SK"/>
              </w:rPr>
              <w:lastRenderedPageBreak/>
              <w:t>Cieľové územia</w:t>
            </w:r>
          </w:p>
        </w:tc>
        <w:tc>
          <w:tcPr>
            <w:tcW w:w="7685" w:type="dxa"/>
          </w:tcPr>
          <w:p w14:paraId="0F08181E" w14:textId="77777777" w:rsidR="000654AF" w:rsidRDefault="000654AF" w:rsidP="000B5406">
            <w:pPr>
              <w:pStyle w:val="EVS-TEXT"/>
              <w:rPr>
                <w:b/>
                <w:lang w:val="sk-SK"/>
              </w:rPr>
            </w:pPr>
            <w:r>
              <w:rPr>
                <w:lang w:val="sk-SK"/>
              </w:rPr>
              <w:t>C</w:t>
            </w:r>
            <w:r w:rsidRPr="00495902">
              <w:rPr>
                <w:lang w:val="sk-SK"/>
              </w:rPr>
              <w:t>elé územie SR</w:t>
            </w:r>
          </w:p>
        </w:tc>
      </w:tr>
      <w:tr w:rsidR="000654AF" w14:paraId="1900FA7C" w14:textId="77777777" w:rsidTr="000654AF">
        <w:tc>
          <w:tcPr>
            <w:tcW w:w="1951" w:type="dxa"/>
          </w:tcPr>
          <w:p w14:paraId="301DB0EA" w14:textId="77777777" w:rsidR="000654AF" w:rsidRPr="000654AF" w:rsidRDefault="000654AF" w:rsidP="000B5406">
            <w:pPr>
              <w:pStyle w:val="EVS-TEXT"/>
              <w:rPr>
                <w:b/>
                <w:lang w:val="sk-SK"/>
              </w:rPr>
            </w:pPr>
            <w:r w:rsidRPr="000654AF">
              <w:rPr>
                <w:lang w:val="sk-SK"/>
              </w:rPr>
              <w:t>Prijímatelia</w:t>
            </w:r>
          </w:p>
        </w:tc>
        <w:tc>
          <w:tcPr>
            <w:tcW w:w="7685" w:type="dxa"/>
          </w:tcPr>
          <w:p w14:paraId="7E18D06E" w14:textId="77777777" w:rsidR="000654AF" w:rsidRPr="000654AF" w:rsidRDefault="000654AF" w:rsidP="000B5406">
            <w:pPr>
              <w:pStyle w:val="EVS-TEXT"/>
              <w:rPr>
                <w:lang w:val="sk-SK"/>
              </w:rPr>
            </w:pPr>
            <w:r>
              <w:rPr>
                <w:lang w:val="sk-SK"/>
              </w:rPr>
              <w:t>I</w:t>
            </w:r>
            <w:r w:rsidRPr="00495902">
              <w:rPr>
                <w:lang w:val="sk-SK"/>
              </w:rPr>
              <w:t>nštitúcie a subjekty VS, združenia právnických osôb reprezentujúce sociálnych a ekonomických partnerov, MNO</w:t>
            </w:r>
          </w:p>
        </w:tc>
      </w:tr>
    </w:tbl>
    <w:p w14:paraId="55961786" w14:textId="77777777" w:rsidR="00185A79" w:rsidRPr="00495902" w:rsidRDefault="003B4C71" w:rsidP="000B5406">
      <w:pPr>
        <w:pStyle w:val="EVS-TEXT"/>
        <w:rPr>
          <w:b/>
          <w:lang w:val="sk-SK"/>
        </w:rPr>
      </w:pPr>
      <w:bookmarkStart w:id="919" w:name="_Toc383520975"/>
      <w:bookmarkStart w:id="920" w:name="_Toc383521046"/>
      <w:bookmarkStart w:id="921" w:name="_Toc383521463"/>
      <w:bookmarkStart w:id="922" w:name="_Toc384302374"/>
      <w:bookmarkStart w:id="923" w:name="_Toc384302725"/>
      <w:bookmarkStart w:id="924" w:name="_Toc384305017"/>
      <w:bookmarkStart w:id="925" w:name="_Toc384307207"/>
      <w:bookmarkStart w:id="926" w:name="_Toc384308936"/>
      <w:bookmarkStart w:id="927" w:name="_Toc384311354"/>
      <w:bookmarkStart w:id="928" w:name="_Toc384721037"/>
      <w:bookmarkStart w:id="929" w:name="_Toc384722966"/>
      <w:bookmarkStart w:id="930" w:name="_Toc384728196"/>
      <w:bookmarkStart w:id="931" w:name="_Toc384729075"/>
      <w:bookmarkStart w:id="932" w:name="_Toc384739196"/>
      <w:bookmarkStart w:id="933" w:name="_Toc384739257"/>
      <w:bookmarkStart w:id="934" w:name="_Toc384819408"/>
      <w:bookmarkStart w:id="935" w:name="_Toc384819532"/>
      <w:bookmarkStart w:id="936" w:name="_Toc384820396"/>
      <w:bookmarkStart w:id="937" w:name="_Toc384823813"/>
      <w:bookmarkStart w:id="938" w:name="_Toc384901857"/>
      <w:bookmarkStart w:id="939" w:name="_Toc384907992"/>
      <w:bookmarkStart w:id="940" w:name="_Toc384908966"/>
      <w:bookmarkStart w:id="941" w:name="_Toc384910585"/>
      <w:bookmarkStart w:id="942" w:name="_Toc384974756"/>
      <w:bookmarkStart w:id="943" w:name="_Toc384975350"/>
      <w:bookmarkStart w:id="944" w:name="_Toc384975508"/>
      <w:bookmarkStart w:id="945" w:name="_Toc384977021"/>
      <w:bookmarkStart w:id="946" w:name="_Toc384979729"/>
      <w:bookmarkStart w:id="947" w:name="_Toc384980656"/>
      <w:bookmarkStart w:id="948" w:name="_Toc384981929"/>
      <w:bookmarkStart w:id="949" w:name="_Toc384982013"/>
      <w:bookmarkStart w:id="950" w:name="_Toc384992875"/>
      <w:bookmarkStart w:id="951" w:name="_Toc384994878"/>
      <w:bookmarkStart w:id="952" w:name="_Toc385233263"/>
      <w:bookmarkStart w:id="953" w:name="_Toc385234152"/>
      <w:bookmarkStart w:id="954" w:name="_Toc385234769"/>
      <w:r w:rsidRPr="00495902">
        <w:rPr>
          <w:b/>
          <w:lang w:val="sk-SK"/>
        </w:rPr>
        <w:t>Opis aktivít</w:t>
      </w:r>
      <w:r w:rsidR="007C5B6A" w:rsidRPr="00495902">
        <w:rPr>
          <w:b/>
          <w:lang w:val="sk-SK"/>
        </w:rPr>
        <w:t xml:space="preserve"> pre š</w:t>
      </w:r>
      <w:r w:rsidR="000069E4" w:rsidRPr="00495902">
        <w:rPr>
          <w:b/>
          <w:lang w:val="sk-SK"/>
        </w:rPr>
        <w:t>pecifický cieľ</w:t>
      </w:r>
      <w:r w:rsidR="007C5B6A" w:rsidRPr="00495902">
        <w:rPr>
          <w:b/>
          <w:lang w:val="sk-SK"/>
        </w:rPr>
        <w:t xml:space="preserve"> </w:t>
      </w:r>
      <w:r w:rsidR="003316B2" w:rsidRPr="00495902">
        <w:rPr>
          <w:b/>
          <w:lang w:val="sk-SK"/>
        </w:rPr>
        <w:t>1.</w:t>
      </w:r>
      <w:r w:rsidR="00F50718" w:rsidRPr="00495902">
        <w:rPr>
          <w:b/>
          <w:lang w:val="sk-SK"/>
        </w:rPr>
        <w:t>2</w:t>
      </w:r>
      <w:bookmarkEnd w:id="918"/>
      <w:bookmarkEnd w:id="919"/>
      <w:bookmarkEnd w:id="920"/>
      <w:bookmarkEnd w:id="921"/>
      <w:bookmarkEnd w:id="922"/>
      <w:bookmarkEnd w:id="923"/>
      <w:bookmarkEnd w:id="924"/>
      <w:bookmarkEnd w:id="925"/>
      <w:bookmarkEnd w:id="926"/>
      <w:bookmarkEnd w:id="927"/>
      <w:r w:rsidR="007C5B6A" w:rsidRPr="00495902">
        <w:rPr>
          <w:b/>
          <w:lang w:val="sk-SK"/>
        </w:rPr>
        <w:t>:</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sidR="001D3004" w:rsidRPr="00495902">
        <w:rPr>
          <w:b/>
          <w:lang w:val="sk-SK"/>
        </w:rPr>
        <w:t xml:space="preserve"> Modernizácia riadenia ľudských zdrojov a zvyšovanie kompetencií zamestnancov</w:t>
      </w:r>
    </w:p>
    <w:p w14:paraId="7A115D85" w14:textId="77777777" w:rsidR="000B5406" w:rsidRPr="009C0479" w:rsidRDefault="00E052C2" w:rsidP="000B5406">
      <w:pPr>
        <w:pStyle w:val="EVS-TEXT"/>
      </w:pPr>
      <w:r>
        <w:t>Príklady oprávnených aktivít:</w:t>
      </w:r>
    </w:p>
    <w:p w14:paraId="073DC276" w14:textId="3AE636F9" w:rsidR="00E052C2" w:rsidRDefault="001D3004" w:rsidP="00FB6A0B">
      <w:pPr>
        <w:pStyle w:val="EVS-TEXT"/>
        <w:numPr>
          <w:ilvl w:val="0"/>
          <w:numId w:val="64"/>
        </w:numPr>
        <w:spacing w:before="0" w:after="0" w:line="240" w:lineRule="auto"/>
        <w:ind w:left="714" w:hanging="357"/>
        <w:rPr>
          <w:lang w:val="sk-SK" w:eastAsia="en-US"/>
        </w:rPr>
      </w:pPr>
      <w:r w:rsidRPr="00E052C2">
        <w:rPr>
          <w:b/>
          <w:lang w:val="sk-SK" w:eastAsia="en-US"/>
        </w:rPr>
        <w:t xml:space="preserve">zvyšovanie </w:t>
      </w:r>
      <w:r w:rsidRPr="00E052C2">
        <w:rPr>
          <w:b/>
          <w:lang w:val="sk-SK"/>
        </w:rPr>
        <w:t>transparentnosti a nezávislosti</w:t>
      </w:r>
      <w:r w:rsidRPr="009C0479">
        <w:rPr>
          <w:lang w:val="sk-SK" w:eastAsia="en-US"/>
        </w:rPr>
        <w:t xml:space="preserve"> </w:t>
      </w:r>
      <w:r w:rsidR="00E052C2">
        <w:rPr>
          <w:lang w:val="sk-SK" w:eastAsia="en-US"/>
        </w:rPr>
        <w:t>– aktivity zamerané na tra</w:t>
      </w:r>
      <w:r w:rsidR="001F4F2B">
        <w:rPr>
          <w:lang w:val="sk-SK" w:eastAsia="en-US"/>
        </w:rPr>
        <w:t>nsparentný</w:t>
      </w:r>
      <w:r w:rsidR="00E052C2">
        <w:rPr>
          <w:lang w:val="sk-SK" w:eastAsia="en-US"/>
        </w:rPr>
        <w:t xml:space="preserve"> výber a</w:t>
      </w:r>
      <w:r w:rsidR="001F4F2B">
        <w:rPr>
          <w:lang w:val="sk-SK" w:eastAsia="en-US"/>
        </w:rPr>
        <w:t> odmeňovanie</w:t>
      </w:r>
      <w:r w:rsidR="00E052C2">
        <w:rPr>
          <w:lang w:val="sk-SK" w:eastAsia="en-US"/>
        </w:rPr>
        <w:t xml:space="preserve"> zamestnancov</w:t>
      </w:r>
      <w:r w:rsidR="00E052C2">
        <w:rPr>
          <w:lang w:val="sk-SK"/>
        </w:rPr>
        <w:t xml:space="preserve"> a aktivity zamerané na garantovanie dôslednosti</w:t>
      </w:r>
      <w:r w:rsidR="00E052C2" w:rsidRPr="00E052C2">
        <w:rPr>
          <w:lang w:val="sk-SK"/>
        </w:rPr>
        <w:t xml:space="preserve"> dodržiavania princípov výberu</w:t>
      </w:r>
      <w:r w:rsidR="001F4F2B">
        <w:rPr>
          <w:lang w:val="sk-SK"/>
        </w:rPr>
        <w:t xml:space="preserve"> a posilnenie nezávislo</w:t>
      </w:r>
      <w:r w:rsidR="00533EF8">
        <w:rPr>
          <w:lang w:val="sk-SK"/>
        </w:rPr>
        <w:t>sti systému správy ľudských zdro</w:t>
      </w:r>
      <w:r w:rsidR="001F4F2B">
        <w:rPr>
          <w:lang w:val="sk-SK"/>
        </w:rPr>
        <w:t>jov od politických cyklov</w:t>
      </w:r>
      <w:r w:rsidR="004611A5">
        <w:rPr>
          <w:lang w:val="sk-SK"/>
        </w:rPr>
        <w:t>;</w:t>
      </w:r>
    </w:p>
    <w:p w14:paraId="6759E82E" w14:textId="62291BFE" w:rsidR="00E052C2" w:rsidRDefault="00E052C2" w:rsidP="00FB6A0B">
      <w:pPr>
        <w:pStyle w:val="EVS-TEXT"/>
        <w:numPr>
          <w:ilvl w:val="0"/>
          <w:numId w:val="64"/>
        </w:numPr>
        <w:spacing w:before="0" w:after="0" w:line="240" w:lineRule="auto"/>
        <w:ind w:left="714" w:hanging="357"/>
        <w:rPr>
          <w:lang w:val="sk-SK" w:eastAsia="en-US"/>
        </w:rPr>
      </w:pPr>
      <w:r>
        <w:rPr>
          <w:b/>
          <w:lang w:val="sk-SK"/>
        </w:rPr>
        <w:t xml:space="preserve">rozvoj ľudských zdrojov </w:t>
      </w:r>
      <w:r w:rsidR="00356662">
        <w:rPr>
          <w:b/>
          <w:lang w:val="sk-SK"/>
        </w:rPr>
        <w:t>–</w:t>
      </w:r>
      <w:r>
        <w:rPr>
          <w:b/>
          <w:lang w:val="sk-SK"/>
        </w:rPr>
        <w:t xml:space="preserve"> </w:t>
      </w:r>
      <w:r w:rsidR="00356662">
        <w:rPr>
          <w:lang w:val="sk-SK"/>
        </w:rPr>
        <w:t>vzdelávacie,</w:t>
      </w:r>
      <w:r w:rsidR="00533EF8">
        <w:rPr>
          <w:lang w:val="sk-SK"/>
        </w:rPr>
        <w:t xml:space="preserve"> </w:t>
      </w:r>
      <w:r w:rsidR="00356662">
        <w:rPr>
          <w:lang w:val="sk-SK"/>
        </w:rPr>
        <w:t>školiace a tréningové aktivity zamerané na rozvoj ľudských zdrojov, zdielanie vzájomných skúseností na národnej a medzinárodnej úrovni</w:t>
      </w:r>
      <w:r w:rsidR="00533EF8">
        <w:rPr>
          <w:lang w:val="sk-SK"/>
        </w:rPr>
        <w:t xml:space="preserve"> v kontexte reformy VS</w:t>
      </w:r>
      <w:r w:rsidR="004611A5">
        <w:rPr>
          <w:lang w:val="sk-SK"/>
        </w:rPr>
        <w:t>;</w:t>
      </w:r>
    </w:p>
    <w:p w14:paraId="7F2D1934" w14:textId="200AAAF6" w:rsidR="00356662" w:rsidRDefault="00356662" w:rsidP="00FB6A0B">
      <w:pPr>
        <w:pStyle w:val="EVS-TEXT"/>
        <w:numPr>
          <w:ilvl w:val="0"/>
          <w:numId w:val="64"/>
        </w:numPr>
        <w:spacing w:before="0" w:after="0" w:line="240" w:lineRule="auto"/>
        <w:ind w:left="714" w:hanging="357"/>
        <w:rPr>
          <w:lang w:val="sk-SK" w:eastAsia="en-US"/>
        </w:rPr>
      </w:pPr>
      <w:r>
        <w:rPr>
          <w:b/>
          <w:lang w:val="sk-SK"/>
        </w:rPr>
        <w:t>riadenie ľudských zdrojov –</w:t>
      </w:r>
      <w:r>
        <w:rPr>
          <w:lang w:val="sk-SK"/>
        </w:rPr>
        <w:t xml:space="preserve"> zjednotenie a zefektívnenie </w:t>
      </w:r>
      <w:r w:rsidR="00533EF8">
        <w:rPr>
          <w:lang w:val="sk-SK"/>
        </w:rPr>
        <w:t xml:space="preserve">systému </w:t>
      </w:r>
      <w:r>
        <w:rPr>
          <w:lang w:val="sk-SK"/>
        </w:rPr>
        <w:t>riadenia ľudských zdrojov, podpora výkonu, motivácie a kariérneho rastu zamestnancov</w:t>
      </w:r>
      <w:r w:rsidR="00533EF8">
        <w:rPr>
          <w:lang w:val="sk-SK"/>
        </w:rPr>
        <w:t xml:space="preserve"> VS</w:t>
      </w:r>
      <w:r w:rsidR="004611A5">
        <w:rPr>
          <w:lang w:val="sk-SK"/>
        </w:rPr>
        <w:t>;</w:t>
      </w:r>
    </w:p>
    <w:p w14:paraId="54B4C96E" w14:textId="77777777" w:rsidR="006B7965" w:rsidRPr="001A5E5E" w:rsidRDefault="00356662" w:rsidP="006B7965">
      <w:pPr>
        <w:pStyle w:val="EVS-TEXT"/>
        <w:numPr>
          <w:ilvl w:val="0"/>
          <w:numId w:val="64"/>
        </w:numPr>
        <w:spacing w:before="0" w:after="0" w:line="240" w:lineRule="auto"/>
        <w:ind w:left="714" w:hanging="357"/>
        <w:rPr>
          <w:lang w:val="sk-SK" w:eastAsia="en-US"/>
        </w:rPr>
      </w:pPr>
      <w:r w:rsidRPr="001A5E5E">
        <w:rPr>
          <w:b/>
          <w:lang w:val="sk-SK"/>
        </w:rPr>
        <w:t xml:space="preserve">podpora </w:t>
      </w:r>
      <w:r w:rsidR="00FD3BAE" w:rsidRPr="001A5E5E">
        <w:rPr>
          <w:b/>
          <w:lang w:val="sk-SK"/>
        </w:rPr>
        <w:t xml:space="preserve">analytických kapacít a tvorby </w:t>
      </w:r>
      <w:r w:rsidRPr="001A5E5E">
        <w:rPr>
          <w:b/>
          <w:lang w:val="sk-SK"/>
        </w:rPr>
        <w:t>verejných politík –</w:t>
      </w:r>
      <w:r w:rsidR="00FD3BAE" w:rsidRPr="001A5E5E">
        <w:rPr>
          <w:b/>
          <w:lang w:val="sk-SK"/>
        </w:rPr>
        <w:t xml:space="preserve"> </w:t>
      </w:r>
      <w:r w:rsidR="00506999" w:rsidRPr="00506999">
        <w:rPr>
          <w:lang w:val="sk-SK"/>
        </w:rPr>
        <w:t>budovanie nových</w:t>
      </w:r>
      <w:r w:rsidR="00FD3BAE" w:rsidRPr="00EA5C6E">
        <w:rPr>
          <w:lang w:val="sk-SK"/>
        </w:rPr>
        <w:t xml:space="preserve"> a</w:t>
      </w:r>
      <w:r w:rsidR="00FD3BAE" w:rsidRPr="00506999">
        <w:rPr>
          <w:lang w:val="sk-SK"/>
        </w:rPr>
        <w:t xml:space="preserve"> </w:t>
      </w:r>
      <w:r w:rsidR="00506999" w:rsidRPr="00506999">
        <w:rPr>
          <w:lang w:val="sk-SK"/>
        </w:rPr>
        <w:t>posilňovanie existujúcich odborných</w:t>
      </w:r>
      <w:r w:rsidRPr="001A5E5E">
        <w:rPr>
          <w:lang w:val="sk-SK" w:eastAsia="en-US"/>
        </w:rPr>
        <w:t xml:space="preserve"> analytických a metodických kapacít pre </w:t>
      </w:r>
      <w:r w:rsidR="00506999" w:rsidRPr="00506999">
        <w:rPr>
          <w:lang w:val="sk-SK"/>
        </w:rPr>
        <w:t>modelovanie, tvorbu, monitoring implementácie a hodnotenie dopadu</w:t>
      </w:r>
      <w:r w:rsidR="006B7965" w:rsidRPr="001A5E5E">
        <w:rPr>
          <w:lang w:val="sk-SK" w:eastAsia="en-US"/>
        </w:rPr>
        <w:t xml:space="preserve"> politík </w:t>
      </w:r>
      <w:r w:rsidR="006B7965" w:rsidRPr="002857DF">
        <w:rPr>
          <w:lang w:val="sk-SK" w:eastAsia="en-US"/>
        </w:rPr>
        <w:t>vo VS a u partnerov;</w:t>
      </w:r>
    </w:p>
    <w:p w14:paraId="36A066B7" w14:textId="65FB13C6" w:rsidR="00356662" w:rsidRPr="007E0713" w:rsidRDefault="007E0713" w:rsidP="00FB6A0B">
      <w:pPr>
        <w:pStyle w:val="EVS-TEXT"/>
        <w:numPr>
          <w:ilvl w:val="0"/>
          <w:numId w:val="64"/>
        </w:numPr>
        <w:spacing w:before="0" w:after="0" w:line="240" w:lineRule="auto"/>
        <w:ind w:left="714" w:hanging="357"/>
        <w:rPr>
          <w:b/>
          <w:lang w:val="sk-SK" w:eastAsia="en-US"/>
        </w:rPr>
      </w:pPr>
      <w:r w:rsidRPr="007E0713">
        <w:rPr>
          <w:b/>
          <w:lang w:val="sk-SK" w:eastAsia="en-US"/>
        </w:rPr>
        <w:t xml:space="preserve">špecifické vzdelávacie aktivity </w:t>
      </w:r>
      <w:r>
        <w:rPr>
          <w:b/>
          <w:lang w:val="sk-SK" w:eastAsia="en-US"/>
        </w:rPr>
        <w:t>–</w:t>
      </w:r>
      <w:r w:rsidRPr="007E0713">
        <w:rPr>
          <w:b/>
          <w:lang w:val="sk-SK" w:eastAsia="en-US"/>
        </w:rPr>
        <w:t xml:space="preserve"> </w:t>
      </w:r>
      <w:r>
        <w:rPr>
          <w:lang w:val="sk-SK" w:eastAsia="en-US"/>
        </w:rPr>
        <w:t>aktivity zamerané na vzdelávanie v oblasti komunikácie s osobami so zdravotným postihnutím a  marginalizovanými skupinami</w:t>
      </w:r>
      <w:r w:rsidR="00EF09FE">
        <w:rPr>
          <w:lang w:val="sk-SK" w:eastAsia="en-US"/>
        </w:rPr>
        <w:t xml:space="preserve">; podpora </w:t>
      </w:r>
      <w:r w:rsidR="00EF09FE" w:rsidRPr="00FF7E9C">
        <w:rPr>
          <w:rFonts w:eastAsiaTheme="minorHAnsi"/>
          <w:lang w:val="sk-SK" w:eastAsia="en-US"/>
        </w:rPr>
        <w:t>aktivít zameraných na zvyšovanie odborných (analytických, ekonomických, ekonometrických a štatistických) schopností zamestnancov analytických organizačných jednotiek na všetkých rezortoch;</w:t>
      </w:r>
    </w:p>
    <w:p w14:paraId="429155F8" w14:textId="4367C3DF" w:rsidR="007E0713" w:rsidRPr="00EF09FE" w:rsidRDefault="008B1A63" w:rsidP="00FB6A0B">
      <w:pPr>
        <w:pStyle w:val="EVS-TEXT"/>
        <w:numPr>
          <w:ilvl w:val="0"/>
          <w:numId w:val="64"/>
        </w:numPr>
        <w:spacing w:before="0" w:after="0" w:line="240" w:lineRule="auto"/>
        <w:ind w:left="714" w:hanging="357"/>
        <w:rPr>
          <w:b/>
          <w:lang w:val="sk-SK" w:eastAsia="en-US"/>
        </w:rPr>
      </w:pPr>
      <w:r w:rsidRPr="00EF09FE">
        <w:rPr>
          <w:b/>
          <w:lang w:val="sk-SK" w:eastAsia="en-US"/>
        </w:rPr>
        <w:t>h</w:t>
      </w:r>
      <w:r w:rsidR="007E0713" w:rsidRPr="00EF09FE">
        <w:rPr>
          <w:b/>
          <w:lang w:val="sk-SK" w:eastAsia="en-US"/>
        </w:rPr>
        <w:t>odnotenie dopadov regula</w:t>
      </w:r>
      <w:r w:rsidR="004F4A98">
        <w:rPr>
          <w:b/>
          <w:lang w:val="sk-SK" w:eastAsia="en-US"/>
        </w:rPr>
        <w:t>č</w:t>
      </w:r>
      <w:r w:rsidR="007E0713" w:rsidRPr="00EF09FE">
        <w:rPr>
          <w:b/>
          <w:lang w:val="sk-SK" w:eastAsia="en-US"/>
        </w:rPr>
        <w:t>n</w:t>
      </w:r>
      <w:r w:rsidR="004F4A98">
        <w:rPr>
          <w:b/>
          <w:lang w:val="sk-SK" w:eastAsia="en-US"/>
        </w:rPr>
        <w:t>ý</w:t>
      </w:r>
      <w:r w:rsidR="007E0713" w:rsidRPr="00EF09FE">
        <w:rPr>
          <w:b/>
          <w:lang w:val="sk-SK" w:eastAsia="en-US"/>
        </w:rPr>
        <w:t>ch r</w:t>
      </w:r>
      <w:r w:rsidR="004F4A98">
        <w:rPr>
          <w:b/>
          <w:lang w:val="sk-SK" w:eastAsia="en-US"/>
        </w:rPr>
        <w:t>á</w:t>
      </w:r>
      <w:r w:rsidR="007E0713" w:rsidRPr="00EF09FE">
        <w:rPr>
          <w:b/>
          <w:lang w:val="sk-SK" w:eastAsia="en-US"/>
        </w:rPr>
        <w:t>mcov –</w:t>
      </w:r>
      <w:r w:rsidR="007E0713" w:rsidRPr="00EF09FE">
        <w:rPr>
          <w:b/>
          <w:lang w:val="sk-SK"/>
        </w:rPr>
        <w:t xml:space="preserve"> </w:t>
      </w:r>
      <w:r w:rsidR="007E0713" w:rsidRPr="00EF09FE">
        <w:rPr>
          <w:lang w:val="sk-SK"/>
        </w:rPr>
        <w:t>aktivity</w:t>
      </w:r>
      <w:r w:rsidR="007E0713" w:rsidRPr="00EF09FE">
        <w:rPr>
          <w:b/>
          <w:lang w:val="sk-SK"/>
        </w:rPr>
        <w:t xml:space="preserve"> </w:t>
      </w:r>
      <w:r w:rsidR="007E0713" w:rsidRPr="00EF09FE">
        <w:rPr>
          <w:lang w:val="sk-SK"/>
        </w:rPr>
        <w:t xml:space="preserve">zamerané na </w:t>
      </w:r>
      <w:r w:rsidR="00CF4E31">
        <w:rPr>
          <w:lang w:val="sk-SK"/>
        </w:rPr>
        <w:t>posilňovanie kompetentnosti pracovníkov VS v oblasti hodnotenia</w:t>
      </w:r>
      <w:r w:rsidR="007E0713" w:rsidRPr="00EF09FE">
        <w:rPr>
          <w:lang w:val="sk-SK"/>
        </w:rPr>
        <w:t xml:space="preserve"> dopadov politík, projektové</w:t>
      </w:r>
      <w:r w:rsidR="00CF4E31">
        <w:rPr>
          <w:lang w:val="sk-SK"/>
        </w:rPr>
        <w:t>ho riadenia</w:t>
      </w:r>
      <w:r w:rsidR="007E0713" w:rsidRPr="00EF09FE">
        <w:rPr>
          <w:lang w:val="sk-SK"/>
        </w:rPr>
        <w:t>, programové</w:t>
      </w:r>
      <w:r w:rsidR="00CF4E31">
        <w:rPr>
          <w:lang w:val="sk-SK"/>
        </w:rPr>
        <w:t>ho rozpočtovania, monitorovania a hodnotenia, merania</w:t>
      </w:r>
      <w:r w:rsidR="007E0713" w:rsidRPr="00EF09FE">
        <w:rPr>
          <w:lang w:val="sk-SK"/>
        </w:rPr>
        <w:t xml:space="preserve"> výkonnosti  a efektívnosti organizácií a</w:t>
      </w:r>
      <w:r w:rsidR="00CF4E31">
        <w:rPr>
          <w:lang w:val="sk-SK"/>
        </w:rPr>
        <w:t> ľudských zdrojov</w:t>
      </w:r>
      <w:r w:rsidR="007E0713" w:rsidRPr="00EF09FE">
        <w:rPr>
          <w:lang w:val="sk-SK"/>
        </w:rPr>
        <w:t xml:space="preserve"> vo VS</w:t>
      </w:r>
      <w:r w:rsidR="004611A5">
        <w:rPr>
          <w:lang w:val="sk-SK"/>
        </w:rPr>
        <w:t>;</w:t>
      </w:r>
    </w:p>
    <w:p w14:paraId="5C9BDC9D" w14:textId="77777777" w:rsidR="008B1A63" w:rsidRPr="00EF09FE" w:rsidRDefault="008B1A63" w:rsidP="008B1A63">
      <w:pPr>
        <w:pStyle w:val="MZVnormal"/>
        <w:numPr>
          <w:ilvl w:val="0"/>
          <w:numId w:val="64"/>
        </w:numPr>
        <w:rPr>
          <w:rFonts w:ascii="Times New Roman" w:hAnsi="Times New Roman" w:cs="Times New Roman"/>
          <w:sz w:val="24"/>
          <w:szCs w:val="24"/>
        </w:rPr>
      </w:pPr>
      <w:r w:rsidRPr="00EF09FE">
        <w:rPr>
          <w:rFonts w:ascii="Times New Roman" w:hAnsi="Times New Roman" w:cs="Times New Roman"/>
          <w:b/>
          <w:sz w:val="24"/>
          <w:szCs w:val="24"/>
        </w:rPr>
        <w:t xml:space="preserve">koordinácia a participácia - </w:t>
      </w:r>
      <w:r w:rsidRPr="00EF09FE">
        <w:rPr>
          <w:rFonts w:ascii="Times New Roman" w:hAnsi="Times New Roman" w:cs="Times New Roman"/>
          <w:sz w:val="24"/>
          <w:szCs w:val="24"/>
        </w:rPr>
        <w:t>posilnenie a zefektívnenie systému koordinácie výkonu agendy v oblasti európskych záležitostí a podpora vzdelávacích aktivít zameraných na zvýšeniu participácie SR na tvorbe a riadení európskych záležitostí vo väzbe na jednotlivé sektorové politiky</w:t>
      </w:r>
      <w:r w:rsidR="004611A5">
        <w:rPr>
          <w:rFonts w:ascii="Times New Roman" w:hAnsi="Times New Roman" w:cs="Times New Roman"/>
          <w:sz w:val="24"/>
          <w:szCs w:val="24"/>
        </w:rPr>
        <w:t>;</w:t>
      </w:r>
    </w:p>
    <w:p w14:paraId="626B64D9" w14:textId="77777777" w:rsidR="00EF09FE" w:rsidRPr="00516D6F" w:rsidRDefault="00EF09FE" w:rsidP="00EF09FE">
      <w:pPr>
        <w:pStyle w:val="MZVnormal"/>
        <w:numPr>
          <w:ilvl w:val="0"/>
          <w:numId w:val="64"/>
        </w:numPr>
        <w:rPr>
          <w:rFonts w:ascii="Times New Roman" w:hAnsi="Times New Roman" w:cs="Times New Roman"/>
          <w:sz w:val="24"/>
          <w:szCs w:val="24"/>
        </w:rPr>
      </w:pPr>
      <w:r>
        <w:rPr>
          <w:rFonts w:ascii="Times New Roman" w:hAnsi="Times New Roman" w:cs="Times New Roman"/>
          <w:b/>
          <w:sz w:val="24"/>
          <w:szCs w:val="24"/>
        </w:rPr>
        <w:t>o</w:t>
      </w:r>
      <w:r w:rsidRPr="00EF09FE">
        <w:rPr>
          <w:rFonts w:ascii="Times New Roman" w:hAnsi="Times New Roman" w:cs="Times New Roman"/>
          <w:b/>
          <w:sz w:val="24"/>
          <w:szCs w:val="24"/>
        </w:rPr>
        <w:t>chrana finančných záujmov</w:t>
      </w:r>
      <w:r>
        <w:rPr>
          <w:rFonts w:ascii="Times New Roman" w:hAnsi="Times New Roman" w:cs="Times New Roman"/>
          <w:b/>
          <w:sz w:val="24"/>
          <w:szCs w:val="24"/>
        </w:rPr>
        <w:t xml:space="preserve"> - </w:t>
      </w:r>
      <w:r>
        <w:rPr>
          <w:rFonts w:ascii="Times New Roman" w:hAnsi="Times New Roman" w:cs="Calibri"/>
          <w:sz w:val="24"/>
          <w:szCs w:val="24"/>
        </w:rPr>
        <w:t>aktivity</w:t>
      </w:r>
      <w:r w:rsidRPr="00EF09FE">
        <w:rPr>
          <w:rFonts w:ascii="Times New Roman" w:hAnsi="Times New Roman" w:cs="Calibri"/>
          <w:sz w:val="24"/>
          <w:szCs w:val="24"/>
        </w:rPr>
        <w:t xml:space="preserve"> zameran</w:t>
      </w:r>
      <w:r>
        <w:rPr>
          <w:rFonts w:ascii="Times New Roman" w:hAnsi="Times New Roman" w:cs="Calibri"/>
          <w:sz w:val="24"/>
          <w:szCs w:val="24"/>
        </w:rPr>
        <w:t>é</w:t>
      </w:r>
      <w:r w:rsidRPr="00EF09FE">
        <w:rPr>
          <w:rFonts w:ascii="Times New Roman" w:hAnsi="Times New Roman" w:cs="Calibri"/>
          <w:sz w:val="24"/>
          <w:szCs w:val="24"/>
        </w:rPr>
        <w:t xml:space="preserve"> na zvyšovanie povedomia o ochrane finančných záujmov Európskej únie</w:t>
      </w:r>
      <w:r w:rsidR="004611A5">
        <w:rPr>
          <w:rFonts w:ascii="Times New Roman" w:hAnsi="Times New Roman" w:cs="Calibri"/>
          <w:sz w:val="24"/>
          <w:szCs w:val="24"/>
        </w:rPr>
        <w:t>;</w:t>
      </w:r>
    </w:p>
    <w:p w14:paraId="4D08D5A9" w14:textId="77777777" w:rsidR="00FB6A0B" w:rsidRPr="009C0479" w:rsidRDefault="00FB6A0B" w:rsidP="00FB6A0B">
      <w:pPr>
        <w:pStyle w:val="EVS-TEXT"/>
        <w:spacing w:before="0" w:after="0" w:line="240" w:lineRule="auto"/>
        <w:rPr>
          <w:lang w:val="sk-SK" w:eastAsia="en-US"/>
        </w:rPr>
      </w:pPr>
    </w:p>
    <w:p w14:paraId="66F9A5C2" w14:textId="77777777" w:rsidR="000654AF" w:rsidRPr="000654AF" w:rsidRDefault="000654AF" w:rsidP="000654AF">
      <w:pPr>
        <w:pStyle w:val="EVS-TEXT"/>
        <w:spacing w:before="0" w:after="0" w:line="240" w:lineRule="auto"/>
        <w:ind w:left="714"/>
        <w:rPr>
          <w:lang w:val="sk-SK" w:eastAsia="en-US"/>
        </w:rPr>
      </w:pPr>
      <w:bookmarkStart w:id="955" w:name="_Toc383088469"/>
    </w:p>
    <w:tbl>
      <w:tblPr>
        <w:tblStyle w:val="Mriekatabuky"/>
        <w:tblW w:w="0" w:type="auto"/>
        <w:tblLook w:val="04A0" w:firstRow="1" w:lastRow="0" w:firstColumn="1" w:lastColumn="0" w:noHBand="0" w:noVBand="1"/>
      </w:tblPr>
      <w:tblGrid>
        <w:gridCol w:w="1951"/>
        <w:gridCol w:w="7685"/>
      </w:tblGrid>
      <w:tr w:rsidR="000654AF" w14:paraId="673A4270" w14:textId="77777777" w:rsidTr="00325169">
        <w:tc>
          <w:tcPr>
            <w:tcW w:w="1951" w:type="dxa"/>
          </w:tcPr>
          <w:p w14:paraId="1258FCDD" w14:textId="77777777" w:rsidR="000654AF" w:rsidRPr="000654AF" w:rsidRDefault="000654AF" w:rsidP="00325169">
            <w:pPr>
              <w:pStyle w:val="EVS-TEXT"/>
              <w:rPr>
                <w:b/>
                <w:lang w:val="sk-SK"/>
              </w:rPr>
            </w:pPr>
            <w:r w:rsidRPr="000654AF">
              <w:rPr>
                <w:lang w:val="sk-SK"/>
              </w:rPr>
              <w:t>Cieľové skupiny</w:t>
            </w:r>
          </w:p>
        </w:tc>
        <w:tc>
          <w:tcPr>
            <w:tcW w:w="7685" w:type="dxa"/>
          </w:tcPr>
          <w:p w14:paraId="7AE967A6" w14:textId="778D47F5" w:rsidR="000654AF" w:rsidRDefault="00CF4E31" w:rsidP="00325169">
            <w:pPr>
              <w:pStyle w:val="EVS-TEXT"/>
              <w:rPr>
                <w:b/>
                <w:lang w:val="sk-SK"/>
              </w:rPr>
            </w:pPr>
            <w:r>
              <w:rPr>
                <w:lang w:val="sk-SK"/>
              </w:rPr>
              <w:t>I</w:t>
            </w:r>
            <w:r w:rsidRPr="00495902">
              <w:rPr>
                <w:lang w:val="sk-SK"/>
              </w:rPr>
              <w:t>nštitúcie a subjekty VS</w:t>
            </w:r>
            <w:r w:rsidRPr="00C55F71">
              <w:rPr>
                <w:lang w:val="sk-SK"/>
              </w:rPr>
              <w:t>;</w:t>
            </w:r>
            <w:r>
              <w:rPr>
                <w:lang w:val="sk-SK"/>
              </w:rPr>
              <w:t xml:space="preserve"> </w:t>
            </w:r>
            <w:r w:rsidRPr="00C55F71">
              <w:rPr>
                <w:lang w:val="sk-SK"/>
              </w:rPr>
              <w:t xml:space="preserve">samosprávne kraje; </w:t>
            </w:r>
            <w:r>
              <w:rPr>
                <w:lang w:val="sk-SK"/>
              </w:rPr>
              <w:t>obce a mestá</w:t>
            </w:r>
            <w:r w:rsidRPr="00C55F71">
              <w:rPr>
                <w:lang w:val="sk-SK"/>
              </w:rPr>
              <w:t>; právnické osoby a občania (používatelia služieb VS)</w:t>
            </w:r>
          </w:p>
        </w:tc>
      </w:tr>
      <w:tr w:rsidR="000654AF" w14:paraId="06EF3064" w14:textId="77777777" w:rsidTr="00325169">
        <w:tc>
          <w:tcPr>
            <w:tcW w:w="1951" w:type="dxa"/>
          </w:tcPr>
          <w:p w14:paraId="4113BBB2" w14:textId="77777777" w:rsidR="000654AF" w:rsidRPr="000654AF" w:rsidRDefault="000654AF" w:rsidP="00325169">
            <w:pPr>
              <w:pStyle w:val="EVS-TEXT"/>
              <w:rPr>
                <w:b/>
                <w:lang w:val="sk-SK"/>
              </w:rPr>
            </w:pPr>
            <w:r w:rsidRPr="000654AF">
              <w:rPr>
                <w:lang w:val="sk-SK"/>
              </w:rPr>
              <w:t>Cieľové územia</w:t>
            </w:r>
          </w:p>
        </w:tc>
        <w:tc>
          <w:tcPr>
            <w:tcW w:w="7685" w:type="dxa"/>
          </w:tcPr>
          <w:p w14:paraId="2D1482EB" w14:textId="77777777" w:rsidR="000654AF" w:rsidRDefault="000654AF" w:rsidP="00325169">
            <w:pPr>
              <w:pStyle w:val="EVS-TEXT"/>
              <w:rPr>
                <w:b/>
                <w:lang w:val="sk-SK"/>
              </w:rPr>
            </w:pPr>
            <w:r>
              <w:rPr>
                <w:lang w:val="sk-SK"/>
              </w:rPr>
              <w:t>C</w:t>
            </w:r>
            <w:r w:rsidRPr="00495902">
              <w:rPr>
                <w:lang w:val="sk-SK"/>
              </w:rPr>
              <w:t>elé územie SR</w:t>
            </w:r>
          </w:p>
        </w:tc>
      </w:tr>
      <w:tr w:rsidR="000654AF" w14:paraId="5465BB10" w14:textId="77777777" w:rsidTr="00325169">
        <w:tc>
          <w:tcPr>
            <w:tcW w:w="1951" w:type="dxa"/>
          </w:tcPr>
          <w:p w14:paraId="21201697" w14:textId="77777777" w:rsidR="000654AF" w:rsidRPr="000654AF" w:rsidRDefault="000654AF" w:rsidP="00325169">
            <w:pPr>
              <w:pStyle w:val="EVS-TEXT"/>
              <w:rPr>
                <w:b/>
                <w:lang w:val="sk-SK"/>
              </w:rPr>
            </w:pPr>
            <w:r w:rsidRPr="000654AF">
              <w:rPr>
                <w:lang w:val="sk-SK"/>
              </w:rPr>
              <w:t>Prijímatelia</w:t>
            </w:r>
          </w:p>
        </w:tc>
        <w:tc>
          <w:tcPr>
            <w:tcW w:w="7685" w:type="dxa"/>
          </w:tcPr>
          <w:p w14:paraId="670F636A" w14:textId="77777777" w:rsidR="000654AF" w:rsidRPr="000654AF" w:rsidRDefault="000654AF" w:rsidP="00325169">
            <w:pPr>
              <w:pStyle w:val="EVS-TEXT"/>
              <w:rPr>
                <w:lang w:val="sk-SK"/>
              </w:rPr>
            </w:pPr>
            <w:r>
              <w:rPr>
                <w:lang w:val="sk-SK"/>
              </w:rPr>
              <w:t>I</w:t>
            </w:r>
            <w:r w:rsidRPr="00495902">
              <w:rPr>
                <w:lang w:val="sk-SK"/>
              </w:rPr>
              <w:t xml:space="preserve">nštitúcie a </w:t>
            </w:r>
            <w:r w:rsidRPr="000654AF">
              <w:rPr>
                <w:lang w:val="sk-SK"/>
              </w:rPr>
              <w:t>subjekty VS, združenia právnických osôb reprezentujúce sociálnych a ekonomických partnerov, MNO</w:t>
            </w:r>
          </w:p>
        </w:tc>
      </w:tr>
    </w:tbl>
    <w:p w14:paraId="2A102BD9" w14:textId="77777777" w:rsidR="00185A79" w:rsidRPr="002C0C46" w:rsidRDefault="003967CC" w:rsidP="000B5406">
      <w:pPr>
        <w:pStyle w:val="EVS-TEXT"/>
        <w:rPr>
          <w:b/>
          <w:lang w:val="sk-SK"/>
        </w:rPr>
      </w:pPr>
      <w:bookmarkStart w:id="956" w:name="_Toc384739197"/>
      <w:bookmarkStart w:id="957" w:name="_Toc384739258"/>
      <w:bookmarkStart w:id="958" w:name="_Toc384819409"/>
      <w:bookmarkStart w:id="959" w:name="_Toc384819533"/>
      <w:bookmarkStart w:id="960" w:name="_Toc384820397"/>
      <w:bookmarkStart w:id="961" w:name="_Toc384823814"/>
      <w:bookmarkStart w:id="962" w:name="_Toc384901858"/>
      <w:bookmarkStart w:id="963" w:name="_Toc384907993"/>
      <w:bookmarkStart w:id="964" w:name="_Toc384908967"/>
      <w:bookmarkStart w:id="965" w:name="_Toc384910586"/>
      <w:bookmarkStart w:id="966" w:name="_Toc384974757"/>
      <w:bookmarkStart w:id="967" w:name="_Toc384975351"/>
      <w:bookmarkStart w:id="968" w:name="_Toc384975509"/>
      <w:bookmarkStart w:id="969" w:name="_Toc384977022"/>
      <w:bookmarkStart w:id="970" w:name="_Toc384979730"/>
      <w:bookmarkStart w:id="971" w:name="_Toc384980657"/>
      <w:bookmarkStart w:id="972" w:name="_Toc384981930"/>
      <w:bookmarkStart w:id="973" w:name="_Toc384982014"/>
      <w:bookmarkStart w:id="974" w:name="_Toc384992876"/>
      <w:bookmarkStart w:id="975" w:name="_Toc384994879"/>
      <w:bookmarkStart w:id="976" w:name="_Toc385233264"/>
      <w:bookmarkStart w:id="977" w:name="_Toc385234153"/>
      <w:bookmarkStart w:id="978" w:name="_Toc385234770"/>
      <w:r w:rsidRPr="002C0C46">
        <w:rPr>
          <w:b/>
          <w:lang w:val="sk-SK"/>
        </w:rPr>
        <w:lastRenderedPageBreak/>
        <w:t xml:space="preserve">Opis aktivít pre špecifický cieľ </w:t>
      </w:r>
      <w:bookmarkStart w:id="979" w:name="_Toc384721038"/>
      <w:bookmarkStart w:id="980" w:name="_Toc384722967"/>
      <w:bookmarkStart w:id="981" w:name="_Toc384728197"/>
      <w:bookmarkStart w:id="982" w:name="_Toc384729076"/>
      <w:bookmarkEnd w:id="955"/>
      <w:r w:rsidR="003316B2" w:rsidRPr="002C0C46">
        <w:rPr>
          <w:b/>
          <w:lang w:val="sk-SK"/>
        </w:rPr>
        <w:t>1.</w:t>
      </w:r>
      <w:r w:rsidR="007C5B6A" w:rsidRPr="002C0C46">
        <w:rPr>
          <w:b/>
          <w:lang w:val="sk-SK"/>
        </w:rPr>
        <w:t>3:</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r w:rsidR="001D3004" w:rsidRPr="002C0C46">
        <w:rPr>
          <w:b/>
          <w:lang w:val="sk-SK"/>
        </w:rPr>
        <w:t xml:space="preserve"> Zefektívnenie súdneho systému a vymožiteľnosti práva</w:t>
      </w:r>
    </w:p>
    <w:p w14:paraId="496EEDC9" w14:textId="77777777" w:rsidR="000B5406" w:rsidRPr="00A16B2A" w:rsidRDefault="004611A5" w:rsidP="000B5406">
      <w:pPr>
        <w:pStyle w:val="EVS-TEXT"/>
        <w:rPr>
          <w:lang w:val="sk-SK"/>
        </w:rPr>
      </w:pPr>
      <w:r w:rsidRPr="00A16B2A">
        <w:rPr>
          <w:lang w:val="sk-SK"/>
        </w:rPr>
        <w:t>Príklady oprávnených aktivít:</w:t>
      </w:r>
    </w:p>
    <w:p w14:paraId="3FA51C93" w14:textId="77777777" w:rsidR="00A16B2A" w:rsidRPr="00A16B2A" w:rsidRDefault="00A16B2A" w:rsidP="00A16B2A">
      <w:pPr>
        <w:pStyle w:val="EVS-TEXT"/>
        <w:numPr>
          <w:ilvl w:val="0"/>
          <w:numId w:val="64"/>
        </w:numPr>
        <w:spacing w:before="0" w:after="0" w:line="240" w:lineRule="auto"/>
        <w:ind w:left="714" w:hanging="357"/>
        <w:rPr>
          <w:rFonts w:eastAsiaTheme="minorHAnsi"/>
          <w:lang w:val="sk-SK" w:eastAsia="en-US"/>
        </w:rPr>
      </w:pPr>
      <w:r w:rsidRPr="00A16B2A">
        <w:rPr>
          <w:rFonts w:eastAsiaTheme="minorHAnsi"/>
          <w:lang w:val="sk-SK" w:eastAsia="en-US"/>
        </w:rPr>
        <w:t xml:space="preserve">Zavádzanie nástrojov a systémov smerujúcich k vyššej transparentnosti súdnictva a potlačeniu korupcie v súdnictve; posilnenie etických princípov pri výkone súdnictva </w:t>
      </w:r>
    </w:p>
    <w:p w14:paraId="3C46041A" w14:textId="77777777" w:rsidR="00A16B2A" w:rsidRPr="00A16B2A" w:rsidRDefault="00A16B2A" w:rsidP="00A16B2A">
      <w:pPr>
        <w:pStyle w:val="EVS-TEXT"/>
        <w:numPr>
          <w:ilvl w:val="0"/>
          <w:numId w:val="64"/>
        </w:numPr>
        <w:spacing w:before="0" w:after="0" w:line="240" w:lineRule="auto"/>
        <w:ind w:left="714" w:hanging="357"/>
        <w:rPr>
          <w:rFonts w:eastAsiaTheme="minorHAnsi"/>
          <w:lang w:val="sk-SK" w:eastAsia="en-US"/>
        </w:rPr>
      </w:pPr>
      <w:r w:rsidRPr="00A16B2A">
        <w:rPr>
          <w:rFonts w:eastAsiaTheme="minorHAnsi"/>
          <w:lang w:val="sk-SK" w:eastAsia="en-US"/>
        </w:rPr>
        <w:t xml:space="preserve">Podpora efektívneho predchádzania konfliktu záujmov v súdnictve </w:t>
      </w:r>
    </w:p>
    <w:p w14:paraId="651824F9" w14:textId="77777777" w:rsidR="00A16B2A" w:rsidRPr="00A16B2A" w:rsidRDefault="00A16B2A" w:rsidP="00A16B2A">
      <w:pPr>
        <w:pStyle w:val="EVS-TEXT"/>
        <w:numPr>
          <w:ilvl w:val="0"/>
          <w:numId w:val="64"/>
        </w:numPr>
        <w:spacing w:before="0" w:after="0" w:line="240" w:lineRule="auto"/>
        <w:ind w:left="714" w:hanging="357"/>
        <w:rPr>
          <w:rFonts w:eastAsiaTheme="minorHAnsi"/>
          <w:lang w:val="sk-SK" w:eastAsia="en-US"/>
        </w:rPr>
      </w:pPr>
      <w:r w:rsidRPr="00A16B2A">
        <w:rPr>
          <w:rFonts w:eastAsiaTheme="minorHAnsi"/>
          <w:lang w:val="sk-SK" w:eastAsia="en-US"/>
        </w:rPr>
        <w:t xml:space="preserve">Podpora transparentnosti justície prostredníctvom prístupu verejnosti k relevantným informáciám o práci, činnosti a rozhodovaní súdov (sprístupňovanie otvorených dát z oblasti súdnictva a súdnej praxe) </w:t>
      </w:r>
    </w:p>
    <w:p w14:paraId="6A4F41E4" w14:textId="77777777" w:rsidR="00A16B2A" w:rsidRPr="00A16B2A" w:rsidRDefault="00A16B2A" w:rsidP="00A16B2A">
      <w:pPr>
        <w:pStyle w:val="EVS-TEXT"/>
        <w:numPr>
          <w:ilvl w:val="0"/>
          <w:numId w:val="64"/>
        </w:numPr>
        <w:spacing w:before="0" w:after="0" w:line="240" w:lineRule="auto"/>
        <w:ind w:left="714" w:hanging="357"/>
        <w:rPr>
          <w:rFonts w:eastAsiaTheme="minorHAnsi"/>
          <w:lang w:val="sk-SK" w:eastAsia="en-US"/>
        </w:rPr>
      </w:pPr>
      <w:r w:rsidRPr="00A16B2A">
        <w:rPr>
          <w:rFonts w:eastAsiaTheme="minorHAnsi"/>
          <w:lang w:val="sk-SK" w:eastAsia="en-US"/>
        </w:rPr>
        <w:t xml:space="preserve">Implementácia hodnotenia dopadov regulácií (RIA) v oblasti súdnictva </w:t>
      </w:r>
    </w:p>
    <w:p w14:paraId="7D9FB512" w14:textId="77777777" w:rsidR="00A16B2A" w:rsidRPr="00A16B2A" w:rsidRDefault="00A16B2A" w:rsidP="00A16B2A">
      <w:pPr>
        <w:pStyle w:val="EVS-TEXT"/>
        <w:numPr>
          <w:ilvl w:val="0"/>
          <w:numId w:val="64"/>
        </w:numPr>
        <w:spacing w:before="0" w:after="0" w:line="240" w:lineRule="auto"/>
        <w:ind w:left="714" w:hanging="357"/>
        <w:rPr>
          <w:rFonts w:eastAsiaTheme="minorHAnsi"/>
          <w:lang w:val="sk-SK" w:eastAsia="en-US"/>
        </w:rPr>
      </w:pPr>
      <w:r w:rsidRPr="00A16B2A">
        <w:rPr>
          <w:rFonts w:eastAsiaTheme="minorHAnsi"/>
          <w:lang w:val="sk-SK" w:eastAsia="en-US"/>
        </w:rPr>
        <w:t xml:space="preserve">Podpora zapojenia mimovládneho sektora, odborných a profesijných organizácií do procesu rozvoja, </w:t>
      </w:r>
      <w:r w:rsidRPr="00EC6D81">
        <w:rPr>
          <w:rFonts w:eastAsiaTheme="minorHAnsi"/>
          <w:lang w:val="sk-SK" w:eastAsia="en-US"/>
        </w:rPr>
        <w:t>monitorovania a</w:t>
      </w:r>
      <w:r w:rsidR="00816821" w:rsidRPr="00CF4E31">
        <w:rPr>
          <w:rFonts w:eastAsiaTheme="minorHAnsi"/>
          <w:lang w:val="sk-SK" w:eastAsia="en-US"/>
        </w:rPr>
        <w:t> </w:t>
      </w:r>
      <w:r w:rsidRPr="00EC6D81">
        <w:rPr>
          <w:rFonts w:eastAsiaTheme="minorHAnsi"/>
          <w:lang w:val="sk-SK" w:eastAsia="en-US"/>
        </w:rPr>
        <w:t xml:space="preserve">hodnotenia </w:t>
      </w:r>
      <w:r w:rsidR="00816821" w:rsidRPr="00CF4E31">
        <w:rPr>
          <w:rFonts w:eastAsiaTheme="minorHAnsi"/>
          <w:lang w:val="sk-SK" w:eastAsia="en-US"/>
        </w:rPr>
        <w:t xml:space="preserve">činností súdov, činnosti súdnej rady, </w:t>
      </w:r>
      <w:r w:rsidRPr="00EC6D81">
        <w:rPr>
          <w:rFonts w:eastAsiaTheme="minorHAnsi"/>
          <w:lang w:val="sk-SK" w:eastAsia="en-US"/>
        </w:rPr>
        <w:t>reformných stratégií</w:t>
      </w:r>
      <w:r w:rsidRPr="00A16B2A">
        <w:rPr>
          <w:rFonts w:eastAsiaTheme="minorHAnsi"/>
          <w:lang w:val="sk-SK" w:eastAsia="en-US"/>
        </w:rPr>
        <w:t xml:space="preserve"> a koncepcií pri dôslednom zachovaní nezávislého postavenia súdnej moci </w:t>
      </w:r>
    </w:p>
    <w:p w14:paraId="72F26D4B" w14:textId="77777777" w:rsidR="00A16B2A" w:rsidRPr="00A16B2A" w:rsidRDefault="00A16B2A" w:rsidP="00A16B2A">
      <w:pPr>
        <w:pStyle w:val="EVS-TEXT"/>
        <w:numPr>
          <w:ilvl w:val="0"/>
          <w:numId w:val="64"/>
        </w:numPr>
        <w:spacing w:before="0" w:after="0" w:line="240" w:lineRule="auto"/>
        <w:ind w:left="714" w:hanging="357"/>
        <w:rPr>
          <w:rFonts w:eastAsiaTheme="minorHAnsi"/>
          <w:lang w:val="sk-SK" w:eastAsia="en-US"/>
        </w:rPr>
      </w:pPr>
      <w:r w:rsidRPr="00A16B2A">
        <w:rPr>
          <w:rFonts w:eastAsiaTheme="minorHAnsi"/>
          <w:lang w:val="sk-SK" w:eastAsia="en-US"/>
        </w:rPr>
        <w:t xml:space="preserve">Podpora reformy štruktúry a optimalizácie procesov v súdnictve, vrátane zjednocovania systémov a postupov </w:t>
      </w:r>
    </w:p>
    <w:p w14:paraId="5957DCE4" w14:textId="77777777" w:rsidR="00A16B2A" w:rsidRPr="00A16B2A" w:rsidRDefault="00A16B2A" w:rsidP="00A16B2A">
      <w:pPr>
        <w:pStyle w:val="EVS-TEXT"/>
        <w:numPr>
          <w:ilvl w:val="0"/>
          <w:numId w:val="64"/>
        </w:numPr>
        <w:spacing w:before="0" w:after="0" w:line="240" w:lineRule="auto"/>
        <w:ind w:left="714" w:hanging="357"/>
        <w:rPr>
          <w:rFonts w:eastAsiaTheme="minorHAnsi"/>
          <w:lang w:val="sk-SK" w:eastAsia="en-US"/>
        </w:rPr>
      </w:pPr>
      <w:r w:rsidRPr="00A16B2A">
        <w:rPr>
          <w:rFonts w:eastAsiaTheme="minorHAnsi"/>
          <w:lang w:val="sk-SK" w:eastAsia="en-US"/>
        </w:rPr>
        <w:t xml:space="preserve">Zabezpečenie kontinuálneho vzdelávania a realizácia vzdelávacích aktivít zamestnancov súdneho systému s dôrazom na špecializáciu v jednotlivých vecných oblastiach a s dôrazom na získanie digitálnych zručností, ako aj vzdelávania poskytovaného alternatívnymi inštitúciami vrátane mimovládnych neziskových organizácií </w:t>
      </w:r>
    </w:p>
    <w:p w14:paraId="1AC20068" w14:textId="77777777" w:rsidR="00A16B2A" w:rsidRPr="00A16B2A" w:rsidRDefault="00A16B2A" w:rsidP="00A16B2A">
      <w:pPr>
        <w:pStyle w:val="EVS-TEXT"/>
        <w:numPr>
          <w:ilvl w:val="0"/>
          <w:numId w:val="64"/>
        </w:numPr>
        <w:spacing w:before="0" w:after="0" w:line="240" w:lineRule="auto"/>
        <w:ind w:left="714" w:hanging="357"/>
        <w:rPr>
          <w:rFonts w:eastAsiaTheme="minorHAnsi"/>
          <w:lang w:val="sk-SK" w:eastAsia="en-US"/>
        </w:rPr>
      </w:pPr>
      <w:r w:rsidRPr="00A16B2A">
        <w:rPr>
          <w:rFonts w:eastAsiaTheme="minorHAnsi"/>
          <w:lang w:val="sk-SK" w:eastAsia="en-US"/>
        </w:rPr>
        <w:t xml:space="preserve">Podpora strategického a rozpočtového plánovania </w:t>
      </w:r>
    </w:p>
    <w:p w14:paraId="1F9646A3" w14:textId="77777777" w:rsidR="00A16B2A" w:rsidRPr="00A16B2A" w:rsidRDefault="00A16B2A" w:rsidP="00A16B2A">
      <w:pPr>
        <w:pStyle w:val="EVS-TEXT"/>
        <w:numPr>
          <w:ilvl w:val="0"/>
          <w:numId w:val="64"/>
        </w:numPr>
        <w:spacing w:before="0" w:after="0" w:line="240" w:lineRule="auto"/>
        <w:ind w:left="714" w:hanging="357"/>
        <w:rPr>
          <w:rFonts w:eastAsiaTheme="minorHAnsi"/>
          <w:lang w:val="sk-SK" w:eastAsia="en-US"/>
        </w:rPr>
      </w:pPr>
      <w:r>
        <w:rPr>
          <w:rFonts w:eastAsiaTheme="minorHAnsi"/>
          <w:lang w:val="sk-SK" w:eastAsia="en-US"/>
        </w:rPr>
        <w:t>P</w:t>
      </w:r>
      <w:r w:rsidRPr="00A16B2A">
        <w:rPr>
          <w:rFonts w:eastAsiaTheme="minorHAnsi"/>
          <w:lang w:val="sk-SK" w:eastAsia="en-US"/>
        </w:rPr>
        <w:t xml:space="preserve">odpora zvyšovania kvality a presvedčivosti súdnych rozhodnutí a odstraňovanie procesných chýb s cieľom zvýšiť dôveryhodnosť súdnictva </w:t>
      </w:r>
    </w:p>
    <w:p w14:paraId="63209F2C" w14:textId="77777777" w:rsidR="00A16B2A" w:rsidRPr="00A16B2A" w:rsidRDefault="00A16B2A" w:rsidP="00A16B2A">
      <w:pPr>
        <w:pStyle w:val="EVS-TEXT"/>
        <w:numPr>
          <w:ilvl w:val="0"/>
          <w:numId w:val="64"/>
        </w:numPr>
        <w:spacing w:before="0" w:after="0" w:line="240" w:lineRule="auto"/>
        <w:ind w:left="714" w:hanging="357"/>
        <w:rPr>
          <w:rFonts w:eastAsiaTheme="minorHAnsi"/>
          <w:lang w:val="sk-SK" w:eastAsia="en-US"/>
        </w:rPr>
      </w:pPr>
      <w:r w:rsidRPr="00A16B2A">
        <w:rPr>
          <w:rFonts w:eastAsiaTheme="minorHAnsi"/>
          <w:lang w:val="sk-SK" w:eastAsia="en-US"/>
        </w:rPr>
        <w:t xml:space="preserve">Podpora poskytovania právnej pomoci a zvyšovanie jej dostupnosti </w:t>
      </w:r>
    </w:p>
    <w:p w14:paraId="75875185" w14:textId="77777777" w:rsidR="00A16B2A" w:rsidRPr="00A16B2A" w:rsidRDefault="00A16B2A" w:rsidP="00A16B2A">
      <w:pPr>
        <w:pStyle w:val="EVS-TEXT"/>
        <w:numPr>
          <w:ilvl w:val="0"/>
          <w:numId w:val="64"/>
        </w:numPr>
        <w:spacing w:before="0" w:after="0" w:line="240" w:lineRule="auto"/>
        <w:ind w:left="714" w:hanging="357"/>
        <w:rPr>
          <w:rFonts w:eastAsiaTheme="minorHAnsi"/>
          <w:lang w:val="sk-SK" w:eastAsia="en-US"/>
        </w:rPr>
      </w:pPr>
      <w:r w:rsidRPr="00A16B2A">
        <w:rPr>
          <w:rFonts w:eastAsiaTheme="minorHAnsi"/>
          <w:lang w:val="sk-SK" w:eastAsia="en-US"/>
        </w:rPr>
        <w:t xml:space="preserve">Optimalizácia správy súdneho spisu a elektronizácia súdneho spisu </w:t>
      </w:r>
    </w:p>
    <w:p w14:paraId="634F42CA" w14:textId="77777777" w:rsidR="00A16B2A" w:rsidRPr="00A16B2A" w:rsidRDefault="00A16B2A" w:rsidP="00A16B2A">
      <w:pPr>
        <w:pStyle w:val="EVS-TEXT"/>
        <w:numPr>
          <w:ilvl w:val="0"/>
          <w:numId w:val="64"/>
        </w:numPr>
        <w:spacing w:before="0" w:after="0" w:line="240" w:lineRule="auto"/>
        <w:ind w:left="714" w:hanging="357"/>
        <w:rPr>
          <w:rFonts w:eastAsiaTheme="minorHAnsi"/>
          <w:lang w:val="sk-SK" w:eastAsia="en-US"/>
        </w:rPr>
      </w:pPr>
      <w:r w:rsidRPr="00A16B2A">
        <w:rPr>
          <w:rFonts w:eastAsiaTheme="minorHAnsi"/>
          <w:lang w:val="sk-SK" w:eastAsia="en-US"/>
        </w:rPr>
        <w:t xml:space="preserve">Rozvoj a podpora alternatívnych metód riešenia sporov </w:t>
      </w:r>
    </w:p>
    <w:p w14:paraId="72C239BD" w14:textId="77777777" w:rsidR="00A16B2A" w:rsidRPr="00A16B2A" w:rsidRDefault="00A16B2A" w:rsidP="00A16B2A">
      <w:pPr>
        <w:pStyle w:val="EVS-TEXT"/>
        <w:numPr>
          <w:ilvl w:val="0"/>
          <w:numId w:val="64"/>
        </w:numPr>
        <w:spacing w:before="0" w:after="0" w:line="240" w:lineRule="auto"/>
        <w:ind w:left="714" w:hanging="357"/>
        <w:rPr>
          <w:rFonts w:eastAsiaTheme="minorHAnsi"/>
          <w:lang w:val="sk-SK" w:eastAsia="en-US"/>
        </w:rPr>
      </w:pPr>
      <w:r w:rsidRPr="00A16B2A">
        <w:rPr>
          <w:rFonts w:eastAsiaTheme="minorHAnsi"/>
          <w:lang w:val="sk-SK" w:eastAsia="en-US"/>
        </w:rPr>
        <w:t xml:space="preserve">Zavedenie efektívneho systému monitorovania a evaluácie fungovania a výkonnosti súdneho systému </w:t>
      </w:r>
    </w:p>
    <w:p w14:paraId="202DF941" w14:textId="77777777" w:rsidR="000654AF" w:rsidRPr="000654AF" w:rsidRDefault="00A16B2A" w:rsidP="00A16B2A">
      <w:pPr>
        <w:pStyle w:val="EVS-TEXT"/>
        <w:numPr>
          <w:ilvl w:val="0"/>
          <w:numId w:val="64"/>
        </w:numPr>
        <w:spacing w:before="0" w:after="0" w:line="240" w:lineRule="auto"/>
        <w:ind w:left="714" w:hanging="357"/>
        <w:rPr>
          <w:lang w:val="sk-SK" w:eastAsia="en-US"/>
        </w:rPr>
      </w:pPr>
      <w:r w:rsidRPr="00A16B2A">
        <w:rPr>
          <w:rFonts w:eastAsiaTheme="minorHAnsi"/>
          <w:lang w:val="sk-SK" w:eastAsia="en-US"/>
        </w:rPr>
        <w:t>Podpora</w:t>
      </w:r>
      <w:r w:rsidR="000D70EA" w:rsidRPr="002D5A80">
        <w:rPr>
          <w:lang w:val="sk-SK"/>
        </w:rPr>
        <w:t xml:space="preserve"> systémových zmien vedúcich k skráteniu dĺžky súdnych konaní a odstraňovaniu prieťahov v súdnych konaniach, posilňovanie špecializácie súdov a sudcov</w:t>
      </w:r>
      <w:bookmarkStart w:id="983" w:name="_Toc383088470"/>
    </w:p>
    <w:p w14:paraId="1EBFF42E" w14:textId="77777777" w:rsidR="00A16B2A" w:rsidRPr="00A16B2A" w:rsidRDefault="00A16B2A" w:rsidP="00A16B2A">
      <w:pPr>
        <w:pStyle w:val="EVS-TEXT"/>
        <w:spacing w:before="0" w:after="0" w:line="240" w:lineRule="auto"/>
        <w:ind w:left="714"/>
        <w:rPr>
          <w:rFonts w:eastAsiaTheme="minorHAnsi"/>
          <w:lang w:val="sk-SK" w:eastAsia="en-US"/>
        </w:rPr>
      </w:pPr>
    </w:p>
    <w:tbl>
      <w:tblPr>
        <w:tblStyle w:val="Mriekatabuky"/>
        <w:tblW w:w="0" w:type="auto"/>
        <w:tblLook w:val="04A0" w:firstRow="1" w:lastRow="0" w:firstColumn="1" w:lastColumn="0" w:noHBand="0" w:noVBand="1"/>
      </w:tblPr>
      <w:tblGrid>
        <w:gridCol w:w="1951"/>
        <w:gridCol w:w="7685"/>
      </w:tblGrid>
      <w:tr w:rsidR="000654AF" w14:paraId="00AE982C" w14:textId="77777777" w:rsidTr="00325169">
        <w:tc>
          <w:tcPr>
            <w:tcW w:w="1951" w:type="dxa"/>
          </w:tcPr>
          <w:p w14:paraId="450739B7" w14:textId="77777777" w:rsidR="000654AF" w:rsidRPr="000654AF" w:rsidRDefault="000654AF" w:rsidP="00325169">
            <w:pPr>
              <w:pStyle w:val="EVS-TEXT"/>
              <w:rPr>
                <w:b/>
                <w:lang w:val="sk-SK"/>
              </w:rPr>
            </w:pPr>
            <w:r w:rsidRPr="000654AF">
              <w:rPr>
                <w:lang w:val="sk-SK"/>
              </w:rPr>
              <w:t>Cieľové skupiny</w:t>
            </w:r>
          </w:p>
        </w:tc>
        <w:tc>
          <w:tcPr>
            <w:tcW w:w="7685" w:type="dxa"/>
          </w:tcPr>
          <w:p w14:paraId="413DF361" w14:textId="77777777" w:rsidR="000654AF" w:rsidRDefault="000C2FE0" w:rsidP="00325169">
            <w:pPr>
              <w:pStyle w:val="EVS-TEXT"/>
              <w:rPr>
                <w:b/>
                <w:lang w:val="sk-SK"/>
              </w:rPr>
            </w:pPr>
            <w:r>
              <w:rPr>
                <w:lang w:val="sk-SK"/>
              </w:rPr>
              <w:t>Z</w:t>
            </w:r>
            <w:r w:rsidRPr="002D5A80">
              <w:rPr>
                <w:lang w:val="sk-SK"/>
              </w:rPr>
              <w:t xml:space="preserve">amestnanci inštitúcií súdneho systému a subjektov VS zodpovedných za politiky v oblasti justície, zamestnanci a členovia mimovládnych a profesných združení zameraných na oblasť justície, fyzické alebo právnické osoby </w:t>
            </w:r>
            <w:r w:rsidR="009D231F" w:rsidRPr="009D231F">
              <w:rPr>
                <w:lang w:val="sk-SK"/>
              </w:rPr>
              <w:t xml:space="preserve">oprávnené na podnikanie </w:t>
            </w:r>
            <w:r w:rsidRPr="002D5A80">
              <w:rPr>
                <w:lang w:val="sk-SK"/>
              </w:rPr>
              <w:t>a občania (používatelia služieb justície).</w:t>
            </w:r>
          </w:p>
        </w:tc>
      </w:tr>
      <w:tr w:rsidR="000654AF" w14:paraId="58B358FE" w14:textId="77777777" w:rsidTr="00325169">
        <w:tc>
          <w:tcPr>
            <w:tcW w:w="1951" w:type="dxa"/>
          </w:tcPr>
          <w:p w14:paraId="451091D9" w14:textId="77777777" w:rsidR="000654AF" w:rsidRPr="000654AF" w:rsidRDefault="000654AF" w:rsidP="00325169">
            <w:pPr>
              <w:pStyle w:val="EVS-TEXT"/>
              <w:rPr>
                <w:b/>
                <w:lang w:val="sk-SK"/>
              </w:rPr>
            </w:pPr>
            <w:r w:rsidRPr="000654AF">
              <w:rPr>
                <w:lang w:val="sk-SK"/>
              </w:rPr>
              <w:t>Cieľové územia</w:t>
            </w:r>
          </w:p>
        </w:tc>
        <w:tc>
          <w:tcPr>
            <w:tcW w:w="7685" w:type="dxa"/>
          </w:tcPr>
          <w:p w14:paraId="27B7FEB6" w14:textId="77777777" w:rsidR="000654AF" w:rsidRDefault="000654AF" w:rsidP="00325169">
            <w:pPr>
              <w:pStyle w:val="EVS-TEXT"/>
              <w:rPr>
                <w:b/>
                <w:lang w:val="sk-SK"/>
              </w:rPr>
            </w:pPr>
            <w:r>
              <w:rPr>
                <w:lang w:val="sk-SK"/>
              </w:rPr>
              <w:t>C</w:t>
            </w:r>
            <w:r w:rsidRPr="00495902">
              <w:rPr>
                <w:lang w:val="sk-SK"/>
              </w:rPr>
              <w:t>elé územie SR</w:t>
            </w:r>
          </w:p>
        </w:tc>
      </w:tr>
      <w:tr w:rsidR="000654AF" w14:paraId="03B26E50" w14:textId="77777777" w:rsidTr="00325169">
        <w:tc>
          <w:tcPr>
            <w:tcW w:w="1951" w:type="dxa"/>
          </w:tcPr>
          <w:p w14:paraId="7369F00C" w14:textId="77777777" w:rsidR="000654AF" w:rsidRPr="000654AF" w:rsidRDefault="000654AF" w:rsidP="00325169">
            <w:pPr>
              <w:pStyle w:val="EVS-TEXT"/>
              <w:rPr>
                <w:b/>
                <w:lang w:val="sk-SK"/>
              </w:rPr>
            </w:pPr>
            <w:r w:rsidRPr="000654AF">
              <w:rPr>
                <w:lang w:val="sk-SK"/>
              </w:rPr>
              <w:t>Prijímatelia</w:t>
            </w:r>
          </w:p>
        </w:tc>
        <w:tc>
          <w:tcPr>
            <w:tcW w:w="7685" w:type="dxa"/>
          </w:tcPr>
          <w:p w14:paraId="422AEC27" w14:textId="77777777" w:rsidR="000654AF" w:rsidRPr="000654AF" w:rsidRDefault="000C2FE0" w:rsidP="00325169">
            <w:pPr>
              <w:pStyle w:val="EVS-TEXT"/>
              <w:rPr>
                <w:lang w:val="sk-SK"/>
              </w:rPr>
            </w:pPr>
            <w:r w:rsidRPr="002D5A80">
              <w:rPr>
                <w:lang w:val="sk-SK"/>
              </w:rPr>
              <w:t>Inštitúcie súdneho systému a subjekty VS zodpovedné za politiky v oblasti justície, mimovládne a profesné združenia zamerané na oblasť justície</w:t>
            </w:r>
          </w:p>
        </w:tc>
      </w:tr>
    </w:tbl>
    <w:p w14:paraId="6F3E93E1" w14:textId="77777777" w:rsidR="00372900" w:rsidRPr="000654AF" w:rsidRDefault="00372900" w:rsidP="000654AF">
      <w:pPr>
        <w:pStyle w:val="EVS-TEXT"/>
        <w:spacing w:before="0" w:after="0" w:line="240" w:lineRule="auto"/>
        <w:ind w:left="720"/>
        <w:rPr>
          <w:lang w:val="sk-SK" w:eastAsia="en-US"/>
        </w:rPr>
      </w:pPr>
      <w:bookmarkStart w:id="984" w:name="_Toc385233265"/>
      <w:bookmarkStart w:id="985" w:name="_Toc385234154"/>
      <w:bookmarkStart w:id="986" w:name="_Toc385234771"/>
      <w:bookmarkStart w:id="987" w:name="_Toc383520979"/>
      <w:bookmarkStart w:id="988" w:name="_Toc383521050"/>
      <w:bookmarkStart w:id="989" w:name="_Toc383521467"/>
      <w:bookmarkStart w:id="990" w:name="_MV3BS_19"/>
      <w:bookmarkEnd w:id="748"/>
      <w:bookmarkEnd w:id="749"/>
      <w:bookmarkEnd w:id="983"/>
    </w:p>
    <w:p w14:paraId="4EBC0E02" w14:textId="77777777" w:rsidR="002D5A80" w:rsidRDefault="002D5A80" w:rsidP="000B5406">
      <w:pPr>
        <w:pStyle w:val="EVS-TEXT"/>
        <w:rPr>
          <w:b/>
          <w:lang w:val="sk-SK"/>
        </w:rPr>
      </w:pPr>
    </w:p>
    <w:p w14:paraId="1F723287" w14:textId="77777777" w:rsidR="002D5A80" w:rsidRDefault="002D5A80" w:rsidP="000B5406">
      <w:pPr>
        <w:pStyle w:val="EVS-TEXT"/>
        <w:rPr>
          <w:b/>
          <w:lang w:val="sk-SK"/>
        </w:rPr>
      </w:pPr>
    </w:p>
    <w:p w14:paraId="2990BA60" w14:textId="77777777" w:rsidR="008B312A" w:rsidRPr="000B5406" w:rsidDel="000B1788" w:rsidRDefault="0009262F" w:rsidP="000B5406">
      <w:pPr>
        <w:pStyle w:val="EVS-TEXT"/>
        <w:rPr>
          <w:b/>
          <w:lang w:val="sk-SK"/>
        </w:rPr>
      </w:pPr>
      <w:r w:rsidRPr="000B5406" w:rsidDel="000B1788">
        <w:rPr>
          <w:b/>
          <w:lang w:val="sk-SK"/>
        </w:rPr>
        <w:lastRenderedPageBreak/>
        <w:t>Opis aktivít</w:t>
      </w:r>
      <w:r w:rsidR="007C5B6A" w:rsidRPr="000B5406" w:rsidDel="000B1788">
        <w:rPr>
          <w:b/>
          <w:lang w:val="sk-SK"/>
        </w:rPr>
        <w:t xml:space="preserve"> pre š</w:t>
      </w:r>
      <w:r w:rsidRPr="000B5406" w:rsidDel="000B1788">
        <w:rPr>
          <w:b/>
          <w:lang w:val="sk-SK"/>
        </w:rPr>
        <w:t xml:space="preserve">pecifický cieľ </w:t>
      </w:r>
      <w:r w:rsidR="003316B2" w:rsidRPr="000B5406" w:rsidDel="000B1788">
        <w:rPr>
          <w:b/>
          <w:lang w:val="sk-SK"/>
        </w:rPr>
        <w:t>1.</w:t>
      </w:r>
      <w:r w:rsidRPr="000B5406" w:rsidDel="000B1788">
        <w:rPr>
          <w:b/>
          <w:lang w:val="sk-SK"/>
        </w:rPr>
        <w:t>4</w:t>
      </w:r>
      <w:r w:rsidR="007C5B6A" w:rsidRPr="000B5406" w:rsidDel="000B1788">
        <w:rPr>
          <w:b/>
          <w:lang w:val="sk-SK"/>
        </w:rPr>
        <w:t>:</w:t>
      </w:r>
      <w:bookmarkEnd w:id="984"/>
      <w:bookmarkEnd w:id="985"/>
      <w:bookmarkEnd w:id="986"/>
      <w:r w:rsidR="001D3004" w:rsidRPr="000B5406">
        <w:rPr>
          <w:b/>
          <w:lang w:val="sk-SK"/>
        </w:rPr>
        <w:t xml:space="preserve"> Zabezpečenie transparentného a </w:t>
      </w:r>
      <w:r w:rsidR="00F60A74">
        <w:rPr>
          <w:b/>
          <w:lang w:val="sk-SK"/>
        </w:rPr>
        <w:t>efektívne</w:t>
      </w:r>
      <w:r w:rsidR="001D3004" w:rsidRPr="000B5406">
        <w:rPr>
          <w:b/>
          <w:lang w:val="sk-SK"/>
        </w:rPr>
        <w:t>ho uplatňovania pravidiel verejného obstarávania</w:t>
      </w:r>
    </w:p>
    <w:p w14:paraId="304AB756" w14:textId="77777777" w:rsidR="004611A5" w:rsidRPr="009C0479" w:rsidRDefault="004611A5" w:rsidP="004611A5">
      <w:pPr>
        <w:pStyle w:val="EVS-TEXT"/>
      </w:pPr>
      <w:r>
        <w:t>Príklady oprávnených aktivít:</w:t>
      </w:r>
    </w:p>
    <w:p w14:paraId="3D683C81" w14:textId="77777777" w:rsidR="00E44F05" w:rsidRPr="00F31793" w:rsidRDefault="008C7E11" w:rsidP="004611A5">
      <w:pPr>
        <w:pStyle w:val="EVS-TEXT"/>
        <w:numPr>
          <w:ilvl w:val="0"/>
          <w:numId w:val="64"/>
        </w:numPr>
        <w:spacing w:before="0" w:after="0" w:line="240" w:lineRule="auto"/>
        <w:rPr>
          <w:color w:val="000000" w:themeColor="text1"/>
          <w:lang w:val="sk-SK"/>
        </w:rPr>
      </w:pPr>
      <w:r w:rsidRPr="008C7E11">
        <w:rPr>
          <w:b/>
          <w:color w:val="000000" w:themeColor="text1"/>
          <w:lang w:val="sk-SK"/>
        </w:rPr>
        <w:t>verejný dohľad</w:t>
      </w:r>
      <w:r>
        <w:rPr>
          <w:color w:val="000000" w:themeColor="text1"/>
          <w:lang w:val="sk-SK"/>
        </w:rPr>
        <w:t xml:space="preserve">  - </w:t>
      </w:r>
      <w:r w:rsidR="00E44F05" w:rsidRPr="00F31793">
        <w:rPr>
          <w:color w:val="000000" w:themeColor="text1"/>
          <w:lang w:val="sk-SK"/>
        </w:rPr>
        <w:t>zvyšovanie verejného dohľadu nad verejným obstarávaním;</w:t>
      </w:r>
    </w:p>
    <w:p w14:paraId="62E5E7AB" w14:textId="77777777" w:rsidR="00E44F05" w:rsidRPr="00F31793" w:rsidRDefault="008C7E11" w:rsidP="00E44F05">
      <w:pPr>
        <w:pStyle w:val="EVS-TEXT"/>
        <w:numPr>
          <w:ilvl w:val="0"/>
          <w:numId w:val="64"/>
        </w:numPr>
        <w:spacing w:before="0" w:after="0" w:line="240" w:lineRule="auto"/>
        <w:rPr>
          <w:color w:val="000000" w:themeColor="text1"/>
          <w:lang w:val="sk-SK"/>
        </w:rPr>
      </w:pPr>
      <w:r>
        <w:rPr>
          <w:b/>
          <w:color w:val="000000" w:themeColor="text1"/>
          <w:lang w:val="sk-SK"/>
        </w:rPr>
        <w:t>k</w:t>
      </w:r>
      <w:r w:rsidRPr="008C7E11">
        <w:rPr>
          <w:b/>
          <w:color w:val="000000" w:themeColor="text1"/>
          <w:lang w:val="sk-SK"/>
        </w:rPr>
        <w:t>orupcia a transparentnosť</w:t>
      </w:r>
      <w:r>
        <w:rPr>
          <w:color w:val="000000" w:themeColor="text1"/>
          <w:lang w:val="sk-SK"/>
        </w:rPr>
        <w:t xml:space="preserve"> - </w:t>
      </w:r>
      <w:r w:rsidR="00E44F05" w:rsidRPr="00F31793">
        <w:rPr>
          <w:color w:val="000000" w:themeColor="text1"/>
          <w:lang w:val="sk-SK"/>
        </w:rPr>
        <w:t>znižovanie korupcie, podpora nezávislosti a zvýšenie transparentnosti procesov v oblasti verejného obstarávania;</w:t>
      </w:r>
    </w:p>
    <w:p w14:paraId="28F57DEA" w14:textId="77777777" w:rsidR="00A31709" w:rsidRPr="00F31793" w:rsidRDefault="00A31709" w:rsidP="00A31709">
      <w:pPr>
        <w:pStyle w:val="EVS-TEXT"/>
        <w:numPr>
          <w:ilvl w:val="0"/>
          <w:numId w:val="64"/>
        </w:numPr>
        <w:spacing w:before="0" w:after="0" w:line="240" w:lineRule="auto"/>
        <w:rPr>
          <w:color w:val="000000" w:themeColor="text1"/>
          <w:lang w:val="sk-SK"/>
        </w:rPr>
      </w:pPr>
      <w:r>
        <w:rPr>
          <w:b/>
          <w:color w:val="000000" w:themeColor="text1"/>
          <w:lang w:val="sk-SK"/>
        </w:rPr>
        <w:t>p</w:t>
      </w:r>
      <w:r w:rsidR="008C7E11" w:rsidRPr="00A31709">
        <w:rPr>
          <w:b/>
          <w:color w:val="000000" w:themeColor="text1"/>
          <w:lang w:val="sk-SK"/>
        </w:rPr>
        <w:t>odpora elektroniz</w:t>
      </w:r>
      <w:r w:rsidRPr="00A31709">
        <w:rPr>
          <w:b/>
          <w:color w:val="000000" w:themeColor="text1"/>
          <w:lang w:val="sk-SK"/>
        </w:rPr>
        <w:t>ácie</w:t>
      </w:r>
      <w:r>
        <w:rPr>
          <w:color w:val="000000" w:themeColor="text1"/>
          <w:lang w:val="sk-SK"/>
        </w:rPr>
        <w:t xml:space="preserve"> - </w:t>
      </w:r>
      <w:r w:rsidR="00E44F05" w:rsidRPr="00F31793">
        <w:rPr>
          <w:color w:val="000000" w:themeColor="text1"/>
          <w:lang w:val="sk-SK"/>
        </w:rPr>
        <w:t>zavedenie opatrení podporujúc</w:t>
      </w:r>
      <w:r w:rsidR="00477C88">
        <w:rPr>
          <w:color w:val="000000" w:themeColor="text1"/>
          <w:lang w:val="sk-SK"/>
        </w:rPr>
        <w:t>ich</w:t>
      </w:r>
      <w:r w:rsidR="00E44F05" w:rsidRPr="00F31793">
        <w:rPr>
          <w:color w:val="000000" w:themeColor="text1"/>
          <w:lang w:val="sk-SK"/>
        </w:rPr>
        <w:t xml:space="preserve"> e-procurement and e-invoicing;</w:t>
      </w:r>
      <w:r w:rsidRPr="00A31709">
        <w:rPr>
          <w:color w:val="000000" w:themeColor="text1"/>
          <w:lang w:val="sk-SK"/>
        </w:rPr>
        <w:t xml:space="preserve"> </w:t>
      </w:r>
      <w:r>
        <w:rPr>
          <w:color w:val="000000" w:themeColor="text1"/>
          <w:lang w:val="sk-SK"/>
        </w:rPr>
        <w:t xml:space="preserve">podpora implementácie </w:t>
      </w:r>
      <w:r w:rsidRPr="00F31793">
        <w:rPr>
          <w:color w:val="000000" w:themeColor="text1"/>
          <w:lang w:val="sk-SK"/>
        </w:rPr>
        <w:t>elektronických nástrojov na podporu procesov verejného obstarávania;</w:t>
      </w:r>
    </w:p>
    <w:p w14:paraId="6CEC37F9" w14:textId="77777777" w:rsidR="00E44F05" w:rsidRPr="00F31793" w:rsidRDefault="00A31709" w:rsidP="00E44F05">
      <w:pPr>
        <w:pStyle w:val="EVS-TEXT"/>
        <w:numPr>
          <w:ilvl w:val="0"/>
          <w:numId w:val="64"/>
        </w:numPr>
        <w:spacing w:before="0" w:after="0" w:line="240" w:lineRule="auto"/>
        <w:rPr>
          <w:color w:val="000000" w:themeColor="text1"/>
          <w:lang w:val="sk-SK"/>
        </w:rPr>
      </w:pPr>
      <w:r w:rsidRPr="00A31709">
        <w:rPr>
          <w:b/>
          <w:color w:val="000000" w:themeColor="text1"/>
          <w:lang w:val="sk-SK"/>
        </w:rPr>
        <w:t>posi</w:t>
      </w:r>
      <w:r w:rsidR="00171579">
        <w:rPr>
          <w:b/>
          <w:color w:val="000000" w:themeColor="text1"/>
          <w:lang w:val="sk-SK"/>
        </w:rPr>
        <w:t>lň</w:t>
      </w:r>
      <w:r w:rsidRPr="00A31709">
        <w:rPr>
          <w:b/>
          <w:color w:val="000000" w:themeColor="text1"/>
          <w:lang w:val="sk-SK"/>
        </w:rPr>
        <w:t>ovanie kapacít</w:t>
      </w:r>
      <w:r>
        <w:rPr>
          <w:color w:val="000000" w:themeColor="text1"/>
          <w:lang w:val="sk-SK"/>
        </w:rPr>
        <w:t xml:space="preserve"> - </w:t>
      </w:r>
      <w:r w:rsidR="00E44F05" w:rsidRPr="00F31793">
        <w:rPr>
          <w:color w:val="000000" w:themeColor="text1"/>
          <w:lang w:val="sk-SK"/>
        </w:rPr>
        <w:t>posilnenie kapacity orgánov zodpovedných za verejné obstarávanie v súlade s medzinárodnou dobrou praxou;</w:t>
      </w:r>
    </w:p>
    <w:p w14:paraId="3D2C2D9D" w14:textId="77777777" w:rsidR="00E44F05" w:rsidRPr="00F31793" w:rsidRDefault="00E44F05" w:rsidP="00E44F05">
      <w:pPr>
        <w:pStyle w:val="EVS-TEXT"/>
        <w:numPr>
          <w:ilvl w:val="0"/>
          <w:numId w:val="64"/>
        </w:numPr>
        <w:spacing w:before="0" w:after="0" w:line="240" w:lineRule="auto"/>
        <w:rPr>
          <w:color w:val="000000" w:themeColor="text1"/>
          <w:lang w:val="sk-SK"/>
        </w:rPr>
      </w:pPr>
      <w:r w:rsidRPr="00A31709">
        <w:rPr>
          <w:b/>
          <w:color w:val="000000" w:themeColor="text1"/>
          <w:lang w:val="sk-SK"/>
        </w:rPr>
        <w:t>tvorba jednotlivých politík verejného obstarávania</w:t>
      </w:r>
      <w:r w:rsidR="00A31709">
        <w:rPr>
          <w:color w:val="000000" w:themeColor="text1"/>
          <w:lang w:val="sk-SK"/>
        </w:rPr>
        <w:t xml:space="preserve"> – podpora</w:t>
      </w:r>
      <w:r w:rsidRPr="00F31793">
        <w:rPr>
          <w:color w:val="000000" w:themeColor="text1"/>
          <w:lang w:val="sk-SK"/>
        </w:rPr>
        <w:t>:</w:t>
      </w:r>
    </w:p>
    <w:p w14:paraId="62DEB813" w14:textId="47AC0E39" w:rsidR="00E44F05" w:rsidRPr="00F31793" w:rsidRDefault="00E44F05" w:rsidP="004822E7">
      <w:pPr>
        <w:pStyle w:val="EVS-TEXT"/>
        <w:numPr>
          <w:ilvl w:val="0"/>
          <w:numId w:val="99"/>
        </w:numPr>
        <w:spacing w:before="0" w:after="0" w:line="240" w:lineRule="auto"/>
        <w:rPr>
          <w:color w:val="000000" w:themeColor="text1"/>
          <w:lang w:val="sk-SK"/>
        </w:rPr>
      </w:pPr>
      <w:r w:rsidRPr="00F31793">
        <w:rPr>
          <w:color w:val="000000" w:themeColor="text1"/>
          <w:lang w:val="sk-SK"/>
        </w:rPr>
        <w:t>oblasti zamestnanosti</w:t>
      </w:r>
      <w:r w:rsidR="00687ECA" w:rsidRPr="00F31793">
        <w:rPr>
          <w:color w:val="000000" w:themeColor="text1"/>
          <w:lang w:val="sk-SK"/>
        </w:rPr>
        <w:t>;</w:t>
      </w:r>
    </w:p>
    <w:p w14:paraId="15489B27" w14:textId="2EAA833D" w:rsidR="00E44F05" w:rsidRPr="00F31793" w:rsidRDefault="00E44F05" w:rsidP="004822E7">
      <w:pPr>
        <w:pStyle w:val="EVS-TEXT"/>
        <w:numPr>
          <w:ilvl w:val="0"/>
          <w:numId w:val="99"/>
        </w:numPr>
        <w:spacing w:before="0" w:after="0" w:line="240" w:lineRule="auto"/>
        <w:rPr>
          <w:color w:val="000000" w:themeColor="text1"/>
          <w:lang w:val="sk-SK"/>
        </w:rPr>
      </w:pPr>
      <w:r w:rsidRPr="00F31793">
        <w:rPr>
          <w:color w:val="000000" w:themeColor="text1"/>
          <w:lang w:val="sk-SK"/>
        </w:rPr>
        <w:t>inovácií</w:t>
      </w:r>
      <w:r w:rsidR="00687ECA" w:rsidRPr="00F31793">
        <w:rPr>
          <w:color w:val="000000" w:themeColor="text1"/>
          <w:lang w:val="sk-SK"/>
        </w:rPr>
        <w:t>;</w:t>
      </w:r>
    </w:p>
    <w:p w14:paraId="1D74F060" w14:textId="5E798F87" w:rsidR="00E44F05" w:rsidRPr="00F31793" w:rsidRDefault="00E44F05" w:rsidP="004822E7">
      <w:pPr>
        <w:pStyle w:val="EVS-TEXT"/>
        <w:numPr>
          <w:ilvl w:val="0"/>
          <w:numId w:val="99"/>
        </w:numPr>
        <w:spacing w:before="0" w:after="0" w:line="240" w:lineRule="auto"/>
        <w:rPr>
          <w:color w:val="000000" w:themeColor="text1"/>
          <w:lang w:val="sk-SK"/>
        </w:rPr>
      </w:pPr>
      <w:r w:rsidRPr="00F31793">
        <w:rPr>
          <w:color w:val="000000" w:themeColor="text1"/>
          <w:lang w:val="sk-SK"/>
        </w:rPr>
        <w:t>enviromentálnych prístupov k vynakladaniu verejných zdrojov a zvyšovanie dostupnosti verejných investícií malým a stredným hospodárskym subjektom</w:t>
      </w:r>
      <w:r w:rsidR="00F33C2B" w:rsidRPr="00F31793">
        <w:rPr>
          <w:color w:val="000000" w:themeColor="text1"/>
          <w:lang w:val="sk-SK"/>
        </w:rPr>
        <w:t>;</w:t>
      </w:r>
      <w:r w:rsidRPr="00F31793">
        <w:rPr>
          <w:color w:val="000000" w:themeColor="text1"/>
          <w:lang w:val="sk-SK"/>
        </w:rPr>
        <w:t xml:space="preserve"> </w:t>
      </w:r>
    </w:p>
    <w:p w14:paraId="2A36581C" w14:textId="77777777" w:rsidR="00E44F05" w:rsidRPr="00F31793" w:rsidRDefault="00A31709" w:rsidP="00416883">
      <w:pPr>
        <w:pStyle w:val="EVS-TEXT"/>
        <w:numPr>
          <w:ilvl w:val="0"/>
          <w:numId w:val="64"/>
        </w:numPr>
        <w:spacing w:before="0" w:after="0" w:line="240" w:lineRule="auto"/>
        <w:ind w:left="709" w:hanging="425"/>
        <w:rPr>
          <w:color w:val="000000" w:themeColor="text1"/>
          <w:lang w:val="sk-SK"/>
        </w:rPr>
      </w:pPr>
      <w:r w:rsidRPr="00A31709">
        <w:rPr>
          <w:b/>
          <w:color w:val="000000" w:themeColor="text1"/>
          <w:lang w:val="sk-SK"/>
        </w:rPr>
        <w:t>pilotné projekty</w:t>
      </w:r>
      <w:r>
        <w:rPr>
          <w:color w:val="000000" w:themeColor="text1"/>
          <w:lang w:val="sk-SK"/>
        </w:rPr>
        <w:t xml:space="preserve"> - </w:t>
      </w:r>
      <w:r w:rsidR="00E44F05" w:rsidRPr="00F31793">
        <w:rPr>
          <w:color w:val="000000" w:themeColor="text1"/>
          <w:lang w:val="sk-SK"/>
        </w:rPr>
        <w:t>realizácia pilotných projektov aplikujúcich metodiky vytvorené v rámci jednotlivých uvedených politík;</w:t>
      </w:r>
    </w:p>
    <w:p w14:paraId="01DEFDB9" w14:textId="6F0D4633" w:rsidR="008B2443" w:rsidRPr="00F31793" w:rsidDel="000B1788" w:rsidRDefault="00E44F05" w:rsidP="000B5406">
      <w:pPr>
        <w:pStyle w:val="EVS-TEXT"/>
        <w:numPr>
          <w:ilvl w:val="0"/>
          <w:numId w:val="64"/>
        </w:numPr>
        <w:spacing w:before="0" w:after="0" w:line="240" w:lineRule="auto"/>
        <w:ind w:left="709" w:hanging="425"/>
        <w:rPr>
          <w:color w:val="000000" w:themeColor="text1"/>
          <w:lang w:val="sk-SK"/>
        </w:rPr>
      </w:pPr>
      <w:r w:rsidRPr="00F31793">
        <w:rPr>
          <w:color w:val="000000" w:themeColor="text1"/>
          <w:lang w:val="sk-SK"/>
        </w:rPr>
        <w:t>vyhotovovanie databázy</w:t>
      </w:r>
      <w:r w:rsidR="00A31709">
        <w:rPr>
          <w:color w:val="000000" w:themeColor="text1"/>
          <w:lang w:val="sk-SK"/>
        </w:rPr>
        <w:t xml:space="preserve"> </w:t>
      </w:r>
      <w:r w:rsidRPr="00F31793">
        <w:rPr>
          <w:color w:val="000000" w:themeColor="text1"/>
          <w:lang w:val="sk-SK"/>
        </w:rPr>
        <w:t>-</w:t>
      </w:r>
      <w:r w:rsidR="00A31709">
        <w:rPr>
          <w:color w:val="000000" w:themeColor="text1"/>
          <w:lang w:val="sk-SK"/>
        </w:rPr>
        <w:t xml:space="preserve"> </w:t>
      </w:r>
      <w:r w:rsidRPr="00F31793">
        <w:rPr>
          <w:color w:val="000000" w:themeColor="text1"/>
          <w:lang w:val="sk-SK"/>
        </w:rPr>
        <w:t>sprístupnenie uplatnených projektov/postupov/nástrojov reprezentujúcich „dobrú prax“, ktoré môžu slúžiť ako</w:t>
      </w:r>
      <w:r w:rsidR="00E76E37">
        <w:rPr>
          <w:color w:val="000000" w:themeColor="text1"/>
          <w:lang w:val="sk-SK"/>
        </w:rPr>
        <w:t xml:space="preserve"> vzor</w:t>
      </w:r>
      <w:r w:rsidRPr="00F31793">
        <w:rPr>
          <w:color w:val="000000" w:themeColor="text1"/>
          <w:lang w:val="sk-SK"/>
        </w:rPr>
        <w:t>.</w:t>
      </w:r>
      <w:bookmarkStart w:id="991" w:name="_Toc384721039"/>
      <w:bookmarkStart w:id="992" w:name="_Toc384722968"/>
      <w:bookmarkStart w:id="993" w:name="_Toc384728198"/>
      <w:bookmarkStart w:id="994" w:name="_Toc384729077"/>
      <w:bookmarkStart w:id="995" w:name="_Toc384739198"/>
      <w:bookmarkStart w:id="996" w:name="_Toc384739259"/>
      <w:bookmarkStart w:id="997" w:name="_Toc384819410"/>
      <w:bookmarkStart w:id="998" w:name="_Toc384819534"/>
      <w:bookmarkStart w:id="999" w:name="_Toc384820398"/>
      <w:bookmarkStart w:id="1000" w:name="_Toc384823815"/>
      <w:bookmarkStart w:id="1001" w:name="_Toc384901859"/>
      <w:bookmarkStart w:id="1002" w:name="_Toc384907994"/>
      <w:bookmarkStart w:id="1003" w:name="_Toc384908968"/>
      <w:bookmarkStart w:id="1004" w:name="_Toc384910587"/>
      <w:bookmarkStart w:id="1005" w:name="_Toc384974758"/>
      <w:bookmarkStart w:id="1006" w:name="_Toc384975352"/>
      <w:bookmarkStart w:id="1007" w:name="_Toc384975510"/>
      <w:bookmarkStart w:id="1008" w:name="_Toc384977023"/>
      <w:bookmarkStart w:id="1009" w:name="_Toc384979731"/>
      <w:bookmarkStart w:id="1010" w:name="_Toc384980658"/>
      <w:bookmarkStart w:id="1011" w:name="_Toc384981931"/>
      <w:bookmarkStart w:id="1012" w:name="_Toc384982015"/>
      <w:bookmarkStart w:id="1013" w:name="_Toc384992877"/>
      <w:bookmarkStart w:id="1014" w:name="_Toc384994880"/>
      <w:bookmarkStart w:id="1015" w:name="_Toc385233266"/>
      <w:bookmarkStart w:id="1016" w:name="_Toc385234155"/>
      <w:bookmarkStart w:id="1017" w:name="_Toc385234772"/>
      <w:bookmarkStart w:id="1018" w:name="_Toc386025418"/>
      <w:bookmarkStart w:id="1019" w:name="_Toc386029982"/>
      <w:bookmarkStart w:id="1020" w:name="_Toc386033334"/>
      <w:bookmarkStart w:id="1021" w:name="_Toc386033629"/>
    </w:p>
    <w:p w14:paraId="62B843A0" w14:textId="77777777" w:rsidR="008D1DAD" w:rsidRPr="008D1DAD" w:rsidDel="000B1788" w:rsidRDefault="008D1DAD" w:rsidP="008D1DAD">
      <w:pPr>
        <w:pStyle w:val="EVS-TEXT"/>
        <w:spacing w:before="0" w:after="0" w:line="240" w:lineRule="auto"/>
        <w:ind w:left="709"/>
        <w:rPr>
          <w:color w:val="000000" w:themeColor="text1"/>
          <w:highlight w:val="red"/>
          <w:lang w:val="sk-SK"/>
        </w:rPr>
      </w:pPr>
    </w:p>
    <w:tbl>
      <w:tblPr>
        <w:tblStyle w:val="Mriekatabuky"/>
        <w:tblW w:w="0" w:type="auto"/>
        <w:tblLook w:val="04A0" w:firstRow="1" w:lastRow="0" w:firstColumn="1" w:lastColumn="0" w:noHBand="0" w:noVBand="1"/>
      </w:tblPr>
      <w:tblGrid>
        <w:gridCol w:w="1951"/>
        <w:gridCol w:w="7685"/>
      </w:tblGrid>
      <w:tr w:rsidR="008D1DAD" w14:paraId="028F9774" w14:textId="77777777" w:rsidTr="00325169">
        <w:tc>
          <w:tcPr>
            <w:tcW w:w="1951" w:type="dxa"/>
          </w:tcPr>
          <w:p w14:paraId="52072B6A" w14:textId="77777777" w:rsidR="008D1DAD" w:rsidRPr="000654AF" w:rsidRDefault="008D1DAD" w:rsidP="00325169">
            <w:pPr>
              <w:pStyle w:val="EVS-TEXT"/>
              <w:rPr>
                <w:b/>
                <w:lang w:val="sk-SK"/>
              </w:rPr>
            </w:pPr>
            <w:r w:rsidRPr="000654AF">
              <w:rPr>
                <w:lang w:val="sk-SK"/>
              </w:rPr>
              <w:t>Cieľové skupiny</w:t>
            </w:r>
          </w:p>
        </w:tc>
        <w:tc>
          <w:tcPr>
            <w:tcW w:w="7685" w:type="dxa"/>
          </w:tcPr>
          <w:p w14:paraId="78196DA0" w14:textId="751E3621" w:rsidR="008D1DAD" w:rsidRDefault="004822E7" w:rsidP="004822E7">
            <w:pPr>
              <w:pStyle w:val="EVS-TEXT"/>
              <w:rPr>
                <w:b/>
                <w:lang w:val="sk-SK"/>
              </w:rPr>
            </w:pPr>
            <w:r>
              <w:rPr>
                <w:lang w:val="sk-SK"/>
              </w:rPr>
              <w:t>I</w:t>
            </w:r>
            <w:r w:rsidRPr="00495902">
              <w:rPr>
                <w:lang w:val="sk-SK"/>
              </w:rPr>
              <w:t>nštitúcie a subjekty VS</w:t>
            </w:r>
            <w:r w:rsidRPr="00C55F71">
              <w:rPr>
                <w:lang w:val="sk-SK"/>
              </w:rPr>
              <w:t>; právnické osoby a občania (používatelia služieb VS)</w:t>
            </w:r>
          </w:p>
        </w:tc>
      </w:tr>
      <w:tr w:rsidR="008D1DAD" w14:paraId="7E42E22C" w14:textId="77777777" w:rsidTr="00325169">
        <w:tc>
          <w:tcPr>
            <w:tcW w:w="1951" w:type="dxa"/>
          </w:tcPr>
          <w:p w14:paraId="59B1E839" w14:textId="77777777" w:rsidR="008D1DAD" w:rsidRPr="000654AF" w:rsidRDefault="008D1DAD" w:rsidP="00325169">
            <w:pPr>
              <w:pStyle w:val="EVS-TEXT"/>
              <w:rPr>
                <w:b/>
                <w:lang w:val="sk-SK"/>
              </w:rPr>
            </w:pPr>
            <w:r w:rsidRPr="000654AF">
              <w:rPr>
                <w:lang w:val="sk-SK"/>
              </w:rPr>
              <w:t>Cieľové územia</w:t>
            </w:r>
          </w:p>
        </w:tc>
        <w:tc>
          <w:tcPr>
            <w:tcW w:w="7685" w:type="dxa"/>
          </w:tcPr>
          <w:p w14:paraId="1926BD8F" w14:textId="77777777" w:rsidR="008D1DAD" w:rsidRDefault="008D1DAD" w:rsidP="00325169">
            <w:pPr>
              <w:pStyle w:val="EVS-TEXT"/>
              <w:rPr>
                <w:b/>
                <w:lang w:val="sk-SK"/>
              </w:rPr>
            </w:pPr>
            <w:r>
              <w:rPr>
                <w:lang w:val="sk-SK"/>
              </w:rPr>
              <w:t>C</w:t>
            </w:r>
            <w:r w:rsidRPr="00495902">
              <w:rPr>
                <w:lang w:val="sk-SK"/>
              </w:rPr>
              <w:t>elé územie SR</w:t>
            </w:r>
          </w:p>
        </w:tc>
      </w:tr>
      <w:tr w:rsidR="008D1DAD" w14:paraId="04F987E1" w14:textId="77777777" w:rsidTr="00325169">
        <w:tc>
          <w:tcPr>
            <w:tcW w:w="1951" w:type="dxa"/>
          </w:tcPr>
          <w:p w14:paraId="66EBC045" w14:textId="77777777" w:rsidR="008D1DAD" w:rsidRPr="000654AF" w:rsidRDefault="008D1DAD" w:rsidP="00325169">
            <w:pPr>
              <w:pStyle w:val="EVS-TEXT"/>
              <w:rPr>
                <w:b/>
                <w:lang w:val="sk-SK"/>
              </w:rPr>
            </w:pPr>
            <w:r w:rsidRPr="000654AF">
              <w:rPr>
                <w:lang w:val="sk-SK"/>
              </w:rPr>
              <w:t>Prijímatelia</w:t>
            </w:r>
          </w:p>
        </w:tc>
        <w:tc>
          <w:tcPr>
            <w:tcW w:w="7685" w:type="dxa"/>
          </w:tcPr>
          <w:p w14:paraId="7D3C14DE" w14:textId="77777777" w:rsidR="008D1DAD" w:rsidRPr="000654AF" w:rsidRDefault="008D1DAD" w:rsidP="008D1DAD">
            <w:pPr>
              <w:pStyle w:val="EVS-TEXT"/>
              <w:rPr>
                <w:lang w:val="sk-SK"/>
              </w:rPr>
            </w:pPr>
            <w:r>
              <w:rPr>
                <w:lang w:val="sk-SK"/>
              </w:rPr>
              <w:t>I</w:t>
            </w:r>
            <w:r w:rsidRPr="000654AF">
              <w:rPr>
                <w:lang w:val="sk-SK"/>
              </w:rPr>
              <w:t xml:space="preserve">nštitúcie </w:t>
            </w:r>
            <w:r w:rsidRPr="00043898">
              <w:rPr>
                <w:lang w:val="sk-SK"/>
              </w:rPr>
              <w:t>a subjekty VS zodpovedné za relevantné verejné politiky, združenia právnických osôb reprezentujúce sociálnych a ekonomických partnerov, MNO</w:t>
            </w:r>
          </w:p>
        </w:tc>
      </w:tr>
    </w:tbl>
    <w:p w14:paraId="73DE86B2" w14:textId="77777777" w:rsidR="00043898" w:rsidRPr="00BA6342" w:rsidDel="000B1788" w:rsidRDefault="00043898" w:rsidP="000B5406">
      <w:pPr>
        <w:pStyle w:val="EVS-TEXT"/>
        <w:rPr>
          <w:lang w:val="sk-SK"/>
        </w:rPr>
      </w:pPr>
    </w:p>
    <w:p w14:paraId="3AE25134" w14:textId="77777777" w:rsidR="007F0716" w:rsidRPr="00715987" w:rsidRDefault="007F0716" w:rsidP="00F07491">
      <w:pPr>
        <w:pStyle w:val="EVS-NADPIS"/>
      </w:pPr>
      <w:bookmarkStart w:id="1022" w:name="_Toc387044075"/>
      <w:r w:rsidRPr="00715987">
        <w:t>2.A.6.2 Hlavné zásady výberu projektov</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tbl>
      <w:tblPr>
        <w:tblStyle w:val="Mriekatabuky"/>
        <w:tblpPr w:leftFromText="141" w:rightFromText="141" w:vertAnchor="text" w:horzAnchor="margin" w:tblpY="1045"/>
        <w:tblW w:w="0" w:type="auto"/>
        <w:tblLook w:val="04A0" w:firstRow="1" w:lastRow="0" w:firstColumn="1" w:lastColumn="0" w:noHBand="0" w:noVBand="1"/>
      </w:tblPr>
      <w:tblGrid>
        <w:gridCol w:w="2376"/>
        <w:gridCol w:w="7260"/>
      </w:tblGrid>
      <w:tr w:rsidR="00487D76" w14:paraId="53A8DB8F" w14:textId="77777777" w:rsidTr="007149E6">
        <w:tc>
          <w:tcPr>
            <w:tcW w:w="2376" w:type="dxa"/>
          </w:tcPr>
          <w:p w14:paraId="1751F928" w14:textId="77777777" w:rsidR="00487D76" w:rsidRPr="00576DBD" w:rsidRDefault="00487D76" w:rsidP="00487D76">
            <w:pPr>
              <w:keepNext/>
              <w:keepLines/>
              <w:spacing w:after="0" w:line="240" w:lineRule="auto"/>
              <w:rPr>
                <w:rFonts w:ascii="Times New Roman" w:hAnsi="Times New Roman"/>
                <w:b/>
                <w:sz w:val="24"/>
                <w:lang w:val="sk-SK"/>
              </w:rPr>
            </w:pPr>
            <w:bookmarkStart w:id="1023" w:name="_Toc384819411"/>
            <w:bookmarkStart w:id="1024" w:name="_Toc384819535"/>
            <w:bookmarkStart w:id="1025" w:name="_Toc384820399"/>
            <w:bookmarkStart w:id="1026" w:name="_Toc384823816"/>
            <w:r w:rsidRPr="00576DBD">
              <w:rPr>
                <w:rFonts w:ascii="Times New Roman" w:hAnsi="Times New Roman"/>
                <w:b/>
                <w:sz w:val="24"/>
                <w:lang w:val="sk-SK"/>
              </w:rPr>
              <w:t>Investičná priorita</w:t>
            </w:r>
          </w:p>
        </w:tc>
        <w:tc>
          <w:tcPr>
            <w:tcW w:w="7260" w:type="dxa"/>
          </w:tcPr>
          <w:p w14:paraId="3ED02F06" w14:textId="77777777" w:rsidR="00487D76" w:rsidRPr="00EB4A97" w:rsidRDefault="00487D76" w:rsidP="00487D76">
            <w:pPr>
              <w:keepNext/>
              <w:keepLines/>
              <w:spacing w:after="0" w:line="240" w:lineRule="auto"/>
              <w:rPr>
                <w:rFonts w:ascii="Times New Roman" w:hAnsi="Times New Roman"/>
                <w:sz w:val="24"/>
                <w:lang w:val="sk-SK"/>
              </w:rPr>
            </w:pPr>
            <w:r w:rsidRPr="00EB4A97">
              <w:rPr>
                <w:rFonts w:ascii="Times New Roman" w:hAnsi="Times New Roman"/>
                <w:sz w:val="24"/>
                <w:lang w:val="sk-SK"/>
              </w:rPr>
              <w:t>Investície do inštitucionálnych kapacít a do efektívnosti VS a verejných služieb na národnej, regionálnej a miestnej úrovni v záujme reforiem, lepšej právnej úpravy a dobrej správy</w:t>
            </w:r>
          </w:p>
        </w:tc>
      </w:tr>
      <w:tr w:rsidR="00487D76" w14:paraId="58ED3E2E" w14:textId="77777777" w:rsidTr="00487D76">
        <w:tc>
          <w:tcPr>
            <w:tcW w:w="9636" w:type="dxa"/>
            <w:gridSpan w:val="2"/>
          </w:tcPr>
          <w:p w14:paraId="0FFBE9C0" w14:textId="77777777" w:rsidR="00487D76" w:rsidRPr="00487D76" w:rsidRDefault="00487D76" w:rsidP="00487D76">
            <w:pPr>
              <w:keepNext/>
              <w:keepLines/>
              <w:spacing w:after="0" w:line="240" w:lineRule="auto"/>
              <w:rPr>
                <w:rFonts w:ascii="Times New Roman" w:hAnsi="Times New Roman"/>
                <w:sz w:val="24"/>
                <w:lang w:val="sk-SK"/>
              </w:rPr>
            </w:pPr>
            <w:r w:rsidRPr="00487D76">
              <w:rPr>
                <w:rFonts w:ascii="Times New Roman" w:hAnsi="Times New Roman"/>
                <w:sz w:val="24"/>
                <w:lang w:val="sk-SK"/>
              </w:rPr>
              <w:t>Proces výberu projektov bude zabezpečený v súlade s princípmi intervenčnej logiky a so zásadou správneho finančného riadenia, vychádzajúc pritom z jednotne nastavených pravidiel definovaných na národnej úrovni zo strany Centrálneho koordinačného orgánu</w:t>
            </w:r>
            <w:r>
              <w:rPr>
                <w:rFonts w:ascii="Times New Roman" w:hAnsi="Times New Roman"/>
                <w:sz w:val="24"/>
                <w:lang w:val="sk-SK"/>
              </w:rPr>
              <w:t xml:space="preserve"> (ďalej len „CKO“)</w:t>
            </w:r>
            <w:r w:rsidRPr="00487D76">
              <w:rPr>
                <w:rFonts w:ascii="Times New Roman" w:hAnsi="Times New Roman"/>
                <w:sz w:val="24"/>
                <w:lang w:val="sk-SK"/>
              </w:rPr>
              <w:t xml:space="preserve"> s cieľom zabezpečiť efektívne a transparentné čerpanie finančných prostriedkov z fondov EÚ.</w:t>
            </w:r>
          </w:p>
          <w:p w14:paraId="4E431456" w14:textId="77777777" w:rsidR="00487D76" w:rsidRPr="00487D76" w:rsidRDefault="00487D76" w:rsidP="00487D76">
            <w:pPr>
              <w:spacing w:after="0" w:line="240" w:lineRule="auto"/>
              <w:rPr>
                <w:rFonts w:ascii="Times New Roman" w:hAnsi="Times New Roman"/>
                <w:sz w:val="24"/>
                <w:lang w:val="sk-SK"/>
              </w:rPr>
            </w:pPr>
            <w:r w:rsidRPr="00487D76">
              <w:rPr>
                <w:rFonts w:ascii="Times New Roman" w:hAnsi="Times New Roman"/>
                <w:sz w:val="24"/>
                <w:lang w:val="sk-SK"/>
              </w:rPr>
              <w:lastRenderedPageBreak/>
              <w:t>Hlavným cieľom tohto procesu je zabezpečiť výber takých projektov, ktoré najvhodnejším spôsobom prispievajú k dosahovaniu cieľov operačného programu.</w:t>
            </w:r>
          </w:p>
          <w:p w14:paraId="7E6FF9CF" w14:textId="77777777" w:rsidR="00487D76" w:rsidRPr="00487D76" w:rsidRDefault="00487D76" w:rsidP="00487D76">
            <w:pPr>
              <w:spacing w:after="0"/>
              <w:rPr>
                <w:rFonts w:ascii="Times New Roman" w:hAnsi="Times New Roman"/>
                <w:b/>
                <w:sz w:val="24"/>
                <w:lang w:val="sk-SK"/>
              </w:rPr>
            </w:pPr>
            <w:r w:rsidRPr="00487D76">
              <w:rPr>
                <w:rFonts w:ascii="Times New Roman" w:hAnsi="Times New Roman"/>
                <w:b/>
                <w:sz w:val="24"/>
                <w:lang w:val="sk-SK"/>
              </w:rPr>
              <w:t>Za týmto účelom budú v procese výberu projektov aplikované najmä nasledovné hlavné zásady:</w:t>
            </w:r>
          </w:p>
          <w:p w14:paraId="28CF80D9" w14:textId="77777777" w:rsidR="00487D76" w:rsidRPr="00487D76" w:rsidRDefault="00487D76" w:rsidP="008C6A81">
            <w:pPr>
              <w:pStyle w:val="Odsekzoznamu"/>
              <w:numPr>
                <w:ilvl w:val="0"/>
                <w:numId w:val="42"/>
              </w:numPr>
              <w:rPr>
                <w:rFonts w:ascii="Times New Roman" w:hAnsi="Times New Roman"/>
                <w:sz w:val="24"/>
                <w:lang w:val="sk-SK"/>
              </w:rPr>
            </w:pPr>
            <w:r w:rsidRPr="00487D76">
              <w:rPr>
                <w:rFonts w:ascii="Times New Roman" w:hAnsi="Times New Roman"/>
                <w:sz w:val="24"/>
                <w:lang w:val="sk-SK"/>
              </w:rPr>
              <w:t>dodržiavanie princípov transparentnosti, rovnakého zaobchádzania, nediskriminácie a vylúčenia zaujatosti v súlade s uplatniteľnými všeobecne záväznými právnymi predpismi SR a EÚ;</w:t>
            </w:r>
          </w:p>
          <w:p w14:paraId="3B8EC80B" w14:textId="77777777" w:rsidR="00487D76" w:rsidRDefault="00487D76" w:rsidP="008C6A81">
            <w:pPr>
              <w:pStyle w:val="Odsekzoznamu"/>
              <w:numPr>
                <w:ilvl w:val="0"/>
                <w:numId w:val="42"/>
              </w:numPr>
              <w:rPr>
                <w:rFonts w:ascii="Times New Roman" w:hAnsi="Times New Roman"/>
                <w:sz w:val="24"/>
                <w:lang w:val="sk-SK"/>
              </w:rPr>
            </w:pPr>
            <w:r w:rsidRPr="00487D76">
              <w:rPr>
                <w:rFonts w:ascii="Times New Roman" w:hAnsi="Times New Roman"/>
                <w:sz w:val="24"/>
                <w:lang w:val="sk-SK"/>
              </w:rPr>
              <w:t>dodržiavanie princípu 4 očí;</w:t>
            </w:r>
          </w:p>
          <w:p w14:paraId="6F9D2536" w14:textId="77777777" w:rsidR="00B05199" w:rsidRPr="00487D76" w:rsidRDefault="00B05199" w:rsidP="008C6A81">
            <w:pPr>
              <w:pStyle w:val="Odsekzoznamu"/>
              <w:numPr>
                <w:ilvl w:val="0"/>
                <w:numId w:val="42"/>
              </w:numPr>
              <w:rPr>
                <w:rFonts w:ascii="Times New Roman" w:hAnsi="Times New Roman"/>
                <w:sz w:val="24"/>
                <w:lang w:val="sk-SK"/>
              </w:rPr>
            </w:pPr>
            <w:r>
              <w:rPr>
                <w:rFonts w:ascii="Times New Roman" w:hAnsi="Times New Roman"/>
                <w:sz w:val="24"/>
                <w:lang w:val="sk-SK"/>
              </w:rPr>
              <w:t>zohľadnenie zeleného verejného obstarávania (GPP) a sociálneho aspektu vo verejnom obstarávaní;</w:t>
            </w:r>
          </w:p>
          <w:p w14:paraId="7AA972F0" w14:textId="77777777" w:rsidR="00487D76" w:rsidRPr="00487D76" w:rsidRDefault="00487D76" w:rsidP="008C6A81">
            <w:pPr>
              <w:pStyle w:val="Odsekzoznamu"/>
              <w:numPr>
                <w:ilvl w:val="0"/>
                <w:numId w:val="42"/>
              </w:numPr>
              <w:rPr>
                <w:rFonts w:ascii="Times New Roman" w:hAnsi="Times New Roman"/>
                <w:sz w:val="24"/>
                <w:lang w:val="sk-SK"/>
              </w:rPr>
            </w:pPr>
            <w:r w:rsidRPr="00487D76">
              <w:rPr>
                <w:rFonts w:ascii="Times New Roman" w:hAnsi="Times New Roman"/>
                <w:sz w:val="24"/>
                <w:lang w:val="sk-SK"/>
              </w:rPr>
              <w:t>jasné, zrozumiteľné a adresné komunikovanie stratégie podpory operačného programu smerom k potenciálnym žiadateľom, vrátane nastavenia výziev na predkladanie žiadostí o NFP s vymedzením objektívnych podmienok, ktorých splnenie je nevyhnutné na poskytnutie finančného príspevku s cieľom zlepšiť kvalitu projektov a zároveň znížiť počet neúspešných žiadateľov (v dôsledku vytvorenia podmienok umožňujúcim potenciálnym žiadateľom vopred odhadnúť pravdepodobnosť podpory ich projektov);</w:t>
            </w:r>
          </w:p>
          <w:p w14:paraId="51AB57CC" w14:textId="77777777" w:rsidR="00487D76" w:rsidRPr="00487D76" w:rsidRDefault="00487D76" w:rsidP="008C6A81">
            <w:pPr>
              <w:pStyle w:val="Odsekzoznamu"/>
              <w:numPr>
                <w:ilvl w:val="0"/>
                <w:numId w:val="42"/>
              </w:numPr>
              <w:rPr>
                <w:rFonts w:ascii="Times New Roman" w:hAnsi="Times New Roman"/>
                <w:sz w:val="24"/>
                <w:lang w:val="sk-SK"/>
              </w:rPr>
            </w:pPr>
            <w:r w:rsidRPr="00487D76">
              <w:rPr>
                <w:rFonts w:ascii="Times New Roman" w:hAnsi="Times New Roman"/>
                <w:sz w:val="24"/>
                <w:lang w:val="sk-SK"/>
              </w:rPr>
              <w:t>nastavenie vhodného formátu projektovej žiadosti a zadefinovane jasných a objektívnych hodnotiacich a výberových kritérií umožňujúcich objektívne posúdiť a vyhodnotiť mieru prínosu projektu k naplneniu cieľov OP;</w:t>
            </w:r>
          </w:p>
          <w:p w14:paraId="35541BA1" w14:textId="77777777" w:rsidR="00487D76" w:rsidRPr="00487D76" w:rsidRDefault="00487D76" w:rsidP="008C6A81">
            <w:pPr>
              <w:pStyle w:val="Odsekzoznamu"/>
              <w:numPr>
                <w:ilvl w:val="0"/>
                <w:numId w:val="42"/>
              </w:numPr>
              <w:rPr>
                <w:rFonts w:ascii="Times New Roman" w:hAnsi="Times New Roman"/>
                <w:sz w:val="24"/>
                <w:lang w:val="sk-SK"/>
              </w:rPr>
            </w:pPr>
            <w:r w:rsidRPr="00487D76">
              <w:rPr>
                <w:rFonts w:ascii="Times New Roman" w:hAnsi="Times New Roman"/>
                <w:sz w:val="24"/>
                <w:lang w:val="sk-SK"/>
              </w:rPr>
              <w:t>prostredníctvom nastavenia hodnotiacich a výberových kritérií klásť dôraz na nákladovú efektívnosť projektov (Value for Money principle</w:t>
            </w:r>
            <w:r w:rsidR="00D60A43">
              <w:rPr>
                <w:rFonts w:ascii="Times New Roman" w:hAnsi="Times New Roman"/>
                <w:sz w:val="24"/>
                <w:lang w:val="sk-SK"/>
              </w:rPr>
              <w:t>)</w:t>
            </w:r>
            <w:r w:rsidRPr="00487D76">
              <w:rPr>
                <w:rFonts w:ascii="Times New Roman" w:hAnsi="Times New Roman"/>
                <w:sz w:val="24"/>
                <w:lang w:val="sk-SK"/>
              </w:rPr>
              <w:t xml:space="preserve"> t.j. zabezpečiť výber projektov, ktorých prínos k daným cieľom operačného programu je vo vzťahu k vynaloženým finančným prostriedkom najväčší; </w:t>
            </w:r>
          </w:p>
          <w:p w14:paraId="76B4C641" w14:textId="77777777" w:rsidR="00487D76" w:rsidRPr="00487D76" w:rsidRDefault="00487D76" w:rsidP="008C6A81">
            <w:pPr>
              <w:pStyle w:val="Odsekzoznamu"/>
              <w:numPr>
                <w:ilvl w:val="0"/>
                <w:numId w:val="42"/>
              </w:numPr>
              <w:rPr>
                <w:rFonts w:ascii="Times New Roman" w:hAnsi="Times New Roman"/>
                <w:sz w:val="24"/>
                <w:lang w:val="sk-SK"/>
              </w:rPr>
            </w:pPr>
            <w:r w:rsidRPr="00487D76">
              <w:rPr>
                <w:rFonts w:ascii="Times New Roman" w:hAnsi="Times New Roman"/>
                <w:sz w:val="24"/>
                <w:lang w:val="sk-SK"/>
              </w:rPr>
              <w:t>posilnenie uplatnenia nástrojov na zabezpečenie efektívneho a objektívneho posudzovania hospodárnosti a efektívnosti výdavkov (benchmarky, jednotkové ceny, limity);</w:t>
            </w:r>
          </w:p>
          <w:p w14:paraId="1026927E" w14:textId="77777777" w:rsidR="00487D76" w:rsidRPr="00487D76" w:rsidRDefault="00487D76" w:rsidP="008C6A81">
            <w:pPr>
              <w:pStyle w:val="Odsekzoznamu"/>
              <w:numPr>
                <w:ilvl w:val="0"/>
                <w:numId w:val="42"/>
              </w:numPr>
              <w:rPr>
                <w:rFonts w:ascii="Times New Roman" w:hAnsi="Times New Roman"/>
                <w:sz w:val="24"/>
                <w:lang w:val="sk-SK"/>
              </w:rPr>
            </w:pPr>
            <w:r w:rsidRPr="00487D76">
              <w:rPr>
                <w:rFonts w:ascii="Times New Roman" w:hAnsi="Times New Roman"/>
                <w:sz w:val="24"/>
                <w:lang w:val="sk-SK"/>
              </w:rPr>
              <w:t>minimalizovanie rizika vyradenia kvalitných projektov z dôvodu formálnej neúplnosti prostredníctvom umožnenia nápravy (klasifikácie);</w:t>
            </w:r>
          </w:p>
          <w:p w14:paraId="32CEAE63" w14:textId="77777777" w:rsidR="00487D76" w:rsidRPr="00487D76" w:rsidRDefault="00487D76" w:rsidP="008C6A81">
            <w:pPr>
              <w:pStyle w:val="Odsekzoznamu"/>
              <w:numPr>
                <w:ilvl w:val="0"/>
                <w:numId w:val="42"/>
              </w:numPr>
              <w:rPr>
                <w:rFonts w:ascii="Times New Roman" w:hAnsi="Times New Roman"/>
                <w:sz w:val="24"/>
                <w:lang w:val="sk-SK"/>
              </w:rPr>
            </w:pPr>
            <w:r w:rsidRPr="00487D76">
              <w:rPr>
                <w:rFonts w:ascii="Times New Roman" w:hAnsi="Times New Roman"/>
                <w:sz w:val="24"/>
                <w:lang w:val="sk-SK"/>
              </w:rPr>
              <w:t>rozšírenie a zjednodušenie využívania inštitútu zásobníka projektov;</w:t>
            </w:r>
          </w:p>
          <w:p w14:paraId="3E04D1CC" w14:textId="77777777" w:rsidR="0051610C" w:rsidRPr="00487D76" w:rsidRDefault="0051610C" w:rsidP="008C6A81">
            <w:pPr>
              <w:pStyle w:val="Odsekzoznamu"/>
              <w:numPr>
                <w:ilvl w:val="0"/>
                <w:numId w:val="42"/>
              </w:numPr>
              <w:rPr>
                <w:rFonts w:ascii="Times New Roman" w:hAnsi="Times New Roman"/>
                <w:sz w:val="24"/>
                <w:lang w:val="sk-SK"/>
              </w:rPr>
            </w:pPr>
            <w:r>
              <w:rPr>
                <w:rFonts w:ascii="Times New Roman" w:hAnsi="Times New Roman"/>
                <w:sz w:val="24"/>
                <w:lang w:val="sk-SK"/>
              </w:rPr>
              <w:t>naplnenie výsledkových ukazovateľov zodpov</w:t>
            </w:r>
            <w:r w:rsidR="005B6CE3">
              <w:rPr>
                <w:rFonts w:ascii="Times New Roman" w:hAnsi="Times New Roman"/>
                <w:sz w:val="24"/>
                <w:lang w:val="sk-SK"/>
              </w:rPr>
              <w:t>edajúcich špecifickým cieľom OP EVS</w:t>
            </w:r>
          </w:p>
          <w:p w14:paraId="59F16409" w14:textId="77777777" w:rsidR="00487D76" w:rsidRPr="00487D76" w:rsidRDefault="00487D76" w:rsidP="008C6A81">
            <w:pPr>
              <w:pStyle w:val="Odsekzoznamu"/>
              <w:numPr>
                <w:ilvl w:val="0"/>
                <w:numId w:val="42"/>
              </w:numPr>
              <w:rPr>
                <w:rFonts w:ascii="Times New Roman" w:hAnsi="Times New Roman"/>
                <w:sz w:val="24"/>
                <w:lang w:val="sk-SK"/>
              </w:rPr>
            </w:pPr>
            <w:r w:rsidRPr="00487D76">
              <w:rPr>
                <w:rFonts w:ascii="Times New Roman" w:hAnsi="Times New Roman"/>
                <w:sz w:val="24"/>
                <w:lang w:val="sk-SK"/>
              </w:rPr>
              <w:t>zabezpečenie transparentného výberu hodnotiteľov posudzujúcich projekty na základe vopred stanovených objektívnych kritérií spĺňajúcich podmienky odbornosti, transparentnosti a nediskriminácie;</w:t>
            </w:r>
          </w:p>
          <w:p w14:paraId="0001027D" w14:textId="21F9C873" w:rsidR="00340046" w:rsidRPr="00340046" w:rsidRDefault="00487D76" w:rsidP="00340046">
            <w:pPr>
              <w:pStyle w:val="Odsekzoznamu"/>
              <w:numPr>
                <w:ilvl w:val="0"/>
                <w:numId w:val="42"/>
              </w:numPr>
              <w:rPr>
                <w:rFonts w:ascii="Times New Roman" w:hAnsi="Times New Roman"/>
                <w:sz w:val="24"/>
                <w:szCs w:val="24"/>
              </w:rPr>
            </w:pPr>
            <w:r w:rsidRPr="00487D76">
              <w:rPr>
                <w:rFonts w:ascii="Times New Roman" w:hAnsi="Times New Roman"/>
                <w:sz w:val="24"/>
                <w:lang w:val="sk-SK"/>
              </w:rPr>
              <w:t>zabezpečenie efektívneho a účinného systému opravných prostriedkov, ktorý bude dostupný pre žiadateľov o poskytnutie pomoci a bude slúžiť na účinnú nápravu identifikovaných pochybení na strane poskytovateľa pomoci tak, aby zabezpečoval maximálnu garanciu nápravy prípadného pochybenia a ujmy spôsobenej žiadateľovi o poskytnutie pomoci. Tento systém musí zabezpečiť, aby žiadateľ mal možnosť domáhať sa nápravy stavu, ktorý nie je v súlade s pravidlami vyhlásenými v rámci výzvy, ale musí tiež zabezpečiť, aby k prípadnému vyriešeniu sporov došlo v čase, kedy ešte prípadná finančná realizácia takéhoto napraveného stavu bude objektívne možná</w:t>
            </w:r>
            <w:r w:rsidR="001E243F">
              <w:rPr>
                <w:rFonts w:ascii="Times New Roman" w:hAnsi="Times New Roman"/>
                <w:sz w:val="24"/>
                <w:lang w:val="sk-SK"/>
              </w:rPr>
              <w:t>.</w:t>
            </w:r>
            <w:r w:rsidR="00340046">
              <w:rPr>
                <w:rFonts w:ascii="Times New Roman" w:hAnsi="Times New Roman"/>
                <w:sz w:val="24"/>
                <w:szCs w:val="24"/>
              </w:rPr>
              <w:t>z</w:t>
            </w:r>
            <w:r w:rsidR="001E243F" w:rsidRPr="00306D1D">
              <w:rPr>
                <w:rFonts w:ascii="Times New Roman" w:hAnsi="Times New Roman"/>
                <w:sz w:val="24"/>
                <w:szCs w:val="24"/>
              </w:rPr>
              <w:t>a oprávnené výdavky nebudú považované prevádzkové náklady partnerov.</w:t>
            </w:r>
          </w:p>
          <w:p w14:paraId="5E0434B2" w14:textId="287DAB97" w:rsidR="00340046" w:rsidRPr="00306D1D" w:rsidRDefault="00340046" w:rsidP="00306D1D">
            <w:pPr>
              <w:pStyle w:val="Odsekzoznamu"/>
              <w:numPr>
                <w:ilvl w:val="0"/>
                <w:numId w:val="42"/>
              </w:numPr>
              <w:rPr>
                <w:rFonts w:ascii="Times New Roman" w:hAnsi="Times New Roman"/>
                <w:sz w:val="24"/>
                <w:szCs w:val="24"/>
              </w:rPr>
            </w:pPr>
            <w:r>
              <w:rPr>
                <w:rFonts w:ascii="Times New Roman" w:hAnsi="Times New Roman"/>
                <w:sz w:val="24"/>
                <w:szCs w:val="24"/>
              </w:rPr>
              <w:lastRenderedPageBreak/>
              <w:t>v</w:t>
            </w:r>
            <w:r w:rsidRPr="00340046">
              <w:rPr>
                <w:rFonts w:ascii="Times New Roman" w:hAnsi="Times New Roman"/>
                <w:sz w:val="24"/>
                <w:szCs w:val="24"/>
              </w:rPr>
              <w:t> rámci špecifických cieľov budú posudzované aj jednotlivé aktivity z hľadiska predpisov v oblasti štátnej pomoci týkajúcich sa služieb vo všeobecnom hospodárskom záujme a ďalšieho postupu v súlade s týmito právnymi predpismi. Ak z posúdenia jednotlivých aktivít z pohľadu štátnej pomoci vyplynie, že v rámci OP sa bude subjektom, ktorí vykonávajú hospodársku činnosť, poskytovať štátna pomoc  bude vykonaný test štátnej pomoci.</w:t>
            </w:r>
          </w:p>
          <w:p w14:paraId="62667DFC" w14:textId="77777777" w:rsidR="00E1274F" w:rsidRDefault="00BF5DA1" w:rsidP="000654AF">
            <w:pPr>
              <w:rPr>
                <w:rFonts w:ascii="Times New Roman" w:hAnsi="Times New Roman"/>
                <w:sz w:val="24"/>
                <w:lang w:val="sk-SK"/>
              </w:rPr>
            </w:pPr>
            <w:r>
              <w:rPr>
                <w:rFonts w:ascii="Times New Roman" w:hAnsi="Times New Roman"/>
                <w:sz w:val="24"/>
                <w:lang w:val="sk-SK"/>
              </w:rPr>
              <w:t>Za účelom jednotného a objektívneho posúdenia a vyhodnotenia splnenia, resp. miery splnenia stanovených zásad a podmienok budú definované kritériá na výber projektov, ktorých schválenie bude v kompetencii Monitorovacieho výboru operačného programu.</w:t>
            </w:r>
          </w:p>
          <w:p w14:paraId="10FC06EA" w14:textId="77777777" w:rsidR="00487D76" w:rsidRPr="00487D76" w:rsidRDefault="00487D76" w:rsidP="00F97E70">
            <w:pPr>
              <w:pStyle w:val="Odsekzoznamu"/>
              <w:ind w:left="284"/>
              <w:rPr>
                <w:rFonts w:ascii="Times New Roman" w:hAnsi="Times New Roman"/>
                <w:sz w:val="24"/>
                <w:lang w:val="sk-SK"/>
              </w:rPr>
            </w:pPr>
            <w:r w:rsidRPr="00487D76">
              <w:rPr>
                <w:rFonts w:ascii="Times New Roman" w:hAnsi="Times New Roman"/>
                <w:sz w:val="24"/>
                <w:lang w:val="sk-SK"/>
              </w:rPr>
              <w:t>Vybrané procesné aspekty výberu projektov budú osobitne upravené v závislosti od spôsobu poskytovania pomoci. V rámci tejto investičnej priority bude pomoc poskytovaná prostredníctvom:</w:t>
            </w:r>
          </w:p>
          <w:p w14:paraId="2FA1F4BC" w14:textId="77777777" w:rsidR="00487D76" w:rsidRPr="00487D76" w:rsidRDefault="00487D76" w:rsidP="008C6A81">
            <w:pPr>
              <w:pStyle w:val="Odsekzoznamu"/>
              <w:numPr>
                <w:ilvl w:val="0"/>
                <w:numId w:val="42"/>
              </w:numPr>
              <w:rPr>
                <w:rFonts w:ascii="Times New Roman" w:hAnsi="Times New Roman"/>
                <w:sz w:val="24"/>
                <w:lang w:val="sk-SK"/>
              </w:rPr>
            </w:pPr>
            <w:r w:rsidRPr="00487D76">
              <w:rPr>
                <w:rFonts w:ascii="Times New Roman" w:hAnsi="Times New Roman"/>
                <w:sz w:val="24"/>
                <w:lang w:val="sk-SK"/>
              </w:rPr>
              <w:t>dopytovo-orientovaných projektov, charakterizovaných tým, že žiadatelia predkladajú projekty na základe verejnej výzvy na predkladanie žiadostí o NFP určenej pre dvoch a viac oprávnených žiadateľov, medzi ktorými prebieha súťaž;</w:t>
            </w:r>
          </w:p>
          <w:p w14:paraId="73368CD6" w14:textId="4749486B" w:rsidR="00487D76" w:rsidRPr="00487D76" w:rsidRDefault="00487D76" w:rsidP="008C6A81">
            <w:pPr>
              <w:pStyle w:val="Odsekzoznamu"/>
              <w:numPr>
                <w:ilvl w:val="0"/>
                <w:numId w:val="42"/>
              </w:numPr>
              <w:rPr>
                <w:rFonts w:ascii="Times New Roman" w:hAnsi="Times New Roman"/>
                <w:sz w:val="24"/>
                <w:lang w:val="sk-SK"/>
              </w:rPr>
            </w:pPr>
            <w:r w:rsidRPr="00487D76">
              <w:rPr>
                <w:rFonts w:ascii="Times New Roman" w:hAnsi="Times New Roman"/>
                <w:sz w:val="24"/>
                <w:lang w:val="sk-SK"/>
              </w:rPr>
              <w:t>národných projektov</w:t>
            </w:r>
            <w:r w:rsidR="00B85EFC">
              <w:rPr>
                <w:rFonts w:ascii="Times New Roman" w:hAnsi="Times New Roman"/>
                <w:sz w:val="24"/>
                <w:lang w:val="sk-SK"/>
              </w:rPr>
              <w:t>,</w:t>
            </w:r>
            <w:r w:rsidR="001B33AF">
              <w:rPr>
                <w:rFonts w:ascii="Times New Roman" w:hAnsi="Times New Roman"/>
                <w:sz w:val="24"/>
                <w:lang w:val="sk-SK"/>
              </w:rPr>
              <w:t xml:space="preserve"> </w:t>
            </w:r>
            <w:r w:rsidR="001B33AF" w:rsidRPr="00487D76">
              <w:rPr>
                <w:rFonts w:ascii="Times New Roman" w:hAnsi="Times New Roman"/>
                <w:sz w:val="24"/>
                <w:lang w:val="sk-SK"/>
              </w:rPr>
              <w:t>charakterizovaných tým, že žiadatelia predkladajú projekty na základe</w:t>
            </w:r>
            <w:r w:rsidR="001B33AF">
              <w:rPr>
                <w:rFonts w:ascii="Times New Roman" w:hAnsi="Times New Roman"/>
                <w:sz w:val="24"/>
                <w:lang w:val="sk-SK"/>
              </w:rPr>
              <w:t xml:space="preserve"> </w:t>
            </w:r>
            <w:r w:rsidR="001B33AF" w:rsidRPr="00993405">
              <w:rPr>
                <w:rFonts w:ascii="Times New Roman" w:hAnsi="Times New Roman"/>
                <w:sz w:val="24"/>
                <w:lang w:val="sk-SK"/>
              </w:rPr>
              <w:t>vyhlaseného vyzvania na predkladanie žiadostí o NFP ria</w:t>
            </w:r>
            <w:r w:rsidR="00306D1D">
              <w:rPr>
                <w:rFonts w:ascii="Times New Roman" w:hAnsi="Times New Roman"/>
                <w:sz w:val="24"/>
                <w:lang w:val="sk-SK"/>
              </w:rPr>
              <w:t>dia</w:t>
            </w:r>
            <w:r w:rsidR="001B33AF" w:rsidRPr="00993405">
              <w:rPr>
                <w:rFonts w:ascii="Times New Roman" w:hAnsi="Times New Roman"/>
                <w:sz w:val="24"/>
                <w:lang w:val="sk-SK"/>
              </w:rPr>
              <w:t>cim orgánom</w:t>
            </w:r>
            <w:r w:rsidRPr="00487D76">
              <w:rPr>
                <w:rFonts w:ascii="Times New Roman" w:hAnsi="Times New Roman"/>
                <w:sz w:val="24"/>
                <w:lang w:val="sk-SK"/>
              </w:rPr>
              <w:t xml:space="preserve"> s vopred vymedzeným zameraním projektu v zmysle stratégie operačného programu a so žiadateľmi vopred určenými na základe ich jedinečného postavenia a funkcie v danej oblasti</w:t>
            </w:r>
            <w:r w:rsidR="00306D1D">
              <w:rPr>
                <w:rFonts w:ascii="Times New Roman" w:hAnsi="Times New Roman"/>
                <w:sz w:val="24"/>
                <w:lang w:val="sk-SK"/>
              </w:rPr>
              <w:t xml:space="preserve"> s maximálnym úsilím o transparetnosť a efektivitu</w:t>
            </w:r>
            <w:r w:rsidRPr="00487D76">
              <w:rPr>
                <w:rFonts w:ascii="Times New Roman" w:hAnsi="Times New Roman"/>
                <w:sz w:val="24"/>
                <w:lang w:val="sk-SK"/>
              </w:rPr>
              <w:t>;</w:t>
            </w:r>
          </w:p>
          <w:p w14:paraId="616C0264" w14:textId="77777777" w:rsidR="00306D1D" w:rsidRDefault="00906B2F" w:rsidP="00E650B8">
            <w:pPr>
              <w:pStyle w:val="Odsekzoznamu"/>
              <w:numPr>
                <w:ilvl w:val="0"/>
                <w:numId w:val="42"/>
              </w:numPr>
              <w:rPr>
                <w:rFonts w:ascii="Times New Roman" w:hAnsi="Times New Roman"/>
                <w:sz w:val="24"/>
                <w:lang w:val="sk-SK"/>
              </w:rPr>
            </w:pPr>
            <w:r w:rsidRPr="00487D76">
              <w:rPr>
                <w:rFonts w:ascii="Times New Roman" w:hAnsi="Times New Roman"/>
                <w:sz w:val="24"/>
                <w:lang w:val="sk-SK"/>
              </w:rPr>
              <w:t>globáln</w:t>
            </w:r>
            <w:r>
              <w:rPr>
                <w:rFonts w:ascii="Times New Roman" w:hAnsi="Times New Roman"/>
                <w:sz w:val="24"/>
                <w:lang w:val="sk-SK"/>
              </w:rPr>
              <w:t>ych</w:t>
            </w:r>
            <w:r w:rsidR="00772E02" w:rsidDel="00906B2F">
              <w:rPr>
                <w:rFonts w:ascii="Times New Roman" w:hAnsi="Times New Roman"/>
                <w:sz w:val="24"/>
                <w:lang w:val="sk-SK"/>
              </w:rPr>
              <w:t xml:space="preserve"> </w:t>
            </w:r>
            <w:r w:rsidRPr="00487D76">
              <w:rPr>
                <w:rFonts w:ascii="Times New Roman" w:hAnsi="Times New Roman"/>
                <w:sz w:val="24"/>
                <w:lang w:val="sk-SK"/>
              </w:rPr>
              <w:t>grant</w:t>
            </w:r>
            <w:r>
              <w:rPr>
                <w:rFonts w:ascii="Times New Roman" w:hAnsi="Times New Roman"/>
                <w:sz w:val="24"/>
                <w:lang w:val="sk-SK"/>
              </w:rPr>
              <w:t xml:space="preserve">ov </w:t>
            </w:r>
            <w:r w:rsidR="00487D76" w:rsidRPr="00487D76">
              <w:rPr>
                <w:rFonts w:ascii="Times New Roman" w:hAnsi="Times New Roman"/>
                <w:sz w:val="24"/>
                <w:lang w:val="sk-SK"/>
              </w:rPr>
              <w:t xml:space="preserve">v prípadoch, keď sa riadiaci orgán domnieva, že je efektívnejšie zveriť správu vybranej časti OP sprostredkovateľskému orgánu pri splnení vopred stanovených podmienok týkajúcich sa administratívnej, technickej, finančnej a odbornej spôsobilosti na realizáciu globálneho grantu s cieľom podporiť menšie projekty zamerané na určitý druh činnosti, </w:t>
            </w:r>
          </w:p>
          <w:p w14:paraId="0EC5E4F5" w14:textId="32A2A2E0" w:rsidR="00487D76" w:rsidRPr="00487D76" w:rsidRDefault="00487D76" w:rsidP="00306D1D">
            <w:pPr>
              <w:pStyle w:val="Odsekzoznamu"/>
              <w:numPr>
                <w:ilvl w:val="0"/>
                <w:numId w:val="42"/>
              </w:numPr>
              <w:rPr>
                <w:rFonts w:ascii="Times New Roman" w:hAnsi="Times New Roman"/>
                <w:sz w:val="24"/>
                <w:lang w:val="sk-SK"/>
              </w:rPr>
            </w:pPr>
            <w:r w:rsidRPr="00306D1D">
              <w:rPr>
                <w:rFonts w:ascii="Times New Roman" w:hAnsi="Times New Roman"/>
                <w:sz w:val="24"/>
                <w:lang w:val="sk-SK"/>
              </w:rPr>
              <w:t>finančné</w:t>
            </w:r>
            <w:r w:rsidR="00E650B8" w:rsidRPr="00306D1D">
              <w:rPr>
                <w:rFonts w:ascii="Times New Roman" w:hAnsi="Times New Roman"/>
                <w:sz w:val="24"/>
                <w:lang w:val="sk-SK"/>
              </w:rPr>
              <w:t xml:space="preserve"> nástroje</w:t>
            </w:r>
            <w:r w:rsidR="00306D1D" w:rsidRPr="00306D1D">
              <w:rPr>
                <w:rFonts w:ascii="Times New Roman" w:hAnsi="Times New Roman"/>
                <w:sz w:val="24"/>
                <w:lang w:val="sk-SK"/>
              </w:rPr>
              <w:t>,</w:t>
            </w:r>
            <w:r w:rsidR="00306D1D">
              <w:rPr>
                <w:rFonts w:ascii="Times New Roman" w:hAnsi="Times New Roman"/>
                <w:sz w:val="24"/>
                <w:lang w:val="sk-SK"/>
              </w:rPr>
              <w:t xml:space="preserve"> </w:t>
            </w:r>
            <w:r w:rsidRPr="00487D76">
              <w:rPr>
                <w:rFonts w:ascii="Times New Roman" w:hAnsi="Times New Roman"/>
                <w:sz w:val="24"/>
                <w:lang w:val="sk-SK"/>
              </w:rPr>
              <w:t>formou návratnej pomoci poskytnutej prostredníctvom Slovenského investičného holdingu v prípade takých typov činností</w:t>
            </w:r>
            <w:r w:rsidR="00306D1D">
              <w:rPr>
                <w:rFonts w:ascii="Times New Roman" w:hAnsi="Times New Roman"/>
                <w:sz w:val="24"/>
                <w:lang w:val="sk-SK"/>
              </w:rPr>
              <w:t xml:space="preserve">, </w:t>
            </w:r>
            <w:r w:rsidRPr="00487D76">
              <w:rPr>
                <w:rFonts w:ascii="Times New Roman" w:hAnsi="Times New Roman"/>
                <w:sz w:val="24"/>
                <w:lang w:val="sk-SK"/>
              </w:rPr>
              <w:t>v súvislosti s ktorými bude určený vhodný spôsob financovania, ako aj absorpčná kapacita</w:t>
            </w:r>
            <w:r w:rsidR="00306D1D">
              <w:rPr>
                <w:rFonts w:ascii="Times New Roman" w:hAnsi="Times New Roman"/>
                <w:sz w:val="24"/>
                <w:lang w:val="sk-SK"/>
              </w:rPr>
              <w:t xml:space="preserve"> prijímateľov</w:t>
            </w:r>
            <w:r w:rsidR="00E1274F">
              <w:rPr>
                <w:rFonts w:ascii="Times New Roman" w:hAnsi="Times New Roman"/>
                <w:sz w:val="24"/>
                <w:lang w:val="sk-SK"/>
              </w:rPr>
              <w:t>.</w:t>
            </w:r>
          </w:p>
        </w:tc>
      </w:tr>
    </w:tbl>
    <w:p w14:paraId="207746E0" w14:textId="77777777" w:rsidR="00C57F49" w:rsidRPr="007D2629" w:rsidRDefault="00C57F49" w:rsidP="00487D76">
      <w:pPr>
        <w:pStyle w:val="EVS-TEXT"/>
        <w:rPr>
          <w:lang w:val="sk-SK"/>
        </w:rPr>
      </w:pPr>
    </w:p>
    <w:p w14:paraId="1AE6C2E3" w14:textId="77777777" w:rsidR="00CD33D3" w:rsidRPr="002E409D" w:rsidRDefault="00404C74" w:rsidP="00A77200">
      <w:pPr>
        <w:pStyle w:val="OPEVS-podnadpis"/>
      </w:pPr>
      <w:bookmarkStart w:id="1027" w:name="_Toc384302376"/>
      <w:bookmarkStart w:id="1028" w:name="_Toc384302727"/>
      <w:bookmarkStart w:id="1029" w:name="_Toc384305019"/>
      <w:bookmarkStart w:id="1030" w:name="_Toc384307209"/>
      <w:bookmarkStart w:id="1031" w:name="_Toc384308938"/>
      <w:bookmarkStart w:id="1032" w:name="_Toc384311356"/>
      <w:bookmarkStart w:id="1033" w:name="_Toc384721040"/>
      <w:bookmarkStart w:id="1034" w:name="_Toc384722969"/>
      <w:bookmarkStart w:id="1035" w:name="_Toc384728199"/>
      <w:bookmarkStart w:id="1036" w:name="_Toc384729078"/>
      <w:bookmarkStart w:id="1037" w:name="_Toc384739199"/>
      <w:bookmarkStart w:id="1038" w:name="_Toc384739260"/>
      <w:bookmarkStart w:id="1039" w:name="_Toc384901860"/>
      <w:bookmarkStart w:id="1040" w:name="_Toc384907995"/>
      <w:bookmarkStart w:id="1041" w:name="_Toc384908969"/>
      <w:bookmarkStart w:id="1042" w:name="_Toc384910588"/>
      <w:bookmarkStart w:id="1043" w:name="_Toc384974759"/>
      <w:bookmarkStart w:id="1044" w:name="_Toc384975353"/>
      <w:bookmarkStart w:id="1045" w:name="_Toc384975511"/>
      <w:bookmarkStart w:id="1046" w:name="_Toc384977024"/>
      <w:bookmarkStart w:id="1047" w:name="_Toc384979732"/>
      <w:bookmarkStart w:id="1048" w:name="_Toc384980659"/>
      <w:bookmarkStart w:id="1049" w:name="_Toc384981932"/>
      <w:bookmarkStart w:id="1050" w:name="_Toc384982016"/>
      <w:bookmarkStart w:id="1051" w:name="_Toc384992878"/>
      <w:bookmarkStart w:id="1052" w:name="_Toc384994881"/>
      <w:bookmarkStart w:id="1053" w:name="_Toc385233267"/>
      <w:bookmarkStart w:id="1054" w:name="_Toc385234156"/>
      <w:bookmarkStart w:id="1055" w:name="_Toc385234773"/>
      <w:bookmarkStart w:id="1056" w:name="_Toc386025419"/>
      <w:bookmarkStart w:id="1057" w:name="_Toc386029983"/>
      <w:bookmarkStart w:id="1058" w:name="_Toc386033335"/>
      <w:bookmarkStart w:id="1059" w:name="_Toc386033630"/>
      <w:bookmarkStart w:id="1060" w:name="_Toc387044076"/>
      <w:r w:rsidRPr="002E409D">
        <w:t xml:space="preserve">2.A.6.3 </w:t>
      </w:r>
      <w:r w:rsidR="002A7B12" w:rsidRPr="002E409D">
        <w:t>P</w:t>
      </w:r>
      <w:r w:rsidR="008C5FB6" w:rsidRPr="002E409D">
        <w:t>lánované využitie finančných nástrojov</w:t>
      </w:r>
      <w:bookmarkEnd w:id="987"/>
      <w:bookmarkEnd w:id="988"/>
      <w:bookmarkEnd w:id="989"/>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14:paraId="21CF4B32" w14:textId="77777777" w:rsidR="008C3E02" w:rsidRDefault="008C3E02" w:rsidP="005F4F8B">
      <w:pPr>
        <w:rPr>
          <w:rFonts w:ascii="Times New Roman" w:hAnsi="Times New Roman"/>
          <w:sz w:val="24"/>
        </w:rPr>
      </w:pPr>
      <w:bookmarkStart w:id="1061" w:name="_Toc383520980"/>
      <w:bookmarkStart w:id="1062" w:name="_Toc383521051"/>
      <w:bookmarkStart w:id="1063" w:name="_Toc383521468"/>
      <w:bookmarkStart w:id="1064" w:name="_MV3BS_25"/>
      <w:bookmarkEnd w:id="990"/>
    </w:p>
    <w:tbl>
      <w:tblPr>
        <w:tblStyle w:val="Mriekatabuky"/>
        <w:tblW w:w="0" w:type="auto"/>
        <w:tblLook w:val="04A0" w:firstRow="1" w:lastRow="0" w:firstColumn="1" w:lastColumn="0" w:noHBand="0" w:noVBand="1"/>
      </w:tblPr>
      <w:tblGrid>
        <w:gridCol w:w="4818"/>
        <w:gridCol w:w="4818"/>
      </w:tblGrid>
      <w:tr w:rsidR="008C3E02" w14:paraId="2B5611A4" w14:textId="77777777" w:rsidTr="008C3E02">
        <w:tc>
          <w:tcPr>
            <w:tcW w:w="4818" w:type="dxa"/>
          </w:tcPr>
          <w:p w14:paraId="288470A4" w14:textId="77777777" w:rsidR="008C3E02" w:rsidRPr="000F7AEA" w:rsidRDefault="008C3E02" w:rsidP="005F4F8B">
            <w:pPr>
              <w:rPr>
                <w:rFonts w:ascii="Times New Roman" w:hAnsi="Times New Roman"/>
                <w:b/>
                <w:sz w:val="24"/>
                <w:lang w:val="sk-SK"/>
              </w:rPr>
            </w:pPr>
            <w:r w:rsidRPr="000F7AEA">
              <w:rPr>
                <w:rFonts w:ascii="Times New Roman" w:hAnsi="Times New Roman"/>
                <w:b/>
                <w:sz w:val="24"/>
                <w:lang w:val="sk-SK"/>
              </w:rPr>
              <w:t>Investičná priorita</w:t>
            </w:r>
          </w:p>
        </w:tc>
        <w:tc>
          <w:tcPr>
            <w:tcW w:w="4818" w:type="dxa"/>
          </w:tcPr>
          <w:p w14:paraId="7BE2153F" w14:textId="77777777" w:rsidR="008C3E02" w:rsidRPr="00EB4A97" w:rsidRDefault="007C5B6A" w:rsidP="000F14A0">
            <w:pPr>
              <w:rPr>
                <w:rFonts w:ascii="Times New Roman" w:hAnsi="Times New Roman"/>
                <w:sz w:val="24"/>
                <w:lang w:val="sk-SK"/>
              </w:rPr>
            </w:pPr>
            <w:r w:rsidRPr="00EB4A97">
              <w:rPr>
                <w:rFonts w:ascii="Times New Roman" w:hAnsi="Times New Roman"/>
                <w:sz w:val="24"/>
                <w:lang w:val="sk-SK"/>
              </w:rPr>
              <w:t xml:space="preserve">Investície do inštitucionálnych kapacít a do efektívnosti </w:t>
            </w:r>
            <w:r w:rsidR="00911F3F" w:rsidRPr="00EB4A97">
              <w:rPr>
                <w:rFonts w:ascii="Times New Roman" w:hAnsi="Times New Roman"/>
                <w:sz w:val="24"/>
                <w:lang w:val="sk-SK"/>
              </w:rPr>
              <w:t>VS</w:t>
            </w:r>
            <w:r w:rsidR="000F14A0" w:rsidRPr="00EB4A97">
              <w:rPr>
                <w:rFonts w:ascii="Times New Roman" w:hAnsi="Times New Roman"/>
                <w:sz w:val="24"/>
                <w:lang w:val="sk-SK"/>
              </w:rPr>
              <w:t xml:space="preserve"> </w:t>
            </w:r>
            <w:r w:rsidRPr="00EB4A97">
              <w:rPr>
                <w:rFonts w:ascii="Times New Roman" w:hAnsi="Times New Roman"/>
                <w:sz w:val="24"/>
                <w:lang w:val="sk-SK"/>
              </w:rPr>
              <w:t xml:space="preserve"> a verejných služieb na národnej</w:t>
            </w:r>
            <w:r w:rsidR="000F14A0" w:rsidRPr="00EB4A97">
              <w:rPr>
                <w:rFonts w:ascii="Times New Roman" w:hAnsi="Times New Roman"/>
                <w:sz w:val="24"/>
                <w:lang w:val="sk-SK"/>
              </w:rPr>
              <w:t>, regionálnej</w:t>
            </w:r>
            <w:r w:rsidRPr="00EB4A97">
              <w:rPr>
                <w:rFonts w:ascii="Times New Roman" w:hAnsi="Times New Roman"/>
                <w:sz w:val="24"/>
                <w:lang w:val="sk-SK"/>
              </w:rPr>
              <w:t xml:space="preserve"> a miestnej úrovni v záujme reforiem, lepšej </w:t>
            </w:r>
            <w:r w:rsidR="000F14A0" w:rsidRPr="00EB4A97">
              <w:rPr>
                <w:rFonts w:ascii="Times New Roman" w:hAnsi="Times New Roman"/>
                <w:sz w:val="24"/>
                <w:lang w:val="sk-SK"/>
              </w:rPr>
              <w:t>právnej úpravy</w:t>
            </w:r>
            <w:r w:rsidRPr="00EB4A97">
              <w:rPr>
                <w:rFonts w:ascii="Times New Roman" w:hAnsi="Times New Roman"/>
                <w:sz w:val="24"/>
                <w:lang w:val="sk-SK"/>
              </w:rPr>
              <w:t xml:space="preserve"> a dobrej správy</w:t>
            </w:r>
            <w:r w:rsidR="00FD6D0B" w:rsidRPr="00EB4A97">
              <w:rPr>
                <w:rFonts w:ascii="Times New Roman" w:hAnsi="Times New Roman"/>
                <w:sz w:val="24"/>
                <w:lang w:val="sk-SK"/>
              </w:rPr>
              <w:t>.</w:t>
            </w:r>
          </w:p>
        </w:tc>
      </w:tr>
      <w:tr w:rsidR="008C3E02" w14:paraId="75CA3E8B" w14:textId="77777777" w:rsidTr="00ED06C9">
        <w:tc>
          <w:tcPr>
            <w:tcW w:w="9636" w:type="dxa"/>
            <w:gridSpan w:val="2"/>
          </w:tcPr>
          <w:p w14:paraId="1FEF8EE1" w14:textId="77777777" w:rsidR="008C3E02" w:rsidRPr="00E76019" w:rsidRDefault="008C3E02" w:rsidP="008C3E02">
            <w:pPr>
              <w:rPr>
                <w:rFonts w:ascii="Times New Roman" w:hAnsi="Times New Roman"/>
                <w:sz w:val="24"/>
                <w:lang w:val="sk-SK"/>
              </w:rPr>
            </w:pPr>
            <w:r w:rsidRPr="00E76019">
              <w:rPr>
                <w:rFonts w:ascii="Times New Roman" w:hAnsi="Times New Roman"/>
                <w:sz w:val="24"/>
                <w:lang w:val="sk-SK"/>
              </w:rPr>
              <w:t xml:space="preserve">Finančné nástroje budú použité na podporu implementácie tých aktivít, pri ktorých bude </w:t>
            </w:r>
            <w:r w:rsidRPr="00E76019">
              <w:rPr>
                <w:rFonts w:ascii="Times New Roman" w:hAnsi="Times New Roman"/>
                <w:sz w:val="24"/>
                <w:lang w:val="sk-SK"/>
              </w:rPr>
              <w:lastRenderedPageBreak/>
              <w:t xml:space="preserve">preukázané efektívnejšie využitie finančných prostriedkov z </w:t>
            </w:r>
            <w:r w:rsidR="00FC054E">
              <w:rPr>
                <w:rFonts w:ascii="Times New Roman" w:hAnsi="Times New Roman"/>
                <w:sz w:val="24"/>
                <w:lang w:val="sk-SK"/>
              </w:rPr>
              <w:t>EŠIF</w:t>
            </w:r>
            <w:r w:rsidRPr="00E76019">
              <w:rPr>
                <w:rFonts w:ascii="Times New Roman" w:hAnsi="Times New Roman"/>
                <w:sz w:val="24"/>
                <w:lang w:val="sk-SK"/>
              </w:rPr>
              <w:t xml:space="preserve"> takouto formou podpory. Pri ekonomicky životaschopných projektoch, kde sa predpokladá návratnosť prostriedkov alebo úspora nákladov, predstavujú finančné nástroje vhodnejšiu formu podpory, ktorá vedie len k minimálnej, prípadne žiadnej deformácii trhu a nenarúša tak hospodársku súťaž. Finančné nástroje budú zamerané na podporu tých aktivít, ktoré nenachádzajú financovanie na trhu, prípadne nenachádzajú adekvátne financovanie, pri ktorom by ich realizácia bola efektívnou.</w:t>
            </w:r>
          </w:p>
          <w:p w14:paraId="44492076" w14:textId="77777777" w:rsidR="008C3E02" w:rsidRPr="00E76019" w:rsidRDefault="008C3E02" w:rsidP="008C3E02">
            <w:pPr>
              <w:rPr>
                <w:rFonts w:ascii="Times New Roman" w:hAnsi="Times New Roman"/>
                <w:sz w:val="24"/>
                <w:lang w:val="sk-SK"/>
              </w:rPr>
            </w:pPr>
            <w:r w:rsidRPr="00E76019">
              <w:rPr>
                <w:rFonts w:ascii="Times New Roman" w:hAnsi="Times New Roman"/>
                <w:sz w:val="24"/>
                <w:lang w:val="sk-SK"/>
              </w:rPr>
              <w:t xml:space="preserve">Okrem možnosti opakovateľného použitia prostriedkov spolu s akýmikoľvek ziskami na ciele prioritnej osi patrí medzi výhody využitia finančných nástrojov možnosť navýšenia  prostriedkov pre dosiahnutie príslušných cieľov prostredníctvom pritiahnutia dodatočného kapitálu vďaka </w:t>
            </w:r>
            <w:r>
              <w:rPr>
                <w:rFonts w:ascii="Times New Roman" w:hAnsi="Times New Roman"/>
                <w:sz w:val="24"/>
                <w:lang w:val="sk-SK"/>
              </w:rPr>
              <w:t>ne</w:t>
            </w:r>
            <w:r w:rsidRPr="00E76019">
              <w:rPr>
                <w:rFonts w:ascii="Times New Roman" w:hAnsi="Times New Roman"/>
                <w:sz w:val="24"/>
                <w:lang w:val="sk-SK"/>
              </w:rPr>
              <w:t>atraktívnemu nastaveniu daných nástrojov. Pritiahnutie dodatočného kapitálu je potrebné aj vzhľadom na nedostatočný objem prostriedkov z</w:t>
            </w:r>
            <w:r w:rsidR="00FC054E">
              <w:rPr>
                <w:rFonts w:ascii="Times New Roman" w:hAnsi="Times New Roman"/>
                <w:sz w:val="24"/>
                <w:lang w:val="sk-SK"/>
              </w:rPr>
              <w:t xml:space="preserve"> EŠIF </w:t>
            </w:r>
            <w:r w:rsidRPr="00E76019">
              <w:rPr>
                <w:rFonts w:ascii="Times New Roman" w:hAnsi="Times New Roman"/>
                <w:sz w:val="24"/>
                <w:lang w:val="sk-SK"/>
              </w:rPr>
              <w:t>na pokrytie všetkých investičných potrieb v príslušných oblastiach. Účasť súkromných investorov môže prispieť aj ku skvalitneniu implementácie projektov</w:t>
            </w:r>
            <w:r w:rsidR="009130FC">
              <w:rPr>
                <w:rFonts w:ascii="Times New Roman" w:hAnsi="Times New Roman"/>
                <w:sz w:val="24"/>
                <w:lang w:val="sk-SK"/>
              </w:rPr>
              <w:t xml:space="preserve"> </w:t>
            </w:r>
            <w:r w:rsidRPr="00E76019">
              <w:rPr>
                <w:rFonts w:ascii="Times New Roman" w:hAnsi="Times New Roman"/>
                <w:sz w:val="24"/>
                <w:lang w:val="sk-SK"/>
              </w:rPr>
              <w:t xml:space="preserve">a teda dodatočne prispieva k celkovo efektívnejšiemu použitiu finančných prostriedkov. </w:t>
            </w:r>
          </w:p>
          <w:p w14:paraId="74C79876" w14:textId="5E0FF7CA" w:rsidR="007A08BD" w:rsidRPr="007A08BD" w:rsidRDefault="005C0D82" w:rsidP="007A08BD">
            <w:pPr>
              <w:rPr>
                <w:rFonts w:ascii="Times New Roman" w:hAnsi="Times New Roman"/>
                <w:b/>
                <w:bCs/>
                <w:sz w:val="24"/>
                <w:u w:val="single"/>
                <w:lang w:val="sk-SK"/>
              </w:rPr>
            </w:pPr>
            <w:r>
              <w:rPr>
                <w:rFonts w:ascii="Times New Roman" w:hAnsi="Times New Roman"/>
                <w:b/>
                <w:bCs/>
                <w:sz w:val="24"/>
                <w:u w:val="single"/>
                <w:lang w:val="sk-SK"/>
              </w:rPr>
              <w:t xml:space="preserve">Synergie </w:t>
            </w:r>
            <w:r w:rsidR="00CC5D82">
              <w:rPr>
                <w:rFonts w:ascii="Times New Roman" w:hAnsi="Times New Roman"/>
                <w:b/>
                <w:bCs/>
                <w:sz w:val="24"/>
                <w:u w:val="single"/>
                <w:lang w:val="sk-SK"/>
              </w:rPr>
              <w:t>OP EVS s</w:t>
            </w:r>
            <w:r w:rsidR="007A08BD" w:rsidRPr="007A08BD">
              <w:rPr>
                <w:rFonts w:ascii="Times New Roman" w:hAnsi="Times New Roman"/>
                <w:b/>
                <w:bCs/>
                <w:sz w:val="24"/>
                <w:u w:val="single"/>
                <w:lang w:val="sk-SK"/>
              </w:rPr>
              <w:t xml:space="preserve"> finančnými nástrojmi</w:t>
            </w:r>
          </w:p>
          <w:p w14:paraId="2830DE3B" w14:textId="6989E222" w:rsidR="008C3E02" w:rsidRPr="00CC5D82" w:rsidRDefault="007A08BD" w:rsidP="005C0D82">
            <w:pPr>
              <w:pStyle w:val="Style26"/>
              <w:widowControl/>
              <w:autoSpaceDE/>
              <w:autoSpaceDN/>
              <w:adjustRightInd/>
              <w:spacing w:before="200" w:after="200" w:line="276" w:lineRule="auto"/>
              <w:rPr>
                <w:rFonts w:eastAsiaTheme="minorEastAsia"/>
              </w:rPr>
            </w:pPr>
            <w:r w:rsidRPr="007A08BD">
              <w:rPr>
                <w:lang w:val="sk-SK"/>
              </w:rPr>
              <w:t xml:space="preserve">Relevantné aktivity budú podporené rôznymi finančnými </w:t>
            </w:r>
            <w:r w:rsidR="005C0D82">
              <w:rPr>
                <w:lang w:val="sk-SK"/>
              </w:rPr>
              <w:t>nástrojmi za predpokladu že to bude predstavovať pridanú hodnotu</w:t>
            </w:r>
            <w:r w:rsidRPr="007A08BD">
              <w:rPr>
                <w:lang w:val="sk-SK"/>
              </w:rPr>
              <w:t>. Konkrétne aktivity, vhodný objem prostriedkov a podmienky implementácie konkrétnych finančných nástrojov vrátane možného znásobenia finančných prostriedkov a ich kombinácie s inými formami podpory budú vychádzať z výsledkov ex ante hodnotenia pre finančné nástroje, vyžadovaného legislatívou pre programové obdobie 2014 – 2020.</w:t>
            </w:r>
            <w:r>
              <w:rPr>
                <w:lang w:val="sk-SK"/>
              </w:rPr>
              <w:t xml:space="preserve"> </w:t>
            </w:r>
            <w:r w:rsidR="007A143E" w:rsidRPr="007A08BD">
              <w:rPr>
                <w:rFonts w:eastAsiaTheme="minorEastAsia"/>
              </w:rPr>
              <w:t>Pri ekonomicky životaschopných projektoch, kde sa predpokladá návratnosť finančných prostriedkov alebo úspora nákladov, predstavujú finančné nástroje vhodnejšiu formu podpory, ktorá vedie iba k minimálnej, prípadne žiadnej deformácii trhu a nenarúša tak hospodársku súťaž.</w:t>
            </w:r>
            <w:r w:rsidRPr="007A08BD">
              <w:rPr>
                <w:bCs/>
                <w:lang w:val="sk-SK"/>
              </w:rPr>
              <w:t xml:space="preserve"> </w:t>
            </w:r>
            <w:r w:rsidRPr="007A08BD">
              <w:rPr>
                <w:lang w:val="sk-SK"/>
              </w:rPr>
              <w:t>Konkrétne využitie finančných nástrojov bude dodefinované po realizácii uvedeného hodnotenia.</w:t>
            </w:r>
          </w:p>
        </w:tc>
      </w:tr>
    </w:tbl>
    <w:p w14:paraId="6ACE54C7" w14:textId="77777777" w:rsidR="00034034" w:rsidRPr="00CC5D82" w:rsidRDefault="00034034" w:rsidP="00034034">
      <w:pPr>
        <w:pStyle w:val="EVS-TEXT"/>
        <w:rPr>
          <w:lang w:val="sk-SK"/>
        </w:rPr>
      </w:pPr>
      <w:bookmarkStart w:id="1065" w:name="_Toc384302377"/>
      <w:bookmarkStart w:id="1066" w:name="_Toc384302728"/>
      <w:bookmarkStart w:id="1067" w:name="_Toc384305020"/>
      <w:bookmarkStart w:id="1068" w:name="_Toc384307210"/>
      <w:bookmarkStart w:id="1069" w:name="_Toc384308939"/>
      <w:bookmarkStart w:id="1070" w:name="_Toc384311357"/>
      <w:bookmarkStart w:id="1071" w:name="_Toc384721041"/>
      <w:bookmarkStart w:id="1072" w:name="_Toc384722970"/>
      <w:bookmarkStart w:id="1073" w:name="_Toc384728200"/>
      <w:bookmarkStart w:id="1074" w:name="_Toc384729079"/>
      <w:bookmarkStart w:id="1075" w:name="_Toc384739200"/>
      <w:bookmarkStart w:id="1076" w:name="_Toc384739261"/>
      <w:bookmarkStart w:id="1077" w:name="_Toc384819412"/>
      <w:bookmarkStart w:id="1078" w:name="_Toc384819536"/>
      <w:bookmarkStart w:id="1079" w:name="_Toc384820400"/>
      <w:bookmarkStart w:id="1080" w:name="_Toc384823817"/>
      <w:bookmarkStart w:id="1081" w:name="_Toc384901861"/>
      <w:bookmarkStart w:id="1082" w:name="_Toc384907996"/>
      <w:bookmarkStart w:id="1083" w:name="_Toc384908970"/>
      <w:bookmarkStart w:id="1084" w:name="_Toc384910589"/>
      <w:bookmarkStart w:id="1085" w:name="_Toc384974760"/>
      <w:bookmarkStart w:id="1086" w:name="_Toc384975354"/>
      <w:bookmarkStart w:id="1087" w:name="_Toc384975512"/>
      <w:bookmarkStart w:id="1088" w:name="_Toc384977025"/>
      <w:bookmarkStart w:id="1089" w:name="_Toc384979733"/>
      <w:bookmarkStart w:id="1090" w:name="_Toc384980660"/>
      <w:bookmarkStart w:id="1091" w:name="_Toc384981933"/>
      <w:bookmarkStart w:id="1092" w:name="_Toc384982017"/>
      <w:bookmarkStart w:id="1093" w:name="_Toc384992879"/>
      <w:bookmarkStart w:id="1094" w:name="_Toc384994882"/>
      <w:bookmarkStart w:id="1095" w:name="_Toc385233268"/>
      <w:bookmarkStart w:id="1096" w:name="_Toc385234157"/>
      <w:bookmarkStart w:id="1097" w:name="_Toc385234774"/>
      <w:bookmarkStart w:id="1098" w:name="_Toc386025420"/>
      <w:bookmarkStart w:id="1099" w:name="_Toc386029984"/>
      <w:bookmarkStart w:id="1100" w:name="_Toc386033336"/>
      <w:bookmarkStart w:id="1101" w:name="_Toc386033631"/>
    </w:p>
    <w:p w14:paraId="089740EB" w14:textId="77777777" w:rsidR="00740DFB" w:rsidRPr="00E76019" w:rsidRDefault="00404C74" w:rsidP="00A77200">
      <w:pPr>
        <w:pStyle w:val="OPEVS-podnadpis"/>
      </w:pPr>
      <w:bookmarkStart w:id="1102" w:name="_Toc387044077"/>
      <w:r>
        <w:t xml:space="preserve">2.A.6.4 </w:t>
      </w:r>
      <w:r w:rsidR="00692819" w:rsidRPr="00E76019">
        <w:t>Plánované využitie veľkých projektov</w:t>
      </w:r>
      <w:bookmarkEnd w:id="1061"/>
      <w:bookmarkEnd w:id="1062"/>
      <w:bookmarkEnd w:id="1063"/>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bookmarkEnd w:id="1064"/>
    <w:p w14:paraId="2DA23D21" w14:textId="77777777" w:rsidR="003B1524" w:rsidRDefault="00692819" w:rsidP="003B1524">
      <w:pPr>
        <w:rPr>
          <w:rFonts w:ascii="Times New Roman" w:hAnsi="Times New Roman"/>
          <w:sz w:val="24"/>
        </w:rPr>
      </w:pPr>
      <w:r w:rsidRPr="00E76019">
        <w:rPr>
          <w:rFonts w:ascii="Times New Roman" w:hAnsi="Times New Roman"/>
          <w:sz w:val="24"/>
        </w:rPr>
        <w:t>Použitie veľkých proj</w:t>
      </w:r>
      <w:r w:rsidR="00D179C7">
        <w:rPr>
          <w:rFonts w:ascii="Times New Roman" w:hAnsi="Times New Roman"/>
          <w:sz w:val="24"/>
        </w:rPr>
        <w:t>ektov sa na OP EVS nevzťahuje. p</w:t>
      </w:r>
      <w:r w:rsidRPr="00E76019">
        <w:rPr>
          <w:rFonts w:ascii="Times New Roman" w:hAnsi="Times New Roman"/>
          <w:sz w:val="24"/>
        </w:rPr>
        <w:t>odľa čl. 100 návrhu všeobecného nariadenia EÚ sa veľké projekty týkajú len projektov realizovaných na základe podpory z EFRR a KF.</w:t>
      </w:r>
      <w:r w:rsidR="003B1524">
        <w:t xml:space="preserve"> </w:t>
      </w:r>
    </w:p>
    <w:p w14:paraId="440FF8F3" w14:textId="77777777" w:rsidR="00194C78" w:rsidRPr="00E76019" w:rsidRDefault="00194C78" w:rsidP="003B1524">
      <w:pPr>
        <w:rPr>
          <w:rFonts w:ascii="Times New Roman" w:hAnsi="Times New Roman"/>
          <w:color w:val="000000" w:themeColor="text1"/>
          <w:sz w:val="24"/>
        </w:rPr>
        <w:sectPr w:rsidR="00194C78" w:rsidRPr="00E76019" w:rsidSect="005010DD">
          <w:pgSz w:w="11906" w:h="16838"/>
          <w:pgMar w:top="1417" w:right="1417" w:bottom="1417" w:left="993" w:header="708" w:footer="708" w:gutter="0"/>
          <w:cols w:space="708"/>
          <w:docGrid w:linePitch="360"/>
        </w:sectPr>
      </w:pPr>
    </w:p>
    <w:p w14:paraId="33CE5393" w14:textId="77777777" w:rsidR="00F33AF9" w:rsidRPr="009C3AD5" w:rsidRDefault="003B1524" w:rsidP="00F07491">
      <w:pPr>
        <w:pStyle w:val="EVS-NADPIS"/>
      </w:pPr>
      <w:bookmarkStart w:id="1103" w:name="_Toc384302378"/>
      <w:bookmarkStart w:id="1104" w:name="_Toc384302729"/>
      <w:bookmarkStart w:id="1105" w:name="_Toc384305021"/>
      <w:bookmarkStart w:id="1106" w:name="_Toc384307211"/>
      <w:bookmarkStart w:id="1107" w:name="_Toc384308940"/>
      <w:bookmarkStart w:id="1108" w:name="_Toc384311358"/>
      <w:bookmarkStart w:id="1109" w:name="_Toc384721042"/>
      <w:bookmarkStart w:id="1110" w:name="_Toc384722971"/>
      <w:bookmarkStart w:id="1111" w:name="_Toc384728201"/>
      <w:bookmarkStart w:id="1112" w:name="_Toc384729080"/>
      <w:bookmarkStart w:id="1113" w:name="_Toc384739201"/>
      <w:bookmarkStart w:id="1114" w:name="_Toc384739262"/>
      <w:bookmarkStart w:id="1115" w:name="_Toc384819413"/>
      <w:bookmarkStart w:id="1116" w:name="_Toc384819537"/>
      <w:bookmarkStart w:id="1117" w:name="_Toc384820401"/>
      <w:bookmarkStart w:id="1118" w:name="_Toc384823818"/>
      <w:bookmarkStart w:id="1119" w:name="_Toc384901862"/>
      <w:bookmarkStart w:id="1120" w:name="_Toc384907997"/>
      <w:bookmarkStart w:id="1121" w:name="_Toc384908971"/>
      <w:bookmarkStart w:id="1122" w:name="_Toc384910590"/>
      <w:bookmarkStart w:id="1123" w:name="_Toc384974761"/>
      <w:bookmarkStart w:id="1124" w:name="_Toc384975355"/>
      <w:bookmarkStart w:id="1125" w:name="_Toc384975513"/>
      <w:bookmarkStart w:id="1126" w:name="_Toc384977026"/>
      <w:bookmarkStart w:id="1127" w:name="_Toc384979734"/>
      <w:bookmarkStart w:id="1128" w:name="_Toc384980661"/>
      <w:bookmarkStart w:id="1129" w:name="_Toc384981934"/>
      <w:bookmarkStart w:id="1130" w:name="_Toc384982018"/>
      <w:bookmarkStart w:id="1131" w:name="_Toc384992880"/>
      <w:bookmarkStart w:id="1132" w:name="_Toc384994883"/>
      <w:bookmarkStart w:id="1133" w:name="_Toc385233269"/>
      <w:bookmarkStart w:id="1134" w:name="_Toc385234158"/>
      <w:bookmarkStart w:id="1135" w:name="_Toc385234775"/>
      <w:bookmarkStart w:id="1136" w:name="_Toc386025421"/>
      <w:bookmarkStart w:id="1137" w:name="_Toc386029985"/>
      <w:bookmarkStart w:id="1138" w:name="_Toc386033337"/>
      <w:bookmarkStart w:id="1139" w:name="_Toc386033632"/>
      <w:bookmarkStart w:id="1140" w:name="_Toc387044078"/>
      <w:bookmarkStart w:id="1141" w:name="BRANCH_24"/>
      <w:r w:rsidRPr="00F33AF9">
        <w:lastRenderedPageBreak/>
        <w:t>2.A.6.5</w:t>
      </w:r>
      <w:r w:rsidR="00084E02" w:rsidRPr="00F33AF9">
        <w:t xml:space="preserve"> </w:t>
      </w:r>
      <w:r w:rsidRPr="00F33AF9">
        <w:t>Výstupové ukazovatele podľa investičnej priority a </w:t>
      </w:r>
      <w:r w:rsidR="008407D8">
        <w:t>ak</w:t>
      </w:r>
      <w:r w:rsidRPr="00F33AF9">
        <w:t xml:space="preserve"> </w:t>
      </w:r>
      <w:r w:rsidR="008407D8">
        <w:t>je</w:t>
      </w:r>
      <w:r w:rsidRPr="00F33AF9">
        <w:t xml:space="preserve"> relevantné</w:t>
      </w:r>
      <w:r w:rsidR="00920284">
        <w:t>, tak aj podľa</w:t>
      </w:r>
      <w:r w:rsidRPr="00F33AF9">
        <w:t xml:space="preserve"> vhodnej kategórie regiónu</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14:paraId="0D690B51" w14:textId="77777777" w:rsidR="00390024" w:rsidRPr="00115D59" w:rsidRDefault="00F33AF9" w:rsidP="002A3CDA">
      <w:pPr>
        <w:pStyle w:val="tabuka10"/>
        <w:rPr>
          <w:lang w:eastAsia="en-US"/>
        </w:rPr>
      </w:pPr>
      <w:bookmarkStart w:id="1142" w:name="_Toc384901816"/>
      <w:bookmarkStart w:id="1143" w:name="_Toc384907951"/>
      <w:bookmarkStart w:id="1144" w:name="_Toc384908925"/>
      <w:bookmarkStart w:id="1145" w:name="_Toc384910544"/>
      <w:bookmarkStart w:id="1146" w:name="_Toc385233222"/>
      <w:bookmarkStart w:id="1147" w:name="_Toc385234111"/>
      <w:bookmarkStart w:id="1148" w:name="_Toc385234728"/>
      <w:bookmarkStart w:id="1149" w:name="_Toc386025378"/>
      <w:bookmarkStart w:id="1150" w:name="_Toc386029942"/>
      <w:bookmarkStart w:id="1151" w:name="_Toc386033295"/>
      <w:bookmarkStart w:id="1152" w:name="_Toc386033590"/>
      <w:bookmarkStart w:id="1153" w:name="_Toc386190272"/>
      <w:bookmarkStart w:id="1154" w:name="_Toc386191332"/>
      <w:bookmarkStart w:id="1155" w:name="_Toc386198182"/>
      <w:bookmarkStart w:id="1156" w:name="_Toc386198299"/>
      <w:bookmarkStart w:id="1157" w:name="_Toc387042063"/>
      <w:bookmarkStart w:id="1158" w:name="_Toc387042702"/>
      <w:bookmarkStart w:id="1159" w:name="_Toc387042732"/>
      <w:bookmarkStart w:id="1160" w:name="_Toc387042794"/>
      <w:bookmarkStart w:id="1161" w:name="_Toc387042929"/>
      <w:r w:rsidRPr="004F4265">
        <w:t xml:space="preserve">Tabuľka </w:t>
      </w:r>
      <w:fldSimple w:instr=" SEQ Tabuľka \* ARABIC ">
        <w:r w:rsidR="00BF269B">
          <w:rPr>
            <w:noProof/>
          </w:rPr>
          <w:t>7</w:t>
        </w:r>
      </w:fldSimple>
      <w:r w:rsidR="00CB4FCA">
        <w:t xml:space="preserve">: </w:t>
      </w:r>
      <w:r w:rsidR="00CB4FCA" w:rsidRPr="00EB2366">
        <w:t>Spoločné a špecifické výstupové ukazovatele</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r w:rsidR="00F65E06" w:rsidRPr="00F65E06">
        <w:t xml:space="preserve"> </w:t>
      </w:r>
    </w:p>
    <w:tbl>
      <w:tblPr>
        <w:tblW w:w="14970"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198"/>
        <w:gridCol w:w="1844"/>
        <w:gridCol w:w="710"/>
        <w:gridCol w:w="2126"/>
        <w:gridCol w:w="425"/>
        <w:gridCol w:w="425"/>
        <w:gridCol w:w="431"/>
        <w:gridCol w:w="2263"/>
        <w:gridCol w:w="6"/>
        <w:gridCol w:w="2266"/>
      </w:tblGrid>
      <w:tr w:rsidR="009C1808" w:rsidRPr="005010DD" w14:paraId="08AB678C" w14:textId="77777777" w:rsidTr="00992CCE">
        <w:trPr>
          <w:trHeight w:val="617"/>
        </w:trPr>
        <w:tc>
          <w:tcPr>
            <w:tcW w:w="426" w:type="pct"/>
            <w:vMerge w:val="restart"/>
            <w:vAlign w:val="center"/>
          </w:tcPr>
          <w:p w14:paraId="11E3DEE5" w14:textId="77777777" w:rsidR="009C1808" w:rsidRPr="00992CCE" w:rsidRDefault="009C1808" w:rsidP="00992CCE">
            <w:pPr>
              <w:tabs>
                <w:tab w:val="left" w:pos="720"/>
              </w:tabs>
              <w:spacing w:before="60" w:after="60" w:line="240" w:lineRule="auto"/>
              <w:contextualSpacing/>
              <w:jc w:val="center"/>
              <w:rPr>
                <w:rFonts w:ascii="Times New Roman" w:hAnsi="Times New Roman"/>
                <w:b/>
                <w:sz w:val="16"/>
                <w:lang w:eastAsia="sk-SK"/>
              </w:rPr>
            </w:pPr>
            <w:r w:rsidRPr="00992CCE">
              <w:rPr>
                <w:rFonts w:ascii="Times New Roman" w:hAnsi="Times New Roman"/>
                <w:b/>
                <w:sz w:val="16"/>
                <w:lang w:eastAsia="sk-SK"/>
              </w:rPr>
              <w:t>ID</w:t>
            </w:r>
          </w:p>
        </w:tc>
        <w:tc>
          <w:tcPr>
            <w:tcW w:w="1068" w:type="pct"/>
            <w:vMerge w:val="restart"/>
            <w:vAlign w:val="center"/>
          </w:tcPr>
          <w:p w14:paraId="6DEAC111" w14:textId="77777777" w:rsidR="009C1808" w:rsidRPr="00992CCE" w:rsidRDefault="009C1808" w:rsidP="00992CCE">
            <w:pPr>
              <w:tabs>
                <w:tab w:val="left" w:pos="720"/>
              </w:tabs>
              <w:suppressAutoHyphens/>
              <w:spacing w:before="60" w:after="60"/>
              <w:contextualSpacing/>
              <w:jc w:val="center"/>
              <w:rPr>
                <w:rFonts w:ascii="Times New Roman" w:hAnsi="Times New Roman"/>
                <w:b/>
                <w:sz w:val="16"/>
                <w:lang w:eastAsia="ar-SA"/>
              </w:rPr>
            </w:pPr>
            <w:r w:rsidRPr="00992CCE">
              <w:rPr>
                <w:rFonts w:ascii="Times New Roman" w:hAnsi="Times New Roman"/>
                <w:b/>
                <w:sz w:val="16"/>
                <w:lang w:eastAsia="ar-SA"/>
              </w:rPr>
              <w:t>Ukazovateľ</w:t>
            </w:r>
          </w:p>
        </w:tc>
        <w:tc>
          <w:tcPr>
            <w:tcW w:w="616" w:type="pct"/>
            <w:vMerge w:val="restart"/>
            <w:vAlign w:val="center"/>
          </w:tcPr>
          <w:p w14:paraId="61FDAD1F" w14:textId="77777777" w:rsidR="009C1808" w:rsidRPr="00992CCE" w:rsidRDefault="009C1808" w:rsidP="00992CCE">
            <w:pPr>
              <w:tabs>
                <w:tab w:val="left" w:pos="720"/>
              </w:tabs>
              <w:suppressAutoHyphens/>
              <w:spacing w:before="60" w:after="60"/>
              <w:contextualSpacing/>
              <w:jc w:val="center"/>
              <w:rPr>
                <w:rFonts w:ascii="Times New Roman" w:hAnsi="Times New Roman"/>
                <w:b/>
                <w:sz w:val="16"/>
                <w:lang w:eastAsia="ar-SA"/>
              </w:rPr>
            </w:pPr>
            <w:r w:rsidRPr="00992CCE">
              <w:rPr>
                <w:rFonts w:ascii="Times New Roman" w:hAnsi="Times New Roman"/>
                <w:b/>
                <w:sz w:val="16"/>
                <w:lang w:eastAsia="ar-SA"/>
              </w:rPr>
              <w:t>Merná jednotka ukazovateľa</w:t>
            </w:r>
          </w:p>
          <w:p w14:paraId="5BE77984" w14:textId="77777777" w:rsidR="009C1808" w:rsidRPr="00992CCE" w:rsidRDefault="009C1808" w:rsidP="00992CCE">
            <w:pPr>
              <w:tabs>
                <w:tab w:val="left" w:pos="720"/>
              </w:tabs>
              <w:suppressAutoHyphens/>
              <w:spacing w:before="60" w:after="60"/>
              <w:contextualSpacing/>
              <w:jc w:val="center"/>
              <w:rPr>
                <w:rFonts w:ascii="Times New Roman" w:hAnsi="Times New Roman"/>
                <w:b/>
                <w:sz w:val="16"/>
                <w:lang w:eastAsia="ar-SA"/>
              </w:rPr>
            </w:pPr>
          </w:p>
        </w:tc>
        <w:tc>
          <w:tcPr>
            <w:tcW w:w="237" w:type="pct"/>
            <w:vMerge w:val="restart"/>
            <w:vAlign w:val="center"/>
          </w:tcPr>
          <w:p w14:paraId="5A2DB570" w14:textId="77777777" w:rsidR="009C1808" w:rsidRPr="00992CCE" w:rsidRDefault="009C1808" w:rsidP="00992CCE">
            <w:pPr>
              <w:tabs>
                <w:tab w:val="left" w:pos="720"/>
              </w:tabs>
              <w:suppressAutoHyphens/>
              <w:spacing w:before="60" w:after="60"/>
              <w:contextualSpacing/>
              <w:jc w:val="center"/>
              <w:rPr>
                <w:rFonts w:ascii="Times New Roman" w:hAnsi="Times New Roman"/>
                <w:b/>
                <w:sz w:val="16"/>
                <w:lang w:eastAsia="ar-SA"/>
              </w:rPr>
            </w:pPr>
            <w:r w:rsidRPr="00992CCE">
              <w:rPr>
                <w:rFonts w:ascii="Times New Roman" w:hAnsi="Times New Roman"/>
                <w:b/>
                <w:sz w:val="16"/>
                <w:lang w:eastAsia="ar-SA"/>
              </w:rPr>
              <w:t>Fond</w:t>
            </w:r>
          </w:p>
        </w:tc>
        <w:tc>
          <w:tcPr>
            <w:tcW w:w="710" w:type="pct"/>
            <w:vMerge w:val="restart"/>
            <w:vAlign w:val="center"/>
          </w:tcPr>
          <w:p w14:paraId="26966687" w14:textId="77777777" w:rsidR="009C1808" w:rsidRPr="00992CCE" w:rsidRDefault="009C1808" w:rsidP="00992CCE">
            <w:pPr>
              <w:tabs>
                <w:tab w:val="left" w:pos="720"/>
              </w:tabs>
              <w:suppressAutoHyphens/>
              <w:spacing w:before="60" w:after="60"/>
              <w:contextualSpacing/>
              <w:jc w:val="center"/>
              <w:rPr>
                <w:rFonts w:ascii="Times New Roman" w:hAnsi="Times New Roman"/>
                <w:b/>
                <w:sz w:val="16"/>
                <w:lang w:eastAsia="ar-SA"/>
              </w:rPr>
            </w:pPr>
            <w:r w:rsidRPr="00992CCE">
              <w:rPr>
                <w:rFonts w:ascii="Times New Roman" w:hAnsi="Times New Roman"/>
                <w:b/>
                <w:sz w:val="16"/>
                <w:lang w:eastAsia="ar-SA"/>
              </w:rPr>
              <w:t>Kategória regiónu (kde relevantné)</w:t>
            </w:r>
          </w:p>
        </w:tc>
        <w:tc>
          <w:tcPr>
            <w:tcW w:w="428" w:type="pct"/>
            <w:gridSpan w:val="3"/>
            <w:vAlign w:val="center"/>
          </w:tcPr>
          <w:p w14:paraId="72E7FE8A" w14:textId="77777777" w:rsidR="009C1808" w:rsidRPr="00992CCE" w:rsidRDefault="009C1808" w:rsidP="00992CCE">
            <w:pPr>
              <w:tabs>
                <w:tab w:val="left" w:pos="720"/>
              </w:tabs>
              <w:spacing w:before="60" w:after="60" w:line="240" w:lineRule="auto"/>
              <w:contextualSpacing/>
              <w:jc w:val="center"/>
              <w:rPr>
                <w:rFonts w:ascii="Times New Roman" w:hAnsi="Times New Roman"/>
                <w:b/>
                <w:sz w:val="16"/>
                <w:lang w:eastAsia="sk-SK"/>
              </w:rPr>
            </w:pPr>
            <w:r w:rsidRPr="00992CCE">
              <w:rPr>
                <w:rFonts w:ascii="Times New Roman" w:hAnsi="Times New Roman"/>
                <w:b/>
                <w:sz w:val="16"/>
                <w:lang w:eastAsia="sk-SK"/>
              </w:rPr>
              <w:t>Cieľová hodnota</w:t>
            </w:r>
          </w:p>
        </w:tc>
        <w:tc>
          <w:tcPr>
            <w:tcW w:w="758" w:type="pct"/>
            <w:gridSpan w:val="2"/>
            <w:vMerge w:val="restart"/>
            <w:vAlign w:val="center"/>
          </w:tcPr>
          <w:p w14:paraId="491CE87F" w14:textId="77777777" w:rsidR="009C1808" w:rsidRPr="00992CCE" w:rsidRDefault="009C1808" w:rsidP="00992CCE">
            <w:pPr>
              <w:tabs>
                <w:tab w:val="left" w:pos="720"/>
              </w:tabs>
              <w:spacing w:before="60" w:after="60" w:line="240" w:lineRule="auto"/>
              <w:contextualSpacing/>
              <w:jc w:val="center"/>
              <w:rPr>
                <w:rFonts w:ascii="Times New Roman" w:hAnsi="Times New Roman"/>
                <w:b/>
                <w:sz w:val="16"/>
                <w:lang w:eastAsia="sk-SK"/>
              </w:rPr>
            </w:pPr>
            <w:r w:rsidRPr="00992CCE">
              <w:rPr>
                <w:rFonts w:ascii="Times New Roman" w:hAnsi="Times New Roman"/>
                <w:b/>
                <w:sz w:val="16"/>
                <w:lang w:eastAsia="sk-SK"/>
              </w:rPr>
              <w:t>Zdroj údajov</w:t>
            </w:r>
          </w:p>
        </w:tc>
        <w:tc>
          <w:tcPr>
            <w:tcW w:w="757" w:type="pct"/>
            <w:vMerge w:val="restart"/>
            <w:vAlign w:val="center"/>
          </w:tcPr>
          <w:p w14:paraId="75102D6B" w14:textId="77777777" w:rsidR="009C1808" w:rsidRPr="00992CCE" w:rsidRDefault="008A40AD" w:rsidP="00992CCE">
            <w:pPr>
              <w:tabs>
                <w:tab w:val="left" w:pos="720"/>
              </w:tabs>
              <w:suppressAutoHyphens/>
              <w:spacing w:before="60" w:after="60"/>
              <w:contextualSpacing/>
              <w:jc w:val="center"/>
              <w:rPr>
                <w:rFonts w:ascii="Times New Roman" w:hAnsi="Times New Roman"/>
                <w:b/>
                <w:sz w:val="16"/>
                <w:lang w:eastAsia="ar-SA"/>
              </w:rPr>
            </w:pPr>
            <w:r w:rsidRPr="00992CCE">
              <w:rPr>
                <w:rFonts w:ascii="Times New Roman" w:hAnsi="Times New Roman"/>
                <w:b/>
                <w:sz w:val="16"/>
                <w:lang w:eastAsia="ar-SA"/>
              </w:rPr>
              <w:t>Frekvencia</w:t>
            </w:r>
            <w:r w:rsidR="0063370F" w:rsidRPr="00992CCE">
              <w:rPr>
                <w:rFonts w:ascii="Times New Roman" w:hAnsi="Times New Roman"/>
                <w:b/>
                <w:sz w:val="16"/>
                <w:lang w:eastAsia="ar-SA"/>
              </w:rPr>
              <w:t xml:space="preserve"> vykazovania</w:t>
            </w:r>
          </w:p>
        </w:tc>
      </w:tr>
      <w:tr w:rsidR="009C1808" w:rsidRPr="005010DD" w14:paraId="725D6359" w14:textId="77777777" w:rsidTr="009C3AD5">
        <w:trPr>
          <w:trHeight w:val="616"/>
        </w:trPr>
        <w:tc>
          <w:tcPr>
            <w:tcW w:w="426" w:type="pct"/>
            <w:vMerge/>
            <w:vAlign w:val="center"/>
          </w:tcPr>
          <w:p w14:paraId="32B01B22" w14:textId="77777777" w:rsidR="009C1808" w:rsidRPr="005010DD" w:rsidRDefault="009C1808" w:rsidP="00ED06C9">
            <w:pPr>
              <w:spacing w:before="0" w:after="0"/>
              <w:jc w:val="left"/>
              <w:rPr>
                <w:rFonts w:eastAsia="Times New Roman"/>
                <w:b/>
                <w:i/>
                <w:sz w:val="16"/>
                <w:lang w:eastAsia="en-US"/>
              </w:rPr>
            </w:pPr>
          </w:p>
        </w:tc>
        <w:tc>
          <w:tcPr>
            <w:tcW w:w="1068" w:type="pct"/>
            <w:vMerge/>
            <w:vAlign w:val="center"/>
          </w:tcPr>
          <w:p w14:paraId="290DC6D0" w14:textId="77777777" w:rsidR="009C1808" w:rsidRPr="005010DD" w:rsidRDefault="009C1808" w:rsidP="00ED06C9">
            <w:pPr>
              <w:spacing w:before="0" w:after="0"/>
              <w:jc w:val="left"/>
              <w:rPr>
                <w:rFonts w:eastAsia="Times New Roman"/>
                <w:b/>
                <w:i/>
                <w:sz w:val="16"/>
                <w:lang w:eastAsia="ar-SA"/>
              </w:rPr>
            </w:pPr>
          </w:p>
        </w:tc>
        <w:tc>
          <w:tcPr>
            <w:tcW w:w="616" w:type="pct"/>
            <w:vMerge/>
            <w:vAlign w:val="center"/>
          </w:tcPr>
          <w:p w14:paraId="1090DCC7" w14:textId="77777777" w:rsidR="009C1808" w:rsidRPr="005010DD" w:rsidRDefault="009C1808" w:rsidP="00ED06C9">
            <w:pPr>
              <w:spacing w:before="0" w:after="0"/>
              <w:jc w:val="left"/>
              <w:rPr>
                <w:rFonts w:eastAsia="Times New Roman"/>
                <w:b/>
                <w:i/>
                <w:sz w:val="16"/>
                <w:lang w:eastAsia="ar-SA"/>
              </w:rPr>
            </w:pPr>
          </w:p>
        </w:tc>
        <w:tc>
          <w:tcPr>
            <w:tcW w:w="237" w:type="pct"/>
            <w:vMerge/>
          </w:tcPr>
          <w:p w14:paraId="20726F26" w14:textId="77777777" w:rsidR="009C1808" w:rsidRPr="005010DD" w:rsidRDefault="009C1808" w:rsidP="00ED06C9">
            <w:pPr>
              <w:spacing w:before="0" w:after="0"/>
              <w:jc w:val="left"/>
              <w:rPr>
                <w:rFonts w:eastAsia="Times New Roman"/>
                <w:b/>
                <w:i/>
                <w:sz w:val="16"/>
                <w:lang w:eastAsia="ar-SA"/>
              </w:rPr>
            </w:pPr>
          </w:p>
        </w:tc>
        <w:tc>
          <w:tcPr>
            <w:tcW w:w="710" w:type="pct"/>
            <w:vMerge/>
            <w:vAlign w:val="center"/>
          </w:tcPr>
          <w:p w14:paraId="611EC8C3" w14:textId="77777777" w:rsidR="009C1808" w:rsidRPr="005010DD" w:rsidRDefault="009C1808" w:rsidP="00ED06C9">
            <w:pPr>
              <w:spacing w:before="0" w:after="0"/>
              <w:jc w:val="left"/>
              <w:rPr>
                <w:rFonts w:eastAsia="Times New Roman"/>
                <w:b/>
                <w:i/>
                <w:sz w:val="16"/>
                <w:lang w:eastAsia="ar-SA"/>
              </w:rPr>
            </w:pPr>
          </w:p>
        </w:tc>
        <w:tc>
          <w:tcPr>
            <w:tcW w:w="142" w:type="pct"/>
          </w:tcPr>
          <w:p w14:paraId="7508D760" w14:textId="77777777" w:rsidR="009C1808" w:rsidRPr="005010DD" w:rsidRDefault="009C1808" w:rsidP="00ED06C9">
            <w:pPr>
              <w:tabs>
                <w:tab w:val="left" w:pos="720"/>
              </w:tabs>
              <w:spacing w:before="60" w:after="60" w:line="240" w:lineRule="auto"/>
              <w:contextualSpacing/>
              <w:rPr>
                <w:rFonts w:ascii="Times New Roman" w:hAnsi="Times New Roman"/>
                <w:b/>
                <w:i/>
                <w:sz w:val="16"/>
                <w:lang w:eastAsia="sk-SK"/>
              </w:rPr>
            </w:pPr>
            <w:r w:rsidRPr="000B4B34">
              <w:rPr>
                <w:rFonts w:ascii="Times New Roman" w:hAnsi="Times New Roman"/>
                <w:b/>
                <w:sz w:val="16"/>
                <w:lang w:eastAsia="sk-SK"/>
              </w:rPr>
              <w:t>M</w:t>
            </w:r>
          </w:p>
        </w:tc>
        <w:tc>
          <w:tcPr>
            <w:tcW w:w="142" w:type="pct"/>
          </w:tcPr>
          <w:p w14:paraId="6F3B6559" w14:textId="77777777" w:rsidR="009C1808" w:rsidRPr="005010DD" w:rsidRDefault="009C1808" w:rsidP="00ED06C9">
            <w:pPr>
              <w:tabs>
                <w:tab w:val="left" w:pos="720"/>
              </w:tabs>
              <w:suppressAutoHyphens/>
              <w:spacing w:before="60" w:after="60"/>
              <w:contextualSpacing/>
              <w:jc w:val="left"/>
              <w:rPr>
                <w:rFonts w:eastAsia="Times New Roman"/>
                <w:b/>
                <w:i/>
                <w:sz w:val="16"/>
                <w:lang w:eastAsia="ar-SA"/>
              </w:rPr>
            </w:pPr>
            <w:r w:rsidRPr="000B4B34">
              <w:rPr>
                <w:rFonts w:eastAsia="Times New Roman"/>
                <w:b/>
                <w:sz w:val="16"/>
                <w:lang w:eastAsia="ar-SA"/>
              </w:rPr>
              <w:t>Ž</w:t>
            </w:r>
          </w:p>
        </w:tc>
        <w:tc>
          <w:tcPr>
            <w:tcW w:w="144" w:type="pct"/>
          </w:tcPr>
          <w:p w14:paraId="54AC01B0" w14:textId="77777777" w:rsidR="009C1808" w:rsidRPr="005010DD" w:rsidRDefault="00F33AF9" w:rsidP="00ED06C9">
            <w:pPr>
              <w:tabs>
                <w:tab w:val="left" w:pos="720"/>
              </w:tabs>
              <w:suppressAutoHyphens/>
              <w:spacing w:before="60" w:after="60"/>
              <w:contextualSpacing/>
              <w:jc w:val="left"/>
              <w:rPr>
                <w:rFonts w:eastAsia="Times New Roman"/>
                <w:b/>
                <w:i/>
                <w:sz w:val="16"/>
                <w:lang w:eastAsia="ar-SA"/>
              </w:rPr>
            </w:pPr>
            <w:r w:rsidRPr="000B4B34">
              <w:rPr>
                <w:rFonts w:eastAsia="Times New Roman"/>
                <w:b/>
                <w:sz w:val="16"/>
                <w:lang w:eastAsia="ar-SA"/>
              </w:rPr>
              <w:t>S</w:t>
            </w:r>
          </w:p>
        </w:tc>
        <w:tc>
          <w:tcPr>
            <w:tcW w:w="758" w:type="pct"/>
            <w:gridSpan w:val="2"/>
            <w:vMerge/>
            <w:vAlign w:val="center"/>
          </w:tcPr>
          <w:p w14:paraId="65C9AE9A" w14:textId="77777777" w:rsidR="009C1808" w:rsidRPr="005010DD" w:rsidRDefault="009C1808" w:rsidP="00ED06C9">
            <w:pPr>
              <w:spacing w:before="0" w:after="0"/>
              <w:jc w:val="left"/>
              <w:rPr>
                <w:rFonts w:eastAsia="Times New Roman"/>
                <w:b/>
                <w:i/>
                <w:sz w:val="16"/>
                <w:lang w:eastAsia="en-US"/>
              </w:rPr>
            </w:pPr>
          </w:p>
        </w:tc>
        <w:tc>
          <w:tcPr>
            <w:tcW w:w="757" w:type="pct"/>
            <w:vMerge/>
            <w:vAlign w:val="center"/>
          </w:tcPr>
          <w:p w14:paraId="053C38D8" w14:textId="77777777" w:rsidR="009C1808" w:rsidRPr="005010DD" w:rsidRDefault="009C1808" w:rsidP="00ED06C9">
            <w:pPr>
              <w:spacing w:before="0" w:after="0"/>
              <w:jc w:val="left"/>
              <w:rPr>
                <w:rFonts w:eastAsia="Times New Roman"/>
                <w:b/>
                <w:i/>
                <w:sz w:val="16"/>
                <w:lang w:eastAsia="ar-SA"/>
              </w:rPr>
            </w:pPr>
          </w:p>
        </w:tc>
      </w:tr>
      <w:tr w:rsidR="009C1808" w:rsidRPr="005010DD" w14:paraId="738D484F" w14:textId="77777777" w:rsidTr="009C3AD5">
        <w:trPr>
          <w:trHeight w:val="649"/>
        </w:trPr>
        <w:tc>
          <w:tcPr>
            <w:tcW w:w="426" w:type="pct"/>
          </w:tcPr>
          <w:p w14:paraId="03B945F8" w14:textId="77777777" w:rsidR="009C1808" w:rsidRPr="005010DD" w:rsidRDefault="009C1808" w:rsidP="00ED06C9">
            <w:pPr>
              <w:spacing w:before="60" w:after="60" w:line="240" w:lineRule="auto"/>
              <w:jc w:val="left"/>
              <w:rPr>
                <w:rFonts w:ascii="Times New Roman" w:hAnsi="Times New Roman"/>
                <w:i/>
                <w:sz w:val="16"/>
                <w:lang w:eastAsia="en-US"/>
              </w:rPr>
            </w:pPr>
          </w:p>
        </w:tc>
        <w:tc>
          <w:tcPr>
            <w:tcW w:w="1068" w:type="pct"/>
          </w:tcPr>
          <w:p w14:paraId="75BDFFA6" w14:textId="77777777" w:rsidR="00B71CB4" w:rsidRPr="00EA183F" w:rsidRDefault="00B71CB4" w:rsidP="00B71CB4">
            <w:pPr>
              <w:spacing w:before="60" w:after="60" w:line="240" w:lineRule="auto"/>
              <w:jc w:val="left"/>
              <w:rPr>
                <w:rFonts w:ascii="Times New Roman" w:hAnsi="Times New Roman"/>
                <w:sz w:val="16"/>
                <w:lang w:eastAsia="en-US"/>
              </w:rPr>
            </w:pPr>
            <w:r w:rsidRPr="00EA183F">
              <w:rPr>
                <w:rFonts w:ascii="Times New Roman" w:hAnsi="Times New Roman"/>
                <w:sz w:val="16"/>
                <w:lang w:eastAsia="en-US"/>
              </w:rPr>
              <w:t xml:space="preserve">Počet projektov zameraných na VS na národnej a regionálnej a lokálnej úrovni </w:t>
            </w:r>
          </w:p>
          <w:p w14:paraId="15058B3A" w14:textId="77777777" w:rsidR="00B71CB4" w:rsidRPr="00EA183F" w:rsidRDefault="00B71CB4" w:rsidP="00B71CB4">
            <w:pPr>
              <w:spacing w:before="60" w:after="60" w:line="240" w:lineRule="auto"/>
              <w:jc w:val="left"/>
              <w:rPr>
                <w:rFonts w:ascii="Times New Roman" w:hAnsi="Times New Roman"/>
                <w:sz w:val="16"/>
                <w:lang w:eastAsia="en-US"/>
              </w:rPr>
            </w:pPr>
          </w:p>
          <w:p w14:paraId="10BAF6BB" w14:textId="77777777" w:rsidR="00B71CB4" w:rsidRPr="00EA183F" w:rsidRDefault="005C0C8E" w:rsidP="00B71CB4">
            <w:pPr>
              <w:spacing w:before="60" w:after="60" w:line="240" w:lineRule="auto"/>
              <w:jc w:val="left"/>
              <w:rPr>
                <w:rFonts w:ascii="Times New Roman" w:hAnsi="Times New Roman"/>
                <w:sz w:val="16"/>
                <w:lang w:eastAsia="en-US"/>
              </w:rPr>
            </w:pPr>
            <w:r w:rsidRPr="00EA183F">
              <w:rPr>
                <w:rFonts w:ascii="Times New Roman" w:hAnsi="Times New Roman"/>
                <w:sz w:val="16"/>
                <w:lang w:eastAsia="en-US"/>
              </w:rPr>
              <w:t>Počet zrealizovaných projektov na zvýšenie účinnosti verejných politík, programov a služieb</w:t>
            </w:r>
          </w:p>
          <w:p w14:paraId="6F98226C" w14:textId="77777777" w:rsidR="00B71CB4" w:rsidRPr="00EA183F" w:rsidRDefault="00B71CB4" w:rsidP="00B71CB4">
            <w:pPr>
              <w:spacing w:before="60" w:after="60" w:line="240" w:lineRule="auto"/>
              <w:jc w:val="left"/>
              <w:rPr>
                <w:rFonts w:ascii="Times New Roman" w:hAnsi="Times New Roman"/>
                <w:sz w:val="16"/>
                <w:lang w:eastAsia="en-US"/>
              </w:rPr>
            </w:pPr>
          </w:p>
          <w:p w14:paraId="3A6D75CE" w14:textId="77777777" w:rsidR="00B71CB4" w:rsidRPr="00EA183F" w:rsidRDefault="00B71CB4" w:rsidP="00B71CB4">
            <w:pPr>
              <w:spacing w:before="60" w:after="60" w:line="240" w:lineRule="auto"/>
              <w:jc w:val="left"/>
              <w:rPr>
                <w:rFonts w:ascii="Times New Roman" w:hAnsi="Times New Roman"/>
                <w:sz w:val="16"/>
                <w:lang w:eastAsia="en-US"/>
              </w:rPr>
            </w:pPr>
            <w:r w:rsidRPr="00EA183F">
              <w:rPr>
                <w:rFonts w:ascii="Times New Roman" w:hAnsi="Times New Roman"/>
                <w:sz w:val="16"/>
                <w:lang w:eastAsia="en-US"/>
              </w:rPr>
              <w:t>Počet projektov uskutočnených sociálnymi a ekonomickými partnermi a MVO</w:t>
            </w:r>
          </w:p>
          <w:p w14:paraId="144D4152" w14:textId="77777777" w:rsidR="00B71CB4" w:rsidRPr="00EA183F" w:rsidRDefault="00B71CB4" w:rsidP="00B71CB4">
            <w:pPr>
              <w:spacing w:before="60" w:after="60" w:line="240" w:lineRule="auto"/>
              <w:jc w:val="left"/>
              <w:rPr>
                <w:rFonts w:ascii="Times New Roman" w:hAnsi="Times New Roman"/>
                <w:sz w:val="16"/>
                <w:lang w:eastAsia="en-US"/>
              </w:rPr>
            </w:pPr>
          </w:p>
          <w:p w14:paraId="72CFA653" w14:textId="77777777" w:rsidR="00B71CB4" w:rsidRPr="00EA183F" w:rsidRDefault="00B71CB4" w:rsidP="00B71CB4">
            <w:pPr>
              <w:spacing w:before="60" w:after="60" w:line="240" w:lineRule="auto"/>
              <w:jc w:val="left"/>
              <w:rPr>
                <w:rFonts w:ascii="Times New Roman" w:hAnsi="Times New Roman"/>
                <w:sz w:val="16"/>
                <w:lang w:eastAsia="en-US"/>
              </w:rPr>
            </w:pPr>
            <w:r w:rsidRPr="00EA183F">
              <w:rPr>
                <w:rFonts w:ascii="Times New Roman" w:hAnsi="Times New Roman"/>
                <w:sz w:val="16"/>
                <w:lang w:eastAsia="en-US"/>
              </w:rPr>
              <w:t>Počet štandardizovaných služieb na úrovni samosprávy</w:t>
            </w:r>
          </w:p>
          <w:p w14:paraId="232CBF8E" w14:textId="77777777" w:rsidR="00B71CB4" w:rsidRPr="00EA183F" w:rsidRDefault="00B71CB4" w:rsidP="00B71CB4">
            <w:pPr>
              <w:spacing w:before="60" w:after="60" w:line="240" w:lineRule="auto"/>
              <w:jc w:val="left"/>
              <w:rPr>
                <w:rFonts w:ascii="Times New Roman" w:hAnsi="Times New Roman"/>
                <w:sz w:val="16"/>
                <w:lang w:eastAsia="en-US"/>
              </w:rPr>
            </w:pPr>
          </w:p>
          <w:p w14:paraId="06BD78BD" w14:textId="77777777" w:rsidR="00B71CB4" w:rsidRPr="00EA183F" w:rsidRDefault="00B71CB4" w:rsidP="00B71CB4">
            <w:pPr>
              <w:spacing w:before="60" w:after="60" w:line="240" w:lineRule="auto"/>
              <w:jc w:val="left"/>
              <w:rPr>
                <w:rFonts w:ascii="Times New Roman" w:hAnsi="Times New Roman"/>
                <w:sz w:val="16"/>
                <w:lang w:eastAsia="en-US"/>
              </w:rPr>
            </w:pPr>
            <w:r w:rsidRPr="00EA183F">
              <w:rPr>
                <w:rFonts w:ascii="Times New Roman" w:hAnsi="Times New Roman"/>
                <w:sz w:val="16"/>
                <w:lang w:eastAsia="en-US"/>
              </w:rPr>
              <w:t>Počet vytvorených a sprístupnených klientských centier</w:t>
            </w:r>
          </w:p>
          <w:p w14:paraId="2DCDAF72" w14:textId="77777777" w:rsidR="00B71CB4" w:rsidRPr="00EA183F" w:rsidRDefault="00B71CB4" w:rsidP="00B71CB4">
            <w:pPr>
              <w:spacing w:before="60" w:after="60" w:line="240" w:lineRule="auto"/>
              <w:jc w:val="left"/>
              <w:rPr>
                <w:rFonts w:ascii="Times New Roman" w:hAnsi="Times New Roman"/>
                <w:sz w:val="16"/>
                <w:lang w:eastAsia="en-US"/>
              </w:rPr>
            </w:pPr>
          </w:p>
          <w:p w14:paraId="46D07883" w14:textId="77777777" w:rsidR="00B71CB4" w:rsidRPr="00EA183F" w:rsidRDefault="00B71CB4" w:rsidP="00B71CB4">
            <w:pPr>
              <w:spacing w:before="60" w:after="60" w:line="240" w:lineRule="auto"/>
              <w:jc w:val="left"/>
              <w:rPr>
                <w:rFonts w:ascii="Times New Roman" w:hAnsi="Times New Roman"/>
                <w:sz w:val="16"/>
                <w:lang w:eastAsia="en-US"/>
              </w:rPr>
            </w:pPr>
            <w:r w:rsidRPr="00EA183F">
              <w:rPr>
                <w:rFonts w:ascii="Times New Roman" w:hAnsi="Times New Roman"/>
                <w:sz w:val="16"/>
                <w:lang w:eastAsia="en-US"/>
              </w:rPr>
              <w:t xml:space="preserve">Počet opatrení na znižovanie administratívnej záťaže </w:t>
            </w:r>
          </w:p>
          <w:p w14:paraId="46AC1A19" w14:textId="77777777" w:rsidR="00B71CB4" w:rsidRPr="00EA183F" w:rsidRDefault="00B71CB4" w:rsidP="00B71CB4">
            <w:pPr>
              <w:spacing w:before="60" w:after="60" w:line="240" w:lineRule="auto"/>
              <w:jc w:val="left"/>
              <w:rPr>
                <w:rFonts w:ascii="Times New Roman" w:hAnsi="Times New Roman"/>
                <w:sz w:val="16"/>
                <w:lang w:eastAsia="en-US"/>
              </w:rPr>
            </w:pPr>
          </w:p>
          <w:p w14:paraId="5372091F" w14:textId="6C29190F" w:rsidR="00B71CB4" w:rsidRPr="00EA183F" w:rsidRDefault="00B71CB4" w:rsidP="00B71CB4">
            <w:pPr>
              <w:spacing w:before="60" w:after="60" w:line="240" w:lineRule="auto"/>
              <w:jc w:val="left"/>
              <w:rPr>
                <w:rFonts w:ascii="Times New Roman" w:hAnsi="Times New Roman"/>
                <w:sz w:val="16"/>
                <w:lang w:eastAsia="en-US"/>
              </w:rPr>
            </w:pPr>
            <w:r w:rsidRPr="00EA183F">
              <w:rPr>
                <w:rFonts w:ascii="Times New Roman" w:hAnsi="Times New Roman"/>
                <w:sz w:val="16"/>
                <w:lang w:eastAsia="en-US"/>
              </w:rPr>
              <w:t xml:space="preserve">Počet optimalizovaných </w:t>
            </w:r>
            <w:r w:rsidR="00572388">
              <w:rPr>
                <w:rFonts w:ascii="Times New Roman" w:hAnsi="Times New Roman"/>
                <w:sz w:val="16"/>
                <w:lang w:eastAsia="en-US"/>
              </w:rPr>
              <w:t>úsekov VS</w:t>
            </w:r>
          </w:p>
          <w:p w14:paraId="58D4D482" w14:textId="77777777" w:rsidR="00B71CB4" w:rsidRPr="00EA183F" w:rsidRDefault="00B71CB4" w:rsidP="00B71CB4">
            <w:pPr>
              <w:spacing w:before="60" w:after="60" w:line="240" w:lineRule="auto"/>
              <w:jc w:val="left"/>
              <w:rPr>
                <w:rFonts w:ascii="Times New Roman" w:hAnsi="Times New Roman"/>
                <w:sz w:val="16"/>
                <w:lang w:eastAsia="en-US"/>
              </w:rPr>
            </w:pPr>
          </w:p>
          <w:p w14:paraId="77E96ECB" w14:textId="77777777" w:rsidR="00B71CB4" w:rsidRPr="00EA183F" w:rsidRDefault="00B71CB4" w:rsidP="00B71CB4">
            <w:pPr>
              <w:spacing w:before="60" w:after="60" w:line="240" w:lineRule="auto"/>
              <w:jc w:val="left"/>
              <w:rPr>
                <w:rFonts w:ascii="Times New Roman" w:hAnsi="Times New Roman"/>
                <w:sz w:val="16"/>
                <w:lang w:eastAsia="en-US"/>
              </w:rPr>
            </w:pPr>
            <w:r w:rsidRPr="00EA183F">
              <w:rPr>
                <w:rFonts w:ascii="Times New Roman" w:hAnsi="Times New Roman"/>
                <w:sz w:val="16"/>
                <w:lang w:eastAsia="en-US"/>
              </w:rPr>
              <w:t>Počet zmapovaných procesov integrovaných úradov</w:t>
            </w:r>
          </w:p>
          <w:p w14:paraId="514C4D58" w14:textId="77777777" w:rsidR="00B71CB4" w:rsidRPr="00EA183F" w:rsidRDefault="00B71CB4" w:rsidP="00B71CB4">
            <w:pPr>
              <w:spacing w:before="60" w:after="60" w:line="240" w:lineRule="auto"/>
              <w:jc w:val="left"/>
              <w:rPr>
                <w:rFonts w:ascii="Times New Roman" w:hAnsi="Times New Roman"/>
                <w:sz w:val="16"/>
                <w:lang w:eastAsia="en-US"/>
              </w:rPr>
            </w:pPr>
          </w:p>
          <w:p w14:paraId="773FFC83" w14:textId="77777777" w:rsidR="00B71CB4" w:rsidRPr="00EA183F" w:rsidRDefault="00B71CB4" w:rsidP="00B71CB4">
            <w:pPr>
              <w:spacing w:before="60" w:after="60" w:line="240" w:lineRule="auto"/>
              <w:jc w:val="left"/>
              <w:rPr>
                <w:rFonts w:ascii="Times New Roman" w:hAnsi="Times New Roman"/>
                <w:sz w:val="16"/>
                <w:lang w:eastAsia="en-US"/>
              </w:rPr>
            </w:pPr>
            <w:r w:rsidRPr="00EA183F">
              <w:rPr>
                <w:rFonts w:ascii="Times New Roman" w:hAnsi="Times New Roman"/>
                <w:sz w:val="16"/>
                <w:lang w:eastAsia="en-US"/>
              </w:rPr>
              <w:t>Počet prepojených registrov VS</w:t>
            </w:r>
          </w:p>
          <w:p w14:paraId="6CC71BBB" w14:textId="77777777" w:rsidR="00B71CB4" w:rsidRPr="00EA183F" w:rsidRDefault="00B71CB4" w:rsidP="00B71CB4">
            <w:pPr>
              <w:spacing w:before="60" w:after="60" w:line="240" w:lineRule="auto"/>
              <w:jc w:val="left"/>
              <w:rPr>
                <w:rFonts w:ascii="Times New Roman" w:hAnsi="Times New Roman"/>
                <w:sz w:val="16"/>
                <w:lang w:eastAsia="en-US"/>
              </w:rPr>
            </w:pPr>
          </w:p>
          <w:p w14:paraId="2D7FD5BD" w14:textId="77777777" w:rsidR="00B71CB4" w:rsidRPr="00EA183F" w:rsidRDefault="00B71CB4" w:rsidP="00B71CB4">
            <w:pPr>
              <w:spacing w:before="60" w:after="60" w:line="240" w:lineRule="auto"/>
              <w:jc w:val="left"/>
              <w:rPr>
                <w:rFonts w:ascii="Times New Roman" w:hAnsi="Times New Roman"/>
                <w:sz w:val="16"/>
                <w:lang w:eastAsia="en-US"/>
              </w:rPr>
            </w:pPr>
            <w:r w:rsidRPr="00EA183F">
              <w:rPr>
                <w:rFonts w:ascii="Times New Roman" w:hAnsi="Times New Roman"/>
                <w:sz w:val="16"/>
                <w:lang w:eastAsia="en-US"/>
              </w:rPr>
              <w:t>Počet projektov zameraných na zefektívnenie  riadenia ľudských zdrojov vo VS</w:t>
            </w:r>
          </w:p>
          <w:p w14:paraId="1C37706E" w14:textId="77777777" w:rsidR="00B71CB4" w:rsidRPr="00EA183F" w:rsidRDefault="00B71CB4" w:rsidP="00B71CB4">
            <w:pPr>
              <w:spacing w:before="60" w:after="60" w:line="240" w:lineRule="auto"/>
              <w:jc w:val="left"/>
              <w:rPr>
                <w:rFonts w:ascii="Times New Roman" w:hAnsi="Times New Roman"/>
                <w:sz w:val="16"/>
                <w:lang w:eastAsia="en-US"/>
              </w:rPr>
            </w:pPr>
          </w:p>
          <w:p w14:paraId="15E0EB5A" w14:textId="77777777" w:rsidR="00B71CB4" w:rsidRPr="00EA183F" w:rsidRDefault="00B71CB4" w:rsidP="00B71CB4">
            <w:pPr>
              <w:spacing w:before="60" w:after="60" w:line="240" w:lineRule="auto"/>
              <w:jc w:val="left"/>
              <w:rPr>
                <w:rFonts w:ascii="Times New Roman" w:hAnsi="Times New Roman"/>
                <w:sz w:val="16"/>
                <w:lang w:eastAsia="en-US"/>
              </w:rPr>
            </w:pPr>
            <w:r w:rsidRPr="00EA183F">
              <w:rPr>
                <w:rFonts w:ascii="Times New Roman" w:hAnsi="Times New Roman"/>
                <w:sz w:val="16"/>
                <w:lang w:eastAsia="en-US"/>
              </w:rPr>
              <w:t>Počet vzdelávacích aktivít pre zamestnancov VS</w:t>
            </w:r>
          </w:p>
          <w:p w14:paraId="70B1A8CB" w14:textId="77777777" w:rsidR="00B71CB4" w:rsidRDefault="00B71CB4" w:rsidP="00B71CB4">
            <w:pPr>
              <w:spacing w:before="60" w:after="60" w:line="240" w:lineRule="auto"/>
              <w:jc w:val="left"/>
              <w:rPr>
                <w:rFonts w:ascii="Times New Roman" w:hAnsi="Times New Roman"/>
                <w:sz w:val="16"/>
                <w:lang w:eastAsia="en-US"/>
              </w:rPr>
            </w:pPr>
          </w:p>
          <w:p w14:paraId="6AA5706D" w14:textId="77777777" w:rsidR="00885E77" w:rsidRDefault="00885E77" w:rsidP="00B71CB4">
            <w:pPr>
              <w:spacing w:before="60" w:after="60" w:line="240" w:lineRule="auto"/>
              <w:jc w:val="left"/>
              <w:rPr>
                <w:rFonts w:ascii="Times New Roman" w:hAnsi="Times New Roman"/>
                <w:sz w:val="16"/>
                <w:lang w:eastAsia="en-US"/>
              </w:rPr>
            </w:pPr>
            <w:r w:rsidRPr="00885E77">
              <w:rPr>
                <w:rFonts w:ascii="Times New Roman" w:hAnsi="Times New Roman"/>
                <w:sz w:val="16"/>
                <w:lang w:eastAsia="en-US"/>
              </w:rPr>
              <w:lastRenderedPageBreak/>
              <w:t>Počet zamestnancov VS zapojených do vzdelávacích aktivít</w:t>
            </w:r>
          </w:p>
          <w:p w14:paraId="67D6E907" w14:textId="77777777" w:rsidR="00885E77" w:rsidRPr="00EA183F" w:rsidRDefault="00885E77" w:rsidP="00B71CB4">
            <w:pPr>
              <w:spacing w:before="60" w:after="60" w:line="240" w:lineRule="auto"/>
              <w:jc w:val="left"/>
              <w:rPr>
                <w:rFonts w:ascii="Times New Roman" w:hAnsi="Times New Roman"/>
                <w:sz w:val="16"/>
                <w:lang w:eastAsia="en-US"/>
              </w:rPr>
            </w:pPr>
          </w:p>
          <w:p w14:paraId="3AB68CCE" w14:textId="77777777" w:rsidR="00B71CB4" w:rsidRDefault="00B71CB4" w:rsidP="00B71CB4">
            <w:pPr>
              <w:spacing w:before="60" w:after="60" w:line="240" w:lineRule="auto"/>
              <w:jc w:val="left"/>
              <w:rPr>
                <w:rFonts w:ascii="Times New Roman" w:hAnsi="Times New Roman"/>
                <w:sz w:val="16"/>
                <w:lang w:eastAsia="en-US"/>
              </w:rPr>
            </w:pPr>
            <w:r w:rsidRPr="00EA183F">
              <w:rPr>
                <w:rFonts w:ascii="Times New Roman" w:hAnsi="Times New Roman"/>
                <w:sz w:val="16"/>
                <w:lang w:eastAsia="en-US"/>
              </w:rPr>
              <w:t xml:space="preserve">Počet zrealizovaných/ implementovaných projektov/zákaziek </w:t>
            </w:r>
            <w:r w:rsidR="00EA183F">
              <w:rPr>
                <w:rFonts w:ascii="Times New Roman" w:hAnsi="Times New Roman"/>
                <w:sz w:val="16"/>
                <w:lang w:eastAsia="en-US"/>
              </w:rPr>
              <w:t xml:space="preserve"> verejného obstarávania so zvýšenou transparentnosťou</w:t>
            </w:r>
            <w:r w:rsidRPr="00EA183F">
              <w:rPr>
                <w:rFonts w:ascii="Times New Roman" w:hAnsi="Times New Roman"/>
                <w:sz w:val="16"/>
                <w:lang w:eastAsia="en-US"/>
              </w:rPr>
              <w:t xml:space="preserve"> a efek</w:t>
            </w:r>
            <w:r w:rsidR="00EA183F">
              <w:rPr>
                <w:rFonts w:ascii="Times New Roman" w:hAnsi="Times New Roman"/>
                <w:sz w:val="16"/>
                <w:lang w:eastAsia="en-US"/>
              </w:rPr>
              <w:t>tívnosťou</w:t>
            </w:r>
          </w:p>
          <w:p w14:paraId="08449DD2" w14:textId="77777777" w:rsidR="00DD1096" w:rsidRDefault="00DD1096" w:rsidP="00B71CB4">
            <w:pPr>
              <w:spacing w:before="60" w:after="60" w:line="240" w:lineRule="auto"/>
              <w:jc w:val="left"/>
              <w:rPr>
                <w:rFonts w:ascii="Times New Roman" w:hAnsi="Times New Roman"/>
                <w:sz w:val="16"/>
                <w:lang w:eastAsia="en-US"/>
              </w:rPr>
            </w:pPr>
          </w:p>
          <w:p w14:paraId="5112785E" w14:textId="77777777" w:rsidR="00EA183F" w:rsidRDefault="00EA183F" w:rsidP="00ED06C9">
            <w:pPr>
              <w:spacing w:before="60" w:after="60" w:line="240" w:lineRule="auto"/>
              <w:jc w:val="left"/>
              <w:rPr>
                <w:rFonts w:ascii="Times New Roman" w:hAnsi="Times New Roman"/>
                <w:sz w:val="16"/>
                <w:lang w:eastAsia="en-US"/>
              </w:rPr>
            </w:pPr>
          </w:p>
          <w:p w14:paraId="4CA083B7" w14:textId="77777777" w:rsidR="009C1808" w:rsidRDefault="00043C38" w:rsidP="00ED06C9">
            <w:pPr>
              <w:spacing w:before="60" w:after="60" w:line="240" w:lineRule="auto"/>
              <w:jc w:val="left"/>
              <w:rPr>
                <w:rFonts w:ascii="Times New Roman" w:hAnsi="Times New Roman"/>
                <w:sz w:val="16"/>
                <w:lang w:eastAsia="en-US"/>
              </w:rPr>
            </w:pPr>
            <w:r>
              <w:rPr>
                <w:rFonts w:ascii="Times New Roman" w:hAnsi="Times New Roman"/>
                <w:sz w:val="16"/>
                <w:lang w:eastAsia="en-US"/>
              </w:rPr>
              <w:t>Počet zapojených hospodárskych subjektov</w:t>
            </w:r>
          </w:p>
          <w:p w14:paraId="44E9EDF4" w14:textId="77777777" w:rsidR="00043C38" w:rsidRDefault="00043C38" w:rsidP="00ED06C9">
            <w:pPr>
              <w:spacing w:before="60" w:after="60" w:line="240" w:lineRule="auto"/>
              <w:jc w:val="left"/>
              <w:rPr>
                <w:rFonts w:ascii="Times New Roman" w:hAnsi="Times New Roman"/>
                <w:sz w:val="16"/>
                <w:lang w:eastAsia="en-US"/>
              </w:rPr>
            </w:pPr>
          </w:p>
          <w:p w14:paraId="5D5A87C0" w14:textId="77777777" w:rsidR="00043C38" w:rsidRDefault="00043C38" w:rsidP="00ED06C9">
            <w:pPr>
              <w:spacing w:before="60" w:after="60" w:line="240" w:lineRule="auto"/>
              <w:jc w:val="left"/>
              <w:rPr>
                <w:rFonts w:ascii="Times New Roman" w:hAnsi="Times New Roman"/>
                <w:sz w:val="16"/>
                <w:lang w:eastAsia="en-US"/>
              </w:rPr>
            </w:pPr>
            <w:r>
              <w:rPr>
                <w:rFonts w:ascii="Times New Roman" w:hAnsi="Times New Roman"/>
                <w:sz w:val="16"/>
                <w:lang w:eastAsia="en-US"/>
              </w:rPr>
              <w:t>Zvýšenie úspešnosti/účinnosti/efektívnosti realizovaných projektov</w:t>
            </w:r>
          </w:p>
          <w:p w14:paraId="7516AFFB" w14:textId="77777777" w:rsidR="00311339" w:rsidRDefault="00311339" w:rsidP="00ED06C9">
            <w:pPr>
              <w:spacing w:before="60" w:after="60" w:line="240" w:lineRule="auto"/>
              <w:jc w:val="left"/>
              <w:rPr>
                <w:rFonts w:ascii="Times New Roman" w:hAnsi="Times New Roman"/>
                <w:sz w:val="16"/>
                <w:lang w:eastAsia="en-US"/>
              </w:rPr>
            </w:pPr>
          </w:p>
          <w:p w14:paraId="026A2B38" w14:textId="77777777" w:rsidR="00311339" w:rsidRDefault="00311339" w:rsidP="000C3603">
            <w:pPr>
              <w:tabs>
                <w:tab w:val="left" w:pos="855"/>
              </w:tabs>
              <w:spacing w:before="60" w:after="60" w:line="240" w:lineRule="auto"/>
              <w:jc w:val="left"/>
              <w:rPr>
                <w:rFonts w:ascii="Times New Roman" w:hAnsi="Times New Roman"/>
                <w:sz w:val="16"/>
                <w:lang w:eastAsia="en-US"/>
              </w:rPr>
            </w:pPr>
          </w:p>
          <w:p w14:paraId="3E08C0B6" w14:textId="77777777" w:rsidR="000C7725" w:rsidRDefault="000C7725" w:rsidP="00ED06C9">
            <w:pPr>
              <w:spacing w:before="60" w:after="60" w:line="240" w:lineRule="auto"/>
              <w:jc w:val="left"/>
              <w:rPr>
                <w:rFonts w:ascii="Times New Roman" w:hAnsi="Times New Roman"/>
                <w:sz w:val="16"/>
                <w:lang w:eastAsia="en-US"/>
              </w:rPr>
            </w:pPr>
          </w:p>
          <w:p w14:paraId="70D5D6E4" w14:textId="77777777" w:rsidR="00F87582" w:rsidRDefault="00F87582" w:rsidP="00ED06C9">
            <w:pPr>
              <w:spacing w:before="60" w:after="60" w:line="240" w:lineRule="auto"/>
              <w:jc w:val="left"/>
              <w:rPr>
                <w:rFonts w:ascii="Times New Roman" w:hAnsi="Times New Roman"/>
                <w:sz w:val="16"/>
                <w:lang w:eastAsia="en-US"/>
              </w:rPr>
            </w:pPr>
            <w:r>
              <w:rPr>
                <w:rFonts w:ascii="Times New Roman" w:hAnsi="Times New Roman"/>
                <w:sz w:val="16"/>
                <w:lang w:eastAsia="en-US"/>
              </w:rPr>
              <w:t>Počet podporených alebo novovytvorených analytických kapacít v ústredných orgánoch štátnej správy</w:t>
            </w:r>
          </w:p>
          <w:p w14:paraId="56A1D253" w14:textId="77777777" w:rsidR="00F87582" w:rsidRDefault="00F87582" w:rsidP="00ED06C9">
            <w:pPr>
              <w:spacing w:before="60" w:after="60" w:line="240" w:lineRule="auto"/>
              <w:jc w:val="left"/>
              <w:rPr>
                <w:rFonts w:ascii="Times New Roman" w:hAnsi="Times New Roman"/>
                <w:sz w:val="16"/>
                <w:lang w:eastAsia="en-US"/>
              </w:rPr>
            </w:pPr>
          </w:p>
          <w:p w14:paraId="190EB0C4" w14:textId="77777777" w:rsidR="000C7725" w:rsidRPr="00EA183F" w:rsidRDefault="00F87582" w:rsidP="00ED06C9">
            <w:pPr>
              <w:spacing w:before="60" w:after="60" w:line="240" w:lineRule="auto"/>
              <w:jc w:val="left"/>
              <w:rPr>
                <w:rFonts w:ascii="Times New Roman" w:hAnsi="Times New Roman"/>
                <w:sz w:val="16"/>
                <w:lang w:eastAsia="en-US"/>
              </w:rPr>
            </w:pPr>
            <w:r>
              <w:rPr>
                <w:rFonts w:ascii="Times New Roman" w:hAnsi="Times New Roman"/>
                <w:sz w:val="16"/>
                <w:lang w:eastAsia="en-US"/>
              </w:rPr>
              <w:t>Počet pracovných miest vytvorených v súvislosti s novovytvorením alebo dobudovaním analytických kapacít v ústredných orgánoch štátnej správy</w:t>
            </w:r>
          </w:p>
        </w:tc>
        <w:tc>
          <w:tcPr>
            <w:tcW w:w="616" w:type="pct"/>
          </w:tcPr>
          <w:p w14:paraId="63A01748" w14:textId="77777777" w:rsidR="009C1808" w:rsidRDefault="00833CB6" w:rsidP="00ED06C9">
            <w:pPr>
              <w:spacing w:before="60" w:after="60" w:line="240" w:lineRule="auto"/>
              <w:jc w:val="center"/>
              <w:rPr>
                <w:rFonts w:ascii="Times New Roman" w:hAnsi="Times New Roman"/>
                <w:sz w:val="16"/>
                <w:lang w:eastAsia="en-US"/>
              </w:rPr>
            </w:pPr>
            <w:r w:rsidRPr="00EA183F">
              <w:rPr>
                <w:rFonts w:ascii="Times New Roman" w:hAnsi="Times New Roman"/>
                <w:sz w:val="16"/>
                <w:lang w:eastAsia="en-US"/>
              </w:rPr>
              <w:lastRenderedPageBreak/>
              <w:t>P</w:t>
            </w:r>
            <w:r w:rsidR="005C0C8E" w:rsidRPr="00EA183F">
              <w:rPr>
                <w:rFonts w:ascii="Times New Roman" w:hAnsi="Times New Roman"/>
                <w:sz w:val="16"/>
                <w:lang w:eastAsia="en-US"/>
              </w:rPr>
              <w:t>očet</w:t>
            </w:r>
          </w:p>
          <w:p w14:paraId="0FAA1B52" w14:textId="77777777" w:rsidR="00833CB6" w:rsidRDefault="00833CB6" w:rsidP="00ED06C9">
            <w:pPr>
              <w:spacing w:before="60" w:after="60" w:line="240" w:lineRule="auto"/>
              <w:jc w:val="center"/>
              <w:rPr>
                <w:rFonts w:ascii="Times New Roman" w:hAnsi="Times New Roman"/>
                <w:sz w:val="16"/>
                <w:lang w:eastAsia="en-US"/>
              </w:rPr>
            </w:pPr>
          </w:p>
          <w:p w14:paraId="0BE6DD6D" w14:textId="77777777" w:rsidR="00833CB6" w:rsidRDefault="00833CB6" w:rsidP="00ED06C9">
            <w:pPr>
              <w:spacing w:before="60" w:after="60" w:line="240" w:lineRule="auto"/>
              <w:jc w:val="center"/>
              <w:rPr>
                <w:rFonts w:ascii="Times New Roman" w:hAnsi="Times New Roman"/>
                <w:sz w:val="16"/>
                <w:lang w:eastAsia="en-US"/>
              </w:rPr>
            </w:pPr>
          </w:p>
          <w:p w14:paraId="32C960C3" w14:textId="77777777" w:rsidR="00833CB6" w:rsidRDefault="00833CB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Počet</w:t>
            </w:r>
          </w:p>
          <w:p w14:paraId="7291DB39" w14:textId="77777777" w:rsidR="00833CB6" w:rsidRDefault="00833CB6" w:rsidP="00ED06C9">
            <w:pPr>
              <w:spacing w:before="60" w:after="60" w:line="240" w:lineRule="auto"/>
              <w:jc w:val="center"/>
              <w:rPr>
                <w:rFonts w:ascii="Times New Roman" w:hAnsi="Times New Roman"/>
                <w:sz w:val="16"/>
                <w:lang w:eastAsia="en-US"/>
              </w:rPr>
            </w:pPr>
          </w:p>
          <w:p w14:paraId="6094175C" w14:textId="77777777" w:rsidR="00833CB6" w:rsidRDefault="00833CB6" w:rsidP="00ED06C9">
            <w:pPr>
              <w:spacing w:before="60" w:after="60" w:line="240" w:lineRule="auto"/>
              <w:jc w:val="center"/>
              <w:rPr>
                <w:rFonts w:ascii="Times New Roman" w:hAnsi="Times New Roman"/>
                <w:sz w:val="16"/>
                <w:lang w:eastAsia="en-US"/>
              </w:rPr>
            </w:pPr>
          </w:p>
          <w:p w14:paraId="2C5115CA" w14:textId="77777777" w:rsidR="00833CB6" w:rsidRDefault="00833CB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Počet</w:t>
            </w:r>
          </w:p>
          <w:p w14:paraId="3DBDB967" w14:textId="77777777" w:rsidR="00833CB6" w:rsidRDefault="00833CB6" w:rsidP="00ED06C9">
            <w:pPr>
              <w:spacing w:before="60" w:after="60" w:line="240" w:lineRule="auto"/>
              <w:jc w:val="center"/>
              <w:rPr>
                <w:rFonts w:ascii="Times New Roman" w:hAnsi="Times New Roman"/>
                <w:sz w:val="16"/>
                <w:lang w:eastAsia="en-US"/>
              </w:rPr>
            </w:pPr>
          </w:p>
          <w:p w14:paraId="327E8826" w14:textId="77777777" w:rsidR="00833CB6" w:rsidRDefault="00833CB6" w:rsidP="00ED06C9">
            <w:pPr>
              <w:spacing w:before="60" w:after="60" w:line="240" w:lineRule="auto"/>
              <w:jc w:val="center"/>
              <w:rPr>
                <w:rFonts w:ascii="Times New Roman" w:hAnsi="Times New Roman"/>
                <w:sz w:val="16"/>
                <w:lang w:eastAsia="en-US"/>
              </w:rPr>
            </w:pPr>
          </w:p>
          <w:p w14:paraId="3B39EA94" w14:textId="77777777" w:rsidR="00833CB6" w:rsidRDefault="00833CB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Počet</w:t>
            </w:r>
          </w:p>
          <w:p w14:paraId="37E90243" w14:textId="77777777" w:rsidR="00833CB6" w:rsidRDefault="00833CB6" w:rsidP="00352DE2">
            <w:pPr>
              <w:spacing w:before="60" w:after="60" w:line="240" w:lineRule="auto"/>
              <w:rPr>
                <w:rFonts w:ascii="Times New Roman" w:hAnsi="Times New Roman"/>
                <w:sz w:val="16"/>
                <w:lang w:eastAsia="en-US"/>
              </w:rPr>
            </w:pPr>
          </w:p>
          <w:p w14:paraId="01089DA9" w14:textId="77777777" w:rsidR="00DD1096" w:rsidRDefault="00DD1096" w:rsidP="00352DE2">
            <w:pPr>
              <w:spacing w:before="60" w:after="60" w:line="240" w:lineRule="auto"/>
              <w:rPr>
                <w:rFonts w:ascii="Times New Roman" w:hAnsi="Times New Roman"/>
                <w:sz w:val="16"/>
                <w:lang w:eastAsia="en-US"/>
              </w:rPr>
            </w:pPr>
          </w:p>
          <w:p w14:paraId="4294FD4A" w14:textId="77777777" w:rsidR="00833CB6" w:rsidRDefault="00833CB6" w:rsidP="00833CB6">
            <w:pPr>
              <w:spacing w:before="60" w:after="60" w:line="240" w:lineRule="auto"/>
              <w:jc w:val="center"/>
              <w:rPr>
                <w:rFonts w:ascii="Times New Roman" w:hAnsi="Times New Roman"/>
                <w:sz w:val="16"/>
                <w:lang w:eastAsia="en-US"/>
              </w:rPr>
            </w:pPr>
            <w:r>
              <w:rPr>
                <w:rFonts w:ascii="Times New Roman" w:hAnsi="Times New Roman"/>
                <w:sz w:val="16"/>
                <w:lang w:eastAsia="en-US"/>
              </w:rPr>
              <w:t>Počet</w:t>
            </w:r>
          </w:p>
          <w:p w14:paraId="68C5CFC1" w14:textId="77777777" w:rsidR="00833CB6" w:rsidRDefault="00833CB6" w:rsidP="00833CB6">
            <w:pPr>
              <w:spacing w:before="60" w:after="60" w:line="240" w:lineRule="auto"/>
              <w:jc w:val="center"/>
              <w:rPr>
                <w:rFonts w:ascii="Times New Roman" w:hAnsi="Times New Roman"/>
                <w:sz w:val="16"/>
                <w:lang w:eastAsia="en-US"/>
              </w:rPr>
            </w:pPr>
          </w:p>
          <w:p w14:paraId="07C01C8C" w14:textId="77777777" w:rsidR="00833CB6" w:rsidRDefault="00833CB6" w:rsidP="00833CB6">
            <w:pPr>
              <w:spacing w:before="60" w:after="60" w:line="240" w:lineRule="auto"/>
              <w:jc w:val="center"/>
              <w:rPr>
                <w:rFonts w:ascii="Times New Roman" w:hAnsi="Times New Roman"/>
                <w:sz w:val="16"/>
                <w:lang w:eastAsia="en-US"/>
              </w:rPr>
            </w:pPr>
            <w:r>
              <w:rPr>
                <w:rFonts w:ascii="Times New Roman" w:hAnsi="Times New Roman"/>
                <w:sz w:val="16"/>
                <w:lang w:eastAsia="en-US"/>
              </w:rPr>
              <w:t>Počet</w:t>
            </w:r>
          </w:p>
          <w:p w14:paraId="7013DCE1" w14:textId="77777777" w:rsidR="00833CB6" w:rsidRDefault="00833CB6" w:rsidP="00833CB6">
            <w:pPr>
              <w:spacing w:before="60" w:after="60" w:line="240" w:lineRule="auto"/>
              <w:jc w:val="center"/>
              <w:rPr>
                <w:rFonts w:ascii="Times New Roman" w:hAnsi="Times New Roman"/>
                <w:sz w:val="16"/>
                <w:lang w:eastAsia="en-US"/>
              </w:rPr>
            </w:pPr>
          </w:p>
          <w:p w14:paraId="450DA284" w14:textId="77777777" w:rsidR="00833CB6" w:rsidRDefault="00833CB6" w:rsidP="00833CB6">
            <w:pPr>
              <w:spacing w:before="60" w:after="60" w:line="240" w:lineRule="auto"/>
              <w:jc w:val="center"/>
              <w:rPr>
                <w:rFonts w:ascii="Times New Roman" w:hAnsi="Times New Roman"/>
                <w:sz w:val="16"/>
                <w:lang w:eastAsia="en-US"/>
              </w:rPr>
            </w:pPr>
          </w:p>
          <w:p w14:paraId="372088AE" w14:textId="77777777" w:rsidR="00833CB6" w:rsidRDefault="00833CB6" w:rsidP="00833CB6">
            <w:pPr>
              <w:spacing w:before="60" w:after="60" w:line="240" w:lineRule="auto"/>
              <w:jc w:val="center"/>
              <w:rPr>
                <w:rFonts w:ascii="Times New Roman" w:hAnsi="Times New Roman"/>
                <w:sz w:val="16"/>
                <w:lang w:eastAsia="en-US"/>
              </w:rPr>
            </w:pPr>
            <w:r>
              <w:rPr>
                <w:rFonts w:ascii="Times New Roman" w:hAnsi="Times New Roman"/>
                <w:sz w:val="16"/>
                <w:lang w:eastAsia="en-US"/>
              </w:rPr>
              <w:t>Počet</w:t>
            </w:r>
          </w:p>
          <w:p w14:paraId="7628562C" w14:textId="77777777" w:rsidR="00833CB6" w:rsidRDefault="00833CB6" w:rsidP="00833CB6">
            <w:pPr>
              <w:spacing w:before="60" w:after="60" w:line="240" w:lineRule="auto"/>
              <w:jc w:val="center"/>
              <w:rPr>
                <w:rFonts w:ascii="Times New Roman" w:hAnsi="Times New Roman"/>
                <w:sz w:val="16"/>
                <w:lang w:eastAsia="en-US"/>
              </w:rPr>
            </w:pPr>
          </w:p>
          <w:p w14:paraId="047EC375" w14:textId="77777777" w:rsidR="00833CB6" w:rsidRDefault="00833CB6" w:rsidP="00833CB6">
            <w:pPr>
              <w:spacing w:before="60" w:after="60" w:line="240" w:lineRule="auto"/>
              <w:jc w:val="center"/>
              <w:rPr>
                <w:rFonts w:ascii="Times New Roman" w:hAnsi="Times New Roman"/>
                <w:sz w:val="16"/>
                <w:lang w:eastAsia="en-US"/>
              </w:rPr>
            </w:pPr>
            <w:r>
              <w:rPr>
                <w:rFonts w:ascii="Times New Roman" w:hAnsi="Times New Roman"/>
                <w:sz w:val="16"/>
                <w:lang w:eastAsia="en-US"/>
              </w:rPr>
              <w:t>Počet</w:t>
            </w:r>
          </w:p>
          <w:p w14:paraId="0E1D2185" w14:textId="77777777" w:rsidR="00833CB6" w:rsidRDefault="00833CB6" w:rsidP="00833CB6">
            <w:pPr>
              <w:spacing w:before="60" w:after="60" w:line="240" w:lineRule="auto"/>
              <w:jc w:val="center"/>
              <w:rPr>
                <w:rFonts w:ascii="Times New Roman" w:hAnsi="Times New Roman"/>
                <w:sz w:val="16"/>
                <w:lang w:eastAsia="en-US"/>
              </w:rPr>
            </w:pPr>
          </w:p>
          <w:p w14:paraId="0E9B9FC5" w14:textId="77777777" w:rsidR="00833CB6" w:rsidRDefault="00833CB6" w:rsidP="00833CB6">
            <w:pPr>
              <w:spacing w:before="60" w:after="60" w:line="240" w:lineRule="auto"/>
              <w:jc w:val="center"/>
              <w:rPr>
                <w:rFonts w:ascii="Times New Roman" w:hAnsi="Times New Roman"/>
                <w:sz w:val="16"/>
                <w:lang w:eastAsia="en-US"/>
              </w:rPr>
            </w:pPr>
          </w:p>
          <w:p w14:paraId="034D01BE" w14:textId="77777777" w:rsidR="00833CB6" w:rsidRDefault="00833CB6" w:rsidP="00833CB6">
            <w:pPr>
              <w:spacing w:before="60" w:after="60" w:line="240" w:lineRule="auto"/>
              <w:jc w:val="center"/>
              <w:rPr>
                <w:rFonts w:ascii="Times New Roman" w:hAnsi="Times New Roman"/>
                <w:sz w:val="16"/>
                <w:lang w:eastAsia="en-US"/>
              </w:rPr>
            </w:pPr>
            <w:r>
              <w:rPr>
                <w:rFonts w:ascii="Times New Roman" w:hAnsi="Times New Roman"/>
                <w:sz w:val="16"/>
                <w:lang w:eastAsia="en-US"/>
              </w:rPr>
              <w:t>Počet</w:t>
            </w:r>
          </w:p>
          <w:p w14:paraId="3C4879D7" w14:textId="77777777" w:rsidR="00833CB6" w:rsidRDefault="00833CB6" w:rsidP="00833CB6">
            <w:pPr>
              <w:spacing w:before="60" w:after="60" w:line="240" w:lineRule="auto"/>
              <w:jc w:val="center"/>
              <w:rPr>
                <w:rFonts w:ascii="Times New Roman" w:hAnsi="Times New Roman"/>
                <w:sz w:val="16"/>
                <w:lang w:eastAsia="en-US"/>
              </w:rPr>
            </w:pPr>
          </w:p>
          <w:p w14:paraId="43770034" w14:textId="77777777" w:rsidR="00833CB6" w:rsidRDefault="00833CB6" w:rsidP="00833CB6">
            <w:pPr>
              <w:spacing w:before="60" w:after="60" w:line="240" w:lineRule="auto"/>
              <w:jc w:val="center"/>
              <w:rPr>
                <w:rFonts w:ascii="Times New Roman" w:hAnsi="Times New Roman"/>
                <w:sz w:val="16"/>
                <w:lang w:eastAsia="en-US"/>
              </w:rPr>
            </w:pPr>
            <w:r>
              <w:rPr>
                <w:rFonts w:ascii="Times New Roman" w:hAnsi="Times New Roman"/>
                <w:sz w:val="16"/>
                <w:lang w:eastAsia="en-US"/>
              </w:rPr>
              <w:t>Počet</w:t>
            </w:r>
          </w:p>
          <w:p w14:paraId="474FA63A" w14:textId="77777777" w:rsidR="008831AF" w:rsidRDefault="008831AF" w:rsidP="00352DE2">
            <w:pPr>
              <w:spacing w:before="60" w:after="60" w:line="240" w:lineRule="auto"/>
              <w:rPr>
                <w:rFonts w:ascii="Times New Roman" w:hAnsi="Times New Roman"/>
                <w:sz w:val="16"/>
                <w:lang w:eastAsia="en-US"/>
              </w:rPr>
            </w:pPr>
          </w:p>
          <w:p w14:paraId="55A8E905" w14:textId="77777777" w:rsidR="00DD1096" w:rsidRDefault="00DD1096" w:rsidP="00833CB6">
            <w:pPr>
              <w:spacing w:before="60" w:after="60" w:line="240" w:lineRule="auto"/>
              <w:jc w:val="center"/>
              <w:rPr>
                <w:rFonts w:ascii="Times New Roman" w:hAnsi="Times New Roman"/>
                <w:sz w:val="16"/>
                <w:lang w:eastAsia="en-US"/>
              </w:rPr>
            </w:pPr>
          </w:p>
          <w:p w14:paraId="4C003883" w14:textId="77777777" w:rsidR="008831AF" w:rsidRDefault="008831AF" w:rsidP="00833CB6">
            <w:pPr>
              <w:spacing w:before="60" w:after="60" w:line="240" w:lineRule="auto"/>
              <w:jc w:val="center"/>
              <w:rPr>
                <w:rFonts w:ascii="Times New Roman" w:hAnsi="Times New Roman"/>
                <w:sz w:val="16"/>
                <w:lang w:eastAsia="en-US"/>
              </w:rPr>
            </w:pPr>
            <w:r>
              <w:rPr>
                <w:rFonts w:ascii="Times New Roman" w:hAnsi="Times New Roman"/>
                <w:sz w:val="16"/>
                <w:lang w:eastAsia="en-US"/>
              </w:rPr>
              <w:t>Počet</w:t>
            </w:r>
          </w:p>
          <w:p w14:paraId="3F84CF4F" w14:textId="77777777" w:rsidR="008831AF" w:rsidRDefault="008831AF" w:rsidP="00833CB6">
            <w:pPr>
              <w:spacing w:before="60" w:after="60" w:line="240" w:lineRule="auto"/>
              <w:jc w:val="center"/>
              <w:rPr>
                <w:rFonts w:ascii="Times New Roman" w:hAnsi="Times New Roman"/>
                <w:sz w:val="16"/>
                <w:lang w:eastAsia="en-US"/>
              </w:rPr>
            </w:pPr>
          </w:p>
          <w:p w14:paraId="6511DBBE" w14:textId="77777777" w:rsidR="00833CB6" w:rsidRDefault="00833CB6" w:rsidP="00FA4D9D">
            <w:pPr>
              <w:spacing w:before="60" w:after="60" w:line="240" w:lineRule="auto"/>
              <w:jc w:val="center"/>
              <w:rPr>
                <w:rFonts w:ascii="Times New Roman" w:hAnsi="Times New Roman"/>
                <w:sz w:val="16"/>
                <w:lang w:eastAsia="en-US"/>
              </w:rPr>
            </w:pPr>
            <w:r>
              <w:rPr>
                <w:rFonts w:ascii="Times New Roman" w:hAnsi="Times New Roman"/>
                <w:sz w:val="16"/>
                <w:lang w:eastAsia="en-US"/>
              </w:rPr>
              <w:lastRenderedPageBreak/>
              <w:t>Počet</w:t>
            </w:r>
          </w:p>
          <w:p w14:paraId="79280440" w14:textId="77777777" w:rsidR="00833CB6" w:rsidRDefault="00833CB6" w:rsidP="00ED06C9">
            <w:pPr>
              <w:spacing w:before="60" w:after="60" w:line="240" w:lineRule="auto"/>
              <w:jc w:val="center"/>
              <w:rPr>
                <w:rFonts w:ascii="Times New Roman" w:hAnsi="Times New Roman"/>
                <w:sz w:val="16"/>
                <w:lang w:eastAsia="en-US"/>
              </w:rPr>
            </w:pPr>
          </w:p>
          <w:p w14:paraId="0F38119A" w14:textId="77777777" w:rsidR="008831AF" w:rsidRDefault="008831AF" w:rsidP="00ED06C9">
            <w:pPr>
              <w:spacing w:before="60" w:after="60" w:line="240" w:lineRule="auto"/>
              <w:jc w:val="center"/>
              <w:rPr>
                <w:rFonts w:ascii="Times New Roman" w:hAnsi="Times New Roman"/>
                <w:sz w:val="16"/>
                <w:lang w:eastAsia="en-US"/>
              </w:rPr>
            </w:pPr>
          </w:p>
          <w:p w14:paraId="7507E848" w14:textId="77777777" w:rsidR="00885E77" w:rsidRDefault="00885E77"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Počet</w:t>
            </w:r>
          </w:p>
          <w:p w14:paraId="4B66F9DB" w14:textId="77777777" w:rsidR="00885E77" w:rsidRDefault="00885E77" w:rsidP="00352DE2">
            <w:pPr>
              <w:spacing w:before="60" w:after="60" w:line="240" w:lineRule="auto"/>
              <w:rPr>
                <w:rFonts w:ascii="Times New Roman" w:hAnsi="Times New Roman"/>
                <w:sz w:val="16"/>
                <w:lang w:eastAsia="en-US"/>
              </w:rPr>
            </w:pPr>
          </w:p>
          <w:p w14:paraId="488C2F62" w14:textId="77777777" w:rsidR="00FA4D9D" w:rsidRDefault="00FA4D9D" w:rsidP="00ED06C9">
            <w:pPr>
              <w:spacing w:before="60" w:after="60" w:line="240" w:lineRule="auto"/>
              <w:jc w:val="center"/>
              <w:rPr>
                <w:rFonts w:ascii="Times New Roman" w:hAnsi="Times New Roman"/>
                <w:sz w:val="16"/>
                <w:lang w:eastAsia="en-US"/>
              </w:rPr>
            </w:pPr>
          </w:p>
          <w:p w14:paraId="4502A0DD" w14:textId="77777777" w:rsidR="00833CB6" w:rsidRDefault="00833CB6" w:rsidP="00ED06C9">
            <w:pPr>
              <w:spacing w:before="60" w:after="60" w:line="240" w:lineRule="auto"/>
              <w:jc w:val="center"/>
              <w:rPr>
                <w:rFonts w:ascii="Times New Roman" w:hAnsi="Times New Roman"/>
                <w:sz w:val="16"/>
                <w:lang w:eastAsia="en-US"/>
              </w:rPr>
            </w:pPr>
          </w:p>
          <w:p w14:paraId="10E20518" w14:textId="77777777" w:rsidR="00833CB6" w:rsidRDefault="00833CB6" w:rsidP="00ED06C9">
            <w:pPr>
              <w:spacing w:before="60" w:after="60" w:line="240" w:lineRule="auto"/>
              <w:jc w:val="center"/>
              <w:rPr>
                <w:rFonts w:ascii="Times New Roman" w:hAnsi="Times New Roman"/>
                <w:sz w:val="16"/>
                <w:lang w:eastAsia="en-US"/>
              </w:rPr>
            </w:pPr>
          </w:p>
          <w:p w14:paraId="49EA3625" w14:textId="77777777" w:rsidR="00833CB6" w:rsidRDefault="00833CB6" w:rsidP="00833CB6">
            <w:pPr>
              <w:spacing w:before="60" w:after="60" w:line="240" w:lineRule="auto"/>
              <w:jc w:val="center"/>
              <w:rPr>
                <w:rFonts w:ascii="Times New Roman" w:hAnsi="Times New Roman"/>
                <w:sz w:val="16"/>
                <w:lang w:eastAsia="en-US"/>
              </w:rPr>
            </w:pPr>
            <w:r>
              <w:rPr>
                <w:rFonts w:ascii="Times New Roman" w:hAnsi="Times New Roman"/>
                <w:sz w:val="16"/>
                <w:lang w:eastAsia="en-US"/>
              </w:rPr>
              <w:t>Počet</w:t>
            </w:r>
          </w:p>
          <w:p w14:paraId="392C0DC5" w14:textId="77777777" w:rsidR="00242073" w:rsidRDefault="00242073" w:rsidP="00352DE2">
            <w:pPr>
              <w:spacing w:before="60" w:after="60" w:line="240" w:lineRule="auto"/>
              <w:rPr>
                <w:rFonts w:ascii="Times New Roman" w:hAnsi="Times New Roman"/>
                <w:sz w:val="16"/>
                <w:lang w:eastAsia="en-US"/>
              </w:rPr>
            </w:pPr>
          </w:p>
          <w:p w14:paraId="6A1920B8" w14:textId="0AF05B20" w:rsidR="000C7725" w:rsidRDefault="00242073" w:rsidP="00242073">
            <w:pPr>
              <w:spacing w:before="60" w:after="60" w:line="240" w:lineRule="auto"/>
              <w:jc w:val="center"/>
              <w:rPr>
                <w:rFonts w:ascii="Times New Roman" w:hAnsi="Times New Roman"/>
                <w:sz w:val="16"/>
                <w:lang w:eastAsia="en-US"/>
              </w:rPr>
            </w:pPr>
            <w:r>
              <w:rPr>
                <w:rFonts w:ascii="Times New Roman" w:hAnsi="Times New Roman"/>
                <w:sz w:val="16"/>
                <w:lang w:eastAsia="en-US"/>
              </w:rPr>
              <w:t>Percento</w:t>
            </w:r>
          </w:p>
          <w:p w14:paraId="61093119" w14:textId="77777777" w:rsidR="00242073" w:rsidRDefault="00242073" w:rsidP="00242073">
            <w:pPr>
              <w:spacing w:before="60" w:after="60" w:line="240" w:lineRule="auto"/>
              <w:jc w:val="center"/>
              <w:rPr>
                <w:rFonts w:ascii="Times New Roman" w:hAnsi="Times New Roman"/>
                <w:sz w:val="16"/>
                <w:lang w:eastAsia="en-US"/>
              </w:rPr>
            </w:pPr>
          </w:p>
          <w:p w14:paraId="38AD6865" w14:textId="77777777" w:rsidR="00F87582" w:rsidRDefault="00F87582" w:rsidP="00242073">
            <w:pPr>
              <w:spacing w:before="60" w:after="60" w:line="240" w:lineRule="auto"/>
              <w:jc w:val="center"/>
              <w:rPr>
                <w:rFonts w:ascii="Times New Roman" w:hAnsi="Times New Roman"/>
                <w:sz w:val="16"/>
                <w:lang w:eastAsia="en-US"/>
              </w:rPr>
            </w:pPr>
          </w:p>
          <w:p w14:paraId="6F8ABC23" w14:textId="77777777" w:rsidR="00F87582" w:rsidRDefault="00F87582" w:rsidP="00242073">
            <w:pPr>
              <w:spacing w:before="60" w:after="60" w:line="240" w:lineRule="auto"/>
              <w:jc w:val="center"/>
              <w:rPr>
                <w:rFonts w:ascii="Times New Roman" w:hAnsi="Times New Roman"/>
                <w:sz w:val="16"/>
                <w:lang w:eastAsia="en-US"/>
              </w:rPr>
            </w:pPr>
          </w:p>
          <w:p w14:paraId="38607590" w14:textId="77777777" w:rsidR="00F87582" w:rsidRDefault="00F87582" w:rsidP="00242073">
            <w:pPr>
              <w:spacing w:before="60" w:after="60" w:line="240" w:lineRule="auto"/>
              <w:jc w:val="center"/>
              <w:rPr>
                <w:rFonts w:ascii="Times New Roman" w:hAnsi="Times New Roman"/>
                <w:sz w:val="16"/>
                <w:lang w:eastAsia="en-US"/>
              </w:rPr>
            </w:pPr>
          </w:p>
          <w:p w14:paraId="678AF00C" w14:textId="77777777" w:rsidR="00F87582" w:rsidRDefault="00F87582" w:rsidP="00242073">
            <w:pPr>
              <w:spacing w:before="60" w:after="60" w:line="240" w:lineRule="auto"/>
              <w:jc w:val="center"/>
              <w:rPr>
                <w:rFonts w:ascii="Times New Roman" w:hAnsi="Times New Roman"/>
                <w:sz w:val="16"/>
                <w:lang w:eastAsia="en-US"/>
              </w:rPr>
            </w:pPr>
            <w:r>
              <w:rPr>
                <w:rFonts w:ascii="Times New Roman" w:hAnsi="Times New Roman"/>
                <w:sz w:val="16"/>
                <w:lang w:eastAsia="en-US"/>
              </w:rPr>
              <w:t>Počet</w:t>
            </w:r>
          </w:p>
          <w:p w14:paraId="5827FB49" w14:textId="77777777" w:rsidR="00F87582" w:rsidRDefault="00F87582" w:rsidP="00242073">
            <w:pPr>
              <w:spacing w:before="60" w:after="60" w:line="240" w:lineRule="auto"/>
              <w:jc w:val="center"/>
              <w:rPr>
                <w:rFonts w:ascii="Times New Roman" w:hAnsi="Times New Roman"/>
                <w:sz w:val="16"/>
                <w:lang w:eastAsia="en-US"/>
              </w:rPr>
            </w:pPr>
          </w:p>
          <w:p w14:paraId="10E01430" w14:textId="77777777" w:rsidR="00F87582" w:rsidRDefault="00F87582" w:rsidP="00242073">
            <w:pPr>
              <w:spacing w:before="60" w:after="60" w:line="240" w:lineRule="auto"/>
              <w:jc w:val="center"/>
              <w:rPr>
                <w:rFonts w:ascii="Times New Roman" w:hAnsi="Times New Roman"/>
                <w:sz w:val="16"/>
                <w:lang w:eastAsia="en-US"/>
              </w:rPr>
            </w:pPr>
          </w:p>
          <w:p w14:paraId="7F7321CB" w14:textId="77777777" w:rsidR="00F87582" w:rsidRDefault="00F87582" w:rsidP="00242073">
            <w:pPr>
              <w:spacing w:before="60" w:after="60" w:line="240" w:lineRule="auto"/>
              <w:jc w:val="center"/>
              <w:rPr>
                <w:rFonts w:ascii="Times New Roman" w:hAnsi="Times New Roman"/>
                <w:sz w:val="16"/>
                <w:lang w:eastAsia="en-US"/>
              </w:rPr>
            </w:pPr>
          </w:p>
          <w:p w14:paraId="7EE456F6" w14:textId="77777777" w:rsidR="00242073" w:rsidRPr="00EA183F" w:rsidRDefault="00F87582" w:rsidP="00242073">
            <w:pPr>
              <w:spacing w:before="60" w:after="60" w:line="240" w:lineRule="auto"/>
              <w:jc w:val="center"/>
              <w:rPr>
                <w:rFonts w:ascii="Times New Roman" w:hAnsi="Times New Roman"/>
                <w:sz w:val="16"/>
                <w:lang w:eastAsia="en-US"/>
              </w:rPr>
            </w:pPr>
            <w:r>
              <w:rPr>
                <w:rFonts w:ascii="Times New Roman" w:hAnsi="Times New Roman"/>
                <w:sz w:val="16"/>
                <w:lang w:eastAsia="en-US"/>
              </w:rPr>
              <w:t>Počet</w:t>
            </w:r>
          </w:p>
        </w:tc>
        <w:tc>
          <w:tcPr>
            <w:tcW w:w="237" w:type="pct"/>
          </w:tcPr>
          <w:p w14:paraId="18E92311" w14:textId="77777777" w:rsidR="009C1808" w:rsidRDefault="005C0C8E" w:rsidP="00ED06C9">
            <w:pPr>
              <w:spacing w:before="60" w:after="60" w:line="240" w:lineRule="auto"/>
              <w:jc w:val="center"/>
              <w:rPr>
                <w:rFonts w:ascii="Times New Roman" w:hAnsi="Times New Roman"/>
                <w:sz w:val="16"/>
                <w:lang w:eastAsia="en-US"/>
              </w:rPr>
            </w:pPr>
            <w:r w:rsidRPr="00EA183F">
              <w:rPr>
                <w:rFonts w:ascii="Times New Roman" w:hAnsi="Times New Roman"/>
                <w:sz w:val="16"/>
                <w:lang w:eastAsia="en-US"/>
              </w:rPr>
              <w:lastRenderedPageBreak/>
              <w:t>ESF</w:t>
            </w:r>
          </w:p>
          <w:p w14:paraId="42F2F4DA" w14:textId="77777777" w:rsidR="00833CB6" w:rsidRDefault="00833CB6" w:rsidP="00ED06C9">
            <w:pPr>
              <w:spacing w:before="60" w:after="60" w:line="240" w:lineRule="auto"/>
              <w:jc w:val="center"/>
              <w:rPr>
                <w:rFonts w:ascii="Times New Roman" w:hAnsi="Times New Roman"/>
                <w:sz w:val="16"/>
                <w:lang w:eastAsia="en-US"/>
              </w:rPr>
            </w:pPr>
          </w:p>
          <w:p w14:paraId="7DA83971" w14:textId="77777777" w:rsidR="00833CB6" w:rsidRDefault="00833CB6" w:rsidP="00ED06C9">
            <w:pPr>
              <w:spacing w:before="60" w:after="60" w:line="240" w:lineRule="auto"/>
              <w:jc w:val="center"/>
              <w:rPr>
                <w:rFonts w:ascii="Times New Roman" w:hAnsi="Times New Roman"/>
                <w:sz w:val="16"/>
                <w:lang w:eastAsia="en-US"/>
              </w:rPr>
            </w:pPr>
          </w:p>
          <w:p w14:paraId="39B0939F" w14:textId="77777777" w:rsidR="00833CB6" w:rsidRDefault="00833CB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ESF</w:t>
            </w:r>
          </w:p>
          <w:p w14:paraId="461C0012" w14:textId="77777777" w:rsidR="00833CB6" w:rsidRDefault="00833CB6" w:rsidP="00ED06C9">
            <w:pPr>
              <w:spacing w:before="60" w:after="60" w:line="240" w:lineRule="auto"/>
              <w:jc w:val="center"/>
              <w:rPr>
                <w:rFonts w:ascii="Times New Roman" w:hAnsi="Times New Roman"/>
                <w:sz w:val="16"/>
                <w:lang w:eastAsia="en-US"/>
              </w:rPr>
            </w:pPr>
          </w:p>
          <w:p w14:paraId="3B3B8D0E" w14:textId="77777777" w:rsidR="00833CB6" w:rsidRDefault="00833CB6" w:rsidP="00ED06C9">
            <w:pPr>
              <w:spacing w:before="60" w:after="60" w:line="240" w:lineRule="auto"/>
              <w:jc w:val="center"/>
              <w:rPr>
                <w:rFonts w:ascii="Times New Roman" w:hAnsi="Times New Roman"/>
                <w:sz w:val="16"/>
                <w:lang w:eastAsia="en-US"/>
              </w:rPr>
            </w:pPr>
          </w:p>
          <w:p w14:paraId="769F15BE" w14:textId="77777777" w:rsidR="00833CB6" w:rsidRDefault="00833CB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ESF</w:t>
            </w:r>
          </w:p>
          <w:p w14:paraId="50121B0D" w14:textId="77777777" w:rsidR="00833CB6" w:rsidRDefault="00833CB6" w:rsidP="00ED06C9">
            <w:pPr>
              <w:spacing w:before="60" w:after="60" w:line="240" w:lineRule="auto"/>
              <w:jc w:val="center"/>
              <w:rPr>
                <w:rFonts w:ascii="Times New Roman" w:hAnsi="Times New Roman"/>
                <w:sz w:val="16"/>
                <w:lang w:eastAsia="en-US"/>
              </w:rPr>
            </w:pPr>
          </w:p>
          <w:p w14:paraId="61A49378" w14:textId="77777777" w:rsidR="00833CB6" w:rsidRDefault="00833CB6" w:rsidP="00ED06C9">
            <w:pPr>
              <w:spacing w:before="60" w:after="60" w:line="240" w:lineRule="auto"/>
              <w:jc w:val="center"/>
              <w:rPr>
                <w:rFonts w:ascii="Times New Roman" w:hAnsi="Times New Roman"/>
                <w:sz w:val="16"/>
                <w:lang w:eastAsia="en-US"/>
              </w:rPr>
            </w:pPr>
          </w:p>
          <w:p w14:paraId="01BA42F5" w14:textId="77777777" w:rsidR="00833CB6" w:rsidRDefault="00833CB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ESF</w:t>
            </w:r>
          </w:p>
          <w:p w14:paraId="61A754BE" w14:textId="77777777" w:rsidR="00833CB6" w:rsidRDefault="00833CB6" w:rsidP="00ED06C9">
            <w:pPr>
              <w:spacing w:before="60" w:after="60" w:line="240" w:lineRule="auto"/>
              <w:jc w:val="center"/>
              <w:rPr>
                <w:rFonts w:ascii="Times New Roman" w:hAnsi="Times New Roman"/>
                <w:sz w:val="16"/>
                <w:lang w:eastAsia="en-US"/>
              </w:rPr>
            </w:pPr>
          </w:p>
          <w:p w14:paraId="6B6AEF84" w14:textId="77777777" w:rsidR="00833CB6" w:rsidRDefault="00833CB6" w:rsidP="00ED06C9">
            <w:pPr>
              <w:spacing w:before="60" w:after="60" w:line="240" w:lineRule="auto"/>
              <w:jc w:val="center"/>
              <w:rPr>
                <w:rFonts w:ascii="Times New Roman" w:hAnsi="Times New Roman"/>
                <w:sz w:val="16"/>
                <w:lang w:eastAsia="en-US"/>
              </w:rPr>
            </w:pPr>
          </w:p>
          <w:p w14:paraId="00737A6A" w14:textId="77777777" w:rsidR="00833CB6" w:rsidRDefault="00833CB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ESF</w:t>
            </w:r>
          </w:p>
          <w:p w14:paraId="692BF7DE" w14:textId="77777777" w:rsidR="00833CB6" w:rsidRDefault="00833CB6" w:rsidP="00ED06C9">
            <w:pPr>
              <w:spacing w:before="60" w:after="60" w:line="240" w:lineRule="auto"/>
              <w:jc w:val="center"/>
              <w:rPr>
                <w:rFonts w:ascii="Times New Roman" w:hAnsi="Times New Roman"/>
                <w:sz w:val="16"/>
                <w:lang w:eastAsia="en-US"/>
              </w:rPr>
            </w:pPr>
          </w:p>
          <w:p w14:paraId="56D0E4CD" w14:textId="77777777" w:rsidR="00833CB6" w:rsidRDefault="00833CB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ESF</w:t>
            </w:r>
          </w:p>
          <w:p w14:paraId="26E67A05" w14:textId="77777777" w:rsidR="00833CB6" w:rsidRDefault="00833CB6" w:rsidP="00ED06C9">
            <w:pPr>
              <w:spacing w:before="60" w:after="60" w:line="240" w:lineRule="auto"/>
              <w:jc w:val="center"/>
              <w:rPr>
                <w:rFonts w:ascii="Times New Roman" w:hAnsi="Times New Roman"/>
                <w:sz w:val="16"/>
                <w:lang w:eastAsia="en-US"/>
              </w:rPr>
            </w:pPr>
          </w:p>
          <w:p w14:paraId="72E3DAB8" w14:textId="77777777" w:rsidR="00833CB6" w:rsidRDefault="00833CB6" w:rsidP="00ED06C9">
            <w:pPr>
              <w:spacing w:before="60" w:after="60" w:line="240" w:lineRule="auto"/>
              <w:jc w:val="center"/>
              <w:rPr>
                <w:rFonts w:ascii="Times New Roman" w:hAnsi="Times New Roman"/>
                <w:sz w:val="16"/>
                <w:lang w:eastAsia="en-US"/>
              </w:rPr>
            </w:pPr>
          </w:p>
          <w:p w14:paraId="2A4ABAEF" w14:textId="77777777" w:rsidR="00833CB6" w:rsidRDefault="00833CB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ESF</w:t>
            </w:r>
          </w:p>
          <w:p w14:paraId="0FF2207E" w14:textId="77777777" w:rsidR="00833CB6" w:rsidRDefault="00833CB6" w:rsidP="00ED06C9">
            <w:pPr>
              <w:spacing w:before="60" w:after="60" w:line="240" w:lineRule="auto"/>
              <w:jc w:val="center"/>
              <w:rPr>
                <w:rFonts w:ascii="Times New Roman" w:hAnsi="Times New Roman"/>
                <w:sz w:val="16"/>
                <w:lang w:eastAsia="en-US"/>
              </w:rPr>
            </w:pPr>
          </w:p>
          <w:p w14:paraId="56D5480E" w14:textId="77777777" w:rsidR="00833CB6" w:rsidRDefault="00833CB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ESF</w:t>
            </w:r>
          </w:p>
          <w:p w14:paraId="4F3A2976" w14:textId="77777777" w:rsidR="00833CB6" w:rsidRDefault="00833CB6" w:rsidP="00ED06C9">
            <w:pPr>
              <w:spacing w:before="60" w:after="60" w:line="240" w:lineRule="auto"/>
              <w:jc w:val="center"/>
              <w:rPr>
                <w:rFonts w:ascii="Times New Roman" w:hAnsi="Times New Roman"/>
                <w:sz w:val="16"/>
                <w:lang w:eastAsia="en-US"/>
              </w:rPr>
            </w:pPr>
          </w:p>
          <w:p w14:paraId="05556EAF" w14:textId="77777777" w:rsidR="00833CB6" w:rsidRDefault="00833CB6" w:rsidP="00ED06C9">
            <w:pPr>
              <w:spacing w:before="60" w:after="60" w:line="240" w:lineRule="auto"/>
              <w:jc w:val="center"/>
              <w:rPr>
                <w:rFonts w:ascii="Times New Roman" w:hAnsi="Times New Roman"/>
                <w:sz w:val="16"/>
                <w:lang w:eastAsia="en-US"/>
              </w:rPr>
            </w:pPr>
          </w:p>
          <w:p w14:paraId="3983E8BF" w14:textId="77777777" w:rsidR="00833CB6" w:rsidRDefault="00833CB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ESF</w:t>
            </w:r>
          </w:p>
          <w:p w14:paraId="1484B192" w14:textId="77777777" w:rsidR="00833CB6" w:rsidRDefault="00833CB6" w:rsidP="00ED06C9">
            <w:pPr>
              <w:spacing w:before="60" w:after="60" w:line="240" w:lineRule="auto"/>
              <w:jc w:val="center"/>
              <w:rPr>
                <w:rFonts w:ascii="Times New Roman" w:hAnsi="Times New Roman"/>
                <w:sz w:val="16"/>
                <w:lang w:eastAsia="en-US"/>
              </w:rPr>
            </w:pPr>
          </w:p>
          <w:p w14:paraId="419CDAC6" w14:textId="77777777" w:rsidR="00833CB6" w:rsidRDefault="00833CB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ESF</w:t>
            </w:r>
          </w:p>
          <w:p w14:paraId="3981A244" w14:textId="77777777" w:rsidR="00833CB6" w:rsidRDefault="00833CB6" w:rsidP="00ED06C9">
            <w:pPr>
              <w:spacing w:before="60" w:after="60" w:line="240" w:lineRule="auto"/>
              <w:jc w:val="center"/>
              <w:rPr>
                <w:rFonts w:ascii="Times New Roman" w:hAnsi="Times New Roman"/>
                <w:sz w:val="16"/>
                <w:lang w:eastAsia="en-US"/>
              </w:rPr>
            </w:pPr>
          </w:p>
          <w:p w14:paraId="3D3AD75B" w14:textId="77777777" w:rsidR="008831AF" w:rsidRDefault="008831AF" w:rsidP="00ED06C9">
            <w:pPr>
              <w:spacing w:before="60" w:after="60" w:line="240" w:lineRule="auto"/>
              <w:jc w:val="center"/>
              <w:rPr>
                <w:rFonts w:ascii="Times New Roman" w:hAnsi="Times New Roman"/>
                <w:sz w:val="16"/>
                <w:lang w:eastAsia="en-US"/>
              </w:rPr>
            </w:pPr>
          </w:p>
          <w:p w14:paraId="156490EF" w14:textId="77777777" w:rsidR="008831AF" w:rsidRDefault="008831AF"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ESF</w:t>
            </w:r>
          </w:p>
          <w:p w14:paraId="4E18D041" w14:textId="77777777" w:rsidR="008831AF" w:rsidRDefault="008831AF" w:rsidP="00352DE2">
            <w:pPr>
              <w:spacing w:before="60" w:after="60" w:line="240" w:lineRule="auto"/>
              <w:rPr>
                <w:rFonts w:ascii="Times New Roman" w:hAnsi="Times New Roman"/>
                <w:sz w:val="16"/>
                <w:lang w:eastAsia="en-US"/>
              </w:rPr>
            </w:pPr>
          </w:p>
          <w:p w14:paraId="28FA26A1" w14:textId="77777777" w:rsidR="00833CB6" w:rsidRDefault="00833CB6" w:rsidP="008831AF">
            <w:pPr>
              <w:spacing w:before="60" w:after="60" w:line="240" w:lineRule="auto"/>
              <w:jc w:val="center"/>
              <w:rPr>
                <w:rFonts w:ascii="Times New Roman" w:hAnsi="Times New Roman"/>
                <w:sz w:val="16"/>
                <w:lang w:eastAsia="en-US"/>
              </w:rPr>
            </w:pPr>
            <w:r>
              <w:rPr>
                <w:rFonts w:ascii="Times New Roman" w:hAnsi="Times New Roman"/>
                <w:sz w:val="16"/>
                <w:lang w:eastAsia="en-US"/>
              </w:rPr>
              <w:lastRenderedPageBreak/>
              <w:t>ESF</w:t>
            </w:r>
          </w:p>
          <w:p w14:paraId="1FA8C03D" w14:textId="77777777" w:rsidR="00833CB6" w:rsidRDefault="00833CB6" w:rsidP="00ED06C9">
            <w:pPr>
              <w:spacing w:before="60" w:after="60" w:line="240" w:lineRule="auto"/>
              <w:jc w:val="center"/>
              <w:rPr>
                <w:rFonts w:ascii="Times New Roman" w:hAnsi="Times New Roman"/>
                <w:sz w:val="16"/>
                <w:lang w:eastAsia="en-US"/>
              </w:rPr>
            </w:pPr>
          </w:p>
          <w:p w14:paraId="27E39E28" w14:textId="77777777" w:rsidR="00242073" w:rsidRDefault="00242073" w:rsidP="00ED06C9">
            <w:pPr>
              <w:spacing w:before="60" w:after="60" w:line="240" w:lineRule="auto"/>
              <w:jc w:val="center"/>
              <w:rPr>
                <w:rFonts w:ascii="Times New Roman" w:hAnsi="Times New Roman"/>
                <w:sz w:val="16"/>
                <w:lang w:eastAsia="en-US"/>
              </w:rPr>
            </w:pPr>
          </w:p>
          <w:p w14:paraId="62372EA2" w14:textId="77777777" w:rsidR="00885E77" w:rsidRDefault="00885E77"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ESF</w:t>
            </w:r>
          </w:p>
          <w:p w14:paraId="7A04EF57" w14:textId="77777777" w:rsidR="00885E77" w:rsidRDefault="00885E77" w:rsidP="00ED06C9">
            <w:pPr>
              <w:spacing w:before="60" w:after="60" w:line="240" w:lineRule="auto"/>
              <w:jc w:val="center"/>
              <w:rPr>
                <w:rFonts w:ascii="Times New Roman" w:hAnsi="Times New Roman"/>
                <w:sz w:val="16"/>
                <w:lang w:eastAsia="en-US"/>
              </w:rPr>
            </w:pPr>
          </w:p>
          <w:p w14:paraId="2A5ECB6D" w14:textId="77777777" w:rsidR="00885E77" w:rsidRDefault="00885E77" w:rsidP="00ED06C9">
            <w:pPr>
              <w:spacing w:before="60" w:after="60" w:line="240" w:lineRule="auto"/>
              <w:jc w:val="center"/>
              <w:rPr>
                <w:rFonts w:ascii="Times New Roman" w:hAnsi="Times New Roman"/>
                <w:sz w:val="16"/>
                <w:lang w:eastAsia="en-US"/>
              </w:rPr>
            </w:pPr>
          </w:p>
          <w:p w14:paraId="11AEE0F4" w14:textId="77777777" w:rsidR="00833CB6" w:rsidRDefault="00833CB6" w:rsidP="00ED06C9">
            <w:pPr>
              <w:spacing w:before="60" w:after="60" w:line="240" w:lineRule="auto"/>
              <w:jc w:val="center"/>
              <w:rPr>
                <w:rFonts w:ascii="Times New Roman" w:hAnsi="Times New Roman"/>
                <w:sz w:val="16"/>
                <w:lang w:eastAsia="en-US"/>
              </w:rPr>
            </w:pPr>
          </w:p>
          <w:p w14:paraId="7CF8A7A2" w14:textId="77777777" w:rsidR="00833CB6" w:rsidRDefault="00833CB6" w:rsidP="00ED06C9">
            <w:pPr>
              <w:spacing w:before="60" w:after="60" w:line="240" w:lineRule="auto"/>
              <w:jc w:val="center"/>
              <w:rPr>
                <w:rFonts w:ascii="Times New Roman" w:hAnsi="Times New Roman"/>
                <w:sz w:val="16"/>
                <w:lang w:eastAsia="en-US"/>
              </w:rPr>
            </w:pPr>
          </w:p>
          <w:p w14:paraId="6A43FE7D" w14:textId="77777777" w:rsidR="00833CB6" w:rsidRDefault="00833CB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ESF</w:t>
            </w:r>
          </w:p>
          <w:p w14:paraId="4D86FF5D" w14:textId="77777777" w:rsidR="00833CB6" w:rsidRDefault="00833CB6" w:rsidP="00ED06C9">
            <w:pPr>
              <w:spacing w:before="60" w:after="60" w:line="240" w:lineRule="auto"/>
              <w:jc w:val="center"/>
              <w:rPr>
                <w:rFonts w:ascii="Times New Roman" w:hAnsi="Times New Roman"/>
                <w:sz w:val="16"/>
                <w:lang w:eastAsia="en-US"/>
              </w:rPr>
            </w:pPr>
          </w:p>
          <w:p w14:paraId="4EFF7996" w14:textId="77777777" w:rsidR="00833CB6" w:rsidRDefault="00833CB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ESF</w:t>
            </w:r>
          </w:p>
          <w:p w14:paraId="39E8516D" w14:textId="77777777" w:rsidR="008831AF" w:rsidRDefault="008831AF" w:rsidP="00352DE2">
            <w:pPr>
              <w:spacing w:before="60" w:after="60" w:line="240" w:lineRule="auto"/>
              <w:rPr>
                <w:rFonts w:ascii="Times New Roman" w:hAnsi="Times New Roman"/>
                <w:sz w:val="16"/>
                <w:lang w:eastAsia="en-US"/>
              </w:rPr>
            </w:pPr>
          </w:p>
          <w:p w14:paraId="20888596" w14:textId="77777777" w:rsidR="00F87582" w:rsidRDefault="00F87582" w:rsidP="00352DE2">
            <w:pPr>
              <w:spacing w:before="60" w:after="60" w:line="240" w:lineRule="auto"/>
              <w:rPr>
                <w:rFonts w:ascii="Times New Roman" w:hAnsi="Times New Roman"/>
                <w:sz w:val="16"/>
                <w:lang w:eastAsia="en-US"/>
              </w:rPr>
            </w:pPr>
          </w:p>
          <w:p w14:paraId="30798DCE" w14:textId="77777777" w:rsidR="00F87582" w:rsidRDefault="00F87582" w:rsidP="00352DE2">
            <w:pPr>
              <w:spacing w:before="60" w:after="60" w:line="240" w:lineRule="auto"/>
              <w:rPr>
                <w:rFonts w:ascii="Times New Roman" w:hAnsi="Times New Roman"/>
                <w:sz w:val="16"/>
                <w:lang w:eastAsia="en-US"/>
              </w:rPr>
            </w:pPr>
          </w:p>
          <w:p w14:paraId="4241E829" w14:textId="77777777" w:rsidR="00F87582" w:rsidRDefault="00F87582" w:rsidP="00352DE2">
            <w:pPr>
              <w:spacing w:before="60" w:after="60" w:line="240" w:lineRule="auto"/>
              <w:rPr>
                <w:rFonts w:ascii="Times New Roman" w:hAnsi="Times New Roman"/>
                <w:sz w:val="16"/>
                <w:lang w:eastAsia="en-US"/>
              </w:rPr>
            </w:pPr>
          </w:p>
          <w:p w14:paraId="75743BF1" w14:textId="77777777" w:rsidR="00F87582" w:rsidRDefault="00F87582" w:rsidP="00F87582">
            <w:pPr>
              <w:spacing w:before="60" w:after="60" w:line="240" w:lineRule="auto"/>
              <w:jc w:val="center"/>
              <w:rPr>
                <w:rFonts w:ascii="Times New Roman" w:hAnsi="Times New Roman"/>
                <w:sz w:val="16"/>
                <w:lang w:eastAsia="en-US"/>
              </w:rPr>
            </w:pPr>
            <w:r>
              <w:rPr>
                <w:rFonts w:ascii="Times New Roman" w:hAnsi="Times New Roman"/>
                <w:sz w:val="16"/>
                <w:lang w:eastAsia="en-US"/>
              </w:rPr>
              <w:t>ESF</w:t>
            </w:r>
          </w:p>
          <w:p w14:paraId="072C7E98" w14:textId="77777777" w:rsidR="00F87582" w:rsidRDefault="00F87582" w:rsidP="00F87582">
            <w:pPr>
              <w:spacing w:before="60" w:after="60" w:line="240" w:lineRule="auto"/>
              <w:jc w:val="center"/>
              <w:rPr>
                <w:rFonts w:ascii="Times New Roman" w:hAnsi="Times New Roman"/>
                <w:sz w:val="16"/>
                <w:lang w:eastAsia="en-US"/>
              </w:rPr>
            </w:pPr>
          </w:p>
          <w:p w14:paraId="51015260" w14:textId="77777777" w:rsidR="00F87582" w:rsidRDefault="00F87582" w:rsidP="00F87582">
            <w:pPr>
              <w:spacing w:before="60" w:after="60" w:line="240" w:lineRule="auto"/>
              <w:jc w:val="center"/>
              <w:rPr>
                <w:rFonts w:ascii="Times New Roman" w:hAnsi="Times New Roman"/>
                <w:sz w:val="16"/>
                <w:lang w:eastAsia="en-US"/>
              </w:rPr>
            </w:pPr>
          </w:p>
          <w:p w14:paraId="3AC21FD1" w14:textId="77777777" w:rsidR="00F87582" w:rsidRDefault="00F87582" w:rsidP="00F87582">
            <w:pPr>
              <w:spacing w:before="60" w:after="60" w:line="240" w:lineRule="auto"/>
              <w:jc w:val="center"/>
              <w:rPr>
                <w:rFonts w:ascii="Times New Roman" w:hAnsi="Times New Roman"/>
                <w:sz w:val="16"/>
                <w:lang w:eastAsia="en-US"/>
              </w:rPr>
            </w:pPr>
          </w:p>
          <w:p w14:paraId="444B60D4" w14:textId="77777777" w:rsidR="008831AF" w:rsidRPr="00EA183F" w:rsidRDefault="00F87582" w:rsidP="00F87582">
            <w:pPr>
              <w:spacing w:before="60" w:after="60" w:line="240" w:lineRule="auto"/>
              <w:jc w:val="center"/>
              <w:rPr>
                <w:rFonts w:ascii="Times New Roman" w:hAnsi="Times New Roman"/>
                <w:sz w:val="16"/>
                <w:lang w:eastAsia="en-US"/>
              </w:rPr>
            </w:pPr>
            <w:r>
              <w:rPr>
                <w:rFonts w:ascii="Times New Roman" w:hAnsi="Times New Roman"/>
                <w:sz w:val="16"/>
                <w:lang w:eastAsia="en-US"/>
              </w:rPr>
              <w:t>ESF</w:t>
            </w:r>
          </w:p>
        </w:tc>
        <w:tc>
          <w:tcPr>
            <w:tcW w:w="710" w:type="pct"/>
          </w:tcPr>
          <w:p w14:paraId="1ACE7EEF" w14:textId="77777777" w:rsidR="00DD1096" w:rsidRDefault="00DD109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lastRenderedPageBreak/>
              <w:t>celé územie SR</w:t>
            </w:r>
          </w:p>
          <w:p w14:paraId="7EE84919" w14:textId="77777777" w:rsidR="00DD1096" w:rsidRDefault="00DD1096" w:rsidP="00ED06C9">
            <w:pPr>
              <w:spacing w:before="60" w:after="60" w:line="240" w:lineRule="auto"/>
              <w:jc w:val="center"/>
              <w:rPr>
                <w:rFonts w:ascii="Times New Roman" w:hAnsi="Times New Roman"/>
                <w:sz w:val="16"/>
                <w:lang w:eastAsia="en-US"/>
              </w:rPr>
            </w:pPr>
          </w:p>
          <w:p w14:paraId="30493FB7" w14:textId="77777777" w:rsidR="00DD1096" w:rsidRDefault="00DD1096" w:rsidP="00ED06C9">
            <w:pPr>
              <w:spacing w:before="60" w:after="60" w:line="240" w:lineRule="auto"/>
              <w:jc w:val="center"/>
              <w:rPr>
                <w:rFonts w:ascii="Times New Roman" w:hAnsi="Times New Roman"/>
                <w:sz w:val="16"/>
                <w:lang w:eastAsia="en-US"/>
              </w:rPr>
            </w:pPr>
          </w:p>
          <w:p w14:paraId="051E1E3C" w14:textId="77777777" w:rsidR="00DD1096" w:rsidRDefault="00DD109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celé územie SR</w:t>
            </w:r>
          </w:p>
          <w:p w14:paraId="6F7A9399" w14:textId="77777777" w:rsidR="00DD1096" w:rsidRDefault="00DD1096" w:rsidP="00ED06C9">
            <w:pPr>
              <w:spacing w:before="60" w:after="60" w:line="240" w:lineRule="auto"/>
              <w:jc w:val="center"/>
              <w:rPr>
                <w:rFonts w:ascii="Times New Roman" w:hAnsi="Times New Roman"/>
                <w:sz w:val="16"/>
                <w:lang w:eastAsia="en-US"/>
              </w:rPr>
            </w:pPr>
          </w:p>
          <w:p w14:paraId="4C7D5070" w14:textId="77777777" w:rsidR="00DD1096" w:rsidRDefault="00DD1096" w:rsidP="00ED06C9">
            <w:pPr>
              <w:spacing w:before="60" w:after="60" w:line="240" w:lineRule="auto"/>
              <w:jc w:val="center"/>
              <w:rPr>
                <w:rFonts w:ascii="Times New Roman" w:hAnsi="Times New Roman"/>
                <w:sz w:val="16"/>
                <w:lang w:eastAsia="en-US"/>
              </w:rPr>
            </w:pPr>
          </w:p>
          <w:p w14:paraId="7E83BC44" w14:textId="77777777" w:rsidR="00DD1096" w:rsidRDefault="00DD109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celé územie SR</w:t>
            </w:r>
          </w:p>
          <w:p w14:paraId="1EDA65E8" w14:textId="77777777" w:rsidR="00DD1096" w:rsidRDefault="00DD1096" w:rsidP="00ED06C9">
            <w:pPr>
              <w:spacing w:before="60" w:after="60" w:line="240" w:lineRule="auto"/>
              <w:jc w:val="center"/>
              <w:rPr>
                <w:rFonts w:ascii="Times New Roman" w:hAnsi="Times New Roman"/>
                <w:sz w:val="16"/>
                <w:lang w:eastAsia="en-US"/>
              </w:rPr>
            </w:pPr>
          </w:p>
          <w:p w14:paraId="3B8429A8" w14:textId="77777777" w:rsidR="00DD1096" w:rsidRDefault="00DD1096" w:rsidP="00ED06C9">
            <w:pPr>
              <w:spacing w:before="60" w:after="60" w:line="240" w:lineRule="auto"/>
              <w:jc w:val="center"/>
              <w:rPr>
                <w:rFonts w:ascii="Times New Roman" w:hAnsi="Times New Roman"/>
                <w:sz w:val="16"/>
                <w:lang w:eastAsia="en-US"/>
              </w:rPr>
            </w:pPr>
          </w:p>
          <w:p w14:paraId="583EEA98" w14:textId="77777777" w:rsidR="00DD1096" w:rsidRDefault="00DD109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celé územie SR</w:t>
            </w:r>
          </w:p>
          <w:p w14:paraId="00BABDE3" w14:textId="77777777" w:rsidR="00DD1096" w:rsidRDefault="00DD1096" w:rsidP="00ED06C9">
            <w:pPr>
              <w:spacing w:before="60" w:after="60" w:line="240" w:lineRule="auto"/>
              <w:jc w:val="center"/>
              <w:rPr>
                <w:rFonts w:ascii="Times New Roman" w:hAnsi="Times New Roman"/>
                <w:sz w:val="16"/>
                <w:lang w:eastAsia="en-US"/>
              </w:rPr>
            </w:pPr>
          </w:p>
          <w:p w14:paraId="171359D3" w14:textId="77777777" w:rsidR="00DD1096" w:rsidRDefault="00DD1096" w:rsidP="00ED06C9">
            <w:pPr>
              <w:spacing w:before="60" w:after="60" w:line="240" w:lineRule="auto"/>
              <w:jc w:val="center"/>
              <w:rPr>
                <w:rFonts w:ascii="Times New Roman" w:hAnsi="Times New Roman"/>
                <w:sz w:val="16"/>
                <w:lang w:eastAsia="en-US"/>
              </w:rPr>
            </w:pPr>
          </w:p>
          <w:p w14:paraId="5C69BB82" w14:textId="77777777" w:rsidR="00DD1096" w:rsidRDefault="00DD109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celé územie SR</w:t>
            </w:r>
          </w:p>
          <w:p w14:paraId="5F4B56FC" w14:textId="77777777" w:rsidR="00DD1096" w:rsidRDefault="00DD1096" w:rsidP="00ED06C9">
            <w:pPr>
              <w:spacing w:before="60" w:after="60" w:line="240" w:lineRule="auto"/>
              <w:jc w:val="center"/>
              <w:rPr>
                <w:rFonts w:ascii="Times New Roman" w:hAnsi="Times New Roman"/>
                <w:sz w:val="16"/>
                <w:lang w:eastAsia="en-US"/>
              </w:rPr>
            </w:pPr>
          </w:p>
          <w:p w14:paraId="6854E127" w14:textId="77777777" w:rsidR="00DD1096" w:rsidRDefault="00DD109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celé územie SR</w:t>
            </w:r>
          </w:p>
          <w:p w14:paraId="1B4E8CAE" w14:textId="77777777" w:rsidR="00DD1096" w:rsidRDefault="00DD1096" w:rsidP="00ED06C9">
            <w:pPr>
              <w:spacing w:before="60" w:after="60" w:line="240" w:lineRule="auto"/>
              <w:jc w:val="center"/>
              <w:rPr>
                <w:rFonts w:ascii="Times New Roman" w:hAnsi="Times New Roman"/>
                <w:sz w:val="16"/>
                <w:lang w:eastAsia="en-US"/>
              </w:rPr>
            </w:pPr>
          </w:p>
          <w:p w14:paraId="2F77BE30" w14:textId="77777777" w:rsidR="00DD1096" w:rsidRDefault="00DD1096" w:rsidP="00ED06C9">
            <w:pPr>
              <w:spacing w:before="60" w:after="60" w:line="240" w:lineRule="auto"/>
              <w:jc w:val="center"/>
              <w:rPr>
                <w:rFonts w:ascii="Times New Roman" w:hAnsi="Times New Roman"/>
                <w:sz w:val="16"/>
                <w:lang w:eastAsia="en-US"/>
              </w:rPr>
            </w:pPr>
          </w:p>
          <w:p w14:paraId="1FC7FC26" w14:textId="77777777" w:rsidR="00DD1096" w:rsidRDefault="00DD109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celé územie SR</w:t>
            </w:r>
          </w:p>
          <w:p w14:paraId="562106EF" w14:textId="77777777" w:rsidR="00DD1096" w:rsidRDefault="00DD1096" w:rsidP="00ED06C9">
            <w:pPr>
              <w:spacing w:before="60" w:after="60" w:line="240" w:lineRule="auto"/>
              <w:jc w:val="center"/>
              <w:rPr>
                <w:rFonts w:ascii="Times New Roman" w:hAnsi="Times New Roman"/>
                <w:sz w:val="16"/>
                <w:lang w:eastAsia="en-US"/>
              </w:rPr>
            </w:pPr>
          </w:p>
          <w:p w14:paraId="4C13E374" w14:textId="77777777" w:rsidR="00DD1096" w:rsidRDefault="00DD109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celé územie SR</w:t>
            </w:r>
          </w:p>
          <w:p w14:paraId="3209B0CF" w14:textId="77777777" w:rsidR="00DD1096" w:rsidRDefault="00DD1096" w:rsidP="00ED06C9">
            <w:pPr>
              <w:spacing w:before="60" w:after="60" w:line="240" w:lineRule="auto"/>
              <w:jc w:val="center"/>
              <w:rPr>
                <w:rFonts w:ascii="Times New Roman" w:hAnsi="Times New Roman"/>
                <w:sz w:val="16"/>
                <w:lang w:eastAsia="en-US"/>
              </w:rPr>
            </w:pPr>
          </w:p>
          <w:p w14:paraId="38D0BC9B" w14:textId="77777777" w:rsidR="00DD1096" w:rsidRDefault="00DD1096" w:rsidP="00ED06C9">
            <w:pPr>
              <w:spacing w:before="60" w:after="60" w:line="240" w:lineRule="auto"/>
              <w:jc w:val="center"/>
              <w:rPr>
                <w:rFonts w:ascii="Times New Roman" w:hAnsi="Times New Roman"/>
                <w:sz w:val="16"/>
                <w:lang w:eastAsia="en-US"/>
              </w:rPr>
            </w:pPr>
          </w:p>
          <w:p w14:paraId="3AE0641F" w14:textId="77777777" w:rsidR="00DD1096" w:rsidRDefault="00DD109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celé územie SR</w:t>
            </w:r>
          </w:p>
          <w:p w14:paraId="4D6DBC9F" w14:textId="77777777" w:rsidR="00DD1096" w:rsidRDefault="00DD1096" w:rsidP="00ED06C9">
            <w:pPr>
              <w:spacing w:before="60" w:after="60" w:line="240" w:lineRule="auto"/>
              <w:jc w:val="center"/>
              <w:rPr>
                <w:rFonts w:ascii="Times New Roman" w:hAnsi="Times New Roman"/>
                <w:sz w:val="16"/>
                <w:lang w:eastAsia="en-US"/>
              </w:rPr>
            </w:pPr>
          </w:p>
          <w:p w14:paraId="05EA04EB" w14:textId="77777777" w:rsidR="00DD1096" w:rsidRDefault="00DD109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celé územie SR</w:t>
            </w:r>
          </w:p>
          <w:p w14:paraId="7DCB6716" w14:textId="77777777" w:rsidR="00DD1096" w:rsidRDefault="00DD1096" w:rsidP="00ED06C9">
            <w:pPr>
              <w:spacing w:before="60" w:after="60" w:line="240" w:lineRule="auto"/>
              <w:jc w:val="center"/>
              <w:rPr>
                <w:rFonts w:ascii="Times New Roman" w:hAnsi="Times New Roman"/>
                <w:sz w:val="16"/>
                <w:lang w:eastAsia="en-US"/>
              </w:rPr>
            </w:pPr>
          </w:p>
          <w:p w14:paraId="7F3EAE46" w14:textId="77777777" w:rsidR="00DD1096" w:rsidRDefault="00DD1096" w:rsidP="00ED06C9">
            <w:pPr>
              <w:spacing w:before="60" w:after="60" w:line="240" w:lineRule="auto"/>
              <w:jc w:val="center"/>
              <w:rPr>
                <w:rFonts w:ascii="Times New Roman" w:hAnsi="Times New Roman"/>
                <w:sz w:val="16"/>
                <w:lang w:eastAsia="en-US"/>
              </w:rPr>
            </w:pPr>
          </w:p>
          <w:p w14:paraId="22B0BA3A" w14:textId="77777777" w:rsidR="00DD1096" w:rsidRDefault="00DD1096" w:rsidP="00FA4D9D">
            <w:pPr>
              <w:spacing w:before="60" w:after="60" w:line="240" w:lineRule="auto"/>
              <w:jc w:val="center"/>
              <w:rPr>
                <w:rFonts w:ascii="Times New Roman" w:hAnsi="Times New Roman"/>
                <w:sz w:val="16"/>
                <w:lang w:eastAsia="en-US"/>
              </w:rPr>
            </w:pPr>
            <w:r>
              <w:rPr>
                <w:rFonts w:ascii="Times New Roman" w:hAnsi="Times New Roman"/>
                <w:sz w:val="16"/>
                <w:lang w:eastAsia="en-US"/>
              </w:rPr>
              <w:t>celé územie SR</w:t>
            </w:r>
          </w:p>
          <w:p w14:paraId="70E51437" w14:textId="77777777" w:rsidR="00DD1096" w:rsidRDefault="00DD1096" w:rsidP="00ED06C9">
            <w:pPr>
              <w:spacing w:before="60" w:after="60" w:line="240" w:lineRule="auto"/>
              <w:jc w:val="center"/>
              <w:rPr>
                <w:rFonts w:ascii="Times New Roman" w:hAnsi="Times New Roman"/>
                <w:sz w:val="16"/>
                <w:lang w:eastAsia="en-US"/>
              </w:rPr>
            </w:pPr>
          </w:p>
          <w:p w14:paraId="1F457752" w14:textId="77777777" w:rsidR="00DD1096" w:rsidRDefault="00DD109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lastRenderedPageBreak/>
              <w:t>celé územie SR</w:t>
            </w:r>
          </w:p>
          <w:p w14:paraId="46FF49A6" w14:textId="77777777" w:rsidR="00DD1096" w:rsidRDefault="00DD1096" w:rsidP="00ED06C9">
            <w:pPr>
              <w:spacing w:before="60" w:after="60" w:line="240" w:lineRule="auto"/>
              <w:jc w:val="center"/>
              <w:rPr>
                <w:rFonts w:ascii="Times New Roman" w:hAnsi="Times New Roman"/>
                <w:sz w:val="16"/>
                <w:lang w:eastAsia="en-US"/>
              </w:rPr>
            </w:pPr>
          </w:p>
          <w:p w14:paraId="4AB93C5F" w14:textId="77777777" w:rsidR="00FA4D9D" w:rsidRDefault="00FA4D9D" w:rsidP="00ED06C9">
            <w:pPr>
              <w:spacing w:before="60" w:after="60" w:line="240" w:lineRule="auto"/>
              <w:jc w:val="center"/>
              <w:rPr>
                <w:rFonts w:ascii="Times New Roman" w:hAnsi="Times New Roman"/>
                <w:sz w:val="16"/>
                <w:lang w:eastAsia="en-US"/>
              </w:rPr>
            </w:pPr>
          </w:p>
          <w:p w14:paraId="3F4DE4E6" w14:textId="77777777" w:rsidR="00DD1096" w:rsidRDefault="00DD109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celé územie SR</w:t>
            </w:r>
          </w:p>
          <w:p w14:paraId="2A5323F9" w14:textId="77777777" w:rsidR="00346520" w:rsidRDefault="00346520" w:rsidP="00ED06C9">
            <w:pPr>
              <w:spacing w:before="60" w:after="60" w:line="240" w:lineRule="auto"/>
              <w:jc w:val="center"/>
              <w:rPr>
                <w:rFonts w:ascii="Times New Roman" w:hAnsi="Times New Roman"/>
                <w:sz w:val="16"/>
                <w:lang w:eastAsia="en-US"/>
              </w:rPr>
            </w:pPr>
          </w:p>
          <w:p w14:paraId="5297C7D2" w14:textId="77777777" w:rsidR="00346520" w:rsidRDefault="00346520" w:rsidP="00ED06C9">
            <w:pPr>
              <w:spacing w:before="60" w:after="60" w:line="240" w:lineRule="auto"/>
              <w:jc w:val="center"/>
              <w:rPr>
                <w:rFonts w:ascii="Times New Roman" w:hAnsi="Times New Roman"/>
                <w:sz w:val="16"/>
                <w:lang w:eastAsia="en-US"/>
              </w:rPr>
            </w:pPr>
          </w:p>
          <w:p w14:paraId="23D99E41" w14:textId="77777777" w:rsidR="00346520" w:rsidRDefault="00346520" w:rsidP="00ED06C9">
            <w:pPr>
              <w:spacing w:before="60" w:after="60" w:line="240" w:lineRule="auto"/>
              <w:jc w:val="center"/>
              <w:rPr>
                <w:rFonts w:ascii="Times New Roman" w:hAnsi="Times New Roman"/>
                <w:sz w:val="16"/>
                <w:lang w:eastAsia="en-US"/>
              </w:rPr>
            </w:pPr>
          </w:p>
          <w:p w14:paraId="6E98EAB8" w14:textId="77777777" w:rsidR="00346520" w:rsidRDefault="00346520" w:rsidP="00ED06C9">
            <w:pPr>
              <w:spacing w:before="60" w:after="60" w:line="240" w:lineRule="auto"/>
              <w:jc w:val="center"/>
              <w:rPr>
                <w:rFonts w:ascii="Times New Roman" w:hAnsi="Times New Roman"/>
                <w:sz w:val="16"/>
                <w:lang w:eastAsia="en-US"/>
              </w:rPr>
            </w:pPr>
          </w:p>
          <w:p w14:paraId="7B717D24" w14:textId="77777777" w:rsidR="00DD1096" w:rsidRDefault="00DD109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celé územie SR</w:t>
            </w:r>
          </w:p>
          <w:p w14:paraId="4BDAC849" w14:textId="77777777" w:rsidR="00346520" w:rsidRDefault="00346520" w:rsidP="00ED06C9">
            <w:pPr>
              <w:spacing w:before="60" w:after="60" w:line="240" w:lineRule="auto"/>
              <w:jc w:val="center"/>
              <w:rPr>
                <w:rFonts w:ascii="Times New Roman" w:hAnsi="Times New Roman"/>
                <w:sz w:val="16"/>
                <w:lang w:eastAsia="en-US"/>
              </w:rPr>
            </w:pPr>
          </w:p>
          <w:p w14:paraId="23427C40" w14:textId="77777777" w:rsidR="00DD1096" w:rsidRDefault="00DD1096"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celé územie SR</w:t>
            </w:r>
          </w:p>
          <w:p w14:paraId="48A57406" w14:textId="77777777" w:rsidR="008831AF" w:rsidRDefault="008831AF" w:rsidP="00352DE2">
            <w:pPr>
              <w:spacing w:before="60" w:after="60" w:line="240" w:lineRule="auto"/>
              <w:rPr>
                <w:rFonts w:ascii="Times New Roman" w:hAnsi="Times New Roman"/>
                <w:sz w:val="16"/>
                <w:lang w:eastAsia="en-US"/>
              </w:rPr>
            </w:pPr>
          </w:p>
          <w:p w14:paraId="0E60DCAE" w14:textId="77777777" w:rsidR="00F87582" w:rsidRDefault="00F87582" w:rsidP="00352DE2">
            <w:pPr>
              <w:spacing w:before="60" w:after="60" w:line="240" w:lineRule="auto"/>
              <w:rPr>
                <w:rFonts w:ascii="Times New Roman" w:hAnsi="Times New Roman"/>
                <w:sz w:val="16"/>
                <w:lang w:eastAsia="en-US"/>
              </w:rPr>
            </w:pPr>
          </w:p>
          <w:p w14:paraId="34FEB22A" w14:textId="77777777" w:rsidR="00F87582" w:rsidRDefault="00F87582" w:rsidP="00352DE2">
            <w:pPr>
              <w:spacing w:before="60" w:after="60" w:line="240" w:lineRule="auto"/>
              <w:rPr>
                <w:rFonts w:ascii="Times New Roman" w:hAnsi="Times New Roman"/>
                <w:sz w:val="16"/>
                <w:lang w:eastAsia="en-US"/>
              </w:rPr>
            </w:pPr>
          </w:p>
          <w:p w14:paraId="2A05BC84" w14:textId="77777777" w:rsidR="00F87582" w:rsidRDefault="00F87582" w:rsidP="00352DE2">
            <w:pPr>
              <w:spacing w:before="60" w:after="60" w:line="240" w:lineRule="auto"/>
              <w:rPr>
                <w:rFonts w:ascii="Times New Roman" w:hAnsi="Times New Roman"/>
                <w:sz w:val="16"/>
                <w:lang w:eastAsia="en-US"/>
              </w:rPr>
            </w:pPr>
          </w:p>
          <w:p w14:paraId="391DE3D4" w14:textId="77777777" w:rsidR="00F87582" w:rsidRDefault="00F87582" w:rsidP="00F87582">
            <w:pPr>
              <w:spacing w:before="60" w:after="60" w:line="240" w:lineRule="auto"/>
              <w:jc w:val="center"/>
              <w:rPr>
                <w:rFonts w:ascii="Times New Roman" w:hAnsi="Times New Roman"/>
                <w:sz w:val="16"/>
                <w:lang w:eastAsia="en-US"/>
              </w:rPr>
            </w:pPr>
            <w:r>
              <w:rPr>
                <w:rFonts w:ascii="Times New Roman" w:hAnsi="Times New Roman"/>
                <w:sz w:val="16"/>
                <w:lang w:eastAsia="en-US"/>
              </w:rPr>
              <w:t>celé územie SR</w:t>
            </w:r>
          </w:p>
          <w:p w14:paraId="4ABA079E" w14:textId="77777777" w:rsidR="00F87582" w:rsidRDefault="00F87582" w:rsidP="00352DE2">
            <w:pPr>
              <w:spacing w:before="60" w:after="60" w:line="240" w:lineRule="auto"/>
              <w:rPr>
                <w:rFonts w:ascii="Times New Roman" w:hAnsi="Times New Roman"/>
                <w:sz w:val="16"/>
                <w:lang w:eastAsia="en-US"/>
              </w:rPr>
            </w:pPr>
          </w:p>
          <w:p w14:paraId="5DC31CCD" w14:textId="77777777" w:rsidR="00F87582" w:rsidRDefault="00F87582" w:rsidP="00352DE2">
            <w:pPr>
              <w:spacing w:before="60" w:after="60" w:line="240" w:lineRule="auto"/>
              <w:rPr>
                <w:rFonts w:ascii="Times New Roman" w:hAnsi="Times New Roman"/>
                <w:sz w:val="16"/>
                <w:lang w:eastAsia="en-US"/>
              </w:rPr>
            </w:pPr>
          </w:p>
          <w:p w14:paraId="2134CD99" w14:textId="77777777" w:rsidR="00F87582" w:rsidRDefault="00F87582" w:rsidP="00352DE2">
            <w:pPr>
              <w:spacing w:before="60" w:after="60" w:line="240" w:lineRule="auto"/>
              <w:rPr>
                <w:rFonts w:ascii="Times New Roman" w:hAnsi="Times New Roman"/>
                <w:sz w:val="16"/>
                <w:lang w:eastAsia="en-US"/>
              </w:rPr>
            </w:pPr>
          </w:p>
          <w:p w14:paraId="01C03A5B" w14:textId="77777777" w:rsidR="008831AF" w:rsidRPr="00EA183F" w:rsidRDefault="00F87582" w:rsidP="00F87582">
            <w:pPr>
              <w:spacing w:before="60" w:after="60" w:line="240" w:lineRule="auto"/>
              <w:jc w:val="center"/>
              <w:rPr>
                <w:rFonts w:ascii="Times New Roman" w:hAnsi="Times New Roman"/>
                <w:sz w:val="16"/>
                <w:lang w:eastAsia="en-US"/>
              </w:rPr>
            </w:pPr>
            <w:r>
              <w:rPr>
                <w:rFonts w:ascii="Times New Roman" w:hAnsi="Times New Roman"/>
                <w:sz w:val="16"/>
                <w:lang w:eastAsia="en-US"/>
              </w:rPr>
              <w:t>celé územie SR</w:t>
            </w:r>
          </w:p>
        </w:tc>
        <w:tc>
          <w:tcPr>
            <w:tcW w:w="142" w:type="pct"/>
          </w:tcPr>
          <w:p w14:paraId="468B6B62" w14:textId="77777777" w:rsidR="009C1808" w:rsidRPr="00EA183F" w:rsidRDefault="00B16D8E" w:rsidP="00ED06C9">
            <w:pPr>
              <w:widowControl w:val="0"/>
              <w:autoSpaceDE w:val="0"/>
              <w:autoSpaceDN w:val="0"/>
              <w:adjustRightInd w:val="0"/>
              <w:spacing w:before="60" w:after="60" w:line="240" w:lineRule="auto"/>
              <w:jc w:val="center"/>
              <w:rPr>
                <w:rFonts w:ascii="Times New Roman" w:hAnsi="Times New Roman"/>
                <w:sz w:val="16"/>
                <w:lang w:eastAsia="en-US"/>
              </w:rPr>
            </w:pPr>
            <w:r w:rsidRPr="00EA183F">
              <w:rPr>
                <w:rFonts w:ascii="Times New Roman" w:hAnsi="Times New Roman"/>
                <w:sz w:val="16"/>
                <w:lang w:eastAsia="en-US"/>
              </w:rPr>
              <w:lastRenderedPageBreak/>
              <w:t>N/A</w:t>
            </w:r>
          </w:p>
        </w:tc>
        <w:tc>
          <w:tcPr>
            <w:tcW w:w="142" w:type="pct"/>
          </w:tcPr>
          <w:p w14:paraId="6DA35C87" w14:textId="77777777" w:rsidR="009C1808" w:rsidRPr="00EA183F" w:rsidRDefault="00B16D8E" w:rsidP="00ED06C9">
            <w:pPr>
              <w:spacing w:before="60" w:after="60" w:line="240" w:lineRule="auto"/>
              <w:jc w:val="center"/>
              <w:rPr>
                <w:rFonts w:ascii="Times New Roman" w:hAnsi="Times New Roman"/>
                <w:sz w:val="16"/>
                <w:highlight w:val="yellow"/>
                <w:lang w:eastAsia="en-US"/>
              </w:rPr>
            </w:pPr>
            <w:r w:rsidRPr="00EA183F">
              <w:rPr>
                <w:rFonts w:ascii="Times New Roman" w:hAnsi="Times New Roman"/>
                <w:sz w:val="16"/>
                <w:lang w:eastAsia="en-US"/>
              </w:rPr>
              <w:t>N/A</w:t>
            </w:r>
          </w:p>
        </w:tc>
        <w:tc>
          <w:tcPr>
            <w:tcW w:w="144" w:type="pct"/>
          </w:tcPr>
          <w:p w14:paraId="2F21944A" w14:textId="77777777" w:rsidR="009C1808" w:rsidRPr="00EA183F" w:rsidRDefault="00B16D8E" w:rsidP="00F33AF9">
            <w:pPr>
              <w:spacing w:before="60" w:after="60" w:line="240" w:lineRule="auto"/>
              <w:rPr>
                <w:rFonts w:ascii="Times New Roman" w:hAnsi="Times New Roman"/>
                <w:sz w:val="16"/>
                <w:highlight w:val="yellow"/>
                <w:lang w:eastAsia="en-US"/>
              </w:rPr>
            </w:pPr>
            <w:r w:rsidRPr="00EA183F">
              <w:rPr>
                <w:rFonts w:ascii="Times New Roman" w:hAnsi="Times New Roman"/>
                <w:sz w:val="16"/>
                <w:lang w:eastAsia="en-US"/>
              </w:rPr>
              <w:t>N/A</w:t>
            </w:r>
          </w:p>
        </w:tc>
        <w:tc>
          <w:tcPr>
            <w:tcW w:w="756" w:type="pct"/>
          </w:tcPr>
          <w:p w14:paraId="4F75838D" w14:textId="77777777" w:rsidR="00D6451A" w:rsidRDefault="00C57F49" w:rsidP="00F056DE">
            <w:pPr>
              <w:spacing w:before="60" w:after="60" w:line="240" w:lineRule="auto"/>
              <w:jc w:val="center"/>
              <w:rPr>
                <w:rFonts w:ascii="Times New Roman" w:hAnsi="Times New Roman"/>
                <w:sz w:val="16"/>
                <w:lang w:eastAsia="en-US"/>
              </w:rPr>
            </w:pPr>
            <w:r w:rsidRPr="00EA183F">
              <w:rPr>
                <w:rFonts w:ascii="Times New Roman" w:hAnsi="Times New Roman"/>
                <w:sz w:val="16"/>
                <w:lang w:eastAsia="en-US"/>
              </w:rPr>
              <w:t>RO</w:t>
            </w:r>
            <w:r w:rsidR="005C0C8E" w:rsidRPr="00EA183F">
              <w:rPr>
                <w:rFonts w:ascii="Times New Roman" w:hAnsi="Times New Roman"/>
                <w:sz w:val="16"/>
                <w:lang w:eastAsia="en-US"/>
              </w:rPr>
              <w:t xml:space="preserve"> OP EVS</w:t>
            </w:r>
          </w:p>
          <w:p w14:paraId="5801C0EC" w14:textId="77777777" w:rsidR="00D6451A" w:rsidRDefault="00D6451A" w:rsidP="00ED06C9">
            <w:pPr>
              <w:spacing w:before="60" w:after="60" w:line="240" w:lineRule="auto"/>
              <w:jc w:val="center"/>
              <w:rPr>
                <w:rFonts w:ascii="Times New Roman" w:hAnsi="Times New Roman"/>
                <w:sz w:val="16"/>
                <w:lang w:eastAsia="en-US"/>
              </w:rPr>
            </w:pPr>
          </w:p>
          <w:p w14:paraId="56530E33" w14:textId="77777777" w:rsidR="00D6451A" w:rsidRDefault="00D6451A" w:rsidP="00ED06C9">
            <w:pPr>
              <w:spacing w:before="60" w:after="60" w:line="240" w:lineRule="auto"/>
              <w:jc w:val="center"/>
              <w:rPr>
                <w:rFonts w:ascii="Times New Roman" w:hAnsi="Times New Roman"/>
                <w:sz w:val="16"/>
                <w:lang w:eastAsia="en-US"/>
              </w:rPr>
            </w:pPr>
          </w:p>
          <w:p w14:paraId="4B54AD04" w14:textId="77777777" w:rsidR="00D6451A" w:rsidRDefault="00D6451A" w:rsidP="00ED06C9">
            <w:pPr>
              <w:spacing w:before="60" w:after="60" w:line="240" w:lineRule="auto"/>
              <w:jc w:val="center"/>
              <w:rPr>
                <w:rFonts w:ascii="Times New Roman" w:hAnsi="Times New Roman"/>
                <w:sz w:val="16"/>
                <w:lang w:eastAsia="en-US"/>
              </w:rPr>
            </w:pPr>
          </w:p>
          <w:p w14:paraId="0A7E6147" w14:textId="77777777" w:rsidR="00D6451A" w:rsidRDefault="00D6451A" w:rsidP="00ED06C9">
            <w:pPr>
              <w:spacing w:before="60" w:after="60" w:line="240" w:lineRule="auto"/>
              <w:jc w:val="center"/>
              <w:rPr>
                <w:rFonts w:ascii="Times New Roman" w:hAnsi="Times New Roman"/>
                <w:sz w:val="16"/>
                <w:lang w:eastAsia="en-US"/>
              </w:rPr>
            </w:pPr>
          </w:p>
          <w:p w14:paraId="2D6686B5" w14:textId="77777777" w:rsidR="00D6451A" w:rsidRDefault="00D6451A" w:rsidP="00ED06C9">
            <w:pPr>
              <w:spacing w:before="60" w:after="60" w:line="240" w:lineRule="auto"/>
              <w:jc w:val="center"/>
              <w:rPr>
                <w:rFonts w:ascii="Times New Roman" w:hAnsi="Times New Roman"/>
                <w:sz w:val="16"/>
                <w:lang w:eastAsia="en-US"/>
              </w:rPr>
            </w:pPr>
          </w:p>
          <w:p w14:paraId="514AA425" w14:textId="77777777" w:rsidR="00D6451A" w:rsidRDefault="00D6451A" w:rsidP="00ED06C9">
            <w:pPr>
              <w:spacing w:before="60" w:after="60" w:line="240" w:lineRule="auto"/>
              <w:jc w:val="center"/>
              <w:rPr>
                <w:rFonts w:ascii="Times New Roman" w:hAnsi="Times New Roman"/>
                <w:sz w:val="16"/>
                <w:lang w:eastAsia="en-US"/>
              </w:rPr>
            </w:pPr>
          </w:p>
          <w:p w14:paraId="378809D7" w14:textId="77777777" w:rsidR="00D6451A" w:rsidRDefault="00D6451A" w:rsidP="00ED06C9">
            <w:pPr>
              <w:spacing w:before="60" w:after="60" w:line="240" w:lineRule="auto"/>
              <w:jc w:val="center"/>
              <w:rPr>
                <w:rFonts w:ascii="Times New Roman" w:hAnsi="Times New Roman"/>
                <w:sz w:val="16"/>
                <w:lang w:eastAsia="en-US"/>
              </w:rPr>
            </w:pPr>
          </w:p>
          <w:p w14:paraId="78EE543E" w14:textId="77777777" w:rsidR="00D6451A" w:rsidRDefault="00D6451A" w:rsidP="00ED06C9">
            <w:pPr>
              <w:spacing w:before="60" w:after="60" w:line="240" w:lineRule="auto"/>
              <w:jc w:val="center"/>
              <w:rPr>
                <w:rFonts w:ascii="Times New Roman" w:hAnsi="Times New Roman"/>
                <w:sz w:val="16"/>
                <w:lang w:eastAsia="en-US"/>
              </w:rPr>
            </w:pPr>
          </w:p>
          <w:p w14:paraId="6A22D83D" w14:textId="77777777" w:rsidR="00D6451A" w:rsidRDefault="00D6451A" w:rsidP="00ED06C9">
            <w:pPr>
              <w:spacing w:before="60" w:after="60" w:line="240" w:lineRule="auto"/>
              <w:jc w:val="center"/>
              <w:rPr>
                <w:rFonts w:ascii="Times New Roman" w:hAnsi="Times New Roman"/>
                <w:sz w:val="16"/>
                <w:lang w:eastAsia="en-US"/>
              </w:rPr>
            </w:pPr>
          </w:p>
          <w:p w14:paraId="55CE96F7" w14:textId="77777777" w:rsidR="00D6451A" w:rsidRDefault="00D6451A" w:rsidP="00ED06C9">
            <w:pPr>
              <w:spacing w:before="60" w:after="60" w:line="240" w:lineRule="auto"/>
              <w:jc w:val="center"/>
              <w:rPr>
                <w:rFonts w:ascii="Times New Roman" w:hAnsi="Times New Roman"/>
                <w:sz w:val="16"/>
                <w:lang w:eastAsia="en-US"/>
              </w:rPr>
            </w:pPr>
          </w:p>
          <w:p w14:paraId="718276C4" w14:textId="77777777" w:rsidR="00D6451A" w:rsidRDefault="00D6451A" w:rsidP="00ED06C9">
            <w:pPr>
              <w:spacing w:before="60" w:after="60" w:line="240" w:lineRule="auto"/>
              <w:jc w:val="center"/>
              <w:rPr>
                <w:rFonts w:ascii="Times New Roman" w:hAnsi="Times New Roman"/>
                <w:sz w:val="16"/>
                <w:lang w:eastAsia="en-US"/>
              </w:rPr>
            </w:pPr>
          </w:p>
          <w:p w14:paraId="351332C4" w14:textId="77777777" w:rsidR="00D6451A" w:rsidRDefault="00D6451A" w:rsidP="00ED06C9">
            <w:pPr>
              <w:spacing w:before="60" w:after="60" w:line="240" w:lineRule="auto"/>
              <w:jc w:val="center"/>
              <w:rPr>
                <w:rFonts w:ascii="Times New Roman" w:hAnsi="Times New Roman"/>
                <w:sz w:val="16"/>
                <w:lang w:eastAsia="en-US"/>
              </w:rPr>
            </w:pPr>
          </w:p>
          <w:p w14:paraId="3C8F62E5" w14:textId="77777777" w:rsidR="00D6451A" w:rsidRDefault="00D6451A" w:rsidP="00ED06C9">
            <w:pPr>
              <w:spacing w:before="60" w:after="60" w:line="240" w:lineRule="auto"/>
              <w:jc w:val="center"/>
              <w:rPr>
                <w:rFonts w:ascii="Times New Roman" w:hAnsi="Times New Roman"/>
                <w:sz w:val="16"/>
                <w:lang w:eastAsia="en-US"/>
              </w:rPr>
            </w:pPr>
          </w:p>
          <w:p w14:paraId="63D1AEED" w14:textId="77777777" w:rsidR="00D6451A" w:rsidRDefault="00D6451A" w:rsidP="00ED06C9">
            <w:pPr>
              <w:spacing w:before="60" w:after="60" w:line="240" w:lineRule="auto"/>
              <w:jc w:val="center"/>
              <w:rPr>
                <w:rFonts w:ascii="Times New Roman" w:hAnsi="Times New Roman"/>
                <w:sz w:val="16"/>
                <w:lang w:eastAsia="en-US"/>
              </w:rPr>
            </w:pPr>
          </w:p>
          <w:p w14:paraId="7E309BBA" w14:textId="77777777" w:rsidR="00D6451A" w:rsidRDefault="00D6451A" w:rsidP="00ED06C9">
            <w:pPr>
              <w:spacing w:before="60" w:after="60" w:line="240" w:lineRule="auto"/>
              <w:jc w:val="center"/>
              <w:rPr>
                <w:rFonts w:ascii="Times New Roman" w:hAnsi="Times New Roman"/>
                <w:sz w:val="16"/>
                <w:lang w:eastAsia="en-US"/>
              </w:rPr>
            </w:pPr>
          </w:p>
          <w:p w14:paraId="29D32269" w14:textId="77777777" w:rsidR="00D6451A" w:rsidRDefault="00D6451A" w:rsidP="00ED06C9">
            <w:pPr>
              <w:spacing w:before="60" w:after="60" w:line="240" w:lineRule="auto"/>
              <w:jc w:val="center"/>
              <w:rPr>
                <w:rFonts w:ascii="Times New Roman" w:hAnsi="Times New Roman"/>
                <w:sz w:val="16"/>
                <w:lang w:eastAsia="en-US"/>
              </w:rPr>
            </w:pPr>
          </w:p>
          <w:p w14:paraId="23DBE918" w14:textId="77777777" w:rsidR="00D6451A" w:rsidRDefault="00D6451A" w:rsidP="00ED06C9">
            <w:pPr>
              <w:spacing w:before="60" w:after="60" w:line="240" w:lineRule="auto"/>
              <w:jc w:val="center"/>
              <w:rPr>
                <w:rFonts w:ascii="Times New Roman" w:hAnsi="Times New Roman"/>
                <w:sz w:val="16"/>
                <w:lang w:eastAsia="en-US"/>
              </w:rPr>
            </w:pPr>
          </w:p>
          <w:p w14:paraId="3642AE6E" w14:textId="4689F41E" w:rsidR="009C1808" w:rsidRPr="00EA183F" w:rsidRDefault="00D6451A" w:rsidP="00ED06C9">
            <w:pPr>
              <w:spacing w:before="60" w:after="60" w:line="240" w:lineRule="auto"/>
              <w:jc w:val="center"/>
              <w:rPr>
                <w:rFonts w:ascii="Times New Roman" w:hAnsi="Times New Roman"/>
                <w:sz w:val="16"/>
                <w:lang w:eastAsia="en-US"/>
              </w:rPr>
            </w:pPr>
            <w:r>
              <w:rPr>
                <w:rFonts w:ascii="Times New Roman" w:hAnsi="Times New Roman"/>
                <w:sz w:val="16"/>
                <w:lang w:eastAsia="en-US"/>
              </w:rPr>
              <w:t>bude doplnené</w:t>
            </w:r>
          </w:p>
        </w:tc>
        <w:tc>
          <w:tcPr>
            <w:tcW w:w="759" w:type="pct"/>
            <w:gridSpan w:val="2"/>
          </w:tcPr>
          <w:p w14:paraId="3566F7CB" w14:textId="77777777" w:rsidR="00D6451A" w:rsidRDefault="005C0C8E" w:rsidP="009C3AD5">
            <w:pPr>
              <w:spacing w:before="60" w:after="60" w:line="240" w:lineRule="auto"/>
              <w:jc w:val="left"/>
              <w:rPr>
                <w:rFonts w:ascii="Times New Roman" w:hAnsi="Times New Roman"/>
                <w:sz w:val="16"/>
                <w:lang w:eastAsia="en-US"/>
              </w:rPr>
            </w:pPr>
            <w:r w:rsidRPr="00EA183F">
              <w:rPr>
                <w:rFonts w:ascii="Times New Roman" w:hAnsi="Times New Roman"/>
                <w:sz w:val="16"/>
                <w:lang w:eastAsia="en-US"/>
              </w:rPr>
              <w:t>Raz za kalendárny rok</w:t>
            </w:r>
          </w:p>
          <w:p w14:paraId="2024397D" w14:textId="77777777" w:rsidR="00D6451A" w:rsidRDefault="00D6451A" w:rsidP="009C3AD5">
            <w:pPr>
              <w:spacing w:before="60" w:after="60" w:line="240" w:lineRule="auto"/>
              <w:jc w:val="left"/>
              <w:rPr>
                <w:rFonts w:ascii="Times New Roman" w:hAnsi="Times New Roman"/>
                <w:sz w:val="16"/>
                <w:lang w:eastAsia="en-US"/>
              </w:rPr>
            </w:pPr>
          </w:p>
          <w:p w14:paraId="28BE25E9" w14:textId="77777777" w:rsidR="00D6451A" w:rsidRDefault="00D6451A" w:rsidP="009C3AD5">
            <w:pPr>
              <w:spacing w:before="60" w:after="60" w:line="240" w:lineRule="auto"/>
              <w:jc w:val="left"/>
              <w:rPr>
                <w:rFonts w:ascii="Times New Roman" w:hAnsi="Times New Roman"/>
                <w:sz w:val="16"/>
                <w:lang w:eastAsia="en-US"/>
              </w:rPr>
            </w:pPr>
          </w:p>
          <w:p w14:paraId="21C129A6" w14:textId="77777777" w:rsidR="00D6451A" w:rsidRDefault="00D6451A" w:rsidP="009C3AD5">
            <w:pPr>
              <w:spacing w:before="60" w:after="60" w:line="240" w:lineRule="auto"/>
              <w:jc w:val="left"/>
              <w:rPr>
                <w:rFonts w:ascii="Times New Roman" w:hAnsi="Times New Roman"/>
                <w:sz w:val="16"/>
                <w:lang w:eastAsia="en-US"/>
              </w:rPr>
            </w:pPr>
          </w:p>
          <w:p w14:paraId="0A677C28" w14:textId="77777777" w:rsidR="00D6451A" w:rsidRDefault="00D6451A" w:rsidP="009C3AD5">
            <w:pPr>
              <w:spacing w:before="60" w:after="60" w:line="240" w:lineRule="auto"/>
              <w:jc w:val="left"/>
              <w:rPr>
                <w:rFonts w:ascii="Times New Roman" w:hAnsi="Times New Roman"/>
                <w:sz w:val="16"/>
                <w:lang w:eastAsia="en-US"/>
              </w:rPr>
            </w:pPr>
          </w:p>
          <w:p w14:paraId="3F12BC82" w14:textId="77777777" w:rsidR="00D6451A" w:rsidRDefault="00D6451A" w:rsidP="009C3AD5">
            <w:pPr>
              <w:spacing w:before="60" w:after="60" w:line="240" w:lineRule="auto"/>
              <w:jc w:val="left"/>
              <w:rPr>
                <w:rFonts w:ascii="Times New Roman" w:hAnsi="Times New Roman"/>
                <w:sz w:val="16"/>
                <w:lang w:eastAsia="en-US"/>
              </w:rPr>
            </w:pPr>
          </w:p>
          <w:p w14:paraId="4CD6A6FC" w14:textId="77777777" w:rsidR="00D6451A" w:rsidRDefault="00D6451A" w:rsidP="009C3AD5">
            <w:pPr>
              <w:spacing w:before="60" w:after="60" w:line="240" w:lineRule="auto"/>
              <w:jc w:val="left"/>
              <w:rPr>
                <w:rFonts w:ascii="Times New Roman" w:hAnsi="Times New Roman"/>
                <w:sz w:val="16"/>
                <w:lang w:eastAsia="en-US"/>
              </w:rPr>
            </w:pPr>
          </w:p>
          <w:p w14:paraId="61D0F0A1" w14:textId="77777777" w:rsidR="00D6451A" w:rsidRDefault="00D6451A" w:rsidP="009C3AD5">
            <w:pPr>
              <w:spacing w:before="60" w:after="60" w:line="240" w:lineRule="auto"/>
              <w:jc w:val="left"/>
              <w:rPr>
                <w:rFonts w:ascii="Times New Roman" w:hAnsi="Times New Roman"/>
                <w:sz w:val="16"/>
                <w:lang w:eastAsia="en-US"/>
              </w:rPr>
            </w:pPr>
          </w:p>
          <w:p w14:paraId="27AC3D96" w14:textId="77777777" w:rsidR="00D6451A" w:rsidRDefault="00D6451A" w:rsidP="009C3AD5">
            <w:pPr>
              <w:spacing w:before="60" w:after="60" w:line="240" w:lineRule="auto"/>
              <w:jc w:val="left"/>
              <w:rPr>
                <w:rFonts w:ascii="Times New Roman" w:hAnsi="Times New Roman"/>
                <w:sz w:val="16"/>
                <w:lang w:eastAsia="en-US"/>
              </w:rPr>
            </w:pPr>
          </w:p>
          <w:p w14:paraId="15C368F4" w14:textId="77777777" w:rsidR="00D6451A" w:rsidRDefault="00D6451A" w:rsidP="009C3AD5">
            <w:pPr>
              <w:spacing w:before="60" w:after="60" w:line="240" w:lineRule="auto"/>
              <w:jc w:val="left"/>
              <w:rPr>
                <w:rFonts w:ascii="Times New Roman" w:hAnsi="Times New Roman"/>
                <w:sz w:val="16"/>
                <w:lang w:eastAsia="en-US"/>
              </w:rPr>
            </w:pPr>
          </w:p>
          <w:p w14:paraId="049E1ABB" w14:textId="77777777" w:rsidR="00D6451A" w:rsidRDefault="00D6451A" w:rsidP="009C3AD5">
            <w:pPr>
              <w:spacing w:before="60" w:after="60" w:line="240" w:lineRule="auto"/>
              <w:jc w:val="left"/>
              <w:rPr>
                <w:rFonts w:ascii="Times New Roman" w:hAnsi="Times New Roman"/>
                <w:sz w:val="16"/>
                <w:lang w:eastAsia="en-US"/>
              </w:rPr>
            </w:pPr>
          </w:p>
          <w:p w14:paraId="4074335A" w14:textId="77777777" w:rsidR="00D6451A" w:rsidRDefault="00D6451A" w:rsidP="009C3AD5">
            <w:pPr>
              <w:spacing w:before="60" w:after="60" w:line="240" w:lineRule="auto"/>
              <w:jc w:val="left"/>
              <w:rPr>
                <w:rFonts w:ascii="Times New Roman" w:hAnsi="Times New Roman"/>
                <w:sz w:val="16"/>
                <w:lang w:eastAsia="en-US"/>
              </w:rPr>
            </w:pPr>
          </w:p>
          <w:p w14:paraId="44E2DF1C" w14:textId="77777777" w:rsidR="00D6451A" w:rsidRDefault="00D6451A" w:rsidP="009C3AD5">
            <w:pPr>
              <w:spacing w:before="60" w:after="60" w:line="240" w:lineRule="auto"/>
              <w:jc w:val="left"/>
              <w:rPr>
                <w:rFonts w:ascii="Times New Roman" w:hAnsi="Times New Roman"/>
                <w:sz w:val="16"/>
                <w:lang w:eastAsia="en-US"/>
              </w:rPr>
            </w:pPr>
          </w:p>
          <w:p w14:paraId="4E95FFBA" w14:textId="77777777" w:rsidR="00D6451A" w:rsidRDefault="00D6451A" w:rsidP="009C3AD5">
            <w:pPr>
              <w:spacing w:before="60" w:after="60" w:line="240" w:lineRule="auto"/>
              <w:jc w:val="left"/>
              <w:rPr>
                <w:rFonts w:ascii="Times New Roman" w:hAnsi="Times New Roman"/>
                <w:sz w:val="16"/>
                <w:lang w:eastAsia="en-US"/>
              </w:rPr>
            </w:pPr>
          </w:p>
          <w:p w14:paraId="6B805224" w14:textId="77777777" w:rsidR="00D6451A" w:rsidRDefault="00D6451A" w:rsidP="009C3AD5">
            <w:pPr>
              <w:spacing w:before="60" w:after="60" w:line="240" w:lineRule="auto"/>
              <w:jc w:val="left"/>
              <w:rPr>
                <w:rFonts w:ascii="Times New Roman" w:hAnsi="Times New Roman"/>
                <w:sz w:val="16"/>
                <w:lang w:eastAsia="en-US"/>
              </w:rPr>
            </w:pPr>
          </w:p>
          <w:p w14:paraId="34DC2B89" w14:textId="77777777" w:rsidR="00D6451A" w:rsidRDefault="00D6451A" w:rsidP="009C3AD5">
            <w:pPr>
              <w:spacing w:before="60" w:after="60" w:line="240" w:lineRule="auto"/>
              <w:jc w:val="left"/>
              <w:rPr>
                <w:rFonts w:ascii="Times New Roman" w:hAnsi="Times New Roman"/>
                <w:sz w:val="16"/>
                <w:lang w:eastAsia="en-US"/>
              </w:rPr>
            </w:pPr>
          </w:p>
          <w:p w14:paraId="7D7EF55E" w14:textId="77777777" w:rsidR="00D6451A" w:rsidRDefault="00D6451A" w:rsidP="009C3AD5">
            <w:pPr>
              <w:spacing w:before="60" w:after="60" w:line="240" w:lineRule="auto"/>
              <w:jc w:val="left"/>
              <w:rPr>
                <w:rFonts w:ascii="Times New Roman" w:hAnsi="Times New Roman"/>
                <w:sz w:val="16"/>
                <w:lang w:eastAsia="en-US"/>
              </w:rPr>
            </w:pPr>
          </w:p>
          <w:p w14:paraId="0A9805BF" w14:textId="77777777" w:rsidR="00D6451A" w:rsidRDefault="00D6451A" w:rsidP="009C3AD5">
            <w:pPr>
              <w:spacing w:before="60" w:after="60" w:line="240" w:lineRule="auto"/>
              <w:jc w:val="left"/>
              <w:rPr>
                <w:rFonts w:ascii="Times New Roman" w:hAnsi="Times New Roman"/>
                <w:sz w:val="16"/>
                <w:lang w:eastAsia="en-US"/>
              </w:rPr>
            </w:pPr>
          </w:p>
          <w:p w14:paraId="372A79BE" w14:textId="573B20DC" w:rsidR="009C1808" w:rsidRPr="00EA183F" w:rsidRDefault="00D6451A" w:rsidP="009C3AD5">
            <w:pPr>
              <w:spacing w:before="60" w:after="60" w:line="240" w:lineRule="auto"/>
              <w:jc w:val="left"/>
              <w:rPr>
                <w:rFonts w:ascii="Times New Roman" w:hAnsi="Times New Roman"/>
                <w:sz w:val="16"/>
                <w:lang w:eastAsia="en-US"/>
              </w:rPr>
            </w:pPr>
            <w:r>
              <w:rPr>
                <w:rFonts w:ascii="Times New Roman" w:hAnsi="Times New Roman"/>
                <w:sz w:val="16"/>
                <w:lang w:eastAsia="en-US"/>
              </w:rPr>
              <w:t>bude doplnené</w:t>
            </w:r>
          </w:p>
        </w:tc>
      </w:tr>
    </w:tbl>
    <w:p w14:paraId="76F20191" w14:textId="77777777" w:rsidR="007D2BB2" w:rsidRPr="00C4031F" w:rsidRDefault="007D2BB2" w:rsidP="007D2BB2">
      <w:pPr>
        <w:spacing w:before="60" w:after="60" w:line="240" w:lineRule="auto"/>
        <w:jc w:val="left"/>
        <w:rPr>
          <w:rFonts w:ascii="Times New Roman" w:hAnsi="Times New Roman"/>
          <w:sz w:val="16"/>
        </w:rPr>
      </w:pPr>
      <w:r w:rsidRPr="00C4031F">
        <w:rPr>
          <w:rFonts w:ascii="Times New Roman" w:hAnsi="Times New Roman"/>
          <w:sz w:val="16"/>
        </w:rPr>
        <w:lastRenderedPageBreak/>
        <w:t>* bude doplnené po aktualizácii s EK</w:t>
      </w:r>
    </w:p>
    <w:p w14:paraId="0E1BFA2F" w14:textId="77777777" w:rsidR="006D0F89" w:rsidRPr="00E76019" w:rsidRDefault="006D0F89" w:rsidP="00084E02">
      <w:pPr>
        <w:rPr>
          <w:rFonts w:ascii="Times New Roman" w:hAnsi="Times New Roman"/>
          <w:sz w:val="22"/>
        </w:rPr>
        <w:sectPr w:rsidR="006D0F89" w:rsidRPr="00E76019" w:rsidSect="00216B11">
          <w:pgSz w:w="16838" w:h="11906" w:orient="landscape"/>
          <w:pgMar w:top="1134" w:right="1021" w:bottom="1134" w:left="1134" w:header="567" w:footer="567" w:gutter="0"/>
          <w:cols w:space="708"/>
          <w:docGrid w:linePitch="360"/>
        </w:sectPr>
      </w:pPr>
    </w:p>
    <w:p w14:paraId="62599DBC" w14:textId="77777777" w:rsidR="009C1808" w:rsidRDefault="00A8453A" w:rsidP="00F07491">
      <w:pPr>
        <w:pStyle w:val="EVS-NADPIS"/>
      </w:pPr>
      <w:bookmarkStart w:id="1162" w:name="_Toc384819414"/>
      <w:bookmarkStart w:id="1163" w:name="_Toc384819538"/>
      <w:bookmarkStart w:id="1164" w:name="_Toc384820402"/>
      <w:bookmarkStart w:id="1165" w:name="_Toc384823819"/>
      <w:bookmarkStart w:id="1166" w:name="_Toc384907998"/>
      <w:bookmarkStart w:id="1167" w:name="_Toc384908972"/>
      <w:bookmarkStart w:id="1168" w:name="_Toc384910591"/>
      <w:bookmarkStart w:id="1169" w:name="_Toc384974762"/>
      <w:bookmarkStart w:id="1170" w:name="_Toc384975356"/>
      <w:bookmarkStart w:id="1171" w:name="_Toc384975514"/>
      <w:bookmarkStart w:id="1172" w:name="_Toc384977027"/>
      <w:bookmarkStart w:id="1173" w:name="_Toc384979735"/>
      <w:bookmarkStart w:id="1174" w:name="_Toc384980662"/>
      <w:bookmarkStart w:id="1175" w:name="_Toc384981935"/>
      <w:bookmarkStart w:id="1176" w:name="_Toc384982019"/>
      <w:bookmarkStart w:id="1177" w:name="_Toc384992881"/>
      <w:bookmarkStart w:id="1178" w:name="_Toc384994884"/>
      <w:bookmarkStart w:id="1179" w:name="_Toc384302379"/>
      <w:bookmarkStart w:id="1180" w:name="_Toc384302730"/>
      <w:bookmarkStart w:id="1181" w:name="_Toc384305022"/>
      <w:bookmarkStart w:id="1182" w:name="_Toc384307212"/>
      <w:bookmarkStart w:id="1183" w:name="_Toc384308941"/>
      <w:bookmarkStart w:id="1184" w:name="_Toc384311359"/>
      <w:bookmarkStart w:id="1185" w:name="_Toc384721043"/>
      <w:bookmarkStart w:id="1186" w:name="_Toc384722972"/>
      <w:bookmarkStart w:id="1187" w:name="_Toc384728202"/>
      <w:bookmarkStart w:id="1188" w:name="_Toc384729081"/>
      <w:bookmarkStart w:id="1189" w:name="_Toc384739202"/>
      <w:bookmarkStart w:id="1190" w:name="_Toc384739263"/>
      <w:bookmarkStart w:id="1191" w:name="_Toc384901863"/>
      <w:bookmarkStart w:id="1192" w:name="_Toc385233270"/>
      <w:bookmarkStart w:id="1193" w:name="_Toc385234159"/>
      <w:bookmarkStart w:id="1194" w:name="_Toc385234776"/>
      <w:bookmarkStart w:id="1195" w:name="_Toc386025422"/>
      <w:bookmarkStart w:id="1196" w:name="_Toc386029986"/>
      <w:bookmarkStart w:id="1197" w:name="_Toc386033338"/>
      <w:bookmarkStart w:id="1198" w:name="_Toc386033633"/>
      <w:bookmarkStart w:id="1199" w:name="_Toc387044079"/>
      <w:bookmarkEnd w:id="1141"/>
      <w:r w:rsidRPr="00D130FB">
        <w:lastRenderedPageBreak/>
        <w:t xml:space="preserve">2.A.7 </w:t>
      </w:r>
      <w:r w:rsidRPr="00E23ECB">
        <w:t>Sociálne</w:t>
      </w:r>
      <w:r w:rsidRPr="00D130FB">
        <w:t xml:space="preserve"> inovácie, nadnárodná spolupráca</w:t>
      </w:r>
      <w:bookmarkEnd w:id="1162"/>
      <w:bookmarkEnd w:id="1163"/>
      <w:bookmarkEnd w:id="1164"/>
      <w:bookmarkEnd w:id="1165"/>
      <w:r w:rsidRPr="00D130FB">
        <w:t xml:space="preserve"> </w:t>
      </w:r>
      <w:bookmarkStart w:id="1200" w:name="_Toc384819415"/>
      <w:bookmarkStart w:id="1201" w:name="_Toc384819539"/>
      <w:bookmarkStart w:id="1202" w:name="_Toc384820403"/>
      <w:bookmarkStart w:id="1203" w:name="_Toc384823820"/>
      <w:r w:rsidRPr="00D130FB">
        <w:t>a príspevok k tematickým cieľom</w:t>
      </w:r>
      <w:bookmarkStart w:id="1204" w:name="_Toc384907999"/>
      <w:bookmarkStart w:id="1205" w:name="_Toc384908973"/>
      <w:bookmarkStart w:id="1206" w:name="_Toc384910592"/>
      <w:bookmarkStart w:id="1207" w:name="_Toc384974763"/>
      <w:bookmarkStart w:id="1208" w:name="_Toc384975357"/>
      <w:bookmarkStart w:id="1209" w:name="_Toc384975515"/>
      <w:bookmarkStart w:id="1210" w:name="_Toc384977028"/>
      <w:bookmarkStart w:id="1211" w:name="_Toc384979736"/>
      <w:bookmarkStart w:id="1212" w:name="_Toc384980663"/>
      <w:bookmarkStart w:id="1213" w:name="_Toc384981936"/>
      <w:bookmarkStart w:id="1214" w:name="_Toc384982020"/>
      <w:bookmarkStart w:id="1215" w:name="_Toc384992882"/>
      <w:bookmarkStart w:id="1216" w:name="_Toc384994885"/>
      <w:bookmarkStart w:id="1217" w:name="_Toc385231405"/>
      <w:bookmarkStart w:id="1218" w:name="_Toc385231542"/>
      <w:bookmarkStart w:id="1219" w:name="_Toc385233308"/>
      <w:bookmarkEnd w:id="1166"/>
      <w:bookmarkEnd w:id="1167"/>
      <w:bookmarkEnd w:id="1168"/>
      <w:bookmarkEnd w:id="1169"/>
      <w:bookmarkEnd w:id="1170"/>
      <w:bookmarkEnd w:id="1171"/>
      <w:bookmarkEnd w:id="1172"/>
      <w:bookmarkEnd w:id="1173"/>
      <w:bookmarkEnd w:id="1174"/>
      <w:bookmarkEnd w:id="1175"/>
      <w:bookmarkEnd w:id="1176"/>
      <w:bookmarkEnd w:id="1177"/>
      <w:bookmarkEnd w:id="1178"/>
      <w:r w:rsidR="00E23ECB">
        <w:t xml:space="preserve"> </w:t>
      </w:r>
      <w:r w:rsidR="007B6869" w:rsidRPr="00D130FB">
        <w:t>1-7</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14:paraId="23052C23" w14:textId="77777777" w:rsidR="00E23ECB" w:rsidRPr="004F7146" w:rsidRDefault="00E23ECB" w:rsidP="00E23ECB">
      <w:pPr>
        <w:pStyle w:val="EVS-TEXT"/>
        <w:rPr>
          <w:lang w:val="da-DK"/>
        </w:rPr>
      </w:pPr>
    </w:p>
    <w:tbl>
      <w:tblPr>
        <w:tblStyle w:val="Mriekatabuky"/>
        <w:tblW w:w="0" w:type="auto"/>
        <w:tblLook w:val="04A0" w:firstRow="1" w:lastRow="0" w:firstColumn="1" w:lastColumn="0" w:noHBand="0" w:noVBand="1"/>
      </w:tblPr>
      <w:tblGrid>
        <w:gridCol w:w="4889"/>
        <w:gridCol w:w="4889"/>
      </w:tblGrid>
      <w:tr w:rsidR="009C1808" w14:paraId="13501DC2" w14:textId="77777777" w:rsidTr="009C1808">
        <w:tc>
          <w:tcPr>
            <w:tcW w:w="4889" w:type="dxa"/>
          </w:tcPr>
          <w:p w14:paraId="187AF157" w14:textId="77777777" w:rsidR="009C1808" w:rsidRPr="00B16A57" w:rsidRDefault="009C1808" w:rsidP="00CC2746">
            <w:pPr>
              <w:spacing w:after="0"/>
              <w:rPr>
                <w:rFonts w:ascii="Times New Roman" w:hAnsi="Times New Roman"/>
                <w:b/>
                <w:sz w:val="24"/>
                <w:lang w:val="sk-SK"/>
              </w:rPr>
            </w:pPr>
            <w:r w:rsidRPr="00B16A57">
              <w:rPr>
                <w:rFonts w:ascii="Times New Roman" w:hAnsi="Times New Roman"/>
                <w:b/>
                <w:sz w:val="24"/>
                <w:lang w:val="sk-SK"/>
              </w:rPr>
              <w:t>Prioritná os</w:t>
            </w:r>
            <w:r w:rsidR="00B16A57">
              <w:rPr>
                <w:rFonts w:ascii="Times New Roman" w:hAnsi="Times New Roman"/>
                <w:b/>
                <w:sz w:val="24"/>
                <w:lang w:val="sk-SK"/>
              </w:rPr>
              <w:t xml:space="preserve"> 1</w:t>
            </w:r>
          </w:p>
        </w:tc>
        <w:tc>
          <w:tcPr>
            <w:tcW w:w="4889" w:type="dxa"/>
          </w:tcPr>
          <w:p w14:paraId="3F895A0B" w14:textId="77777777" w:rsidR="009C1808" w:rsidRPr="004248FE" w:rsidRDefault="00097C44" w:rsidP="00CC2746">
            <w:pPr>
              <w:spacing w:after="0" w:line="240" w:lineRule="auto"/>
              <w:rPr>
                <w:rFonts w:ascii="Times New Roman" w:hAnsi="Times New Roman"/>
                <w:sz w:val="24"/>
              </w:rPr>
            </w:pPr>
            <w:r w:rsidRPr="004248FE">
              <w:rPr>
                <w:rFonts w:ascii="Times New Roman" w:hAnsi="Times New Roman"/>
                <w:sz w:val="24"/>
              </w:rPr>
              <w:t xml:space="preserve">Posilňovanie inštitucionálnych kapacít a efektívnosti </w:t>
            </w:r>
            <w:r w:rsidR="00911F3F" w:rsidRPr="004248FE">
              <w:rPr>
                <w:rFonts w:ascii="Times New Roman" w:hAnsi="Times New Roman"/>
                <w:sz w:val="24"/>
              </w:rPr>
              <w:t>VS</w:t>
            </w:r>
          </w:p>
        </w:tc>
      </w:tr>
      <w:tr w:rsidR="009C1808" w14:paraId="41F8D186" w14:textId="77777777" w:rsidTr="00ED06C9">
        <w:tc>
          <w:tcPr>
            <w:tcW w:w="9778" w:type="dxa"/>
            <w:gridSpan w:val="2"/>
          </w:tcPr>
          <w:p w14:paraId="03925314" w14:textId="77777777" w:rsidR="009C1808" w:rsidRPr="00E76019" w:rsidRDefault="009C1808" w:rsidP="00DA0609">
            <w:pPr>
              <w:pStyle w:val="EVS-TEXT"/>
              <w:rPr>
                <w:lang w:val="sk-SK"/>
              </w:rPr>
            </w:pPr>
            <w:r w:rsidRPr="007D2629">
              <w:rPr>
                <w:b/>
                <w:lang w:val="da-DK"/>
              </w:rPr>
              <w:t>Sociálne inovácie:</w:t>
            </w:r>
            <w:r w:rsidRPr="00E76019">
              <w:rPr>
                <w:lang w:val="sk-SK"/>
              </w:rPr>
              <w:t xml:space="preserve"> Prostredníctvom podpory tvorby a implementácie inovatívnych riešení sociálnych výziev v kontexte reformy </w:t>
            </w:r>
            <w:r w:rsidR="00911F3F">
              <w:rPr>
                <w:lang w:val="sk-SK"/>
              </w:rPr>
              <w:t>VS</w:t>
            </w:r>
            <w:r w:rsidRPr="00E76019">
              <w:rPr>
                <w:lang w:val="sk-SK"/>
              </w:rPr>
              <w:t xml:space="preserve"> a optimalizácie verejných služieb a podpory partnerstiev verejného, podnika</w:t>
            </w:r>
            <w:r w:rsidR="00430691">
              <w:rPr>
                <w:lang w:val="sk-SK"/>
              </w:rPr>
              <w:t>teľského a neziskového sektora pre</w:t>
            </w:r>
            <w:r w:rsidRPr="00E76019">
              <w:rPr>
                <w:lang w:val="sk-SK"/>
              </w:rPr>
              <w:t xml:space="preserve"> rozvoj politík a služieb </w:t>
            </w:r>
            <w:r w:rsidR="00911F3F">
              <w:rPr>
                <w:lang w:val="sk-SK"/>
              </w:rPr>
              <w:t>VS</w:t>
            </w:r>
            <w:r w:rsidRPr="00E76019">
              <w:rPr>
                <w:lang w:val="sk-SK"/>
              </w:rPr>
              <w:t>.</w:t>
            </w:r>
          </w:p>
          <w:p w14:paraId="1F89D134" w14:textId="77777777" w:rsidR="00537598" w:rsidRDefault="009C1808">
            <w:pPr>
              <w:pStyle w:val="EVS-TEXT"/>
              <w:rPr>
                <w:lang w:val="sk-SK"/>
              </w:rPr>
            </w:pPr>
            <w:r w:rsidRPr="007D2629">
              <w:rPr>
                <w:b/>
                <w:lang w:val="sk-SK"/>
              </w:rPr>
              <w:t xml:space="preserve">Nadnárodná spolupráca: </w:t>
            </w:r>
            <w:r w:rsidRPr="00E76019">
              <w:rPr>
                <w:lang w:val="sk-SK"/>
              </w:rPr>
              <w:t>MV</w:t>
            </w:r>
            <w:r w:rsidR="00430691">
              <w:rPr>
                <w:lang w:val="sk-SK"/>
              </w:rPr>
              <w:t xml:space="preserve"> </w:t>
            </w:r>
            <w:r w:rsidRPr="00E76019">
              <w:rPr>
                <w:lang w:val="sk-SK"/>
              </w:rPr>
              <w:t xml:space="preserve">SR ako inštitucionálny garant reformy </w:t>
            </w:r>
            <w:r w:rsidR="00911F3F">
              <w:rPr>
                <w:lang w:val="sk-SK"/>
              </w:rPr>
              <w:t>VS</w:t>
            </w:r>
            <w:r w:rsidRPr="00E76019">
              <w:rPr>
                <w:lang w:val="sk-SK"/>
              </w:rPr>
              <w:t xml:space="preserve"> SR už dnes aktívne participuje na nadnárodnej spolupráci s inými členskými štátmi EÚ v kontexte rozvoja konceptov a zdieľania skúseností z</w:t>
            </w:r>
            <w:r w:rsidR="00986F91">
              <w:rPr>
                <w:lang w:val="sk-SK"/>
              </w:rPr>
              <w:t> </w:t>
            </w:r>
            <w:r w:rsidRPr="00E76019">
              <w:rPr>
                <w:lang w:val="sk-SK"/>
              </w:rPr>
              <w:t xml:space="preserve">reformy </w:t>
            </w:r>
            <w:r w:rsidR="00986F91">
              <w:rPr>
                <w:lang w:val="sk-SK"/>
              </w:rPr>
              <w:t>VS</w:t>
            </w:r>
            <w:r w:rsidR="00430691">
              <w:rPr>
                <w:lang w:val="sk-SK"/>
              </w:rPr>
              <w:t>.</w:t>
            </w:r>
            <w:r w:rsidRPr="00E76019">
              <w:rPr>
                <w:lang w:val="sk-SK"/>
              </w:rPr>
              <w:t xml:space="preserve"> </w:t>
            </w:r>
            <w:r w:rsidR="00430691">
              <w:rPr>
                <w:lang w:val="sk-SK"/>
              </w:rPr>
              <w:t>A</w:t>
            </w:r>
            <w:r w:rsidRPr="00E76019">
              <w:rPr>
                <w:lang w:val="sk-SK"/>
              </w:rPr>
              <w:t xml:space="preserve">ktivity a skúsenosti získané v kontexte realizácie OP EVS budú zdieľané na medzinárodných platformách a ďalej rozvíjané v partnerstvách. V rámci nadnárodnej spolupráce je dôležité zabezpečiť, aby činnosti zamerané na spoluprácu účinne prispievali k cieľom stratégie Európa 2020 a aby sa táto spolupráca zameriavala na podporu širších politických cieľov EÚ. Riadiaci orgán pre OP EVS plánuje využiť možnosť nadnárodnej spolupráce pri výmene skúseností a tvorbe nových prístupov k optimalizácii verejných politík a </w:t>
            </w:r>
            <w:r w:rsidR="00537598" w:rsidRPr="00E76019">
              <w:rPr>
                <w:lang w:val="sk-SK"/>
              </w:rPr>
              <w:t>služieb.</w:t>
            </w:r>
            <w:r w:rsidR="00537598">
              <w:rPr>
                <w:lang w:val="sk-SK"/>
              </w:rPr>
              <w:t xml:space="preserve"> </w:t>
            </w:r>
            <w:r w:rsidR="005831C2" w:rsidRPr="009E1BC0">
              <w:rPr>
                <w:lang w:val="sk-SK"/>
              </w:rPr>
              <w:t>Významným prvkom pri reforme VS bude spolupráca s OECD.</w:t>
            </w:r>
          </w:p>
          <w:p w14:paraId="052B6E71" w14:textId="77777777" w:rsidR="009C1808" w:rsidRPr="00E76019" w:rsidRDefault="009C1808">
            <w:pPr>
              <w:pStyle w:val="EVS-TEXT"/>
              <w:rPr>
                <w:lang w:val="sk-SK"/>
              </w:rPr>
            </w:pPr>
            <w:r w:rsidRPr="007D2629">
              <w:rPr>
                <w:b/>
                <w:lang w:val="sk-SK"/>
              </w:rPr>
              <w:t xml:space="preserve">Príspevok ESF k tematickým cieľom 1-7: </w:t>
            </w:r>
            <w:r w:rsidRPr="00E76019">
              <w:rPr>
                <w:lang w:val="sk-SK"/>
              </w:rPr>
              <w:t xml:space="preserve">Podporou z OP EVS zameranou na </w:t>
            </w:r>
            <w:r w:rsidRPr="00E76019">
              <w:rPr>
                <w:rFonts w:eastAsia="Times New Roman"/>
                <w:lang w:val="sk-SK" w:eastAsia="en-US"/>
              </w:rPr>
              <w:t xml:space="preserve">optimalizáciu </w:t>
            </w:r>
            <w:r w:rsidRPr="00E76019">
              <w:rPr>
                <w:lang w:val="sk-SK"/>
              </w:rPr>
              <w:t>politík, stratégií a analyticko-metodických kapacít verejných služieb v relevantných oblastiach sa zabezpečí prínos najmä pre</w:t>
            </w:r>
            <w:r w:rsidR="00430691">
              <w:rPr>
                <w:lang w:val="sk-SK"/>
              </w:rPr>
              <w:t xml:space="preserve"> tieto</w:t>
            </w:r>
            <w:r w:rsidRPr="00E76019">
              <w:rPr>
                <w:lang w:val="sk-SK"/>
              </w:rPr>
              <w:t xml:space="preserve"> tematické ciele: podpora udržateľnej a kvalitnej zamestnanosti a mobility pracovnej sily, podpora sociálneho začlenenia, boj proti chudobe a diskriminácii, investovanie do vzdelania, školení a odbornej prípravy, ako aj zručností a celoživotného vzdelávania. Okrem uvedených tematických cieľov bude mať podpora realizovaná zo zdrojov operačného programu</w:t>
            </w:r>
            <w:r w:rsidR="00C5486E">
              <w:rPr>
                <w:lang w:val="sk-SK"/>
              </w:rPr>
              <w:t xml:space="preserve"> </w:t>
            </w:r>
            <w:r w:rsidRPr="00E76019">
              <w:rPr>
                <w:lang w:val="sk-SK"/>
              </w:rPr>
              <w:t>prínos k zabezpečeniu inteligentného, udržateľného a inkluzívneho rastu aj v nasledovných tematických cieľoch:</w:t>
            </w:r>
          </w:p>
          <w:p w14:paraId="6E38A184" w14:textId="77777777" w:rsidR="009C1808" w:rsidRPr="00430691" w:rsidRDefault="00430691">
            <w:pPr>
              <w:pStyle w:val="EVS-TEXT"/>
              <w:rPr>
                <w:lang w:val="sk-SK"/>
              </w:rPr>
            </w:pPr>
            <w:r w:rsidRPr="007D2629">
              <w:rPr>
                <w:b/>
                <w:lang w:val="sk-SK"/>
              </w:rPr>
              <w:t>T</w:t>
            </w:r>
            <w:r w:rsidR="009C1808" w:rsidRPr="007D2629">
              <w:rPr>
                <w:b/>
                <w:lang w:val="sk-SK"/>
              </w:rPr>
              <w:t xml:space="preserve">ematický cieľ 1 </w:t>
            </w:r>
            <w:r w:rsidR="00A422CF" w:rsidRPr="007D2629">
              <w:rPr>
                <w:b/>
                <w:lang w:val="sk-SK"/>
              </w:rPr>
              <w:t>-</w:t>
            </w:r>
            <w:r w:rsidR="009C1808" w:rsidRPr="007D2629">
              <w:rPr>
                <w:b/>
                <w:lang w:val="sk-SK"/>
              </w:rPr>
              <w:t xml:space="preserve"> </w:t>
            </w:r>
            <w:r w:rsidR="009C1808" w:rsidRPr="00430691">
              <w:rPr>
                <w:b/>
                <w:lang w:val="sk-SK"/>
              </w:rPr>
              <w:t>Posilnenie výskumu, technologického rozvoja a</w:t>
            </w:r>
            <w:r w:rsidRPr="007775B2">
              <w:rPr>
                <w:b/>
                <w:lang w:val="sk-SK"/>
              </w:rPr>
              <w:t> </w:t>
            </w:r>
            <w:r w:rsidR="009C1808" w:rsidRPr="007775B2">
              <w:rPr>
                <w:b/>
                <w:lang w:val="sk-SK"/>
              </w:rPr>
              <w:t>inovácií</w:t>
            </w:r>
            <w:r w:rsidRPr="007775B2">
              <w:rPr>
                <w:b/>
                <w:lang w:val="sk-SK"/>
              </w:rPr>
              <w:t xml:space="preserve">. </w:t>
            </w:r>
            <w:r w:rsidRPr="007775B2">
              <w:rPr>
                <w:lang w:val="sk-SK"/>
              </w:rPr>
              <w:t>Pre</w:t>
            </w:r>
            <w:r w:rsidR="009C1808" w:rsidRPr="007775B2">
              <w:rPr>
                <w:lang w:val="sk-SK"/>
              </w:rPr>
              <w:t xml:space="preserve"> zlepšovanie inovačného potenciálu regiónu a krajiny je dôležitá spolupráca </w:t>
            </w:r>
            <w:r w:rsidR="00986F91">
              <w:rPr>
                <w:lang w:val="sk-SK"/>
              </w:rPr>
              <w:t>VS</w:t>
            </w:r>
            <w:r w:rsidR="009C1808" w:rsidRPr="007775B2">
              <w:rPr>
                <w:lang w:val="sk-SK"/>
              </w:rPr>
              <w:t xml:space="preserve"> s partnermi z akademickej sféry, vys</w:t>
            </w:r>
            <w:r w:rsidR="009C1808" w:rsidRPr="00403DBF">
              <w:rPr>
                <w:lang w:val="sk-SK"/>
              </w:rPr>
              <w:t>okými školami a výskumnými pracoviskami ako aj s podnikovou sférou a organizáciami občianskeho sektora. Podporou inštitucionálnych kapacít partnerov podieľajúcich sa na dode</w:t>
            </w:r>
            <w:r w:rsidRPr="00430691">
              <w:rPr>
                <w:lang w:val="sk-SK"/>
              </w:rPr>
              <w:t>finovaní reformných stratégií a implementácii</w:t>
            </w:r>
            <w:r w:rsidR="009C1808" w:rsidRPr="00430691">
              <w:rPr>
                <w:lang w:val="sk-SK"/>
              </w:rPr>
              <w:t xml:space="preserve"> reformy </w:t>
            </w:r>
            <w:r w:rsidR="00986F91">
              <w:rPr>
                <w:lang w:val="sk-SK"/>
              </w:rPr>
              <w:t>VS</w:t>
            </w:r>
            <w:r w:rsidR="009C1808" w:rsidRPr="00430691">
              <w:rPr>
                <w:lang w:val="sk-SK"/>
              </w:rPr>
              <w:t xml:space="preserve"> sa dosiahne posilnenie role a podpory </w:t>
            </w:r>
            <w:r w:rsidR="00986F91">
              <w:rPr>
                <w:lang w:val="sk-SK"/>
              </w:rPr>
              <w:t>VS</w:t>
            </w:r>
            <w:r w:rsidR="009C1808" w:rsidRPr="00430691">
              <w:rPr>
                <w:lang w:val="sk-SK"/>
              </w:rPr>
              <w:t xml:space="preserve"> pri rozvoji partnerstiev vedúcich k inovatívnym riešeniam spoločenských problémov</w:t>
            </w:r>
            <w:r w:rsidRPr="00430691">
              <w:rPr>
                <w:lang w:val="sk-SK"/>
              </w:rPr>
              <w:t>.</w:t>
            </w:r>
            <w:r w:rsidR="009C1808" w:rsidRPr="00430691">
              <w:rPr>
                <w:lang w:val="sk-SK"/>
              </w:rPr>
              <w:t xml:space="preserve"> </w:t>
            </w:r>
          </w:p>
          <w:p w14:paraId="0D993533" w14:textId="39FD469C" w:rsidR="009C1808" w:rsidRPr="00E76019" w:rsidRDefault="007775B2">
            <w:pPr>
              <w:pStyle w:val="EVS-TEXT"/>
              <w:rPr>
                <w:rFonts w:eastAsia="Times New Roman"/>
                <w:lang w:val="sk-SK" w:eastAsia="en-US"/>
              </w:rPr>
            </w:pPr>
            <w:r w:rsidRPr="00AC0D65">
              <w:rPr>
                <w:b/>
                <w:lang w:val="sk-SK"/>
              </w:rPr>
              <w:t>T</w:t>
            </w:r>
            <w:r w:rsidR="009C1808" w:rsidRPr="00AC0D65">
              <w:rPr>
                <w:b/>
                <w:lang w:val="sk-SK"/>
              </w:rPr>
              <w:t xml:space="preserve">ematický cieľ 2 </w:t>
            </w:r>
            <w:r w:rsidR="00A422CF" w:rsidRPr="00AC0D65">
              <w:rPr>
                <w:b/>
                <w:lang w:val="sk-SK"/>
              </w:rPr>
              <w:t>-</w:t>
            </w:r>
            <w:r w:rsidR="009C1808" w:rsidRPr="00AC0D65">
              <w:rPr>
                <w:b/>
                <w:lang w:val="sk-SK"/>
              </w:rPr>
              <w:t xml:space="preserve"> Zlepšenie</w:t>
            </w:r>
            <w:r w:rsidR="009C1808" w:rsidRPr="00AC0D65">
              <w:rPr>
                <w:rFonts w:eastAsia="Times New Roman"/>
                <w:b/>
                <w:lang w:val="sk-SK"/>
              </w:rPr>
              <w:t xml:space="preserve"> prístupu k  </w:t>
            </w:r>
            <w:r w:rsidR="005363B6" w:rsidRPr="00AC0D65">
              <w:rPr>
                <w:rFonts w:eastAsia="Times New Roman"/>
                <w:b/>
                <w:lang w:val="sk-SK"/>
              </w:rPr>
              <w:t>IKT</w:t>
            </w:r>
            <w:r w:rsidR="007B6869" w:rsidRPr="00AC0D65">
              <w:rPr>
                <w:rFonts w:eastAsia="Times New Roman"/>
                <w:b/>
                <w:lang w:val="sk-SK"/>
              </w:rPr>
              <w:t>,</w:t>
            </w:r>
            <w:r w:rsidR="005363B6" w:rsidRPr="00AC0D65">
              <w:rPr>
                <w:rFonts w:eastAsia="Times New Roman"/>
                <w:b/>
                <w:lang w:val="sk-SK"/>
              </w:rPr>
              <w:t xml:space="preserve"> </w:t>
            </w:r>
            <w:r w:rsidR="009C1808" w:rsidRPr="00AC0D65">
              <w:rPr>
                <w:rFonts w:eastAsia="Times New Roman"/>
                <w:b/>
                <w:lang w:val="sk-SK"/>
              </w:rPr>
              <w:t> zlepšenie ich využívania a kvality</w:t>
            </w:r>
            <w:r w:rsidRPr="00AC0D65">
              <w:rPr>
                <w:rFonts w:eastAsia="Times New Roman"/>
                <w:b/>
                <w:lang w:val="sk-SK"/>
              </w:rPr>
              <w:t>.</w:t>
            </w:r>
            <w:r w:rsidRPr="00AC0D65">
              <w:rPr>
                <w:rFonts w:eastAsia="Times New Roman"/>
                <w:lang w:val="sk-SK"/>
              </w:rPr>
              <w:t xml:space="preserve"> A</w:t>
            </w:r>
            <w:r w:rsidR="009C1808" w:rsidRPr="00AC0D65">
              <w:rPr>
                <w:lang w:val="sk-SK"/>
              </w:rPr>
              <w:t xml:space="preserve">ktivity </w:t>
            </w:r>
            <w:r w:rsidR="0037307C" w:rsidRPr="00AC0D65">
              <w:rPr>
                <w:lang w:val="sk-SK"/>
              </w:rPr>
              <w:t>VS</w:t>
            </w:r>
            <w:r w:rsidR="002C30B2" w:rsidRPr="00AC0D65">
              <w:rPr>
                <w:lang w:val="sk-SK"/>
              </w:rPr>
              <w:t xml:space="preserve"> </w:t>
            </w:r>
            <w:r w:rsidR="009B09AD" w:rsidRPr="00AC0D65">
              <w:rPr>
                <w:lang w:val="sk-SK"/>
              </w:rPr>
              <w:t>OP EVS</w:t>
            </w:r>
            <w:r w:rsidR="009C1808" w:rsidRPr="00AC0D65">
              <w:rPr>
                <w:lang w:val="sk-SK"/>
              </w:rPr>
              <w:t xml:space="preserve"> zamerané na redizajn procesov a služieb </w:t>
            </w:r>
            <w:r w:rsidR="00986F91" w:rsidRPr="00AC0D65">
              <w:rPr>
                <w:lang w:val="sk-SK"/>
              </w:rPr>
              <w:t>VS</w:t>
            </w:r>
            <w:r w:rsidR="009C1808" w:rsidRPr="00AC0D65">
              <w:rPr>
                <w:lang w:val="sk-SK"/>
              </w:rPr>
              <w:t xml:space="preserve"> a aktivity zamerané na posilňovanie efektívnosti orgánov </w:t>
            </w:r>
            <w:r w:rsidR="00986F91" w:rsidRPr="00AC0D65">
              <w:rPr>
                <w:lang w:val="sk-SK"/>
              </w:rPr>
              <w:t>VS</w:t>
            </w:r>
            <w:r w:rsidR="009C1808" w:rsidRPr="00AC0D65">
              <w:rPr>
                <w:lang w:val="sk-SK"/>
              </w:rPr>
              <w:t xml:space="preserve"> pri implementácii politík sú základným predpokladom pre zvýšenie kvality, štandardu a dostupnosti eGovernment služieb pre občanov a podnikateľov</w:t>
            </w:r>
            <w:r w:rsidR="00BA26A1" w:rsidRPr="00AC0D65">
              <w:rPr>
                <w:lang w:val="sk-SK"/>
              </w:rPr>
              <w:t>,</w:t>
            </w:r>
            <w:r w:rsidR="007D03C2" w:rsidRPr="00AC0D65">
              <w:rPr>
                <w:lang w:val="sk-SK"/>
              </w:rPr>
              <w:t xml:space="preserve"> zlepšovanie</w:t>
            </w:r>
            <w:r w:rsidR="009C1808" w:rsidRPr="00AC0D65">
              <w:rPr>
                <w:lang w:val="sk-SK"/>
              </w:rPr>
              <w:t xml:space="preserve"> celkovej dostupnosti dát </w:t>
            </w:r>
            <w:r w:rsidR="00986F91" w:rsidRPr="00AC0D65">
              <w:rPr>
                <w:lang w:val="sk-SK"/>
              </w:rPr>
              <w:t>VS</w:t>
            </w:r>
            <w:r w:rsidR="009C1808" w:rsidRPr="00AC0D65">
              <w:rPr>
                <w:lang w:val="sk-SK"/>
              </w:rPr>
              <w:t xml:space="preserve"> vo forme otvorených dát  a umožnenie modernizácie a racionalizácie </w:t>
            </w:r>
            <w:r w:rsidR="00986F91" w:rsidRPr="00AC0D65">
              <w:rPr>
                <w:lang w:val="sk-SK"/>
              </w:rPr>
              <w:t>VS</w:t>
            </w:r>
            <w:r w:rsidR="009C1808" w:rsidRPr="00AC0D65">
              <w:rPr>
                <w:lang w:val="sk-SK"/>
              </w:rPr>
              <w:t xml:space="preserve"> IKT prostri</w:t>
            </w:r>
            <w:r w:rsidRPr="00AC0D65">
              <w:rPr>
                <w:lang w:val="sk-SK"/>
              </w:rPr>
              <w:t>edkami.</w:t>
            </w:r>
            <w:r w:rsidR="009C1808" w:rsidRPr="00AC0D65">
              <w:rPr>
                <w:lang w:val="sk-SK"/>
              </w:rPr>
              <w:t xml:space="preserve"> </w:t>
            </w:r>
            <w:r w:rsidRPr="00AC0D65">
              <w:rPr>
                <w:lang w:val="sk-SK"/>
              </w:rPr>
              <w:t>P</w:t>
            </w:r>
            <w:r w:rsidR="009C1808" w:rsidRPr="00AC0D65">
              <w:rPr>
                <w:lang w:val="sk-SK"/>
              </w:rPr>
              <w:t>ríspevok OP EVS spočíva najmä v podpore dodefinovania</w:t>
            </w:r>
            <w:r w:rsidR="006D7F55">
              <w:rPr>
                <w:lang w:val="sk-SK"/>
              </w:rPr>
              <w:t xml:space="preserve"> reformných </w:t>
            </w:r>
            <w:r w:rsidR="009C1808" w:rsidRPr="00AC0D65">
              <w:rPr>
                <w:lang w:val="sk-SK"/>
              </w:rPr>
              <w:t xml:space="preserve"> stratégií </w:t>
            </w:r>
            <w:r w:rsidR="006D7F55">
              <w:rPr>
                <w:lang w:val="sk-SK"/>
              </w:rPr>
              <w:t xml:space="preserve">a konceptov v jednotlivých segmentoch VS , </w:t>
            </w:r>
            <w:r w:rsidR="009C1808" w:rsidRPr="00AC0D65">
              <w:rPr>
                <w:lang w:val="sk-SK"/>
              </w:rPr>
              <w:t xml:space="preserve">na základe ktorých bude možné tieto ciele </w:t>
            </w:r>
            <w:r w:rsidR="009C1808" w:rsidRPr="00AC0D65">
              <w:rPr>
                <w:lang w:val="sk-SK"/>
              </w:rPr>
              <w:lastRenderedPageBreak/>
              <w:t>efektívne zrealizovať.</w:t>
            </w:r>
          </w:p>
          <w:p w14:paraId="499A9CE6" w14:textId="77777777" w:rsidR="009C1808" w:rsidRPr="00E76019" w:rsidRDefault="007775B2">
            <w:pPr>
              <w:pStyle w:val="EVS-TEXT"/>
              <w:rPr>
                <w:rFonts w:eastAsia="Times New Roman"/>
                <w:lang w:val="sk-SK" w:eastAsia="en-US"/>
              </w:rPr>
            </w:pPr>
            <w:r w:rsidRPr="007D2629">
              <w:rPr>
                <w:rFonts w:eastAsia="Times New Roman"/>
                <w:b/>
                <w:lang w:val="sk-SK" w:eastAsia="en-US"/>
              </w:rPr>
              <w:t>T</w:t>
            </w:r>
            <w:r w:rsidR="009C1808" w:rsidRPr="00E76019">
              <w:rPr>
                <w:rFonts w:eastAsia="Times New Roman"/>
                <w:b/>
                <w:lang w:val="sk-SK" w:eastAsia="en-US"/>
              </w:rPr>
              <w:t xml:space="preserve">ematický cieľ 3 </w:t>
            </w:r>
            <w:r w:rsidR="00A422CF">
              <w:rPr>
                <w:rFonts w:eastAsia="Times New Roman"/>
                <w:b/>
                <w:lang w:val="sk-SK" w:eastAsia="en-US"/>
              </w:rPr>
              <w:t>-</w:t>
            </w:r>
            <w:r w:rsidR="009C1808" w:rsidRPr="00E76019">
              <w:rPr>
                <w:rFonts w:eastAsia="Times New Roman"/>
                <w:b/>
                <w:lang w:val="sk-SK" w:eastAsia="en-US"/>
              </w:rPr>
              <w:t xml:space="preserve"> </w:t>
            </w:r>
            <w:r w:rsidR="005363B6">
              <w:rPr>
                <w:rFonts w:eastAsia="Times New Roman"/>
                <w:b/>
                <w:lang w:val="sk-SK" w:eastAsia="en-US"/>
              </w:rPr>
              <w:t>Zvýšenie konkurencieschopnosti malých a stredných podnikov (</w:t>
            </w:r>
            <w:r w:rsidR="00BA26A1">
              <w:rPr>
                <w:rFonts w:eastAsia="Times New Roman"/>
                <w:b/>
                <w:lang w:val="sk-SK" w:eastAsia="en-US"/>
              </w:rPr>
              <w:t>ďalej len „</w:t>
            </w:r>
            <w:r w:rsidR="007B6869">
              <w:rPr>
                <w:rFonts w:eastAsia="Times New Roman"/>
                <w:b/>
                <w:lang w:val="sk-SK" w:eastAsia="en-US"/>
              </w:rPr>
              <w:t>MSP</w:t>
            </w:r>
            <w:r w:rsidR="00BA26A1">
              <w:rPr>
                <w:rFonts w:eastAsia="Times New Roman"/>
                <w:b/>
                <w:lang w:val="sk-SK" w:eastAsia="en-US"/>
              </w:rPr>
              <w:t>“</w:t>
            </w:r>
            <w:r w:rsidR="005363B6">
              <w:rPr>
                <w:rFonts w:eastAsia="Times New Roman"/>
                <w:b/>
                <w:lang w:val="sk-SK" w:eastAsia="en-US"/>
              </w:rPr>
              <w:t xml:space="preserve">). </w:t>
            </w:r>
            <w:r w:rsidR="009C1808" w:rsidRPr="00E76019">
              <w:rPr>
                <w:rFonts w:eastAsia="Times New Roman"/>
                <w:lang w:val="sk-SK" w:eastAsia="en-US"/>
              </w:rPr>
              <w:t xml:space="preserve">Tento cieľ bude podporený aktivitami, ktoré povedú k optimalizácii a zvýšeniu kvality služieb </w:t>
            </w:r>
            <w:r w:rsidR="00F4571E">
              <w:rPr>
                <w:lang w:val="sk-SK"/>
              </w:rPr>
              <w:t>VS</w:t>
            </w:r>
            <w:r w:rsidR="009C1808" w:rsidRPr="00E76019">
              <w:rPr>
                <w:rFonts w:eastAsia="Times New Roman"/>
                <w:lang w:val="sk-SK" w:eastAsia="en-US"/>
              </w:rPr>
              <w:t xml:space="preserve"> pre podnikateľské subjekty. </w:t>
            </w:r>
          </w:p>
          <w:p w14:paraId="4B82064F" w14:textId="77777777" w:rsidR="009C1808" w:rsidRPr="00E76019" w:rsidRDefault="007775B2">
            <w:pPr>
              <w:pStyle w:val="EVS-TEXT"/>
              <w:rPr>
                <w:rFonts w:eastAsia="Times New Roman"/>
                <w:lang w:val="sk-SK" w:eastAsia="en-US"/>
              </w:rPr>
            </w:pPr>
            <w:r w:rsidRPr="007D2629">
              <w:rPr>
                <w:rFonts w:eastAsia="Times New Roman"/>
                <w:b/>
                <w:lang w:val="sk-SK" w:eastAsia="en-US"/>
              </w:rPr>
              <w:t>T</w:t>
            </w:r>
            <w:r w:rsidR="009C1808" w:rsidRPr="00E76019">
              <w:rPr>
                <w:rFonts w:eastAsia="Times New Roman"/>
                <w:b/>
                <w:lang w:val="sk-SK" w:eastAsia="en-US"/>
              </w:rPr>
              <w:t>ematický cieľ 4 – Podpora prechodu na nízkouhlíkové hospodárstvo vo všet</w:t>
            </w:r>
            <w:r>
              <w:rPr>
                <w:rFonts w:eastAsia="Times New Roman"/>
                <w:b/>
                <w:lang w:val="sk-SK" w:eastAsia="en-US"/>
              </w:rPr>
              <w:t>kých sektoroch.</w:t>
            </w:r>
            <w:r w:rsidR="009C1808" w:rsidRPr="00E76019">
              <w:rPr>
                <w:rFonts w:eastAsia="Times New Roman"/>
                <w:b/>
                <w:lang w:val="sk-SK" w:eastAsia="en-US"/>
              </w:rPr>
              <w:t xml:space="preserve"> </w:t>
            </w:r>
            <w:r>
              <w:rPr>
                <w:rFonts w:eastAsia="Times New Roman"/>
                <w:lang w:val="sk-SK" w:eastAsia="en-US"/>
              </w:rPr>
              <w:t>T</w:t>
            </w:r>
            <w:r w:rsidR="009C1808" w:rsidRPr="00E76019">
              <w:rPr>
                <w:rFonts w:eastAsia="Times New Roman"/>
                <w:lang w:val="sk-SK" w:eastAsia="en-US"/>
              </w:rPr>
              <w:t>ento cieľ b</w:t>
            </w:r>
            <w:r>
              <w:rPr>
                <w:rFonts w:eastAsia="Times New Roman"/>
                <w:lang w:val="sk-SK" w:eastAsia="en-US"/>
              </w:rPr>
              <w:t>ude podporený aktivitami, ktoré prispejú</w:t>
            </w:r>
            <w:r w:rsidR="009C1808" w:rsidRPr="00E76019">
              <w:rPr>
                <w:rFonts w:eastAsia="Times New Roman"/>
                <w:lang w:val="sk-SK" w:eastAsia="en-US"/>
              </w:rPr>
              <w:t xml:space="preserve"> k vytvoreniu predpokladov pre systematické znižovanie energetickej náročnosti verejných budov</w:t>
            </w:r>
            <w:r w:rsidR="00BA26A1">
              <w:rPr>
                <w:rFonts w:eastAsia="Times New Roman"/>
                <w:lang w:val="sk-SK" w:eastAsia="en-US"/>
              </w:rPr>
              <w:t xml:space="preserve"> </w:t>
            </w:r>
            <w:r w:rsidR="009C1808" w:rsidRPr="00E76019">
              <w:rPr>
                <w:rFonts w:eastAsia="Times New Roman"/>
                <w:lang w:val="sk-SK" w:eastAsia="en-US"/>
              </w:rPr>
              <w:t xml:space="preserve">prostredníctvom podpory optimalizácie správy nehnuteľného majetku v správe štátu. </w:t>
            </w:r>
            <w:r w:rsidR="009C1808" w:rsidRPr="00E76019" w:rsidDel="00912942">
              <w:rPr>
                <w:rFonts w:eastAsia="Times New Roman"/>
                <w:lang w:val="sk-SK" w:eastAsia="en-US"/>
              </w:rPr>
              <w:t xml:space="preserve"> </w:t>
            </w:r>
          </w:p>
          <w:p w14:paraId="5638EDF9" w14:textId="364082CE" w:rsidR="009C1808" w:rsidRPr="00E76019" w:rsidRDefault="007775B2">
            <w:pPr>
              <w:pStyle w:val="EVS-TEXT"/>
              <w:rPr>
                <w:rFonts w:eastAsia="Times New Roman"/>
                <w:lang w:val="sk-SK" w:eastAsia="en-US"/>
              </w:rPr>
            </w:pPr>
            <w:r w:rsidRPr="007D2629">
              <w:rPr>
                <w:rFonts w:eastAsia="Times New Roman"/>
                <w:b/>
                <w:lang w:val="sk-SK" w:eastAsia="en-US"/>
              </w:rPr>
              <w:t>T</w:t>
            </w:r>
            <w:r w:rsidR="009C1808" w:rsidRPr="00E76019">
              <w:rPr>
                <w:rFonts w:eastAsia="Times New Roman"/>
                <w:b/>
                <w:lang w:val="sk-SK" w:eastAsia="en-US"/>
              </w:rPr>
              <w:t>ematický cieľ 5</w:t>
            </w:r>
            <w:r w:rsidR="000B4B34">
              <w:rPr>
                <w:rFonts w:eastAsia="Times New Roman"/>
                <w:b/>
                <w:lang w:val="sk-SK" w:eastAsia="en-US"/>
              </w:rPr>
              <w:t xml:space="preserve"> -</w:t>
            </w:r>
            <w:r w:rsidR="009C1808" w:rsidRPr="00E76019">
              <w:rPr>
                <w:rFonts w:eastAsia="Times New Roman"/>
                <w:b/>
                <w:lang w:val="sk-SK" w:eastAsia="en-US"/>
              </w:rPr>
              <w:t xml:space="preserve"> Podpora </w:t>
            </w:r>
            <w:r w:rsidR="005363B6">
              <w:rPr>
                <w:rFonts w:eastAsia="Times New Roman"/>
                <w:b/>
                <w:lang w:val="sk-SK" w:eastAsia="en-US"/>
              </w:rPr>
              <w:t>prispôsobovania</w:t>
            </w:r>
            <w:r w:rsidR="005363B6" w:rsidRPr="00E76019">
              <w:rPr>
                <w:rFonts w:eastAsia="Times New Roman"/>
                <w:b/>
                <w:lang w:val="sk-SK" w:eastAsia="en-US"/>
              </w:rPr>
              <w:t xml:space="preserve"> </w:t>
            </w:r>
            <w:r w:rsidR="009C1808" w:rsidRPr="00E76019">
              <w:rPr>
                <w:rFonts w:eastAsia="Times New Roman"/>
                <w:b/>
                <w:lang w:val="sk-SK" w:eastAsia="en-US"/>
              </w:rPr>
              <w:t>sa zmen</w:t>
            </w:r>
            <w:r w:rsidR="005363B6">
              <w:rPr>
                <w:rFonts w:eastAsia="Times New Roman"/>
                <w:b/>
                <w:lang w:val="sk-SK" w:eastAsia="en-US"/>
              </w:rPr>
              <w:t>e</w:t>
            </w:r>
            <w:r w:rsidR="009C1808" w:rsidRPr="00E76019">
              <w:rPr>
                <w:rFonts w:eastAsia="Times New Roman"/>
                <w:b/>
                <w:lang w:val="sk-SK" w:eastAsia="en-US"/>
              </w:rPr>
              <w:t xml:space="preserve"> klímy, predchádzani</w:t>
            </w:r>
            <w:r w:rsidR="000541D4">
              <w:rPr>
                <w:rFonts w:eastAsia="Times New Roman"/>
                <w:b/>
                <w:lang w:val="sk-SK" w:eastAsia="en-US"/>
              </w:rPr>
              <w:t>e</w:t>
            </w:r>
            <w:r w:rsidR="009C1808" w:rsidRPr="00E76019">
              <w:rPr>
                <w:rFonts w:eastAsia="Times New Roman"/>
                <w:b/>
                <w:lang w:val="sk-SK" w:eastAsia="en-US"/>
              </w:rPr>
              <w:t xml:space="preserve"> a riadeni</w:t>
            </w:r>
            <w:r w:rsidR="000541D4">
              <w:rPr>
                <w:rFonts w:eastAsia="Times New Roman"/>
                <w:b/>
                <w:lang w:val="sk-SK" w:eastAsia="en-US"/>
              </w:rPr>
              <w:t>e</w:t>
            </w:r>
            <w:r w:rsidR="009C1808" w:rsidRPr="00E76019">
              <w:rPr>
                <w:rFonts w:eastAsia="Times New Roman"/>
                <w:b/>
                <w:lang w:val="sk-SK" w:eastAsia="en-US"/>
              </w:rPr>
              <w:t xml:space="preserve"> riz</w:t>
            </w:r>
            <w:r w:rsidR="005363B6">
              <w:rPr>
                <w:rFonts w:eastAsia="Times New Roman"/>
                <w:b/>
                <w:lang w:val="sk-SK" w:eastAsia="en-US"/>
              </w:rPr>
              <w:t>ika</w:t>
            </w:r>
            <w:r>
              <w:rPr>
                <w:rFonts w:eastAsia="Times New Roman"/>
                <w:lang w:val="sk-SK" w:eastAsia="en-US"/>
              </w:rPr>
              <w:t xml:space="preserve">. </w:t>
            </w:r>
            <w:r w:rsidRPr="00CC5D82">
              <w:rPr>
                <w:rFonts w:eastAsia="Times New Roman"/>
                <w:lang w:val="sk-SK" w:eastAsia="en-US"/>
              </w:rPr>
              <w:t>T</w:t>
            </w:r>
            <w:r w:rsidR="009C1808" w:rsidRPr="00CC5D82">
              <w:rPr>
                <w:rFonts w:eastAsia="Times New Roman"/>
                <w:lang w:val="sk-SK" w:eastAsia="en-US"/>
              </w:rPr>
              <w:t xml:space="preserve">ento cieľ bude podporený aktivitami, ktoré posilnia aktívny manažment rizík vo </w:t>
            </w:r>
            <w:r w:rsidR="00986F91" w:rsidRPr="00CC5D82">
              <w:rPr>
                <w:lang w:val="sk-SK"/>
              </w:rPr>
              <w:t>VS</w:t>
            </w:r>
            <w:r w:rsidR="009C1808" w:rsidRPr="00CC5D82">
              <w:rPr>
                <w:rFonts w:eastAsia="Times New Roman"/>
                <w:lang w:val="sk-SK" w:eastAsia="en-US"/>
              </w:rPr>
              <w:t xml:space="preserve">, odolnosť systémov </w:t>
            </w:r>
            <w:r w:rsidR="00986F91" w:rsidRPr="00CC5D82">
              <w:rPr>
                <w:lang w:val="sk-SK"/>
              </w:rPr>
              <w:t>VS</w:t>
            </w:r>
            <w:r w:rsidRPr="00CC5D82">
              <w:rPr>
                <w:rFonts w:eastAsia="Times New Roman"/>
                <w:lang w:val="sk-SK" w:eastAsia="en-US"/>
              </w:rPr>
              <w:t xml:space="preserve"> voči rizikám a</w:t>
            </w:r>
            <w:r w:rsidR="009C1808" w:rsidRPr="00CC5D82">
              <w:rPr>
                <w:rFonts w:eastAsia="Times New Roman"/>
                <w:lang w:val="sk-SK" w:eastAsia="en-US"/>
              </w:rPr>
              <w:t xml:space="preserve"> ich schopnos</w:t>
            </w:r>
            <w:r w:rsidRPr="00CC5D82">
              <w:rPr>
                <w:rFonts w:eastAsia="Times New Roman"/>
                <w:lang w:val="sk-SK" w:eastAsia="en-US"/>
              </w:rPr>
              <w:t xml:space="preserve">ť zabezpečiť verejné služby </w:t>
            </w:r>
            <w:r w:rsidR="009C1808" w:rsidRPr="00CC5D82">
              <w:rPr>
                <w:rFonts w:eastAsia="Times New Roman"/>
                <w:lang w:val="sk-SK" w:eastAsia="en-US"/>
              </w:rPr>
              <w:t>pri krízových situáciách a</w:t>
            </w:r>
            <w:r w:rsidRPr="00CC5D82">
              <w:rPr>
                <w:rFonts w:eastAsia="Times New Roman"/>
                <w:lang w:val="sk-SK" w:eastAsia="en-US"/>
              </w:rPr>
              <w:t xml:space="preserve"> ktoré </w:t>
            </w:r>
            <w:r w:rsidR="009C1808" w:rsidRPr="00CC5D82">
              <w:rPr>
                <w:rFonts w:eastAsia="Times New Roman"/>
                <w:lang w:val="sk-SK" w:eastAsia="en-US"/>
              </w:rPr>
              <w:t>prostredníctvom podpory systémových opatrení</w:t>
            </w:r>
            <w:r w:rsidRPr="00CC5D82">
              <w:rPr>
                <w:rFonts w:eastAsia="Times New Roman"/>
                <w:lang w:val="sk-SK" w:eastAsia="en-US"/>
              </w:rPr>
              <w:t xml:space="preserve"> posilnia</w:t>
            </w:r>
            <w:r w:rsidR="009C1808" w:rsidRPr="00CC5D82">
              <w:rPr>
                <w:rFonts w:eastAsia="Times New Roman"/>
                <w:lang w:val="sk-SK" w:eastAsia="en-US"/>
              </w:rPr>
              <w:t xml:space="preserve"> schopnosť </w:t>
            </w:r>
            <w:r w:rsidR="00986F91" w:rsidRPr="00CC5D82">
              <w:rPr>
                <w:lang w:val="sk-SK"/>
              </w:rPr>
              <w:t>VS</w:t>
            </w:r>
            <w:r w:rsidR="009C1808" w:rsidRPr="00CC5D82">
              <w:rPr>
                <w:rFonts w:eastAsia="Times New Roman"/>
                <w:lang w:val="sk-SK" w:eastAsia="en-US"/>
              </w:rPr>
              <w:t xml:space="preserve"> aktívne prispieť k predchádzaniu a riadeniu rizík</w:t>
            </w:r>
            <w:r w:rsidR="0094291B">
              <w:rPr>
                <w:rFonts w:eastAsia="Times New Roman"/>
                <w:lang w:val="sk-SK" w:eastAsia="en-US"/>
              </w:rPr>
              <w:t xml:space="preserve"> pri poskytovaní verejných služieb</w:t>
            </w:r>
            <w:r w:rsidR="009C1808" w:rsidRPr="00E76019">
              <w:rPr>
                <w:rFonts w:eastAsia="Times New Roman"/>
                <w:lang w:val="sk-SK" w:eastAsia="en-US"/>
              </w:rPr>
              <w:t xml:space="preserve">. </w:t>
            </w:r>
          </w:p>
          <w:p w14:paraId="610E4B29" w14:textId="77777777" w:rsidR="009C1808" w:rsidRPr="00E76019" w:rsidRDefault="007775B2">
            <w:pPr>
              <w:pStyle w:val="EVS-TEXT"/>
              <w:rPr>
                <w:rFonts w:eastAsia="Times New Roman"/>
                <w:lang w:val="sk-SK" w:eastAsia="en-US"/>
              </w:rPr>
            </w:pPr>
            <w:r w:rsidRPr="007D2629">
              <w:rPr>
                <w:rFonts w:eastAsia="Times New Roman"/>
                <w:b/>
                <w:lang w:val="sk-SK" w:eastAsia="en-US"/>
              </w:rPr>
              <w:t>T</w:t>
            </w:r>
            <w:r w:rsidR="009C1808" w:rsidRPr="00E76019">
              <w:rPr>
                <w:rFonts w:eastAsia="Times New Roman"/>
                <w:b/>
                <w:lang w:val="sk-SK" w:eastAsia="en-US"/>
              </w:rPr>
              <w:t>ematický cieľ 6</w:t>
            </w:r>
            <w:r w:rsidR="000B4B34">
              <w:rPr>
                <w:rFonts w:eastAsia="Times New Roman"/>
                <w:b/>
                <w:lang w:val="sk-SK" w:eastAsia="en-US"/>
              </w:rPr>
              <w:t xml:space="preserve"> -</w:t>
            </w:r>
            <w:r w:rsidR="009C1808" w:rsidRPr="00E76019">
              <w:rPr>
                <w:rFonts w:eastAsia="Times New Roman"/>
                <w:b/>
                <w:lang w:val="sk-SK" w:eastAsia="en-US"/>
              </w:rPr>
              <w:t xml:space="preserve"> </w:t>
            </w:r>
            <w:r w:rsidR="00A143C3">
              <w:rPr>
                <w:rFonts w:eastAsia="Times New Roman"/>
                <w:b/>
                <w:lang w:val="sk-SK" w:eastAsia="en-US"/>
              </w:rPr>
              <w:t>Zachovanie a o</w:t>
            </w:r>
            <w:r w:rsidR="009C1808" w:rsidRPr="00E76019">
              <w:rPr>
                <w:rFonts w:eastAsia="Times New Roman"/>
                <w:b/>
                <w:lang w:val="sk-SK" w:eastAsia="en-US"/>
              </w:rPr>
              <w:t xml:space="preserve">chrana životného prostredia a </w:t>
            </w:r>
            <w:r w:rsidR="000541D4">
              <w:rPr>
                <w:rFonts w:eastAsia="Times New Roman"/>
                <w:b/>
                <w:lang w:val="sk-SK" w:eastAsia="en-US"/>
              </w:rPr>
              <w:t>podpora</w:t>
            </w:r>
            <w:r w:rsidR="009C1808" w:rsidRPr="00E76019">
              <w:rPr>
                <w:rFonts w:eastAsia="Times New Roman"/>
                <w:b/>
                <w:lang w:val="sk-SK" w:eastAsia="en-US"/>
              </w:rPr>
              <w:t xml:space="preserve"> efektívneho využívania zdrojov</w:t>
            </w:r>
            <w:r w:rsidRPr="007775B2">
              <w:rPr>
                <w:rFonts w:eastAsia="Times New Roman"/>
                <w:b/>
                <w:lang w:val="sk-SK" w:eastAsia="en-US"/>
              </w:rPr>
              <w:t xml:space="preserve">. </w:t>
            </w:r>
            <w:r>
              <w:rPr>
                <w:rFonts w:eastAsia="Times New Roman"/>
                <w:lang w:val="sk-SK" w:eastAsia="en-US"/>
              </w:rPr>
              <w:t>T</w:t>
            </w:r>
            <w:r w:rsidR="009C1808" w:rsidRPr="00E76019">
              <w:rPr>
                <w:rFonts w:eastAsia="Times New Roman"/>
                <w:lang w:val="sk-SK" w:eastAsia="en-US"/>
              </w:rPr>
              <w:t xml:space="preserve">ento cieľ bude podporený aktivitami </w:t>
            </w:r>
            <w:r>
              <w:rPr>
                <w:rFonts w:eastAsia="Times New Roman"/>
                <w:lang w:val="sk-SK" w:eastAsia="en-US"/>
              </w:rPr>
              <w:t xml:space="preserve">optimalizujúcimi </w:t>
            </w:r>
            <w:r w:rsidR="0068483B">
              <w:rPr>
                <w:rFonts w:eastAsia="Times New Roman"/>
                <w:lang w:val="sk-SK" w:eastAsia="en-US"/>
              </w:rPr>
              <w:t>politiky, stratégie a analyticko-metodické kapacity</w:t>
            </w:r>
            <w:r w:rsidR="009C1808" w:rsidRPr="00E76019">
              <w:rPr>
                <w:rFonts w:eastAsia="Times New Roman"/>
                <w:lang w:val="sk-SK" w:eastAsia="en-US"/>
              </w:rPr>
              <w:t xml:space="preserve"> verejných služieb v relevantných oblastiach</w:t>
            </w:r>
            <w:r w:rsidR="00D36DF1">
              <w:rPr>
                <w:rFonts w:eastAsia="Times New Roman"/>
                <w:lang w:val="sk-SK" w:eastAsia="en-US"/>
              </w:rPr>
              <w:t xml:space="preserve"> ako aj systematickú podporu </w:t>
            </w:r>
            <w:r w:rsidR="009C1808" w:rsidRPr="00E76019">
              <w:rPr>
                <w:rFonts w:eastAsia="Times New Roman"/>
                <w:lang w:val="sk-SK" w:eastAsia="en-US"/>
              </w:rPr>
              <w:t xml:space="preserve"> </w:t>
            </w:r>
            <w:r w:rsidR="00D36DF1" w:rsidRPr="002857DF">
              <w:rPr>
                <w:rFonts w:eastAsia="Times New Roman"/>
                <w:lang w:val="sk-SK" w:eastAsia="en-US"/>
              </w:rPr>
              <w:t>z</w:t>
            </w:r>
            <w:r w:rsidR="00ED0A49" w:rsidRPr="002857DF">
              <w:rPr>
                <w:rFonts w:eastAsia="Times New Roman"/>
                <w:lang w:val="sk-SK" w:eastAsia="en-US"/>
              </w:rPr>
              <w:t>elené</w:t>
            </w:r>
            <w:r w:rsidR="00D36DF1" w:rsidRPr="002857DF">
              <w:rPr>
                <w:rFonts w:eastAsia="Times New Roman"/>
                <w:lang w:val="sk-SK" w:eastAsia="en-US"/>
              </w:rPr>
              <w:t>ho</w:t>
            </w:r>
            <w:r w:rsidR="00ED0A49" w:rsidRPr="002857DF">
              <w:rPr>
                <w:rFonts w:eastAsia="Times New Roman"/>
                <w:lang w:val="sk-SK" w:eastAsia="en-US"/>
              </w:rPr>
              <w:t xml:space="preserve"> verejné</w:t>
            </w:r>
            <w:r w:rsidR="00D36DF1" w:rsidRPr="002857DF">
              <w:rPr>
                <w:rFonts w:eastAsia="Times New Roman"/>
                <w:lang w:val="sk-SK" w:eastAsia="en-US"/>
              </w:rPr>
              <w:t>ho</w:t>
            </w:r>
            <w:r w:rsidR="00ED0A49" w:rsidRPr="002857DF">
              <w:rPr>
                <w:rFonts w:eastAsia="Times New Roman"/>
                <w:lang w:val="sk-SK" w:eastAsia="en-US"/>
              </w:rPr>
              <w:t xml:space="preserve"> obstarávani</w:t>
            </w:r>
            <w:r w:rsidR="00D36DF1" w:rsidRPr="002857DF">
              <w:rPr>
                <w:rFonts w:eastAsia="Times New Roman"/>
                <w:lang w:val="sk-SK" w:eastAsia="en-US"/>
              </w:rPr>
              <w:t>a v kontexte národnej politiky VO.</w:t>
            </w:r>
          </w:p>
          <w:p w14:paraId="7C665EB3" w14:textId="77777777" w:rsidR="009C1808" w:rsidRPr="00E76019" w:rsidRDefault="007775B2">
            <w:pPr>
              <w:pStyle w:val="EVS-TEXT"/>
              <w:rPr>
                <w:b/>
                <w:bCs/>
                <w:iCs/>
                <w:color w:val="000000"/>
                <w:sz w:val="22"/>
                <w:szCs w:val="22"/>
                <w:lang w:val="sk-SK" w:eastAsia="en-US"/>
              </w:rPr>
            </w:pPr>
            <w:r w:rsidRPr="007D2629">
              <w:rPr>
                <w:rFonts w:eastAsia="Times New Roman"/>
                <w:b/>
                <w:lang w:val="sk-SK" w:eastAsia="en-US"/>
              </w:rPr>
              <w:t>T</w:t>
            </w:r>
            <w:r w:rsidR="009C1808" w:rsidRPr="00E76019">
              <w:rPr>
                <w:rFonts w:eastAsia="Times New Roman"/>
                <w:b/>
                <w:lang w:val="sk-SK" w:eastAsia="en-US"/>
              </w:rPr>
              <w:t>ematický cieľ 7</w:t>
            </w:r>
            <w:r w:rsidR="000B4B34">
              <w:rPr>
                <w:rFonts w:eastAsia="Times New Roman"/>
                <w:b/>
                <w:lang w:val="sk-SK" w:eastAsia="en-US"/>
              </w:rPr>
              <w:t xml:space="preserve"> -</w:t>
            </w:r>
            <w:r w:rsidR="009C1808" w:rsidRPr="00E76019">
              <w:rPr>
                <w:rFonts w:eastAsia="Times New Roman"/>
                <w:b/>
                <w:lang w:val="sk-SK" w:eastAsia="en-US"/>
              </w:rPr>
              <w:t xml:space="preserve"> Podpora udržateľnej dopravy a odstraňovanie prekážok v kľúčových sieťových infraštruktúrach</w:t>
            </w:r>
            <w:r w:rsidR="0068483B">
              <w:rPr>
                <w:rFonts w:eastAsia="Times New Roman"/>
                <w:b/>
                <w:lang w:val="sk-SK" w:eastAsia="en-US"/>
              </w:rPr>
              <w:t>.</w:t>
            </w:r>
            <w:r w:rsidR="0068483B">
              <w:rPr>
                <w:rFonts w:eastAsia="Times New Roman"/>
                <w:lang w:val="sk-SK" w:eastAsia="en-US"/>
              </w:rPr>
              <w:t xml:space="preserve"> T</w:t>
            </w:r>
            <w:r w:rsidR="009C1808" w:rsidRPr="00E76019">
              <w:rPr>
                <w:rFonts w:eastAsia="Times New Roman"/>
                <w:lang w:val="sk-SK" w:eastAsia="en-US"/>
              </w:rPr>
              <w:t>ento cieľ bude podporený aktivitami</w:t>
            </w:r>
            <w:r w:rsidR="00BA26A1">
              <w:rPr>
                <w:rFonts w:eastAsia="Times New Roman"/>
                <w:lang w:val="sk-SK" w:eastAsia="en-US"/>
              </w:rPr>
              <w:t xml:space="preserve"> </w:t>
            </w:r>
            <w:r w:rsidR="0068483B">
              <w:rPr>
                <w:rFonts w:eastAsia="Times New Roman"/>
                <w:lang w:val="sk-SK" w:eastAsia="en-US"/>
              </w:rPr>
              <w:t>optimalizujúce stratégie</w:t>
            </w:r>
            <w:r w:rsidR="009C1808" w:rsidRPr="00E76019">
              <w:rPr>
                <w:rFonts w:eastAsia="Times New Roman"/>
                <w:lang w:val="sk-SK" w:eastAsia="en-US"/>
              </w:rPr>
              <w:t xml:space="preserve"> rozvoja služieb v oblasti </w:t>
            </w:r>
            <w:r w:rsidR="00C5486E">
              <w:rPr>
                <w:rFonts w:eastAsia="Times New Roman"/>
                <w:lang w:val="sk-SK" w:eastAsia="en-US"/>
              </w:rPr>
              <w:t xml:space="preserve">bezpečnosti dopravy </w:t>
            </w:r>
            <w:r w:rsidR="0068483B">
              <w:rPr>
                <w:rFonts w:eastAsia="Times New Roman"/>
                <w:lang w:val="sk-SK" w:eastAsia="en-US"/>
              </w:rPr>
              <w:t xml:space="preserve"> realizovanými</w:t>
            </w:r>
            <w:r w:rsidR="009C1808" w:rsidRPr="00E76019">
              <w:rPr>
                <w:rFonts w:eastAsia="Times New Roman"/>
                <w:lang w:val="sk-SK" w:eastAsia="en-US"/>
              </w:rPr>
              <w:t xml:space="preserve"> </w:t>
            </w:r>
            <w:r w:rsidR="00F4571E">
              <w:rPr>
                <w:lang w:val="sk-SK"/>
              </w:rPr>
              <w:t>VS</w:t>
            </w:r>
            <w:r w:rsidR="009C1808" w:rsidRPr="00E76019">
              <w:rPr>
                <w:rFonts w:eastAsia="Times New Roman"/>
                <w:lang w:val="sk-SK" w:eastAsia="en-US"/>
              </w:rPr>
              <w:t xml:space="preserve"> v partnerstve so zainteresovanými inštitúciami.</w:t>
            </w:r>
          </w:p>
          <w:p w14:paraId="7E4BEE10" w14:textId="77777777" w:rsidR="009C1808" w:rsidRDefault="009C1808" w:rsidP="00CC2746">
            <w:pPr>
              <w:spacing w:after="0"/>
              <w:rPr>
                <w:rFonts w:ascii="Times New Roman" w:hAnsi="Times New Roman"/>
                <w:b/>
                <w:sz w:val="24"/>
                <w:lang w:val="sk-SK"/>
              </w:rPr>
            </w:pPr>
          </w:p>
        </w:tc>
      </w:tr>
    </w:tbl>
    <w:p w14:paraId="018AE94F" w14:textId="77777777" w:rsidR="009C1808" w:rsidRDefault="009C1808" w:rsidP="00CC2746">
      <w:pPr>
        <w:spacing w:after="0"/>
        <w:rPr>
          <w:rFonts w:ascii="Times New Roman" w:hAnsi="Times New Roman"/>
          <w:b/>
          <w:sz w:val="24"/>
        </w:rPr>
      </w:pPr>
    </w:p>
    <w:p w14:paraId="49253731" w14:textId="77777777" w:rsidR="00D374E1" w:rsidRPr="00E76019" w:rsidRDefault="00D374E1" w:rsidP="008C6A81">
      <w:pPr>
        <w:pStyle w:val="Odsekzoznamu"/>
        <w:numPr>
          <w:ilvl w:val="0"/>
          <w:numId w:val="18"/>
        </w:numPr>
        <w:spacing w:before="0" w:after="0" w:line="240" w:lineRule="auto"/>
        <w:rPr>
          <w:rFonts w:ascii="Times New Roman" w:hAnsi="Times New Roman"/>
          <w:b/>
          <w:sz w:val="22"/>
          <w:lang w:eastAsia="en-US"/>
        </w:rPr>
        <w:sectPr w:rsidR="00D374E1" w:rsidRPr="00E76019" w:rsidSect="00216B11">
          <w:footerReference w:type="default" r:id="rId20"/>
          <w:pgSz w:w="11906" w:h="16838"/>
          <w:pgMar w:top="1021" w:right="1134" w:bottom="1134" w:left="1134" w:header="567" w:footer="567" w:gutter="0"/>
          <w:cols w:space="708"/>
          <w:docGrid w:linePitch="360"/>
        </w:sectPr>
      </w:pPr>
    </w:p>
    <w:p w14:paraId="33C3352F" w14:textId="77777777" w:rsidR="00495C7D" w:rsidRDefault="00D54655" w:rsidP="00F07491">
      <w:pPr>
        <w:pStyle w:val="EVS-NADPIS"/>
      </w:pPr>
      <w:bookmarkStart w:id="1220" w:name="BRANCH_28"/>
      <w:bookmarkStart w:id="1221" w:name="_MV3BS_28"/>
      <w:bookmarkStart w:id="1222" w:name="_Toc383520982"/>
      <w:bookmarkStart w:id="1223" w:name="_Toc383521053"/>
      <w:bookmarkStart w:id="1224" w:name="_Toc383521470"/>
      <w:bookmarkStart w:id="1225" w:name="_Toc384302380"/>
      <w:bookmarkStart w:id="1226" w:name="_Toc384302731"/>
      <w:bookmarkStart w:id="1227" w:name="_Toc384305023"/>
      <w:bookmarkStart w:id="1228" w:name="_Toc384307213"/>
      <w:bookmarkStart w:id="1229" w:name="_Toc384308942"/>
      <w:bookmarkStart w:id="1230" w:name="_Toc384311360"/>
      <w:bookmarkStart w:id="1231" w:name="_Toc384721044"/>
      <w:bookmarkStart w:id="1232" w:name="_Toc384722973"/>
      <w:bookmarkStart w:id="1233" w:name="_Toc384728203"/>
      <w:bookmarkStart w:id="1234" w:name="_Toc384729082"/>
      <w:bookmarkStart w:id="1235" w:name="_Toc384739203"/>
      <w:bookmarkStart w:id="1236" w:name="_Toc384739264"/>
      <w:bookmarkStart w:id="1237" w:name="_Toc384819416"/>
      <w:bookmarkStart w:id="1238" w:name="_Toc384819540"/>
      <w:bookmarkStart w:id="1239" w:name="_Toc384820404"/>
      <w:bookmarkStart w:id="1240" w:name="_Toc384823821"/>
      <w:bookmarkStart w:id="1241" w:name="_Toc384901864"/>
      <w:bookmarkStart w:id="1242" w:name="_Toc384908000"/>
      <w:bookmarkStart w:id="1243" w:name="_Toc384908974"/>
      <w:bookmarkStart w:id="1244" w:name="_Toc384910593"/>
      <w:bookmarkStart w:id="1245" w:name="_Toc384974764"/>
      <w:bookmarkStart w:id="1246" w:name="_Toc384975358"/>
      <w:bookmarkStart w:id="1247" w:name="_Toc384975516"/>
      <w:bookmarkStart w:id="1248" w:name="_Toc384977029"/>
      <w:bookmarkStart w:id="1249" w:name="_Toc384979737"/>
      <w:bookmarkStart w:id="1250" w:name="_Toc384980664"/>
      <w:bookmarkStart w:id="1251" w:name="_Toc384981937"/>
      <w:bookmarkStart w:id="1252" w:name="_Toc384982021"/>
      <w:bookmarkStart w:id="1253" w:name="_Toc384992883"/>
      <w:bookmarkStart w:id="1254" w:name="_Toc384994886"/>
      <w:bookmarkStart w:id="1255" w:name="_Toc385233271"/>
      <w:bookmarkStart w:id="1256" w:name="_Toc385234160"/>
      <w:bookmarkStart w:id="1257" w:name="_Toc385234777"/>
      <w:bookmarkStart w:id="1258" w:name="_Toc386025423"/>
      <w:bookmarkStart w:id="1259" w:name="_Toc386029987"/>
      <w:bookmarkStart w:id="1260" w:name="_Toc386033339"/>
      <w:bookmarkStart w:id="1261" w:name="_Toc386033634"/>
      <w:bookmarkStart w:id="1262" w:name="_Toc387044080"/>
      <w:bookmarkStart w:id="1263" w:name="BRANCH_29"/>
      <w:bookmarkStart w:id="1264" w:name="_MV3BS_29"/>
      <w:r>
        <w:lastRenderedPageBreak/>
        <w:t xml:space="preserve">2.A.8 </w:t>
      </w:r>
      <w:r w:rsidR="008C5FB6" w:rsidRPr="00E76019">
        <w:t>Výkonnostný rámec</w:t>
      </w:r>
      <w:bookmarkStart w:id="1265" w:name="_MV3XX_8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5"/>
    </w:p>
    <w:p w14:paraId="62DC1DF8" w14:textId="77777777" w:rsidR="00693784" w:rsidRPr="00146C75" w:rsidRDefault="00FF19F6" w:rsidP="002A3CDA">
      <w:pPr>
        <w:pStyle w:val="tabuka10"/>
      </w:pPr>
      <w:bookmarkStart w:id="1266" w:name="_Toc384901817"/>
      <w:bookmarkStart w:id="1267" w:name="_Toc384907952"/>
      <w:bookmarkStart w:id="1268" w:name="_Toc384908926"/>
      <w:bookmarkStart w:id="1269" w:name="_Toc384910545"/>
      <w:bookmarkStart w:id="1270" w:name="_Toc385233223"/>
      <w:bookmarkStart w:id="1271" w:name="_Toc385234112"/>
      <w:bookmarkStart w:id="1272" w:name="_Toc385234729"/>
      <w:bookmarkStart w:id="1273" w:name="_Toc386025379"/>
      <w:bookmarkStart w:id="1274" w:name="_Toc386029943"/>
      <w:bookmarkStart w:id="1275" w:name="_Toc386033296"/>
      <w:bookmarkStart w:id="1276" w:name="_Toc386033591"/>
      <w:bookmarkStart w:id="1277" w:name="_Toc386190273"/>
      <w:bookmarkStart w:id="1278" w:name="_Toc386191333"/>
      <w:bookmarkStart w:id="1279" w:name="_Toc386198183"/>
      <w:bookmarkStart w:id="1280" w:name="_Toc386198300"/>
      <w:bookmarkStart w:id="1281" w:name="_Toc387042064"/>
      <w:bookmarkStart w:id="1282" w:name="_Toc387042363"/>
      <w:bookmarkStart w:id="1283" w:name="_Toc387042703"/>
      <w:bookmarkStart w:id="1284" w:name="_Toc387042733"/>
      <w:bookmarkStart w:id="1285" w:name="_Toc387042795"/>
      <w:bookmarkStart w:id="1286" w:name="_Toc387042930"/>
      <w:r>
        <w:t xml:space="preserve">Tabuľka </w:t>
      </w:r>
      <w:fldSimple w:instr=" SEQ Tabuľka \* ARABIC ">
        <w:r w:rsidR="00BF269B">
          <w:rPr>
            <w:noProof/>
          </w:rPr>
          <w:t>8</w:t>
        </w:r>
      </w:fldSimple>
      <w:r w:rsidR="00495C7D">
        <w:t>:</w:t>
      </w:r>
      <w:r w:rsidRPr="00146C75">
        <w:t xml:space="preserve"> </w:t>
      </w:r>
      <w:r w:rsidRPr="00F65E06">
        <w:t>Výkonnostný</w:t>
      </w:r>
      <w:r w:rsidRPr="00146C75">
        <w:t xml:space="preserve"> rámec</w:t>
      </w:r>
      <w:r w:rsidR="00F671C7" w:rsidRPr="00146C75">
        <w:t xml:space="preserve"> </w:t>
      </w:r>
      <w:r w:rsidR="00146C75" w:rsidRPr="00146C75">
        <w:t>prioritnej os</w:t>
      </w:r>
      <w:r w:rsidR="00E378F3" w:rsidRPr="00146C75">
        <w:t>i</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p>
    <w:tbl>
      <w:tblPr>
        <w:tblW w:w="10282" w:type="dxa"/>
        <w:tblInd w:w="-638" w:type="dxa"/>
        <w:tblLayout w:type="fixed"/>
        <w:tblCellMar>
          <w:left w:w="70" w:type="dxa"/>
          <w:right w:w="70" w:type="dxa"/>
        </w:tblCellMar>
        <w:tblLook w:val="04A0" w:firstRow="1" w:lastRow="0" w:firstColumn="1" w:lastColumn="0" w:noHBand="0" w:noVBand="1"/>
      </w:tblPr>
      <w:tblGrid>
        <w:gridCol w:w="724"/>
        <w:gridCol w:w="1985"/>
        <w:gridCol w:w="380"/>
        <w:gridCol w:w="1240"/>
        <w:gridCol w:w="1080"/>
        <w:gridCol w:w="580"/>
        <w:gridCol w:w="880"/>
        <w:gridCol w:w="376"/>
        <w:gridCol w:w="283"/>
        <w:gridCol w:w="284"/>
        <w:gridCol w:w="283"/>
        <w:gridCol w:w="284"/>
        <w:gridCol w:w="267"/>
        <w:gridCol w:w="16"/>
        <w:gridCol w:w="660"/>
        <w:gridCol w:w="534"/>
        <w:gridCol w:w="426"/>
      </w:tblGrid>
      <w:tr w:rsidR="00B54B3E" w:rsidRPr="00B54B3E" w14:paraId="49BCD674" w14:textId="77777777" w:rsidTr="00DF5A5C">
        <w:trPr>
          <w:trHeight w:val="1290"/>
        </w:trPr>
        <w:tc>
          <w:tcPr>
            <w:tcW w:w="724" w:type="dxa"/>
            <w:vMerge w:val="restart"/>
            <w:tcBorders>
              <w:top w:val="single" w:sz="8" w:space="0" w:color="auto"/>
              <w:left w:val="single" w:sz="8" w:space="0" w:color="auto"/>
              <w:bottom w:val="single" w:sz="8" w:space="0" w:color="000000"/>
              <w:right w:val="single" w:sz="8" w:space="0" w:color="auto"/>
            </w:tcBorders>
            <w:vAlign w:val="center"/>
            <w:hideMark/>
          </w:tcPr>
          <w:p w14:paraId="3176A164" w14:textId="77777777" w:rsidR="00B54B3E" w:rsidRPr="00DA0609" w:rsidRDefault="00B54B3E">
            <w:pPr>
              <w:jc w:val="center"/>
              <w:rPr>
                <w:rFonts w:ascii="Times New Roman" w:hAnsi="Times New Roman"/>
                <w:b/>
                <w:color w:val="000000"/>
                <w:sz w:val="16"/>
                <w:lang w:eastAsia="sk-SK"/>
              </w:rPr>
            </w:pPr>
            <w:r w:rsidRPr="00DA0609">
              <w:rPr>
                <w:rFonts w:ascii="Times New Roman" w:hAnsi="Times New Roman"/>
                <w:b/>
                <w:color w:val="000000"/>
                <w:sz w:val="16"/>
                <w:lang w:eastAsia="sk-SK"/>
              </w:rPr>
              <w:t>Prioritná os</w:t>
            </w:r>
          </w:p>
        </w:tc>
        <w:tc>
          <w:tcPr>
            <w:tcW w:w="1985" w:type="dxa"/>
            <w:vMerge w:val="restart"/>
            <w:tcBorders>
              <w:top w:val="single" w:sz="8" w:space="0" w:color="auto"/>
              <w:left w:val="single" w:sz="8" w:space="0" w:color="auto"/>
              <w:bottom w:val="single" w:sz="8" w:space="0" w:color="000000"/>
              <w:right w:val="single" w:sz="8" w:space="0" w:color="auto"/>
            </w:tcBorders>
            <w:vAlign w:val="center"/>
            <w:hideMark/>
          </w:tcPr>
          <w:p w14:paraId="2F1A3B31" w14:textId="77777777" w:rsidR="00B54B3E" w:rsidRPr="008D54B3" w:rsidRDefault="001E46AC" w:rsidP="00756519">
            <w:pPr>
              <w:spacing w:before="0" w:after="0" w:line="240" w:lineRule="auto"/>
              <w:jc w:val="center"/>
              <w:rPr>
                <w:rFonts w:ascii="Times New Roman" w:hAnsi="Times New Roman"/>
                <w:b/>
                <w:color w:val="000000"/>
                <w:sz w:val="16"/>
                <w:lang w:eastAsia="sk-SK"/>
              </w:rPr>
            </w:pPr>
            <w:r w:rsidRPr="008D54B3">
              <w:rPr>
                <w:rFonts w:ascii="Times New Roman" w:hAnsi="Times New Roman"/>
                <w:b/>
                <w:color w:val="000000"/>
                <w:sz w:val="16"/>
                <w:lang w:eastAsia="sk-SK"/>
              </w:rPr>
              <w:t>Druh</w:t>
            </w:r>
            <w:r w:rsidR="00B54B3E" w:rsidRPr="008D54B3">
              <w:rPr>
                <w:rFonts w:ascii="Times New Roman" w:hAnsi="Times New Roman"/>
                <w:b/>
                <w:color w:val="000000"/>
                <w:sz w:val="16"/>
                <w:lang w:eastAsia="sk-SK"/>
              </w:rPr>
              <w:t xml:space="preserve"> ukazovateľa (</w:t>
            </w:r>
            <w:r w:rsidRPr="008D54B3">
              <w:rPr>
                <w:rFonts w:ascii="Times New Roman" w:hAnsi="Times New Roman"/>
                <w:b/>
                <w:color w:val="000000"/>
                <w:sz w:val="16"/>
                <w:lang w:eastAsia="sk-SK"/>
              </w:rPr>
              <w:t>Implementač</w:t>
            </w:r>
            <w:r w:rsidR="00B54B3E" w:rsidRPr="008D54B3">
              <w:rPr>
                <w:rFonts w:ascii="Times New Roman" w:hAnsi="Times New Roman"/>
                <w:b/>
                <w:color w:val="000000"/>
                <w:sz w:val="16"/>
                <w:lang w:eastAsia="sk-SK"/>
              </w:rPr>
              <w:t xml:space="preserve">ný krok, finančný </w:t>
            </w:r>
            <w:r w:rsidRPr="008D54B3">
              <w:rPr>
                <w:rFonts w:ascii="Times New Roman" w:hAnsi="Times New Roman"/>
                <w:b/>
                <w:color w:val="000000"/>
                <w:sz w:val="16"/>
                <w:lang w:eastAsia="sk-SK"/>
              </w:rPr>
              <w:t>výstup alebo</w:t>
            </w:r>
            <w:r w:rsidR="00B54B3E" w:rsidRPr="008D54B3">
              <w:rPr>
                <w:rFonts w:ascii="Times New Roman" w:hAnsi="Times New Roman"/>
                <w:b/>
                <w:color w:val="000000"/>
                <w:sz w:val="16"/>
                <w:lang w:eastAsia="sk-SK"/>
              </w:rPr>
              <w:t xml:space="preserve"> </w:t>
            </w:r>
            <w:r w:rsidRPr="008D54B3">
              <w:rPr>
                <w:rFonts w:ascii="Times New Roman" w:hAnsi="Times New Roman"/>
                <w:b/>
                <w:color w:val="000000"/>
                <w:sz w:val="16"/>
                <w:lang w:eastAsia="sk-SK"/>
              </w:rPr>
              <w:t>výsledkový</w:t>
            </w:r>
            <w:r w:rsidR="00756519" w:rsidRPr="008D54B3">
              <w:rPr>
                <w:rFonts w:ascii="Times New Roman" w:hAnsi="Times New Roman"/>
                <w:b/>
                <w:color w:val="000000"/>
                <w:sz w:val="16"/>
                <w:lang w:eastAsia="sk-SK"/>
              </w:rPr>
              <w:t xml:space="preserve"> </w:t>
            </w:r>
            <w:r w:rsidR="00B54B3E" w:rsidRPr="008D54B3">
              <w:rPr>
                <w:rFonts w:ascii="Times New Roman" w:hAnsi="Times New Roman"/>
                <w:b/>
                <w:color w:val="000000"/>
                <w:sz w:val="16"/>
                <w:lang w:eastAsia="sk-SK"/>
              </w:rPr>
              <w:t>ukazovateľ)</w:t>
            </w:r>
          </w:p>
        </w:tc>
        <w:tc>
          <w:tcPr>
            <w:tcW w:w="380" w:type="dxa"/>
            <w:vMerge w:val="restart"/>
            <w:tcBorders>
              <w:top w:val="single" w:sz="8" w:space="0" w:color="auto"/>
              <w:left w:val="single" w:sz="8" w:space="0" w:color="auto"/>
              <w:bottom w:val="single" w:sz="8" w:space="0" w:color="000000"/>
              <w:right w:val="single" w:sz="8" w:space="0" w:color="auto"/>
            </w:tcBorders>
            <w:vAlign w:val="center"/>
            <w:hideMark/>
          </w:tcPr>
          <w:p w14:paraId="1C5D93AE" w14:textId="77777777" w:rsidR="00B54B3E" w:rsidRPr="008D54B3" w:rsidRDefault="00B54B3E" w:rsidP="00B54B3E">
            <w:pPr>
              <w:spacing w:before="0" w:after="0" w:line="240" w:lineRule="auto"/>
              <w:jc w:val="center"/>
              <w:rPr>
                <w:rFonts w:ascii="Times New Roman" w:hAnsi="Times New Roman"/>
                <w:b/>
                <w:color w:val="000000"/>
                <w:sz w:val="16"/>
                <w:lang w:eastAsia="sk-SK"/>
              </w:rPr>
            </w:pPr>
            <w:r w:rsidRPr="008D54B3">
              <w:rPr>
                <w:rFonts w:ascii="Times New Roman" w:hAnsi="Times New Roman"/>
                <w:b/>
                <w:color w:val="000000"/>
                <w:sz w:val="16"/>
                <w:lang w:eastAsia="sk-SK"/>
              </w:rPr>
              <w:t>ID</w:t>
            </w:r>
          </w:p>
        </w:tc>
        <w:tc>
          <w:tcPr>
            <w:tcW w:w="1240" w:type="dxa"/>
            <w:vMerge w:val="restart"/>
            <w:tcBorders>
              <w:top w:val="single" w:sz="8" w:space="0" w:color="auto"/>
              <w:left w:val="single" w:sz="8" w:space="0" w:color="auto"/>
              <w:bottom w:val="single" w:sz="8" w:space="0" w:color="000000"/>
              <w:right w:val="single" w:sz="8" w:space="0" w:color="auto"/>
            </w:tcBorders>
            <w:vAlign w:val="center"/>
            <w:hideMark/>
          </w:tcPr>
          <w:p w14:paraId="4CF73B9F" w14:textId="77777777" w:rsidR="00B54B3E" w:rsidRPr="008D54B3" w:rsidRDefault="00202AA1" w:rsidP="00B54B3E">
            <w:pPr>
              <w:spacing w:before="0" w:after="0" w:line="240" w:lineRule="auto"/>
              <w:jc w:val="center"/>
              <w:rPr>
                <w:rFonts w:ascii="Times New Roman" w:hAnsi="Times New Roman"/>
                <w:b/>
                <w:color w:val="000000"/>
                <w:sz w:val="16"/>
                <w:lang w:eastAsia="sk-SK"/>
              </w:rPr>
            </w:pPr>
            <w:r w:rsidRPr="008D54B3">
              <w:rPr>
                <w:rFonts w:ascii="Times New Roman" w:hAnsi="Times New Roman"/>
                <w:b/>
                <w:color w:val="000000"/>
                <w:sz w:val="16"/>
                <w:lang w:eastAsia="sk-SK"/>
              </w:rPr>
              <w:t xml:space="preserve">Ukazovateľ </w:t>
            </w:r>
            <w:r w:rsidR="00B54B3E" w:rsidRPr="008D54B3">
              <w:rPr>
                <w:rFonts w:ascii="Times New Roman" w:hAnsi="Times New Roman"/>
                <w:b/>
                <w:color w:val="000000"/>
                <w:sz w:val="16"/>
                <w:lang w:eastAsia="sk-SK"/>
              </w:rPr>
              <w:t xml:space="preserve">alebo </w:t>
            </w:r>
            <w:r w:rsidR="007F61E3" w:rsidRPr="008D54B3">
              <w:rPr>
                <w:rFonts w:ascii="Times New Roman" w:hAnsi="Times New Roman"/>
                <w:b/>
                <w:color w:val="000000"/>
                <w:sz w:val="16"/>
                <w:lang w:eastAsia="sk-SK"/>
              </w:rPr>
              <w:t>hlavný</w:t>
            </w:r>
            <w:r w:rsidR="00B54B3E" w:rsidRPr="008D54B3">
              <w:rPr>
                <w:rFonts w:ascii="Times New Roman" w:hAnsi="Times New Roman"/>
                <w:b/>
                <w:color w:val="000000"/>
                <w:sz w:val="16"/>
                <w:lang w:eastAsia="sk-SK"/>
              </w:rPr>
              <w:t xml:space="preserve"> krok implementácie</w:t>
            </w:r>
          </w:p>
        </w:tc>
        <w:tc>
          <w:tcPr>
            <w:tcW w:w="1080" w:type="dxa"/>
            <w:vMerge w:val="restart"/>
            <w:tcBorders>
              <w:top w:val="single" w:sz="8" w:space="0" w:color="auto"/>
              <w:left w:val="single" w:sz="8" w:space="0" w:color="auto"/>
              <w:bottom w:val="single" w:sz="8" w:space="0" w:color="000000"/>
              <w:right w:val="single" w:sz="8" w:space="0" w:color="auto"/>
            </w:tcBorders>
            <w:vAlign w:val="center"/>
            <w:hideMark/>
          </w:tcPr>
          <w:p w14:paraId="43B7328E" w14:textId="77777777" w:rsidR="00B54B3E" w:rsidRPr="008D54B3" w:rsidRDefault="00B54B3E" w:rsidP="00202AA1">
            <w:pPr>
              <w:spacing w:before="0" w:after="0" w:line="240" w:lineRule="auto"/>
              <w:jc w:val="center"/>
              <w:rPr>
                <w:rFonts w:ascii="Times New Roman" w:hAnsi="Times New Roman"/>
                <w:b/>
                <w:color w:val="000000"/>
                <w:sz w:val="16"/>
                <w:lang w:eastAsia="sk-SK"/>
              </w:rPr>
            </w:pPr>
            <w:r w:rsidRPr="008D54B3">
              <w:rPr>
                <w:rFonts w:ascii="Times New Roman" w:hAnsi="Times New Roman"/>
                <w:b/>
                <w:color w:val="000000"/>
                <w:sz w:val="16"/>
                <w:lang w:eastAsia="sk-SK"/>
              </w:rPr>
              <w:t xml:space="preserve">Merná jednotka (ak </w:t>
            </w:r>
            <w:r w:rsidR="00202AA1" w:rsidRPr="008D54B3">
              <w:rPr>
                <w:rFonts w:ascii="Times New Roman" w:hAnsi="Times New Roman"/>
                <w:b/>
                <w:color w:val="000000"/>
                <w:sz w:val="16"/>
                <w:lang w:eastAsia="sk-SK"/>
              </w:rPr>
              <w:t>ak je vhodná</w:t>
            </w:r>
            <w:r w:rsidRPr="008D54B3">
              <w:rPr>
                <w:rFonts w:ascii="Times New Roman" w:hAnsi="Times New Roman"/>
                <w:b/>
                <w:color w:val="000000"/>
                <w:sz w:val="16"/>
                <w:lang w:eastAsia="sk-SK"/>
              </w:rPr>
              <w:t>)</w:t>
            </w:r>
          </w:p>
        </w:tc>
        <w:tc>
          <w:tcPr>
            <w:tcW w:w="580" w:type="dxa"/>
            <w:vMerge w:val="restart"/>
            <w:tcBorders>
              <w:top w:val="single" w:sz="8" w:space="0" w:color="auto"/>
              <w:left w:val="single" w:sz="8" w:space="0" w:color="auto"/>
              <w:bottom w:val="single" w:sz="8" w:space="0" w:color="000000"/>
              <w:right w:val="single" w:sz="8" w:space="0" w:color="auto"/>
            </w:tcBorders>
            <w:vAlign w:val="center"/>
            <w:hideMark/>
          </w:tcPr>
          <w:p w14:paraId="661B4BB9" w14:textId="77777777" w:rsidR="00B54B3E" w:rsidRPr="008D54B3" w:rsidRDefault="00B54B3E" w:rsidP="00B54B3E">
            <w:pPr>
              <w:spacing w:before="0" w:after="0" w:line="240" w:lineRule="auto"/>
              <w:jc w:val="center"/>
              <w:rPr>
                <w:rFonts w:ascii="Times New Roman" w:hAnsi="Times New Roman"/>
                <w:b/>
                <w:color w:val="000000"/>
                <w:sz w:val="16"/>
                <w:lang w:eastAsia="sk-SK"/>
              </w:rPr>
            </w:pPr>
            <w:r w:rsidRPr="008D54B3">
              <w:rPr>
                <w:rFonts w:ascii="Times New Roman" w:hAnsi="Times New Roman"/>
                <w:b/>
                <w:color w:val="000000"/>
                <w:sz w:val="16"/>
                <w:lang w:eastAsia="sk-SK"/>
              </w:rPr>
              <w:t>Fond</w:t>
            </w:r>
          </w:p>
        </w:tc>
        <w:tc>
          <w:tcPr>
            <w:tcW w:w="880" w:type="dxa"/>
            <w:vMerge w:val="restart"/>
            <w:tcBorders>
              <w:top w:val="single" w:sz="8" w:space="0" w:color="auto"/>
              <w:left w:val="single" w:sz="8" w:space="0" w:color="auto"/>
              <w:bottom w:val="single" w:sz="8" w:space="0" w:color="000000"/>
              <w:right w:val="single" w:sz="8" w:space="0" w:color="auto"/>
            </w:tcBorders>
            <w:vAlign w:val="center"/>
            <w:hideMark/>
          </w:tcPr>
          <w:p w14:paraId="4034E5C1" w14:textId="77777777" w:rsidR="00B54B3E" w:rsidRPr="008D54B3" w:rsidRDefault="00B54B3E" w:rsidP="00B54B3E">
            <w:pPr>
              <w:spacing w:before="0" w:after="0" w:line="240" w:lineRule="auto"/>
              <w:jc w:val="center"/>
              <w:rPr>
                <w:rFonts w:ascii="Times New Roman" w:hAnsi="Times New Roman"/>
                <w:b/>
                <w:color w:val="000000"/>
                <w:sz w:val="16"/>
                <w:lang w:eastAsia="sk-SK"/>
              </w:rPr>
            </w:pPr>
            <w:r w:rsidRPr="008D54B3">
              <w:rPr>
                <w:rFonts w:ascii="Times New Roman" w:hAnsi="Times New Roman"/>
                <w:b/>
                <w:color w:val="000000"/>
                <w:sz w:val="16"/>
                <w:lang w:eastAsia="sk-SK"/>
              </w:rPr>
              <w:t>Kategória regiónu</w:t>
            </w:r>
          </w:p>
        </w:tc>
        <w:tc>
          <w:tcPr>
            <w:tcW w:w="943" w:type="dxa"/>
            <w:gridSpan w:val="3"/>
            <w:tcBorders>
              <w:top w:val="single" w:sz="8" w:space="0" w:color="auto"/>
              <w:left w:val="nil"/>
              <w:bottom w:val="single" w:sz="8" w:space="0" w:color="auto"/>
              <w:right w:val="single" w:sz="8" w:space="0" w:color="000000"/>
            </w:tcBorders>
            <w:vAlign w:val="center"/>
            <w:hideMark/>
          </w:tcPr>
          <w:p w14:paraId="485EE605" w14:textId="77777777" w:rsidR="00B54B3E" w:rsidRPr="008D54B3" w:rsidRDefault="00B54B3E" w:rsidP="00B54B3E">
            <w:pPr>
              <w:spacing w:before="0" w:after="0" w:line="240" w:lineRule="auto"/>
              <w:jc w:val="center"/>
              <w:rPr>
                <w:rFonts w:ascii="Times New Roman" w:hAnsi="Times New Roman"/>
                <w:b/>
                <w:color w:val="000000"/>
                <w:sz w:val="16"/>
                <w:lang w:eastAsia="sk-SK"/>
              </w:rPr>
            </w:pPr>
            <w:r w:rsidRPr="008D54B3">
              <w:rPr>
                <w:rFonts w:ascii="Times New Roman" w:hAnsi="Times New Roman"/>
                <w:b/>
                <w:color w:val="000000"/>
                <w:sz w:val="16"/>
                <w:lang w:eastAsia="sk-SK"/>
              </w:rPr>
              <w:t>Čiastkový cieľ pre rok 2018</w:t>
            </w:r>
          </w:p>
        </w:tc>
        <w:tc>
          <w:tcPr>
            <w:tcW w:w="850" w:type="dxa"/>
            <w:gridSpan w:val="4"/>
            <w:tcBorders>
              <w:top w:val="single" w:sz="8" w:space="0" w:color="auto"/>
              <w:left w:val="nil"/>
              <w:bottom w:val="single" w:sz="8" w:space="0" w:color="auto"/>
              <w:right w:val="single" w:sz="8" w:space="0" w:color="000000"/>
            </w:tcBorders>
            <w:vAlign w:val="center"/>
            <w:hideMark/>
          </w:tcPr>
          <w:p w14:paraId="7BAB1D89" w14:textId="77777777" w:rsidR="00B54B3E" w:rsidRPr="008D54B3" w:rsidRDefault="00B54B3E" w:rsidP="00B54B3E">
            <w:pPr>
              <w:spacing w:before="0" w:after="0" w:line="240" w:lineRule="auto"/>
              <w:jc w:val="center"/>
              <w:rPr>
                <w:rFonts w:ascii="Times New Roman" w:hAnsi="Times New Roman"/>
                <w:b/>
                <w:color w:val="000000"/>
                <w:sz w:val="16"/>
                <w:lang w:eastAsia="sk-SK"/>
              </w:rPr>
            </w:pPr>
            <w:r w:rsidRPr="008D54B3">
              <w:rPr>
                <w:rFonts w:ascii="Times New Roman" w:hAnsi="Times New Roman"/>
                <w:b/>
                <w:color w:val="000000"/>
                <w:sz w:val="16"/>
                <w:lang w:eastAsia="sk-SK"/>
              </w:rPr>
              <w:t xml:space="preserve">Konečný cieľ pre rok </w:t>
            </w:r>
            <w:r w:rsidR="00853800" w:rsidRPr="008D54B3">
              <w:rPr>
                <w:rFonts w:ascii="Times New Roman" w:hAnsi="Times New Roman"/>
                <w:b/>
                <w:color w:val="000000"/>
                <w:sz w:val="16"/>
                <w:lang w:eastAsia="sk-SK"/>
              </w:rPr>
              <w:t>2</w:t>
            </w:r>
            <w:r w:rsidR="00853800" w:rsidRPr="008D54B3">
              <w:rPr>
                <w:rFonts w:ascii="Times New Roman" w:hAnsi="Times New Roman"/>
                <w:b/>
                <w:color w:val="000000" w:themeColor="text1"/>
                <w:sz w:val="16"/>
                <w:lang w:eastAsia="sk-SK"/>
              </w:rPr>
              <w:t>023</w:t>
            </w:r>
          </w:p>
        </w:tc>
        <w:tc>
          <w:tcPr>
            <w:tcW w:w="660" w:type="dxa"/>
            <w:tcBorders>
              <w:top w:val="single" w:sz="8" w:space="0" w:color="auto"/>
              <w:left w:val="nil"/>
              <w:bottom w:val="single" w:sz="8" w:space="0" w:color="auto"/>
              <w:right w:val="single" w:sz="8" w:space="0" w:color="auto"/>
            </w:tcBorders>
            <w:vAlign w:val="center"/>
            <w:hideMark/>
          </w:tcPr>
          <w:p w14:paraId="6E991B29" w14:textId="77777777" w:rsidR="00B54B3E" w:rsidRPr="008D54B3" w:rsidRDefault="00B54B3E" w:rsidP="00DA0609">
            <w:pPr>
              <w:spacing w:before="0" w:after="0" w:line="240" w:lineRule="auto"/>
              <w:jc w:val="center"/>
              <w:rPr>
                <w:rFonts w:ascii="Times New Roman" w:hAnsi="Times New Roman"/>
                <w:b/>
                <w:color w:val="000000"/>
                <w:sz w:val="16"/>
                <w:lang w:eastAsia="sk-SK"/>
              </w:rPr>
            </w:pPr>
            <w:r w:rsidRPr="008D54B3">
              <w:rPr>
                <w:rFonts w:ascii="Times New Roman" w:hAnsi="Times New Roman"/>
                <w:b/>
                <w:color w:val="000000"/>
                <w:sz w:val="16"/>
                <w:lang w:eastAsia="sk-SK"/>
              </w:rPr>
              <w:t>Zdroj údajov</w:t>
            </w:r>
          </w:p>
        </w:tc>
        <w:tc>
          <w:tcPr>
            <w:tcW w:w="960" w:type="dxa"/>
            <w:gridSpan w:val="2"/>
            <w:tcBorders>
              <w:top w:val="single" w:sz="8" w:space="0" w:color="auto"/>
              <w:left w:val="nil"/>
              <w:bottom w:val="nil"/>
              <w:right w:val="single" w:sz="8" w:space="0" w:color="000000"/>
            </w:tcBorders>
            <w:vAlign w:val="center"/>
            <w:hideMark/>
          </w:tcPr>
          <w:p w14:paraId="02B3E09F" w14:textId="77777777" w:rsidR="00B54B3E" w:rsidRPr="008D54B3" w:rsidRDefault="00202AA1">
            <w:pPr>
              <w:spacing w:before="0" w:after="0" w:line="240" w:lineRule="auto"/>
              <w:jc w:val="center"/>
              <w:rPr>
                <w:rFonts w:ascii="Times New Roman" w:hAnsi="Times New Roman"/>
                <w:b/>
                <w:color w:val="000000"/>
                <w:sz w:val="16"/>
                <w:lang w:eastAsia="sk-SK"/>
              </w:rPr>
            </w:pPr>
            <w:r w:rsidRPr="008D54B3">
              <w:rPr>
                <w:rFonts w:ascii="Times New Roman" w:hAnsi="Times New Roman"/>
                <w:b/>
                <w:color w:val="000000"/>
                <w:sz w:val="16"/>
                <w:lang w:eastAsia="sk-SK"/>
              </w:rPr>
              <w:t xml:space="preserve">Vysvetlenie </w:t>
            </w:r>
            <w:r w:rsidR="00B54B3E" w:rsidRPr="008D54B3">
              <w:rPr>
                <w:rFonts w:ascii="Times New Roman" w:hAnsi="Times New Roman"/>
                <w:b/>
                <w:color w:val="000000"/>
                <w:sz w:val="16"/>
                <w:lang w:eastAsia="sk-SK"/>
              </w:rPr>
              <w:t>výberu ukazovateľa (</w:t>
            </w:r>
            <w:r w:rsidRPr="008D54B3">
              <w:rPr>
                <w:rFonts w:ascii="Times New Roman" w:hAnsi="Times New Roman"/>
                <w:b/>
                <w:color w:val="000000"/>
                <w:sz w:val="16"/>
                <w:lang w:eastAsia="sk-SK"/>
              </w:rPr>
              <w:t>ak je vhodné</w:t>
            </w:r>
            <w:r w:rsidR="00B54B3E" w:rsidRPr="008D54B3">
              <w:rPr>
                <w:rFonts w:ascii="Times New Roman" w:hAnsi="Times New Roman"/>
                <w:b/>
                <w:color w:val="000000"/>
                <w:sz w:val="16"/>
                <w:lang w:eastAsia="sk-SK"/>
              </w:rPr>
              <w:t>)</w:t>
            </w:r>
          </w:p>
        </w:tc>
      </w:tr>
      <w:tr w:rsidR="00B54B3E" w:rsidRPr="00B54B3E" w14:paraId="4C7D1D4C" w14:textId="77777777" w:rsidTr="00DF5A5C">
        <w:trPr>
          <w:trHeight w:val="615"/>
        </w:trPr>
        <w:tc>
          <w:tcPr>
            <w:tcW w:w="724" w:type="dxa"/>
            <w:vMerge/>
            <w:tcBorders>
              <w:top w:val="single" w:sz="8" w:space="0" w:color="auto"/>
              <w:left w:val="single" w:sz="8" w:space="0" w:color="auto"/>
              <w:bottom w:val="single" w:sz="8" w:space="0" w:color="000000"/>
              <w:right w:val="single" w:sz="8" w:space="0" w:color="auto"/>
            </w:tcBorders>
            <w:vAlign w:val="center"/>
            <w:hideMark/>
          </w:tcPr>
          <w:p w14:paraId="6C7BFDCD" w14:textId="77777777" w:rsidR="00B54B3E" w:rsidRPr="00B54B3E" w:rsidRDefault="00B54B3E" w:rsidP="00B54B3E">
            <w:pPr>
              <w:spacing w:before="0" w:after="0" w:line="240" w:lineRule="auto"/>
              <w:jc w:val="left"/>
              <w:rPr>
                <w:rFonts w:ascii="Times New Roman" w:hAnsi="Times New Roman"/>
                <w:b/>
                <w:i/>
                <w:color w:val="000000"/>
                <w:sz w:val="18"/>
                <w:lang w:eastAsia="sk-SK"/>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6BC49443" w14:textId="77777777" w:rsidR="00B54B3E" w:rsidRPr="00B54B3E" w:rsidRDefault="00B54B3E" w:rsidP="00B54B3E">
            <w:pPr>
              <w:spacing w:before="0" w:after="0" w:line="240" w:lineRule="auto"/>
              <w:jc w:val="left"/>
              <w:rPr>
                <w:rFonts w:ascii="Times New Roman" w:hAnsi="Times New Roman"/>
                <w:b/>
                <w:i/>
                <w:color w:val="000000"/>
                <w:sz w:val="18"/>
                <w:lang w:eastAsia="sk-SK"/>
              </w:rPr>
            </w:pPr>
          </w:p>
        </w:tc>
        <w:tc>
          <w:tcPr>
            <w:tcW w:w="380" w:type="dxa"/>
            <w:vMerge/>
            <w:tcBorders>
              <w:top w:val="single" w:sz="8" w:space="0" w:color="auto"/>
              <w:left w:val="single" w:sz="8" w:space="0" w:color="auto"/>
              <w:bottom w:val="single" w:sz="8" w:space="0" w:color="000000"/>
              <w:right w:val="single" w:sz="8" w:space="0" w:color="auto"/>
            </w:tcBorders>
            <w:vAlign w:val="center"/>
            <w:hideMark/>
          </w:tcPr>
          <w:p w14:paraId="6F78B2AB" w14:textId="77777777" w:rsidR="00B54B3E" w:rsidRPr="00B54B3E" w:rsidRDefault="00B54B3E" w:rsidP="00B54B3E">
            <w:pPr>
              <w:spacing w:before="0" w:after="0" w:line="240" w:lineRule="auto"/>
              <w:jc w:val="left"/>
              <w:rPr>
                <w:rFonts w:ascii="Times New Roman" w:hAnsi="Times New Roman"/>
                <w:b/>
                <w:i/>
                <w:color w:val="000000"/>
                <w:sz w:val="18"/>
                <w:lang w:eastAsia="sk-SK"/>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046B2C5B" w14:textId="77777777" w:rsidR="00B54B3E" w:rsidRPr="00B54B3E" w:rsidRDefault="00B54B3E" w:rsidP="00B54B3E">
            <w:pPr>
              <w:spacing w:before="0" w:after="0" w:line="240" w:lineRule="auto"/>
              <w:jc w:val="left"/>
              <w:rPr>
                <w:rFonts w:ascii="Times New Roman" w:hAnsi="Times New Roman"/>
                <w:b/>
                <w:i/>
                <w:color w:val="000000"/>
                <w:sz w:val="18"/>
                <w:lang w:eastAsia="sk-SK"/>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E9157A2" w14:textId="77777777" w:rsidR="00B54B3E" w:rsidRPr="00B54B3E" w:rsidRDefault="00B54B3E" w:rsidP="00B54B3E">
            <w:pPr>
              <w:spacing w:before="0" w:after="0" w:line="240" w:lineRule="auto"/>
              <w:jc w:val="left"/>
              <w:rPr>
                <w:rFonts w:ascii="Times New Roman" w:hAnsi="Times New Roman"/>
                <w:b/>
                <w:i/>
                <w:color w:val="000000"/>
                <w:sz w:val="18"/>
                <w:lang w:eastAsia="sk-SK"/>
              </w:rPr>
            </w:pPr>
          </w:p>
        </w:tc>
        <w:tc>
          <w:tcPr>
            <w:tcW w:w="580" w:type="dxa"/>
            <w:vMerge/>
            <w:tcBorders>
              <w:top w:val="single" w:sz="8" w:space="0" w:color="auto"/>
              <w:left w:val="single" w:sz="8" w:space="0" w:color="auto"/>
              <w:bottom w:val="single" w:sz="8" w:space="0" w:color="000000"/>
              <w:right w:val="single" w:sz="8" w:space="0" w:color="auto"/>
            </w:tcBorders>
            <w:vAlign w:val="center"/>
            <w:hideMark/>
          </w:tcPr>
          <w:p w14:paraId="48DB9AA6" w14:textId="77777777" w:rsidR="00B54B3E" w:rsidRPr="00B54B3E" w:rsidRDefault="00B54B3E" w:rsidP="00B54B3E">
            <w:pPr>
              <w:spacing w:before="0" w:after="0" w:line="240" w:lineRule="auto"/>
              <w:jc w:val="left"/>
              <w:rPr>
                <w:rFonts w:ascii="Times New Roman" w:hAnsi="Times New Roman"/>
                <w:b/>
                <w:i/>
                <w:color w:val="000000"/>
                <w:sz w:val="18"/>
                <w:lang w:eastAsia="sk-SK"/>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14:paraId="2BC8A002" w14:textId="77777777" w:rsidR="00B54B3E" w:rsidRPr="00B54B3E" w:rsidRDefault="00B54B3E" w:rsidP="00B54B3E">
            <w:pPr>
              <w:spacing w:before="0" w:after="0" w:line="240" w:lineRule="auto"/>
              <w:jc w:val="left"/>
              <w:rPr>
                <w:rFonts w:ascii="Times New Roman" w:hAnsi="Times New Roman"/>
                <w:b/>
                <w:i/>
                <w:color w:val="000000"/>
                <w:sz w:val="18"/>
                <w:lang w:eastAsia="sk-SK"/>
              </w:rPr>
            </w:pPr>
          </w:p>
        </w:tc>
        <w:tc>
          <w:tcPr>
            <w:tcW w:w="376" w:type="dxa"/>
            <w:tcBorders>
              <w:top w:val="nil"/>
              <w:left w:val="nil"/>
              <w:bottom w:val="single" w:sz="8" w:space="0" w:color="auto"/>
              <w:right w:val="single" w:sz="8" w:space="0" w:color="auto"/>
            </w:tcBorders>
            <w:vAlign w:val="center"/>
            <w:hideMark/>
          </w:tcPr>
          <w:p w14:paraId="4AAF2E10" w14:textId="77777777" w:rsidR="00B54B3E" w:rsidRPr="00FD6D0B" w:rsidRDefault="00B54B3E" w:rsidP="00B54B3E">
            <w:pPr>
              <w:spacing w:before="0" w:after="0" w:line="240" w:lineRule="auto"/>
              <w:jc w:val="center"/>
              <w:rPr>
                <w:rFonts w:ascii="Times New Roman" w:hAnsi="Times New Roman"/>
                <w:color w:val="000000"/>
                <w:sz w:val="18"/>
                <w:lang w:eastAsia="sk-SK"/>
              </w:rPr>
            </w:pPr>
            <w:r w:rsidRPr="00FD6D0B">
              <w:rPr>
                <w:rFonts w:ascii="Times New Roman" w:hAnsi="Times New Roman"/>
                <w:color w:val="000000"/>
                <w:sz w:val="18"/>
                <w:lang w:eastAsia="sk-SK"/>
              </w:rPr>
              <w:t>M</w:t>
            </w:r>
          </w:p>
        </w:tc>
        <w:tc>
          <w:tcPr>
            <w:tcW w:w="283" w:type="dxa"/>
            <w:tcBorders>
              <w:top w:val="nil"/>
              <w:left w:val="nil"/>
              <w:bottom w:val="single" w:sz="8" w:space="0" w:color="auto"/>
              <w:right w:val="single" w:sz="8" w:space="0" w:color="auto"/>
            </w:tcBorders>
            <w:vAlign w:val="center"/>
            <w:hideMark/>
          </w:tcPr>
          <w:p w14:paraId="3D8704A3" w14:textId="77777777" w:rsidR="00B54B3E" w:rsidRPr="00FD6D0B" w:rsidRDefault="00B54B3E" w:rsidP="00B54B3E">
            <w:pPr>
              <w:spacing w:before="0" w:after="0" w:line="240" w:lineRule="auto"/>
              <w:jc w:val="center"/>
              <w:rPr>
                <w:rFonts w:ascii="Times New Roman" w:hAnsi="Times New Roman"/>
                <w:color w:val="000000"/>
                <w:sz w:val="18"/>
                <w:lang w:eastAsia="sk-SK"/>
              </w:rPr>
            </w:pPr>
            <w:r w:rsidRPr="00FD6D0B">
              <w:rPr>
                <w:rFonts w:ascii="Times New Roman" w:hAnsi="Times New Roman"/>
                <w:color w:val="000000"/>
                <w:sz w:val="18"/>
                <w:lang w:eastAsia="sk-SK"/>
              </w:rPr>
              <w:t>Ž</w:t>
            </w:r>
          </w:p>
        </w:tc>
        <w:tc>
          <w:tcPr>
            <w:tcW w:w="284" w:type="dxa"/>
            <w:tcBorders>
              <w:top w:val="nil"/>
              <w:left w:val="nil"/>
              <w:bottom w:val="single" w:sz="8" w:space="0" w:color="auto"/>
              <w:right w:val="single" w:sz="8" w:space="0" w:color="auto"/>
            </w:tcBorders>
            <w:vAlign w:val="center"/>
            <w:hideMark/>
          </w:tcPr>
          <w:p w14:paraId="7FC9BF79" w14:textId="77777777" w:rsidR="00B54B3E" w:rsidRPr="00FD6D0B" w:rsidRDefault="00B54B3E" w:rsidP="00B54B3E">
            <w:pPr>
              <w:spacing w:before="0" w:after="0" w:line="240" w:lineRule="auto"/>
              <w:jc w:val="center"/>
              <w:rPr>
                <w:rFonts w:ascii="Times New Roman" w:hAnsi="Times New Roman"/>
                <w:color w:val="000000"/>
                <w:sz w:val="18"/>
                <w:lang w:eastAsia="sk-SK"/>
              </w:rPr>
            </w:pPr>
            <w:r w:rsidRPr="00FD6D0B">
              <w:rPr>
                <w:rFonts w:ascii="Times New Roman" w:hAnsi="Times New Roman"/>
                <w:color w:val="000000"/>
                <w:sz w:val="18"/>
                <w:lang w:eastAsia="sk-SK"/>
              </w:rPr>
              <w:t>S</w:t>
            </w:r>
          </w:p>
        </w:tc>
        <w:tc>
          <w:tcPr>
            <w:tcW w:w="283" w:type="dxa"/>
            <w:tcBorders>
              <w:top w:val="nil"/>
              <w:left w:val="nil"/>
              <w:bottom w:val="single" w:sz="8" w:space="0" w:color="auto"/>
              <w:right w:val="single" w:sz="8" w:space="0" w:color="auto"/>
            </w:tcBorders>
            <w:vAlign w:val="center"/>
            <w:hideMark/>
          </w:tcPr>
          <w:p w14:paraId="79C37220" w14:textId="77777777" w:rsidR="00B54B3E" w:rsidRPr="00FD6D0B" w:rsidRDefault="00B54B3E" w:rsidP="00B54B3E">
            <w:pPr>
              <w:spacing w:before="0" w:after="0" w:line="240" w:lineRule="auto"/>
              <w:jc w:val="center"/>
              <w:rPr>
                <w:rFonts w:ascii="Times New Roman" w:hAnsi="Times New Roman"/>
                <w:color w:val="000000"/>
                <w:sz w:val="18"/>
                <w:lang w:eastAsia="sk-SK"/>
              </w:rPr>
            </w:pPr>
            <w:r w:rsidRPr="00FD6D0B">
              <w:rPr>
                <w:rFonts w:ascii="Times New Roman" w:hAnsi="Times New Roman"/>
                <w:color w:val="000000"/>
                <w:sz w:val="18"/>
                <w:lang w:eastAsia="sk-SK"/>
              </w:rPr>
              <w:t>M</w:t>
            </w:r>
          </w:p>
        </w:tc>
        <w:tc>
          <w:tcPr>
            <w:tcW w:w="284" w:type="dxa"/>
            <w:tcBorders>
              <w:top w:val="nil"/>
              <w:left w:val="nil"/>
              <w:bottom w:val="single" w:sz="8" w:space="0" w:color="auto"/>
              <w:right w:val="single" w:sz="8" w:space="0" w:color="auto"/>
            </w:tcBorders>
            <w:vAlign w:val="center"/>
            <w:hideMark/>
          </w:tcPr>
          <w:p w14:paraId="59FE287D" w14:textId="77777777" w:rsidR="00B54B3E" w:rsidRPr="00FD6D0B" w:rsidRDefault="00B54B3E" w:rsidP="00B54B3E">
            <w:pPr>
              <w:spacing w:before="0" w:after="0" w:line="240" w:lineRule="auto"/>
              <w:jc w:val="center"/>
              <w:rPr>
                <w:rFonts w:ascii="Times New Roman" w:hAnsi="Times New Roman"/>
                <w:color w:val="000000"/>
                <w:sz w:val="18"/>
                <w:lang w:eastAsia="sk-SK"/>
              </w:rPr>
            </w:pPr>
            <w:r w:rsidRPr="00FD6D0B">
              <w:rPr>
                <w:rFonts w:ascii="Times New Roman" w:hAnsi="Times New Roman"/>
                <w:color w:val="000000"/>
                <w:sz w:val="18"/>
                <w:lang w:eastAsia="sk-SK"/>
              </w:rPr>
              <w:t>Ž</w:t>
            </w:r>
          </w:p>
        </w:tc>
        <w:tc>
          <w:tcPr>
            <w:tcW w:w="283" w:type="dxa"/>
            <w:gridSpan w:val="2"/>
            <w:tcBorders>
              <w:top w:val="nil"/>
              <w:left w:val="nil"/>
              <w:bottom w:val="single" w:sz="8" w:space="0" w:color="auto"/>
              <w:right w:val="single" w:sz="8" w:space="0" w:color="auto"/>
            </w:tcBorders>
            <w:vAlign w:val="center"/>
            <w:hideMark/>
          </w:tcPr>
          <w:p w14:paraId="06642EC9" w14:textId="77777777" w:rsidR="00B54B3E" w:rsidRPr="00FD6D0B" w:rsidRDefault="00B54B3E" w:rsidP="00B54B3E">
            <w:pPr>
              <w:spacing w:before="0" w:after="0" w:line="240" w:lineRule="auto"/>
              <w:jc w:val="center"/>
              <w:rPr>
                <w:rFonts w:ascii="Times New Roman" w:hAnsi="Times New Roman"/>
                <w:color w:val="000000"/>
                <w:sz w:val="18"/>
                <w:lang w:eastAsia="sk-SK"/>
              </w:rPr>
            </w:pPr>
            <w:r w:rsidRPr="00FD6D0B">
              <w:rPr>
                <w:rFonts w:ascii="Times New Roman" w:hAnsi="Times New Roman"/>
                <w:color w:val="000000"/>
                <w:sz w:val="18"/>
                <w:lang w:eastAsia="sk-SK"/>
              </w:rPr>
              <w:t>S</w:t>
            </w:r>
          </w:p>
        </w:tc>
        <w:tc>
          <w:tcPr>
            <w:tcW w:w="660" w:type="dxa"/>
            <w:tcBorders>
              <w:top w:val="nil"/>
              <w:left w:val="nil"/>
              <w:bottom w:val="single" w:sz="8" w:space="0" w:color="auto"/>
              <w:right w:val="nil"/>
            </w:tcBorders>
            <w:vAlign w:val="center"/>
            <w:hideMark/>
          </w:tcPr>
          <w:p w14:paraId="4C6393A9" w14:textId="77777777" w:rsidR="00B54B3E" w:rsidRPr="00B54B3E" w:rsidRDefault="00B54B3E" w:rsidP="00B54B3E">
            <w:pPr>
              <w:spacing w:before="0" w:after="0" w:line="240" w:lineRule="auto"/>
              <w:rPr>
                <w:rFonts w:ascii="Times New Roman" w:hAnsi="Times New Roman"/>
                <w:b/>
                <w:i/>
                <w:color w:val="000000"/>
                <w:sz w:val="18"/>
                <w:lang w:eastAsia="sk-SK"/>
              </w:rPr>
            </w:pPr>
            <w:r w:rsidRPr="00B54B3E">
              <w:rPr>
                <w:rFonts w:ascii="Times New Roman" w:hAnsi="Times New Roman"/>
                <w:b/>
                <w:i/>
                <w:color w:val="000000"/>
                <w:sz w:val="18"/>
                <w:lang w:eastAsia="sk-SK"/>
              </w:rPr>
              <w:t> </w:t>
            </w:r>
          </w:p>
        </w:tc>
        <w:tc>
          <w:tcPr>
            <w:tcW w:w="960" w:type="dxa"/>
            <w:gridSpan w:val="2"/>
            <w:tcBorders>
              <w:top w:val="single" w:sz="8" w:space="0" w:color="auto"/>
              <w:left w:val="single" w:sz="8" w:space="0" w:color="auto"/>
              <w:bottom w:val="single" w:sz="8" w:space="0" w:color="auto"/>
              <w:right w:val="single" w:sz="8" w:space="0" w:color="000000"/>
            </w:tcBorders>
            <w:vAlign w:val="center"/>
            <w:hideMark/>
          </w:tcPr>
          <w:p w14:paraId="23248E8B" w14:textId="77777777" w:rsidR="00B54B3E" w:rsidRPr="00B54B3E" w:rsidRDefault="00B54B3E" w:rsidP="00B54B3E">
            <w:pPr>
              <w:spacing w:before="0" w:after="0" w:line="240" w:lineRule="auto"/>
              <w:jc w:val="center"/>
              <w:rPr>
                <w:rFonts w:ascii="Times New Roman" w:hAnsi="Times New Roman"/>
                <w:b/>
                <w:i/>
                <w:color w:val="000000"/>
                <w:sz w:val="18"/>
                <w:lang w:eastAsia="sk-SK"/>
              </w:rPr>
            </w:pPr>
            <w:r w:rsidRPr="00B54B3E">
              <w:rPr>
                <w:rFonts w:ascii="Times New Roman" w:hAnsi="Times New Roman"/>
                <w:b/>
                <w:i/>
                <w:color w:val="000000"/>
                <w:sz w:val="18"/>
                <w:lang w:eastAsia="sk-SK"/>
              </w:rPr>
              <w:t> </w:t>
            </w:r>
          </w:p>
        </w:tc>
      </w:tr>
      <w:tr w:rsidR="00B54B3E" w:rsidRPr="00B54B3E" w14:paraId="09008581" w14:textId="77777777" w:rsidTr="00F056DE">
        <w:trPr>
          <w:trHeight w:val="315"/>
        </w:trPr>
        <w:tc>
          <w:tcPr>
            <w:tcW w:w="724" w:type="dxa"/>
            <w:tcBorders>
              <w:top w:val="nil"/>
              <w:left w:val="single" w:sz="8" w:space="0" w:color="auto"/>
              <w:bottom w:val="single" w:sz="8" w:space="0" w:color="auto"/>
              <w:right w:val="single" w:sz="8" w:space="0" w:color="auto"/>
            </w:tcBorders>
            <w:noWrap/>
            <w:vAlign w:val="center"/>
            <w:hideMark/>
          </w:tcPr>
          <w:p w14:paraId="76D9CC4A" w14:textId="77777777" w:rsidR="00B54B3E" w:rsidRPr="00EA183F" w:rsidRDefault="00391F83" w:rsidP="00B9312C">
            <w:pPr>
              <w:spacing w:before="0" w:after="0" w:line="240" w:lineRule="auto"/>
              <w:jc w:val="center"/>
              <w:rPr>
                <w:rFonts w:ascii="Times New Roman" w:hAnsi="Times New Roman"/>
                <w:sz w:val="18"/>
                <w:szCs w:val="18"/>
              </w:rPr>
            </w:pPr>
            <w:r w:rsidRPr="00EA183F">
              <w:rPr>
                <w:rFonts w:ascii="Times New Roman" w:hAnsi="Times New Roman"/>
                <w:sz w:val="18"/>
                <w:szCs w:val="18"/>
              </w:rPr>
              <w:t>1</w:t>
            </w:r>
          </w:p>
        </w:tc>
        <w:tc>
          <w:tcPr>
            <w:tcW w:w="1985" w:type="dxa"/>
            <w:tcBorders>
              <w:top w:val="nil"/>
              <w:left w:val="nil"/>
              <w:bottom w:val="single" w:sz="8" w:space="0" w:color="auto"/>
              <w:right w:val="single" w:sz="8" w:space="0" w:color="auto"/>
            </w:tcBorders>
            <w:noWrap/>
            <w:vAlign w:val="bottom"/>
            <w:hideMark/>
          </w:tcPr>
          <w:p w14:paraId="1C7F315D" w14:textId="77777777" w:rsidR="00B54B3E" w:rsidRPr="00EA183F" w:rsidRDefault="002D4BE0" w:rsidP="00391F83">
            <w:pPr>
              <w:spacing w:before="0" w:after="0" w:line="240" w:lineRule="auto"/>
              <w:jc w:val="left"/>
              <w:rPr>
                <w:rFonts w:ascii="Times New Roman" w:hAnsi="Times New Roman"/>
                <w:sz w:val="18"/>
                <w:szCs w:val="18"/>
              </w:rPr>
            </w:pPr>
            <w:r w:rsidRPr="008F10C0">
              <w:rPr>
                <w:rFonts w:ascii="Times New Roman" w:hAnsi="Times New Roman"/>
                <w:color w:val="000000"/>
                <w:sz w:val="18"/>
              </w:rPr>
              <w:t>Podiel organizácií VS, ktoré prijali optimalizačné opatrenia (vo vzťahu k ich štruktúre, procesy, náklady alebo pro-klientsky orientované služby)</w:t>
            </w:r>
            <w:r w:rsidR="00B9312C" w:rsidRPr="008F10C0">
              <w:rPr>
                <w:rFonts w:ascii="Times New Roman" w:hAnsi="Times New Roman"/>
                <w:color w:val="000000"/>
                <w:sz w:val="18"/>
              </w:rPr>
              <w:t xml:space="preserve"> </w:t>
            </w:r>
          </w:p>
        </w:tc>
        <w:tc>
          <w:tcPr>
            <w:tcW w:w="380" w:type="dxa"/>
            <w:tcBorders>
              <w:top w:val="nil"/>
              <w:left w:val="nil"/>
              <w:bottom w:val="single" w:sz="8" w:space="0" w:color="auto"/>
              <w:right w:val="single" w:sz="8" w:space="0" w:color="auto"/>
            </w:tcBorders>
            <w:noWrap/>
            <w:vAlign w:val="bottom"/>
            <w:hideMark/>
          </w:tcPr>
          <w:p w14:paraId="569587A3" w14:textId="77777777" w:rsidR="00B54B3E" w:rsidRPr="00EA183F" w:rsidRDefault="00B54B3E" w:rsidP="00B54B3E">
            <w:pPr>
              <w:spacing w:before="0" w:after="0" w:line="240" w:lineRule="auto"/>
              <w:jc w:val="left"/>
              <w:rPr>
                <w:rFonts w:ascii="Times New Roman" w:hAnsi="Times New Roman"/>
                <w:sz w:val="18"/>
                <w:szCs w:val="18"/>
              </w:rPr>
            </w:pPr>
            <w:r w:rsidRPr="00EA183F">
              <w:rPr>
                <w:rFonts w:ascii="Times New Roman" w:hAnsi="Times New Roman"/>
                <w:sz w:val="18"/>
                <w:szCs w:val="18"/>
              </w:rPr>
              <w:t> </w:t>
            </w:r>
          </w:p>
        </w:tc>
        <w:tc>
          <w:tcPr>
            <w:tcW w:w="1240" w:type="dxa"/>
            <w:tcBorders>
              <w:top w:val="nil"/>
              <w:left w:val="nil"/>
              <w:bottom w:val="single" w:sz="8" w:space="0" w:color="auto"/>
              <w:right w:val="single" w:sz="8" w:space="0" w:color="auto"/>
            </w:tcBorders>
            <w:noWrap/>
            <w:vAlign w:val="bottom"/>
            <w:hideMark/>
          </w:tcPr>
          <w:p w14:paraId="418163AA" w14:textId="77777777" w:rsidR="00B54B3E" w:rsidRPr="00EA183F" w:rsidRDefault="00DC58FE" w:rsidP="00B54B3E">
            <w:pPr>
              <w:spacing w:before="0" w:after="0" w:line="240" w:lineRule="auto"/>
              <w:jc w:val="left"/>
              <w:rPr>
                <w:rFonts w:ascii="Times New Roman" w:hAnsi="Times New Roman"/>
                <w:sz w:val="18"/>
                <w:szCs w:val="18"/>
              </w:rPr>
            </w:pPr>
            <w:r w:rsidRPr="00EA183F">
              <w:rPr>
                <w:rFonts w:ascii="Times New Roman" w:hAnsi="Times New Roman"/>
                <w:sz w:val="18"/>
                <w:szCs w:val="18"/>
              </w:rPr>
              <w:t>Podiel inštitúcií VS so sprístupnenými  klientskými centrami</w:t>
            </w:r>
            <w:r w:rsidRPr="00EA183F" w:rsidDel="00B37BB0">
              <w:rPr>
                <w:rFonts w:ascii="Times New Roman" w:hAnsi="Times New Roman"/>
                <w:sz w:val="18"/>
                <w:szCs w:val="18"/>
              </w:rPr>
              <w:t xml:space="preserve"> </w:t>
            </w:r>
            <w:r w:rsidRPr="00EA183F">
              <w:rPr>
                <w:rFonts w:ascii="Times New Roman" w:hAnsi="Times New Roman"/>
                <w:sz w:val="18"/>
                <w:szCs w:val="18"/>
              </w:rPr>
              <w:t xml:space="preserve">k </w:t>
            </w:r>
            <w:r w:rsidR="008F10C0" w:rsidRPr="00EA183F">
              <w:rPr>
                <w:rFonts w:ascii="Times New Roman" w:hAnsi="Times New Roman"/>
                <w:sz w:val="18"/>
                <w:szCs w:val="18"/>
              </w:rPr>
              <w:t>VS</w:t>
            </w:r>
          </w:p>
        </w:tc>
        <w:tc>
          <w:tcPr>
            <w:tcW w:w="1080" w:type="dxa"/>
            <w:tcBorders>
              <w:top w:val="nil"/>
              <w:left w:val="nil"/>
              <w:bottom w:val="single" w:sz="8" w:space="0" w:color="auto"/>
              <w:right w:val="single" w:sz="8" w:space="0" w:color="auto"/>
            </w:tcBorders>
            <w:noWrap/>
            <w:vAlign w:val="center"/>
            <w:hideMark/>
          </w:tcPr>
          <w:p w14:paraId="1BD9365E" w14:textId="77777777" w:rsidR="00B54B3E" w:rsidRPr="00EA183F" w:rsidRDefault="008F10C0" w:rsidP="00B9312C">
            <w:pPr>
              <w:spacing w:before="0" w:after="0" w:line="240" w:lineRule="auto"/>
              <w:jc w:val="center"/>
              <w:rPr>
                <w:rFonts w:ascii="Times New Roman" w:hAnsi="Times New Roman"/>
                <w:sz w:val="18"/>
                <w:szCs w:val="18"/>
              </w:rPr>
            </w:pPr>
            <w:r w:rsidRPr="00EA183F">
              <w:rPr>
                <w:rFonts w:ascii="Times New Roman" w:hAnsi="Times New Roman"/>
                <w:sz w:val="18"/>
                <w:szCs w:val="18"/>
              </w:rPr>
              <w:t>%</w:t>
            </w:r>
          </w:p>
        </w:tc>
        <w:tc>
          <w:tcPr>
            <w:tcW w:w="580" w:type="dxa"/>
            <w:tcBorders>
              <w:top w:val="nil"/>
              <w:left w:val="nil"/>
              <w:bottom w:val="single" w:sz="8" w:space="0" w:color="auto"/>
              <w:right w:val="single" w:sz="8" w:space="0" w:color="auto"/>
            </w:tcBorders>
            <w:noWrap/>
            <w:vAlign w:val="center"/>
            <w:hideMark/>
          </w:tcPr>
          <w:p w14:paraId="7707842B" w14:textId="77777777" w:rsidR="00B54B3E" w:rsidRPr="00EA183F" w:rsidRDefault="00391F83" w:rsidP="00B9312C">
            <w:pPr>
              <w:spacing w:before="0" w:after="0" w:line="240" w:lineRule="auto"/>
              <w:jc w:val="center"/>
              <w:rPr>
                <w:rFonts w:ascii="Times New Roman" w:hAnsi="Times New Roman"/>
                <w:sz w:val="18"/>
                <w:szCs w:val="18"/>
              </w:rPr>
            </w:pPr>
            <w:r w:rsidRPr="00EA183F">
              <w:rPr>
                <w:rFonts w:ascii="Times New Roman" w:hAnsi="Times New Roman"/>
                <w:sz w:val="18"/>
                <w:szCs w:val="18"/>
              </w:rPr>
              <w:t>ESF</w:t>
            </w:r>
          </w:p>
        </w:tc>
        <w:tc>
          <w:tcPr>
            <w:tcW w:w="880" w:type="dxa"/>
            <w:tcBorders>
              <w:top w:val="nil"/>
              <w:left w:val="nil"/>
              <w:bottom w:val="single" w:sz="8" w:space="0" w:color="auto"/>
              <w:right w:val="single" w:sz="8" w:space="0" w:color="auto"/>
            </w:tcBorders>
            <w:noWrap/>
            <w:vAlign w:val="center"/>
            <w:hideMark/>
          </w:tcPr>
          <w:p w14:paraId="76666585" w14:textId="77777777" w:rsidR="00B54B3E" w:rsidRPr="00EA183F" w:rsidRDefault="00391F83" w:rsidP="00B9312C">
            <w:pPr>
              <w:spacing w:before="0" w:after="0" w:line="240" w:lineRule="auto"/>
              <w:jc w:val="center"/>
              <w:rPr>
                <w:rFonts w:ascii="Times New Roman" w:hAnsi="Times New Roman"/>
                <w:sz w:val="18"/>
                <w:szCs w:val="18"/>
              </w:rPr>
            </w:pPr>
            <w:r w:rsidRPr="00EA183F">
              <w:rPr>
                <w:rFonts w:ascii="Times New Roman" w:hAnsi="Times New Roman"/>
                <w:sz w:val="18"/>
                <w:szCs w:val="18"/>
              </w:rPr>
              <w:t>menej rozvinuté regióny</w:t>
            </w:r>
          </w:p>
        </w:tc>
        <w:tc>
          <w:tcPr>
            <w:tcW w:w="376" w:type="dxa"/>
            <w:tcBorders>
              <w:top w:val="nil"/>
              <w:left w:val="nil"/>
              <w:bottom w:val="single" w:sz="8" w:space="0" w:color="auto"/>
              <w:right w:val="single" w:sz="8" w:space="0" w:color="auto"/>
            </w:tcBorders>
            <w:noWrap/>
            <w:vAlign w:val="center"/>
            <w:hideMark/>
          </w:tcPr>
          <w:p w14:paraId="5151A1EA" w14:textId="77777777" w:rsidR="00B54B3E" w:rsidRPr="00EA183F" w:rsidRDefault="008F10C0" w:rsidP="00B9312C">
            <w:pPr>
              <w:spacing w:before="0" w:after="0" w:line="240" w:lineRule="auto"/>
              <w:jc w:val="center"/>
              <w:rPr>
                <w:rFonts w:ascii="Times New Roman" w:hAnsi="Times New Roman"/>
                <w:color w:val="000000"/>
                <w:sz w:val="22"/>
                <w:lang w:eastAsia="sk-SK"/>
              </w:rPr>
            </w:pPr>
            <w:r>
              <w:rPr>
                <w:rFonts w:ascii="Times New Roman" w:hAnsi="Times New Roman"/>
                <w:color w:val="000000"/>
                <w:sz w:val="22"/>
                <w:lang w:eastAsia="sk-SK"/>
              </w:rPr>
              <w:t>-</w:t>
            </w:r>
          </w:p>
        </w:tc>
        <w:tc>
          <w:tcPr>
            <w:tcW w:w="283" w:type="dxa"/>
            <w:tcBorders>
              <w:top w:val="nil"/>
              <w:left w:val="nil"/>
              <w:bottom w:val="single" w:sz="8" w:space="0" w:color="auto"/>
              <w:right w:val="single" w:sz="8" w:space="0" w:color="auto"/>
            </w:tcBorders>
            <w:noWrap/>
            <w:vAlign w:val="center"/>
            <w:hideMark/>
          </w:tcPr>
          <w:p w14:paraId="43BD7EED" w14:textId="77777777" w:rsidR="00B54B3E" w:rsidRPr="00EA183F" w:rsidRDefault="008F10C0" w:rsidP="00B9312C">
            <w:pPr>
              <w:spacing w:before="0" w:after="0" w:line="240" w:lineRule="auto"/>
              <w:jc w:val="center"/>
              <w:rPr>
                <w:rFonts w:ascii="Times New Roman" w:hAnsi="Times New Roman"/>
                <w:color w:val="000000"/>
                <w:sz w:val="22"/>
                <w:lang w:eastAsia="sk-SK"/>
              </w:rPr>
            </w:pPr>
            <w:r>
              <w:rPr>
                <w:rFonts w:ascii="Times New Roman" w:hAnsi="Times New Roman"/>
                <w:color w:val="000000"/>
                <w:sz w:val="22"/>
                <w:lang w:eastAsia="sk-SK"/>
              </w:rPr>
              <w:t>-</w:t>
            </w:r>
          </w:p>
        </w:tc>
        <w:tc>
          <w:tcPr>
            <w:tcW w:w="284" w:type="dxa"/>
            <w:tcBorders>
              <w:top w:val="nil"/>
              <w:left w:val="nil"/>
              <w:bottom w:val="single" w:sz="8" w:space="0" w:color="auto"/>
              <w:right w:val="single" w:sz="8" w:space="0" w:color="auto"/>
            </w:tcBorders>
            <w:noWrap/>
            <w:vAlign w:val="center"/>
            <w:hideMark/>
          </w:tcPr>
          <w:p w14:paraId="57BB19AC" w14:textId="77777777" w:rsidR="00B54B3E" w:rsidRPr="00EA183F" w:rsidRDefault="00B54B3E" w:rsidP="00B9312C">
            <w:pPr>
              <w:spacing w:before="0" w:after="0" w:line="240" w:lineRule="auto"/>
              <w:jc w:val="center"/>
              <w:rPr>
                <w:rFonts w:ascii="Times New Roman" w:hAnsi="Times New Roman"/>
                <w:color w:val="000000"/>
                <w:sz w:val="22"/>
                <w:lang w:eastAsia="sk-SK"/>
              </w:rPr>
            </w:pPr>
          </w:p>
        </w:tc>
        <w:tc>
          <w:tcPr>
            <w:tcW w:w="283" w:type="dxa"/>
            <w:tcBorders>
              <w:top w:val="nil"/>
              <w:left w:val="nil"/>
              <w:bottom w:val="single" w:sz="8" w:space="0" w:color="auto"/>
              <w:right w:val="single" w:sz="8" w:space="0" w:color="auto"/>
            </w:tcBorders>
            <w:noWrap/>
            <w:vAlign w:val="center"/>
            <w:hideMark/>
          </w:tcPr>
          <w:p w14:paraId="3FD4B194" w14:textId="77777777" w:rsidR="00B54B3E" w:rsidRPr="00EA183F" w:rsidRDefault="008F10C0" w:rsidP="00B9312C">
            <w:pPr>
              <w:spacing w:before="0" w:after="0" w:line="240" w:lineRule="auto"/>
              <w:jc w:val="center"/>
              <w:rPr>
                <w:rFonts w:ascii="Times New Roman" w:hAnsi="Times New Roman"/>
                <w:color w:val="000000"/>
                <w:sz w:val="22"/>
                <w:lang w:eastAsia="sk-SK"/>
              </w:rPr>
            </w:pPr>
            <w:r>
              <w:rPr>
                <w:rFonts w:ascii="Times New Roman" w:hAnsi="Times New Roman"/>
                <w:color w:val="000000"/>
                <w:sz w:val="22"/>
                <w:lang w:eastAsia="sk-SK"/>
              </w:rPr>
              <w:t>-</w:t>
            </w:r>
          </w:p>
        </w:tc>
        <w:tc>
          <w:tcPr>
            <w:tcW w:w="284" w:type="dxa"/>
            <w:tcBorders>
              <w:top w:val="nil"/>
              <w:left w:val="nil"/>
              <w:bottom w:val="single" w:sz="8" w:space="0" w:color="auto"/>
              <w:right w:val="single" w:sz="8" w:space="0" w:color="auto"/>
            </w:tcBorders>
            <w:noWrap/>
            <w:vAlign w:val="center"/>
            <w:hideMark/>
          </w:tcPr>
          <w:p w14:paraId="5DAD494A" w14:textId="77777777" w:rsidR="00B54B3E" w:rsidRPr="00EA183F" w:rsidRDefault="008F10C0" w:rsidP="00B9312C">
            <w:pPr>
              <w:spacing w:before="0" w:after="0" w:line="240" w:lineRule="auto"/>
              <w:jc w:val="center"/>
              <w:rPr>
                <w:rFonts w:ascii="Times New Roman" w:hAnsi="Times New Roman"/>
                <w:color w:val="000000"/>
                <w:sz w:val="22"/>
                <w:lang w:eastAsia="sk-SK"/>
              </w:rPr>
            </w:pPr>
            <w:r>
              <w:rPr>
                <w:rFonts w:ascii="Times New Roman" w:hAnsi="Times New Roman"/>
                <w:color w:val="000000"/>
                <w:sz w:val="22"/>
                <w:lang w:eastAsia="sk-SK"/>
              </w:rPr>
              <w:t>-</w:t>
            </w:r>
          </w:p>
        </w:tc>
        <w:tc>
          <w:tcPr>
            <w:tcW w:w="267" w:type="dxa"/>
            <w:tcBorders>
              <w:top w:val="nil"/>
              <w:left w:val="nil"/>
              <w:bottom w:val="single" w:sz="8" w:space="0" w:color="auto"/>
              <w:right w:val="single" w:sz="8" w:space="0" w:color="auto"/>
            </w:tcBorders>
            <w:noWrap/>
            <w:vAlign w:val="center"/>
            <w:hideMark/>
          </w:tcPr>
          <w:p w14:paraId="5BE18382" w14:textId="77777777" w:rsidR="00B54B3E" w:rsidRPr="00EA183F" w:rsidRDefault="00B54B3E" w:rsidP="00B9312C">
            <w:pPr>
              <w:spacing w:before="0" w:after="0" w:line="240" w:lineRule="auto"/>
              <w:jc w:val="center"/>
              <w:rPr>
                <w:rFonts w:ascii="Times New Roman" w:hAnsi="Times New Roman"/>
                <w:color w:val="000000"/>
                <w:sz w:val="22"/>
                <w:lang w:eastAsia="sk-SK"/>
              </w:rPr>
            </w:pPr>
          </w:p>
        </w:tc>
        <w:tc>
          <w:tcPr>
            <w:tcW w:w="676" w:type="dxa"/>
            <w:gridSpan w:val="2"/>
            <w:tcBorders>
              <w:top w:val="nil"/>
              <w:left w:val="nil"/>
              <w:bottom w:val="single" w:sz="8" w:space="0" w:color="auto"/>
              <w:right w:val="single" w:sz="8" w:space="0" w:color="auto"/>
            </w:tcBorders>
            <w:noWrap/>
            <w:vAlign w:val="center"/>
            <w:hideMark/>
          </w:tcPr>
          <w:p w14:paraId="757EF414" w14:textId="77777777" w:rsidR="00B54B3E" w:rsidRPr="00EA183F" w:rsidRDefault="00C57F49" w:rsidP="00B9312C">
            <w:pPr>
              <w:spacing w:before="0" w:after="0" w:line="240" w:lineRule="auto"/>
              <w:jc w:val="center"/>
              <w:rPr>
                <w:rFonts w:ascii="Times New Roman" w:hAnsi="Times New Roman"/>
                <w:color w:val="000000"/>
                <w:sz w:val="22"/>
                <w:lang w:eastAsia="sk-SK"/>
              </w:rPr>
            </w:pPr>
            <w:r w:rsidRPr="00EA183F">
              <w:rPr>
                <w:rFonts w:ascii="Times New Roman" w:hAnsi="Times New Roman"/>
                <w:sz w:val="18"/>
                <w:szCs w:val="18"/>
              </w:rPr>
              <w:t xml:space="preserve">RO </w:t>
            </w:r>
            <w:r w:rsidR="00391F83" w:rsidRPr="00EA183F">
              <w:rPr>
                <w:rFonts w:ascii="Times New Roman" w:hAnsi="Times New Roman"/>
                <w:sz w:val="18"/>
                <w:szCs w:val="18"/>
              </w:rPr>
              <w:t>OP</w:t>
            </w:r>
            <w:r w:rsidRPr="00EA183F">
              <w:rPr>
                <w:rFonts w:ascii="Times New Roman" w:hAnsi="Times New Roman"/>
                <w:sz w:val="18"/>
                <w:szCs w:val="18"/>
              </w:rPr>
              <w:t xml:space="preserve"> EVS</w:t>
            </w:r>
          </w:p>
        </w:tc>
        <w:tc>
          <w:tcPr>
            <w:tcW w:w="534" w:type="dxa"/>
            <w:tcBorders>
              <w:top w:val="nil"/>
              <w:left w:val="nil"/>
              <w:bottom w:val="single" w:sz="8" w:space="0" w:color="auto"/>
              <w:right w:val="single" w:sz="8" w:space="0" w:color="auto"/>
            </w:tcBorders>
            <w:noWrap/>
            <w:vAlign w:val="center"/>
            <w:hideMark/>
          </w:tcPr>
          <w:p w14:paraId="2266AC03" w14:textId="490FDD44" w:rsidR="00B54B3E" w:rsidRPr="005223D8" w:rsidRDefault="00F056DE" w:rsidP="00B9312C">
            <w:pPr>
              <w:spacing w:before="0" w:after="0" w:line="240" w:lineRule="auto"/>
              <w:jc w:val="center"/>
              <w:rPr>
                <w:rFonts w:ascii="Times New Roman" w:hAnsi="Times New Roman"/>
                <w:sz w:val="18"/>
                <w:szCs w:val="18"/>
              </w:rPr>
            </w:pPr>
            <w:r w:rsidRPr="005223D8">
              <w:rPr>
                <w:rFonts w:ascii="Times New Roman" w:hAnsi="Times New Roman"/>
                <w:sz w:val="18"/>
                <w:szCs w:val="18"/>
              </w:rPr>
              <w:t>bude doplnené</w:t>
            </w:r>
          </w:p>
        </w:tc>
        <w:tc>
          <w:tcPr>
            <w:tcW w:w="426" w:type="dxa"/>
            <w:tcBorders>
              <w:top w:val="nil"/>
              <w:left w:val="nil"/>
              <w:bottom w:val="single" w:sz="8" w:space="0" w:color="auto"/>
              <w:right w:val="single" w:sz="8" w:space="0" w:color="auto"/>
            </w:tcBorders>
            <w:noWrap/>
            <w:vAlign w:val="center"/>
            <w:hideMark/>
          </w:tcPr>
          <w:p w14:paraId="57E1B599" w14:textId="77777777" w:rsidR="00B54B3E" w:rsidRPr="00B54B3E" w:rsidRDefault="00B54B3E" w:rsidP="00B9312C">
            <w:pPr>
              <w:spacing w:before="0" w:after="0" w:line="240" w:lineRule="auto"/>
              <w:jc w:val="center"/>
              <w:rPr>
                <w:rFonts w:ascii="Calibri" w:hAnsi="Calibri"/>
                <w:color w:val="000000"/>
                <w:sz w:val="22"/>
                <w:lang w:eastAsia="sk-SK"/>
              </w:rPr>
            </w:pPr>
          </w:p>
        </w:tc>
      </w:tr>
      <w:tr w:rsidR="00391F83" w:rsidRPr="00B54B3E" w14:paraId="2E69FAB8" w14:textId="77777777" w:rsidTr="00F056DE">
        <w:trPr>
          <w:trHeight w:val="315"/>
        </w:trPr>
        <w:tc>
          <w:tcPr>
            <w:tcW w:w="724" w:type="dxa"/>
            <w:tcBorders>
              <w:top w:val="nil"/>
              <w:left w:val="single" w:sz="8" w:space="0" w:color="auto"/>
              <w:bottom w:val="single" w:sz="8" w:space="0" w:color="auto"/>
              <w:right w:val="single" w:sz="8" w:space="0" w:color="auto"/>
            </w:tcBorders>
            <w:noWrap/>
            <w:vAlign w:val="center"/>
            <w:hideMark/>
          </w:tcPr>
          <w:p w14:paraId="740E4DF2" w14:textId="77777777" w:rsidR="00391F83" w:rsidRPr="00EA183F" w:rsidRDefault="00391F83" w:rsidP="00B9312C">
            <w:pPr>
              <w:spacing w:before="0" w:after="0" w:line="240" w:lineRule="auto"/>
              <w:jc w:val="center"/>
              <w:rPr>
                <w:rFonts w:ascii="Times New Roman" w:hAnsi="Times New Roman"/>
                <w:sz w:val="18"/>
                <w:szCs w:val="18"/>
              </w:rPr>
            </w:pPr>
            <w:r w:rsidRPr="00EA183F">
              <w:rPr>
                <w:rFonts w:ascii="Times New Roman" w:hAnsi="Times New Roman"/>
                <w:sz w:val="18"/>
                <w:szCs w:val="18"/>
              </w:rPr>
              <w:t>1</w:t>
            </w:r>
          </w:p>
        </w:tc>
        <w:tc>
          <w:tcPr>
            <w:tcW w:w="1985" w:type="dxa"/>
            <w:tcBorders>
              <w:top w:val="nil"/>
              <w:left w:val="nil"/>
              <w:bottom w:val="single" w:sz="8" w:space="0" w:color="auto"/>
              <w:right w:val="single" w:sz="8" w:space="0" w:color="auto"/>
            </w:tcBorders>
            <w:noWrap/>
            <w:vAlign w:val="bottom"/>
          </w:tcPr>
          <w:p w14:paraId="63D143EF" w14:textId="77777777" w:rsidR="00391F83" w:rsidRPr="00EA183F" w:rsidRDefault="00A115CA" w:rsidP="00B54B3E">
            <w:pPr>
              <w:spacing w:before="0" w:after="0" w:line="240" w:lineRule="auto"/>
              <w:jc w:val="left"/>
              <w:rPr>
                <w:rFonts w:ascii="Times New Roman" w:hAnsi="Times New Roman"/>
                <w:sz w:val="18"/>
                <w:szCs w:val="18"/>
              </w:rPr>
            </w:pPr>
            <w:r w:rsidRPr="00EE3F73">
              <w:rPr>
                <w:rFonts w:ascii="Times New Roman" w:hAnsi="Times New Roman"/>
                <w:sz w:val="18"/>
              </w:rPr>
              <w:t>Podiel ústredných orgánov štátnej správy  s efektívnym riadením ľuds</w:t>
            </w:r>
            <w:r w:rsidR="00EA5ABF" w:rsidRPr="00EE3F73">
              <w:rPr>
                <w:rFonts w:ascii="Times New Roman" w:hAnsi="Times New Roman"/>
                <w:sz w:val="18"/>
              </w:rPr>
              <w:t>kých zdrojov  a</w:t>
            </w:r>
            <w:r w:rsidRPr="00EE3F73">
              <w:rPr>
                <w:rFonts w:ascii="Times New Roman" w:hAnsi="Times New Roman"/>
                <w:sz w:val="18"/>
              </w:rPr>
              <w:t> posil</w:t>
            </w:r>
            <w:r w:rsidR="00EA5ABF" w:rsidRPr="00EE3F73">
              <w:rPr>
                <w:rFonts w:ascii="Times New Roman" w:hAnsi="Times New Roman"/>
                <w:sz w:val="18"/>
              </w:rPr>
              <w:t>nenými strategickými kompetenciam</w:t>
            </w:r>
            <w:r w:rsidRPr="00EE3F73">
              <w:rPr>
                <w:rFonts w:ascii="Times New Roman" w:hAnsi="Times New Roman"/>
                <w:sz w:val="18"/>
              </w:rPr>
              <w:t>i a analytickými kapacitami na celkovom počte ústredných orgánov štátnej správy</w:t>
            </w:r>
            <w:r w:rsidR="00EA5ABF" w:rsidRPr="00EE3F73">
              <w:rPr>
                <w:rFonts w:ascii="Times New Roman" w:hAnsi="Times New Roman"/>
                <w:sz w:val="18"/>
              </w:rPr>
              <w:t xml:space="preserve"> </w:t>
            </w:r>
            <w:r w:rsidR="00B9312C" w:rsidRPr="00EE3F73">
              <w:rPr>
                <w:rFonts w:ascii="Times New Roman" w:hAnsi="Times New Roman"/>
                <w:sz w:val="18"/>
              </w:rPr>
              <w:t xml:space="preserve"> </w:t>
            </w:r>
          </w:p>
        </w:tc>
        <w:tc>
          <w:tcPr>
            <w:tcW w:w="380" w:type="dxa"/>
            <w:tcBorders>
              <w:top w:val="nil"/>
              <w:left w:val="nil"/>
              <w:bottom w:val="single" w:sz="8" w:space="0" w:color="auto"/>
              <w:right w:val="single" w:sz="8" w:space="0" w:color="auto"/>
            </w:tcBorders>
            <w:noWrap/>
            <w:vAlign w:val="bottom"/>
            <w:hideMark/>
          </w:tcPr>
          <w:p w14:paraId="6E280DF3" w14:textId="77777777" w:rsidR="00391F83" w:rsidRPr="00EA183F" w:rsidRDefault="00391F83" w:rsidP="00B54B3E">
            <w:pPr>
              <w:spacing w:before="0" w:after="0" w:line="240" w:lineRule="auto"/>
              <w:jc w:val="left"/>
              <w:rPr>
                <w:rFonts w:ascii="Times New Roman" w:hAnsi="Times New Roman"/>
                <w:sz w:val="18"/>
                <w:szCs w:val="18"/>
              </w:rPr>
            </w:pPr>
            <w:r w:rsidRPr="00EA183F">
              <w:rPr>
                <w:rFonts w:ascii="Times New Roman" w:hAnsi="Times New Roman"/>
                <w:sz w:val="18"/>
                <w:szCs w:val="18"/>
              </w:rPr>
              <w:t> </w:t>
            </w:r>
          </w:p>
        </w:tc>
        <w:tc>
          <w:tcPr>
            <w:tcW w:w="1240" w:type="dxa"/>
            <w:tcBorders>
              <w:top w:val="nil"/>
              <w:left w:val="nil"/>
              <w:bottom w:val="single" w:sz="8" w:space="0" w:color="auto"/>
              <w:right w:val="single" w:sz="8" w:space="0" w:color="auto"/>
            </w:tcBorders>
            <w:noWrap/>
            <w:vAlign w:val="bottom"/>
            <w:hideMark/>
          </w:tcPr>
          <w:p w14:paraId="11AC1339" w14:textId="77777777" w:rsidR="00391F83" w:rsidRPr="00EA183F" w:rsidRDefault="00391F83" w:rsidP="00B54B3E">
            <w:pPr>
              <w:spacing w:before="0" w:after="0" w:line="240" w:lineRule="auto"/>
              <w:jc w:val="left"/>
              <w:rPr>
                <w:rFonts w:ascii="Times New Roman" w:hAnsi="Times New Roman"/>
                <w:sz w:val="18"/>
                <w:szCs w:val="18"/>
              </w:rPr>
            </w:pPr>
            <w:r w:rsidRPr="00EA183F">
              <w:rPr>
                <w:rFonts w:ascii="Times New Roman" w:hAnsi="Times New Roman"/>
                <w:sz w:val="18"/>
                <w:szCs w:val="18"/>
              </w:rPr>
              <w:t>Podiel ústredných orgánov štátnej správy s vybudovanými analytickými centrami</w:t>
            </w:r>
          </w:p>
        </w:tc>
        <w:tc>
          <w:tcPr>
            <w:tcW w:w="1080" w:type="dxa"/>
            <w:tcBorders>
              <w:top w:val="nil"/>
              <w:left w:val="nil"/>
              <w:bottom w:val="single" w:sz="8" w:space="0" w:color="auto"/>
              <w:right w:val="single" w:sz="8" w:space="0" w:color="auto"/>
            </w:tcBorders>
            <w:noWrap/>
            <w:vAlign w:val="center"/>
            <w:hideMark/>
          </w:tcPr>
          <w:p w14:paraId="116A3392" w14:textId="77777777" w:rsidR="00391F83" w:rsidRPr="00EA183F" w:rsidRDefault="00391F83" w:rsidP="00B9312C">
            <w:pPr>
              <w:spacing w:before="0" w:after="0" w:line="240" w:lineRule="auto"/>
              <w:jc w:val="center"/>
              <w:rPr>
                <w:rFonts w:ascii="Times New Roman" w:hAnsi="Times New Roman"/>
                <w:sz w:val="18"/>
                <w:szCs w:val="18"/>
              </w:rPr>
            </w:pPr>
            <w:r w:rsidRPr="00EA183F">
              <w:rPr>
                <w:rFonts w:ascii="Times New Roman" w:hAnsi="Times New Roman"/>
                <w:sz w:val="18"/>
                <w:szCs w:val="18"/>
              </w:rPr>
              <w:t>%</w:t>
            </w:r>
          </w:p>
        </w:tc>
        <w:tc>
          <w:tcPr>
            <w:tcW w:w="580" w:type="dxa"/>
            <w:tcBorders>
              <w:top w:val="nil"/>
              <w:left w:val="nil"/>
              <w:bottom w:val="single" w:sz="8" w:space="0" w:color="auto"/>
              <w:right w:val="single" w:sz="8" w:space="0" w:color="auto"/>
            </w:tcBorders>
            <w:noWrap/>
            <w:vAlign w:val="center"/>
            <w:hideMark/>
          </w:tcPr>
          <w:p w14:paraId="324934EB" w14:textId="77777777" w:rsidR="00391F83" w:rsidRPr="00EA183F" w:rsidRDefault="00391F83" w:rsidP="00B9312C">
            <w:pPr>
              <w:spacing w:before="0" w:after="0" w:line="240" w:lineRule="auto"/>
              <w:jc w:val="center"/>
              <w:rPr>
                <w:rFonts w:ascii="Times New Roman" w:hAnsi="Times New Roman"/>
                <w:sz w:val="18"/>
                <w:szCs w:val="18"/>
              </w:rPr>
            </w:pPr>
            <w:r w:rsidRPr="00EA183F">
              <w:rPr>
                <w:rFonts w:ascii="Times New Roman" w:hAnsi="Times New Roman"/>
                <w:sz w:val="18"/>
                <w:szCs w:val="18"/>
              </w:rPr>
              <w:t>ESF</w:t>
            </w:r>
          </w:p>
        </w:tc>
        <w:tc>
          <w:tcPr>
            <w:tcW w:w="880" w:type="dxa"/>
            <w:tcBorders>
              <w:top w:val="nil"/>
              <w:left w:val="nil"/>
              <w:bottom w:val="single" w:sz="8" w:space="0" w:color="auto"/>
              <w:right w:val="single" w:sz="8" w:space="0" w:color="auto"/>
            </w:tcBorders>
            <w:noWrap/>
            <w:vAlign w:val="center"/>
            <w:hideMark/>
          </w:tcPr>
          <w:p w14:paraId="3D7FDCC9" w14:textId="77777777" w:rsidR="00391F83" w:rsidRPr="00EA183F" w:rsidRDefault="00391F83" w:rsidP="00B9312C">
            <w:pPr>
              <w:spacing w:before="0" w:after="0" w:line="240" w:lineRule="auto"/>
              <w:jc w:val="center"/>
              <w:rPr>
                <w:rFonts w:ascii="Times New Roman" w:hAnsi="Times New Roman"/>
                <w:sz w:val="18"/>
                <w:szCs w:val="18"/>
              </w:rPr>
            </w:pPr>
            <w:r w:rsidRPr="00EA183F">
              <w:rPr>
                <w:rFonts w:ascii="Times New Roman" w:hAnsi="Times New Roman"/>
                <w:sz w:val="18"/>
                <w:szCs w:val="18"/>
              </w:rPr>
              <w:t>menej rozvinuté regióny</w:t>
            </w:r>
          </w:p>
        </w:tc>
        <w:tc>
          <w:tcPr>
            <w:tcW w:w="376" w:type="dxa"/>
            <w:tcBorders>
              <w:top w:val="nil"/>
              <w:left w:val="nil"/>
              <w:bottom w:val="single" w:sz="8" w:space="0" w:color="auto"/>
              <w:right w:val="single" w:sz="8" w:space="0" w:color="auto"/>
            </w:tcBorders>
            <w:noWrap/>
            <w:vAlign w:val="center"/>
            <w:hideMark/>
          </w:tcPr>
          <w:p w14:paraId="6D45D472" w14:textId="77777777" w:rsidR="00391F83" w:rsidRPr="00EA183F" w:rsidRDefault="008F10C0" w:rsidP="00B9312C">
            <w:pPr>
              <w:spacing w:before="0" w:after="0" w:line="240" w:lineRule="auto"/>
              <w:jc w:val="center"/>
              <w:rPr>
                <w:rFonts w:ascii="Times New Roman" w:hAnsi="Times New Roman"/>
                <w:color w:val="000000"/>
                <w:sz w:val="22"/>
                <w:lang w:eastAsia="sk-SK"/>
              </w:rPr>
            </w:pPr>
            <w:r>
              <w:rPr>
                <w:rFonts w:ascii="Times New Roman" w:hAnsi="Times New Roman"/>
                <w:color w:val="000000"/>
                <w:sz w:val="22"/>
                <w:lang w:eastAsia="sk-SK"/>
              </w:rPr>
              <w:t>-</w:t>
            </w:r>
          </w:p>
        </w:tc>
        <w:tc>
          <w:tcPr>
            <w:tcW w:w="283" w:type="dxa"/>
            <w:tcBorders>
              <w:top w:val="nil"/>
              <w:left w:val="nil"/>
              <w:bottom w:val="single" w:sz="8" w:space="0" w:color="auto"/>
              <w:right w:val="single" w:sz="8" w:space="0" w:color="auto"/>
            </w:tcBorders>
            <w:noWrap/>
            <w:vAlign w:val="center"/>
            <w:hideMark/>
          </w:tcPr>
          <w:p w14:paraId="2AF419EB" w14:textId="77777777" w:rsidR="00391F83" w:rsidRPr="00EA183F" w:rsidRDefault="008F10C0" w:rsidP="00B9312C">
            <w:pPr>
              <w:spacing w:before="0" w:after="0" w:line="240" w:lineRule="auto"/>
              <w:jc w:val="center"/>
              <w:rPr>
                <w:rFonts w:ascii="Times New Roman" w:hAnsi="Times New Roman"/>
                <w:color w:val="000000"/>
                <w:sz w:val="22"/>
                <w:lang w:eastAsia="sk-SK"/>
              </w:rPr>
            </w:pPr>
            <w:r>
              <w:rPr>
                <w:rFonts w:ascii="Times New Roman" w:hAnsi="Times New Roman"/>
                <w:color w:val="000000"/>
                <w:sz w:val="22"/>
                <w:lang w:eastAsia="sk-SK"/>
              </w:rPr>
              <w:t>-</w:t>
            </w:r>
          </w:p>
        </w:tc>
        <w:tc>
          <w:tcPr>
            <w:tcW w:w="284" w:type="dxa"/>
            <w:tcBorders>
              <w:top w:val="nil"/>
              <w:left w:val="nil"/>
              <w:bottom w:val="single" w:sz="8" w:space="0" w:color="auto"/>
              <w:right w:val="single" w:sz="8" w:space="0" w:color="auto"/>
            </w:tcBorders>
            <w:noWrap/>
            <w:vAlign w:val="center"/>
            <w:hideMark/>
          </w:tcPr>
          <w:p w14:paraId="719313A0" w14:textId="77777777" w:rsidR="00391F83" w:rsidRPr="00EA183F" w:rsidRDefault="00391F83" w:rsidP="00B9312C">
            <w:pPr>
              <w:spacing w:before="0" w:after="0" w:line="240" w:lineRule="auto"/>
              <w:jc w:val="center"/>
              <w:rPr>
                <w:rFonts w:ascii="Times New Roman" w:hAnsi="Times New Roman"/>
                <w:color w:val="000000"/>
                <w:sz w:val="22"/>
                <w:lang w:eastAsia="sk-SK"/>
              </w:rPr>
            </w:pPr>
          </w:p>
        </w:tc>
        <w:tc>
          <w:tcPr>
            <w:tcW w:w="283" w:type="dxa"/>
            <w:tcBorders>
              <w:top w:val="nil"/>
              <w:left w:val="nil"/>
              <w:bottom w:val="single" w:sz="8" w:space="0" w:color="auto"/>
              <w:right w:val="single" w:sz="8" w:space="0" w:color="auto"/>
            </w:tcBorders>
            <w:noWrap/>
            <w:vAlign w:val="center"/>
            <w:hideMark/>
          </w:tcPr>
          <w:p w14:paraId="3264D75D" w14:textId="77777777" w:rsidR="00391F83" w:rsidRPr="00EA183F" w:rsidRDefault="008F10C0" w:rsidP="00B9312C">
            <w:pPr>
              <w:spacing w:before="0" w:after="0" w:line="240" w:lineRule="auto"/>
              <w:jc w:val="center"/>
              <w:rPr>
                <w:rFonts w:ascii="Times New Roman" w:hAnsi="Times New Roman"/>
                <w:color w:val="000000"/>
                <w:sz w:val="22"/>
                <w:lang w:eastAsia="sk-SK"/>
              </w:rPr>
            </w:pPr>
            <w:r>
              <w:rPr>
                <w:rFonts w:ascii="Times New Roman" w:hAnsi="Times New Roman"/>
                <w:color w:val="000000"/>
                <w:sz w:val="22"/>
                <w:lang w:eastAsia="sk-SK"/>
              </w:rPr>
              <w:t>-</w:t>
            </w:r>
          </w:p>
        </w:tc>
        <w:tc>
          <w:tcPr>
            <w:tcW w:w="284" w:type="dxa"/>
            <w:tcBorders>
              <w:top w:val="nil"/>
              <w:left w:val="nil"/>
              <w:bottom w:val="single" w:sz="8" w:space="0" w:color="auto"/>
              <w:right w:val="single" w:sz="8" w:space="0" w:color="auto"/>
            </w:tcBorders>
            <w:noWrap/>
            <w:vAlign w:val="center"/>
            <w:hideMark/>
          </w:tcPr>
          <w:p w14:paraId="61A6D689" w14:textId="77777777" w:rsidR="00391F83" w:rsidRPr="00EA183F" w:rsidRDefault="008F10C0" w:rsidP="00B9312C">
            <w:pPr>
              <w:spacing w:before="0" w:after="0" w:line="240" w:lineRule="auto"/>
              <w:jc w:val="center"/>
              <w:rPr>
                <w:rFonts w:ascii="Times New Roman" w:hAnsi="Times New Roman"/>
                <w:color w:val="000000"/>
                <w:sz w:val="22"/>
                <w:lang w:eastAsia="sk-SK"/>
              </w:rPr>
            </w:pPr>
            <w:r>
              <w:rPr>
                <w:rFonts w:ascii="Times New Roman" w:hAnsi="Times New Roman"/>
                <w:color w:val="000000"/>
                <w:sz w:val="22"/>
                <w:lang w:eastAsia="sk-SK"/>
              </w:rPr>
              <w:t>-</w:t>
            </w:r>
          </w:p>
        </w:tc>
        <w:tc>
          <w:tcPr>
            <w:tcW w:w="267" w:type="dxa"/>
            <w:tcBorders>
              <w:top w:val="nil"/>
              <w:left w:val="nil"/>
              <w:bottom w:val="single" w:sz="8" w:space="0" w:color="auto"/>
              <w:right w:val="single" w:sz="8" w:space="0" w:color="auto"/>
            </w:tcBorders>
            <w:noWrap/>
            <w:vAlign w:val="center"/>
            <w:hideMark/>
          </w:tcPr>
          <w:p w14:paraId="5881381C" w14:textId="77777777" w:rsidR="00391F83" w:rsidRPr="00EA183F" w:rsidRDefault="00391F83" w:rsidP="00B9312C">
            <w:pPr>
              <w:spacing w:before="0" w:after="0" w:line="240" w:lineRule="auto"/>
              <w:jc w:val="center"/>
              <w:rPr>
                <w:rFonts w:ascii="Times New Roman" w:hAnsi="Times New Roman"/>
                <w:color w:val="000000"/>
                <w:sz w:val="22"/>
                <w:lang w:eastAsia="sk-SK"/>
              </w:rPr>
            </w:pPr>
          </w:p>
        </w:tc>
        <w:tc>
          <w:tcPr>
            <w:tcW w:w="676" w:type="dxa"/>
            <w:gridSpan w:val="2"/>
            <w:tcBorders>
              <w:top w:val="nil"/>
              <w:left w:val="nil"/>
              <w:bottom w:val="single" w:sz="8" w:space="0" w:color="auto"/>
              <w:right w:val="single" w:sz="8" w:space="0" w:color="auto"/>
            </w:tcBorders>
            <w:noWrap/>
            <w:vAlign w:val="center"/>
            <w:hideMark/>
          </w:tcPr>
          <w:p w14:paraId="70526B0D" w14:textId="77777777" w:rsidR="00391F83" w:rsidRPr="00EA183F" w:rsidRDefault="00C57F49" w:rsidP="00B9312C">
            <w:pPr>
              <w:spacing w:before="0" w:after="0" w:line="240" w:lineRule="auto"/>
              <w:jc w:val="center"/>
              <w:rPr>
                <w:rFonts w:ascii="Times New Roman" w:hAnsi="Times New Roman"/>
                <w:color w:val="000000"/>
                <w:sz w:val="22"/>
                <w:lang w:eastAsia="sk-SK"/>
              </w:rPr>
            </w:pPr>
            <w:r w:rsidRPr="00EA183F">
              <w:rPr>
                <w:rFonts w:ascii="Times New Roman" w:hAnsi="Times New Roman"/>
                <w:sz w:val="18"/>
                <w:szCs w:val="18"/>
              </w:rPr>
              <w:t xml:space="preserve">RO </w:t>
            </w:r>
            <w:r w:rsidR="00391F83" w:rsidRPr="00EA183F">
              <w:rPr>
                <w:rFonts w:ascii="Times New Roman" w:hAnsi="Times New Roman"/>
                <w:sz w:val="18"/>
                <w:szCs w:val="18"/>
              </w:rPr>
              <w:t>OP</w:t>
            </w:r>
            <w:r w:rsidRPr="00EA183F">
              <w:rPr>
                <w:rFonts w:ascii="Times New Roman" w:hAnsi="Times New Roman"/>
                <w:sz w:val="18"/>
                <w:szCs w:val="18"/>
              </w:rPr>
              <w:t xml:space="preserve"> EVS</w:t>
            </w:r>
          </w:p>
        </w:tc>
        <w:tc>
          <w:tcPr>
            <w:tcW w:w="534" w:type="dxa"/>
            <w:tcBorders>
              <w:top w:val="nil"/>
              <w:left w:val="nil"/>
              <w:bottom w:val="single" w:sz="8" w:space="0" w:color="auto"/>
              <w:right w:val="single" w:sz="8" w:space="0" w:color="auto"/>
            </w:tcBorders>
            <w:noWrap/>
            <w:vAlign w:val="center"/>
            <w:hideMark/>
          </w:tcPr>
          <w:p w14:paraId="24E1CC9B" w14:textId="54A563A7" w:rsidR="00391F83" w:rsidRPr="005223D8" w:rsidRDefault="00F056DE" w:rsidP="00B9312C">
            <w:pPr>
              <w:spacing w:before="0" w:after="0" w:line="240" w:lineRule="auto"/>
              <w:jc w:val="center"/>
              <w:rPr>
                <w:rFonts w:ascii="Times New Roman" w:hAnsi="Times New Roman"/>
                <w:sz w:val="18"/>
                <w:szCs w:val="18"/>
              </w:rPr>
            </w:pPr>
            <w:r w:rsidRPr="005223D8">
              <w:rPr>
                <w:rFonts w:ascii="Times New Roman" w:hAnsi="Times New Roman"/>
                <w:sz w:val="18"/>
                <w:szCs w:val="18"/>
              </w:rPr>
              <w:t>bude doplnené</w:t>
            </w:r>
          </w:p>
        </w:tc>
        <w:tc>
          <w:tcPr>
            <w:tcW w:w="426" w:type="dxa"/>
            <w:tcBorders>
              <w:top w:val="nil"/>
              <w:left w:val="nil"/>
              <w:bottom w:val="single" w:sz="8" w:space="0" w:color="auto"/>
              <w:right w:val="single" w:sz="8" w:space="0" w:color="auto"/>
            </w:tcBorders>
            <w:noWrap/>
            <w:vAlign w:val="center"/>
            <w:hideMark/>
          </w:tcPr>
          <w:p w14:paraId="05732BF5" w14:textId="77777777" w:rsidR="00391F83" w:rsidRPr="005223D8" w:rsidRDefault="00391F83" w:rsidP="00B9312C">
            <w:pPr>
              <w:spacing w:before="0" w:after="0" w:line="240" w:lineRule="auto"/>
              <w:jc w:val="center"/>
              <w:rPr>
                <w:rFonts w:ascii="Times New Roman" w:hAnsi="Times New Roman"/>
                <w:sz w:val="18"/>
                <w:szCs w:val="18"/>
              </w:rPr>
            </w:pPr>
          </w:p>
        </w:tc>
      </w:tr>
      <w:tr w:rsidR="00534B92" w:rsidRPr="00B54B3E" w14:paraId="57528573" w14:textId="77777777" w:rsidTr="00F056DE">
        <w:trPr>
          <w:trHeight w:val="315"/>
        </w:trPr>
        <w:tc>
          <w:tcPr>
            <w:tcW w:w="724" w:type="dxa"/>
            <w:tcBorders>
              <w:top w:val="nil"/>
              <w:left w:val="single" w:sz="8" w:space="0" w:color="auto"/>
              <w:bottom w:val="single" w:sz="4" w:space="0" w:color="auto"/>
              <w:right w:val="single" w:sz="8" w:space="0" w:color="auto"/>
            </w:tcBorders>
            <w:noWrap/>
            <w:vAlign w:val="center"/>
          </w:tcPr>
          <w:p w14:paraId="32C43ED5" w14:textId="77777777" w:rsidR="00534B92" w:rsidRPr="00EA183F" w:rsidRDefault="00534B92" w:rsidP="00B9312C">
            <w:pPr>
              <w:spacing w:before="0" w:after="0" w:line="240" w:lineRule="auto"/>
              <w:jc w:val="center"/>
              <w:rPr>
                <w:rFonts w:ascii="Times New Roman" w:hAnsi="Times New Roman"/>
                <w:color w:val="000000"/>
                <w:sz w:val="18"/>
                <w:lang w:eastAsia="sk-SK"/>
              </w:rPr>
            </w:pPr>
            <w:r w:rsidRPr="00EA183F">
              <w:rPr>
                <w:rFonts w:ascii="Times New Roman" w:hAnsi="Times New Roman"/>
                <w:color w:val="000000"/>
                <w:sz w:val="18"/>
                <w:lang w:eastAsia="sk-SK"/>
              </w:rPr>
              <w:t>1</w:t>
            </w:r>
          </w:p>
        </w:tc>
        <w:tc>
          <w:tcPr>
            <w:tcW w:w="1985" w:type="dxa"/>
            <w:tcBorders>
              <w:top w:val="nil"/>
              <w:left w:val="nil"/>
              <w:bottom w:val="single" w:sz="4" w:space="0" w:color="auto"/>
              <w:right w:val="single" w:sz="8" w:space="0" w:color="auto"/>
            </w:tcBorders>
            <w:noWrap/>
            <w:vAlign w:val="center"/>
          </w:tcPr>
          <w:p w14:paraId="2DAB50FD" w14:textId="77777777" w:rsidR="00534B92" w:rsidRPr="00EE3F73" w:rsidRDefault="00257D60" w:rsidP="00B54B3E">
            <w:pPr>
              <w:autoSpaceDE w:val="0"/>
              <w:autoSpaceDN w:val="0"/>
              <w:adjustRightInd w:val="0"/>
              <w:spacing w:before="0" w:after="0" w:line="240" w:lineRule="auto"/>
              <w:jc w:val="left"/>
              <w:rPr>
                <w:rFonts w:ascii="Times New Roman" w:hAnsi="Times New Roman"/>
                <w:sz w:val="18"/>
              </w:rPr>
            </w:pPr>
            <w:r w:rsidRPr="008F10C0">
              <w:rPr>
                <w:rFonts w:ascii="Times New Roman" w:hAnsi="Times New Roman"/>
                <w:sz w:val="18"/>
                <w:lang w:eastAsia="en-US"/>
              </w:rPr>
              <w:t>Skrátenie priemernej dĺžky súdneho konania</w:t>
            </w:r>
          </w:p>
        </w:tc>
        <w:tc>
          <w:tcPr>
            <w:tcW w:w="380" w:type="dxa"/>
            <w:tcBorders>
              <w:top w:val="nil"/>
              <w:left w:val="nil"/>
              <w:bottom w:val="single" w:sz="4" w:space="0" w:color="auto"/>
              <w:right w:val="single" w:sz="8" w:space="0" w:color="auto"/>
            </w:tcBorders>
            <w:noWrap/>
            <w:vAlign w:val="bottom"/>
          </w:tcPr>
          <w:p w14:paraId="204ECB0F" w14:textId="77777777" w:rsidR="00534B92" w:rsidRPr="00EA183F" w:rsidRDefault="00534B92" w:rsidP="00B54B3E">
            <w:pPr>
              <w:spacing w:before="0" w:after="0" w:line="240" w:lineRule="auto"/>
              <w:jc w:val="left"/>
              <w:rPr>
                <w:rFonts w:ascii="Times New Roman" w:hAnsi="Times New Roman"/>
                <w:color w:val="000000"/>
                <w:sz w:val="22"/>
                <w:lang w:eastAsia="sk-SK"/>
              </w:rPr>
            </w:pPr>
          </w:p>
        </w:tc>
        <w:tc>
          <w:tcPr>
            <w:tcW w:w="1240" w:type="dxa"/>
            <w:tcBorders>
              <w:top w:val="nil"/>
              <w:left w:val="nil"/>
              <w:bottom w:val="single" w:sz="4" w:space="0" w:color="auto"/>
              <w:right w:val="single" w:sz="8" w:space="0" w:color="auto"/>
            </w:tcBorders>
            <w:noWrap/>
            <w:vAlign w:val="bottom"/>
          </w:tcPr>
          <w:p w14:paraId="09D0CD6D" w14:textId="77777777" w:rsidR="00534B92" w:rsidRPr="00EA183F" w:rsidRDefault="00DC58FE" w:rsidP="00B54B3E">
            <w:pPr>
              <w:spacing w:before="0" w:after="0" w:line="240" w:lineRule="auto"/>
              <w:jc w:val="left"/>
              <w:rPr>
                <w:rFonts w:ascii="Times New Roman" w:hAnsi="Times New Roman"/>
                <w:color w:val="000000"/>
                <w:sz w:val="22"/>
                <w:lang w:eastAsia="sk-SK"/>
              </w:rPr>
            </w:pPr>
            <w:r w:rsidRPr="00EA183F">
              <w:rPr>
                <w:rFonts w:ascii="Times New Roman" w:hAnsi="Times New Roman"/>
                <w:sz w:val="18"/>
                <w:szCs w:val="18"/>
              </w:rPr>
              <w:t xml:space="preserve">Skrátenie času nevyhnutného pre </w:t>
            </w:r>
            <w:r>
              <w:rPr>
                <w:rFonts w:ascii="Times New Roman" w:hAnsi="Times New Roman"/>
                <w:sz w:val="18"/>
                <w:szCs w:val="18"/>
              </w:rPr>
              <w:t>vydanie súdneho rozhodnutia</w:t>
            </w:r>
            <w:r w:rsidRPr="00EA183F">
              <w:rPr>
                <w:rFonts w:ascii="Times New Roman" w:hAnsi="Times New Roman"/>
                <w:sz w:val="18"/>
                <w:szCs w:val="18"/>
              </w:rPr>
              <w:t xml:space="preserve"> </w:t>
            </w:r>
          </w:p>
        </w:tc>
        <w:tc>
          <w:tcPr>
            <w:tcW w:w="1080" w:type="dxa"/>
            <w:tcBorders>
              <w:top w:val="nil"/>
              <w:left w:val="nil"/>
              <w:bottom w:val="single" w:sz="4" w:space="0" w:color="auto"/>
              <w:right w:val="single" w:sz="8" w:space="0" w:color="auto"/>
            </w:tcBorders>
            <w:noWrap/>
            <w:vAlign w:val="center"/>
          </w:tcPr>
          <w:p w14:paraId="2A65934F" w14:textId="77777777" w:rsidR="00534B92" w:rsidRPr="00EA183F" w:rsidRDefault="00DC58FE" w:rsidP="00B9312C">
            <w:pPr>
              <w:spacing w:before="0" w:after="0" w:line="240" w:lineRule="auto"/>
              <w:jc w:val="center"/>
              <w:rPr>
                <w:rFonts w:ascii="Times New Roman" w:hAnsi="Times New Roman"/>
                <w:color w:val="000000"/>
                <w:sz w:val="22"/>
                <w:lang w:eastAsia="sk-SK"/>
              </w:rPr>
            </w:pPr>
            <w:r>
              <w:rPr>
                <w:rFonts w:ascii="Times New Roman" w:hAnsi="Times New Roman"/>
                <w:sz w:val="18"/>
                <w:szCs w:val="18"/>
              </w:rPr>
              <w:t>mesiac/</w:t>
            </w:r>
            <w:r w:rsidR="00A70D6F">
              <w:rPr>
                <w:rFonts w:ascii="Times New Roman" w:hAnsi="Times New Roman"/>
                <w:sz w:val="18"/>
                <w:szCs w:val="18"/>
              </w:rPr>
              <w:t>hodina</w:t>
            </w:r>
          </w:p>
        </w:tc>
        <w:tc>
          <w:tcPr>
            <w:tcW w:w="580" w:type="dxa"/>
            <w:tcBorders>
              <w:top w:val="nil"/>
              <w:left w:val="nil"/>
              <w:bottom w:val="single" w:sz="4" w:space="0" w:color="auto"/>
              <w:right w:val="single" w:sz="8" w:space="0" w:color="auto"/>
            </w:tcBorders>
            <w:noWrap/>
            <w:vAlign w:val="center"/>
          </w:tcPr>
          <w:p w14:paraId="15D106D5" w14:textId="77777777" w:rsidR="00534B92" w:rsidRPr="00EA183F" w:rsidRDefault="00534B92" w:rsidP="00B9312C">
            <w:pPr>
              <w:spacing w:before="0" w:after="0" w:line="240" w:lineRule="auto"/>
              <w:jc w:val="center"/>
              <w:rPr>
                <w:rFonts w:ascii="Times New Roman" w:hAnsi="Times New Roman"/>
                <w:sz w:val="18"/>
                <w:szCs w:val="18"/>
              </w:rPr>
            </w:pPr>
            <w:r w:rsidRPr="00EA183F">
              <w:rPr>
                <w:rFonts w:ascii="Times New Roman" w:hAnsi="Times New Roman"/>
                <w:sz w:val="18"/>
                <w:szCs w:val="18"/>
              </w:rPr>
              <w:t>ESF</w:t>
            </w:r>
          </w:p>
        </w:tc>
        <w:tc>
          <w:tcPr>
            <w:tcW w:w="880" w:type="dxa"/>
            <w:tcBorders>
              <w:top w:val="nil"/>
              <w:left w:val="nil"/>
              <w:bottom w:val="single" w:sz="4" w:space="0" w:color="auto"/>
              <w:right w:val="single" w:sz="8" w:space="0" w:color="auto"/>
            </w:tcBorders>
            <w:noWrap/>
            <w:vAlign w:val="center"/>
          </w:tcPr>
          <w:p w14:paraId="0EFFD7A6" w14:textId="77777777" w:rsidR="00534B92" w:rsidRPr="00EA183F" w:rsidRDefault="00534B92" w:rsidP="00B9312C">
            <w:pPr>
              <w:spacing w:before="0" w:after="0" w:line="240" w:lineRule="auto"/>
              <w:jc w:val="center"/>
              <w:rPr>
                <w:rFonts w:ascii="Times New Roman" w:hAnsi="Times New Roman"/>
                <w:sz w:val="18"/>
                <w:szCs w:val="18"/>
              </w:rPr>
            </w:pPr>
            <w:r w:rsidRPr="00EA183F">
              <w:rPr>
                <w:rFonts w:ascii="Times New Roman" w:hAnsi="Times New Roman"/>
                <w:sz w:val="18"/>
                <w:szCs w:val="18"/>
              </w:rPr>
              <w:t>menej rozvinuté regióny</w:t>
            </w:r>
          </w:p>
        </w:tc>
        <w:tc>
          <w:tcPr>
            <w:tcW w:w="376" w:type="dxa"/>
            <w:tcBorders>
              <w:top w:val="nil"/>
              <w:left w:val="nil"/>
              <w:bottom w:val="single" w:sz="4" w:space="0" w:color="auto"/>
              <w:right w:val="single" w:sz="8" w:space="0" w:color="auto"/>
            </w:tcBorders>
            <w:noWrap/>
            <w:vAlign w:val="center"/>
          </w:tcPr>
          <w:p w14:paraId="0800AC9C" w14:textId="77777777" w:rsidR="00534B92" w:rsidRPr="00EA183F" w:rsidRDefault="008F10C0" w:rsidP="00B9312C">
            <w:pPr>
              <w:spacing w:before="0" w:after="0" w:line="240" w:lineRule="auto"/>
              <w:jc w:val="center"/>
              <w:rPr>
                <w:rFonts w:ascii="Times New Roman" w:hAnsi="Times New Roman"/>
                <w:color w:val="000000"/>
                <w:sz w:val="22"/>
                <w:lang w:eastAsia="sk-SK"/>
              </w:rPr>
            </w:pPr>
            <w:r>
              <w:rPr>
                <w:rFonts w:ascii="Times New Roman" w:hAnsi="Times New Roman"/>
                <w:color w:val="000000"/>
                <w:sz w:val="22"/>
                <w:lang w:eastAsia="sk-SK"/>
              </w:rPr>
              <w:t>-</w:t>
            </w:r>
          </w:p>
        </w:tc>
        <w:tc>
          <w:tcPr>
            <w:tcW w:w="283" w:type="dxa"/>
            <w:tcBorders>
              <w:top w:val="nil"/>
              <w:left w:val="nil"/>
              <w:bottom w:val="single" w:sz="4" w:space="0" w:color="auto"/>
              <w:right w:val="single" w:sz="8" w:space="0" w:color="auto"/>
            </w:tcBorders>
            <w:noWrap/>
            <w:vAlign w:val="center"/>
          </w:tcPr>
          <w:p w14:paraId="1CEAA415" w14:textId="77777777" w:rsidR="00534B92" w:rsidRPr="00EA183F" w:rsidRDefault="008F10C0" w:rsidP="00B9312C">
            <w:pPr>
              <w:spacing w:before="0" w:after="0" w:line="240" w:lineRule="auto"/>
              <w:jc w:val="center"/>
              <w:rPr>
                <w:rFonts w:ascii="Times New Roman" w:hAnsi="Times New Roman"/>
                <w:color w:val="000000"/>
                <w:sz w:val="22"/>
                <w:lang w:eastAsia="sk-SK"/>
              </w:rPr>
            </w:pPr>
            <w:r>
              <w:rPr>
                <w:rFonts w:ascii="Times New Roman" w:hAnsi="Times New Roman"/>
                <w:color w:val="000000"/>
                <w:sz w:val="22"/>
                <w:lang w:eastAsia="sk-SK"/>
              </w:rPr>
              <w:t>-</w:t>
            </w:r>
          </w:p>
        </w:tc>
        <w:tc>
          <w:tcPr>
            <w:tcW w:w="284" w:type="dxa"/>
            <w:tcBorders>
              <w:top w:val="nil"/>
              <w:left w:val="nil"/>
              <w:bottom w:val="single" w:sz="4" w:space="0" w:color="auto"/>
              <w:right w:val="single" w:sz="8" w:space="0" w:color="auto"/>
            </w:tcBorders>
            <w:noWrap/>
            <w:vAlign w:val="center"/>
          </w:tcPr>
          <w:p w14:paraId="70A57113" w14:textId="77777777" w:rsidR="00534B92" w:rsidRPr="00EA183F" w:rsidRDefault="00534B92" w:rsidP="00B9312C">
            <w:pPr>
              <w:spacing w:before="0" w:after="0" w:line="240" w:lineRule="auto"/>
              <w:jc w:val="center"/>
              <w:rPr>
                <w:rFonts w:ascii="Times New Roman" w:hAnsi="Times New Roman"/>
                <w:color w:val="000000"/>
                <w:sz w:val="22"/>
                <w:lang w:eastAsia="sk-SK"/>
              </w:rPr>
            </w:pPr>
          </w:p>
        </w:tc>
        <w:tc>
          <w:tcPr>
            <w:tcW w:w="283" w:type="dxa"/>
            <w:tcBorders>
              <w:top w:val="nil"/>
              <w:left w:val="nil"/>
              <w:bottom w:val="single" w:sz="4" w:space="0" w:color="auto"/>
              <w:right w:val="single" w:sz="8" w:space="0" w:color="auto"/>
            </w:tcBorders>
            <w:noWrap/>
            <w:vAlign w:val="center"/>
          </w:tcPr>
          <w:p w14:paraId="15EFCFA1" w14:textId="77777777" w:rsidR="00534B92" w:rsidRPr="00EA183F" w:rsidRDefault="008F10C0" w:rsidP="00B9312C">
            <w:pPr>
              <w:spacing w:before="0" w:after="0" w:line="240" w:lineRule="auto"/>
              <w:jc w:val="center"/>
              <w:rPr>
                <w:rFonts w:ascii="Times New Roman" w:hAnsi="Times New Roman"/>
                <w:color w:val="000000"/>
                <w:sz w:val="22"/>
                <w:lang w:eastAsia="sk-SK"/>
              </w:rPr>
            </w:pPr>
            <w:r>
              <w:rPr>
                <w:rFonts w:ascii="Times New Roman" w:hAnsi="Times New Roman"/>
                <w:color w:val="000000"/>
                <w:sz w:val="22"/>
                <w:lang w:eastAsia="sk-SK"/>
              </w:rPr>
              <w:t>-</w:t>
            </w:r>
          </w:p>
        </w:tc>
        <w:tc>
          <w:tcPr>
            <w:tcW w:w="284" w:type="dxa"/>
            <w:tcBorders>
              <w:top w:val="nil"/>
              <w:left w:val="nil"/>
              <w:bottom w:val="single" w:sz="4" w:space="0" w:color="auto"/>
              <w:right w:val="single" w:sz="8" w:space="0" w:color="auto"/>
            </w:tcBorders>
            <w:noWrap/>
            <w:vAlign w:val="center"/>
          </w:tcPr>
          <w:p w14:paraId="2BFD125B" w14:textId="77777777" w:rsidR="00534B92" w:rsidRPr="00EA183F" w:rsidRDefault="008F10C0" w:rsidP="00B9312C">
            <w:pPr>
              <w:spacing w:before="0" w:after="0" w:line="240" w:lineRule="auto"/>
              <w:jc w:val="center"/>
              <w:rPr>
                <w:rFonts w:ascii="Times New Roman" w:hAnsi="Times New Roman"/>
                <w:color w:val="000000"/>
                <w:sz w:val="22"/>
                <w:lang w:eastAsia="sk-SK"/>
              </w:rPr>
            </w:pPr>
            <w:r>
              <w:rPr>
                <w:rFonts w:ascii="Times New Roman" w:hAnsi="Times New Roman"/>
                <w:color w:val="000000"/>
                <w:sz w:val="22"/>
                <w:lang w:eastAsia="sk-SK"/>
              </w:rPr>
              <w:t>-</w:t>
            </w:r>
          </w:p>
        </w:tc>
        <w:tc>
          <w:tcPr>
            <w:tcW w:w="267" w:type="dxa"/>
            <w:tcBorders>
              <w:top w:val="nil"/>
              <w:left w:val="nil"/>
              <w:bottom w:val="single" w:sz="4" w:space="0" w:color="auto"/>
              <w:right w:val="single" w:sz="8" w:space="0" w:color="auto"/>
            </w:tcBorders>
            <w:noWrap/>
            <w:vAlign w:val="center"/>
          </w:tcPr>
          <w:p w14:paraId="26B5EFBF" w14:textId="77777777" w:rsidR="00534B92" w:rsidRPr="00EA183F" w:rsidRDefault="008F10C0" w:rsidP="00B9312C">
            <w:pPr>
              <w:spacing w:before="0" w:after="0" w:line="240" w:lineRule="auto"/>
              <w:jc w:val="center"/>
              <w:rPr>
                <w:rFonts w:ascii="Times New Roman" w:hAnsi="Times New Roman"/>
                <w:color w:val="000000"/>
                <w:sz w:val="22"/>
                <w:lang w:eastAsia="sk-SK"/>
              </w:rPr>
            </w:pPr>
            <w:r>
              <w:rPr>
                <w:rFonts w:ascii="Times New Roman" w:hAnsi="Times New Roman"/>
                <w:color w:val="000000"/>
                <w:sz w:val="22"/>
                <w:lang w:eastAsia="sk-SK"/>
              </w:rPr>
              <w:t>75</w:t>
            </w:r>
          </w:p>
        </w:tc>
        <w:tc>
          <w:tcPr>
            <w:tcW w:w="676" w:type="dxa"/>
            <w:gridSpan w:val="2"/>
            <w:tcBorders>
              <w:top w:val="nil"/>
              <w:left w:val="nil"/>
              <w:bottom w:val="single" w:sz="4" w:space="0" w:color="auto"/>
              <w:right w:val="single" w:sz="8" w:space="0" w:color="auto"/>
            </w:tcBorders>
            <w:noWrap/>
            <w:vAlign w:val="center"/>
          </w:tcPr>
          <w:p w14:paraId="2CBB3F31" w14:textId="77777777" w:rsidR="00534B92" w:rsidRPr="00EA183F" w:rsidRDefault="00C57F49" w:rsidP="00B9312C">
            <w:pPr>
              <w:spacing w:before="0" w:after="0" w:line="240" w:lineRule="auto"/>
              <w:jc w:val="center"/>
              <w:rPr>
                <w:rFonts w:ascii="Times New Roman" w:hAnsi="Times New Roman"/>
                <w:color w:val="000000"/>
                <w:sz w:val="22"/>
                <w:lang w:eastAsia="sk-SK"/>
              </w:rPr>
            </w:pPr>
            <w:r w:rsidRPr="00EA183F">
              <w:rPr>
                <w:rFonts w:ascii="Times New Roman" w:hAnsi="Times New Roman"/>
                <w:sz w:val="18"/>
                <w:szCs w:val="18"/>
              </w:rPr>
              <w:t>RO OP EVS</w:t>
            </w:r>
          </w:p>
        </w:tc>
        <w:tc>
          <w:tcPr>
            <w:tcW w:w="534" w:type="dxa"/>
            <w:tcBorders>
              <w:top w:val="nil"/>
              <w:left w:val="nil"/>
              <w:bottom w:val="single" w:sz="4" w:space="0" w:color="auto"/>
              <w:right w:val="single" w:sz="8" w:space="0" w:color="auto"/>
            </w:tcBorders>
            <w:noWrap/>
            <w:vAlign w:val="center"/>
          </w:tcPr>
          <w:p w14:paraId="2673F53F" w14:textId="32FCC81E" w:rsidR="00534B92" w:rsidRPr="005223D8" w:rsidRDefault="00F056DE" w:rsidP="00B9312C">
            <w:pPr>
              <w:spacing w:before="0" w:after="0" w:line="240" w:lineRule="auto"/>
              <w:jc w:val="center"/>
              <w:rPr>
                <w:rFonts w:ascii="Times New Roman" w:hAnsi="Times New Roman"/>
                <w:sz w:val="18"/>
                <w:szCs w:val="18"/>
              </w:rPr>
            </w:pPr>
            <w:r w:rsidRPr="005223D8">
              <w:rPr>
                <w:rFonts w:ascii="Times New Roman" w:hAnsi="Times New Roman"/>
                <w:sz w:val="18"/>
                <w:szCs w:val="18"/>
              </w:rPr>
              <w:t>bude doplnené</w:t>
            </w:r>
          </w:p>
        </w:tc>
        <w:tc>
          <w:tcPr>
            <w:tcW w:w="426" w:type="dxa"/>
            <w:tcBorders>
              <w:top w:val="nil"/>
              <w:left w:val="nil"/>
              <w:bottom w:val="single" w:sz="4" w:space="0" w:color="auto"/>
              <w:right w:val="single" w:sz="8" w:space="0" w:color="auto"/>
            </w:tcBorders>
            <w:noWrap/>
            <w:vAlign w:val="center"/>
          </w:tcPr>
          <w:p w14:paraId="49943F70" w14:textId="77777777" w:rsidR="00534B92" w:rsidRPr="00B54B3E" w:rsidRDefault="00534B92" w:rsidP="00B9312C">
            <w:pPr>
              <w:spacing w:before="0" w:after="0" w:line="240" w:lineRule="auto"/>
              <w:jc w:val="center"/>
              <w:rPr>
                <w:rFonts w:ascii="Calibri" w:hAnsi="Calibri"/>
                <w:color w:val="000000"/>
                <w:sz w:val="22"/>
                <w:lang w:eastAsia="sk-SK"/>
              </w:rPr>
            </w:pPr>
          </w:p>
        </w:tc>
      </w:tr>
      <w:tr w:rsidR="002242CD" w:rsidRPr="00B54B3E" w14:paraId="12D8C418" w14:textId="77777777" w:rsidTr="00F056DE">
        <w:trPr>
          <w:trHeight w:val="315"/>
        </w:trPr>
        <w:tc>
          <w:tcPr>
            <w:tcW w:w="724" w:type="dxa"/>
            <w:tcBorders>
              <w:top w:val="single" w:sz="4" w:space="0" w:color="auto"/>
              <w:left w:val="single" w:sz="8" w:space="0" w:color="auto"/>
              <w:bottom w:val="nil"/>
              <w:right w:val="single" w:sz="8" w:space="0" w:color="auto"/>
            </w:tcBorders>
            <w:noWrap/>
            <w:vAlign w:val="center"/>
          </w:tcPr>
          <w:p w14:paraId="13D67DD9" w14:textId="77777777" w:rsidR="002242CD" w:rsidRPr="00EA183F" w:rsidRDefault="00F87582" w:rsidP="00B9312C">
            <w:pPr>
              <w:spacing w:before="0" w:after="0" w:line="240" w:lineRule="auto"/>
              <w:jc w:val="center"/>
              <w:rPr>
                <w:rFonts w:ascii="Times New Roman" w:hAnsi="Times New Roman"/>
                <w:color w:val="000000"/>
                <w:sz w:val="18"/>
                <w:lang w:eastAsia="sk-SK"/>
              </w:rPr>
            </w:pPr>
            <w:r>
              <w:rPr>
                <w:rFonts w:ascii="Times New Roman" w:hAnsi="Times New Roman"/>
                <w:color w:val="000000"/>
                <w:sz w:val="18"/>
                <w:lang w:eastAsia="sk-SK"/>
              </w:rPr>
              <w:t>1</w:t>
            </w:r>
          </w:p>
        </w:tc>
        <w:tc>
          <w:tcPr>
            <w:tcW w:w="1985" w:type="dxa"/>
            <w:tcBorders>
              <w:top w:val="single" w:sz="4" w:space="0" w:color="auto"/>
              <w:left w:val="nil"/>
              <w:bottom w:val="nil"/>
              <w:right w:val="single" w:sz="8" w:space="0" w:color="auto"/>
            </w:tcBorders>
            <w:noWrap/>
            <w:vAlign w:val="bottom"/>
          </w:tcPr>
          <w:p w14:paraId="26A6A4FB" w14:textId="77777777" w:rsidR="002242CD" w:rsidRPr="00EA183F" w:rsidRDefault="00937FDC" w:rsidP="00B54B3E">
            <w:pPr>
              <w:spacing w:before="0" w:after="0" w:line="240" w:lineRule="auto"/>
              <w:jc w:val="left"/>
              <w:rPr>
                <w:rFonts w:ascii="Times New Roman" w:hAnsi="Times New Roman"/>
                <w:sz w:val="18"/>
                <w:szCs w:val="18"/>
              </w:rPr>
            </w:pPr>
            <w:r w:rsidRPr="00EE3F73">
              <w:rPr>
                <w:rFonts w:ascii="Times New Roman" w:hAnsi="Times New Roman"/>
                <w:sz w:val="18"/>
              </w:rPr>
              <w:t xml:space="preserve">Zníženie časovej náročnosti tendrov a nákladov uchádzačov o verejné </w:t>
            </w:r>
            <w:r w:rsidR="008F10C0" w:rsidRPr="008F10C0">
              <w:rPr>
                <w:rFonts w:ascii="Times New Roman" w:hAnsi="Times New Roman"/>
                <w:sz w:val="18"/>
                <w:szCs w:val="18"/>
              </w:rPr>
              <w:t>zákazky</w:t>
            </w:r>
          </w:p>
        </w:tc>
        <w:tc>
          <w:tcPr>
            <w:tcW w:w="380" w:type="dxa"/>
            <w:tcBorders>
              <w:top w:val="single" w:sz="4" w:space="0" w:color="auto"/>
              <w:left w:val="nil"/>
              <w:bottom w:val="nil"/>
              <w:right w:val="single" w:sz="8" w:space="0" w:color="auto"/>
            </w:tcBorders>
            <w:noWrap/>
            <w:vAlign w:val="bottom"/>
          </w:tcPr>
          <w:p w14:paraId="6213FF08" w14:textId="77777777" w:rsidR="002242CD" w:rsidRPr="00EA183F" w:rsidRDefault="002242CD" w:rsidP="00B54B3E">
            <w:pPr>
              <w:spacing w:before="0" w:after="0" w:line="240" w:lineRule="auto"/>
              <w:jc w:val="left"/>
              <w:rPr>
                <w:rFonts w:ascii="Times New Roman" w:hAnsi="Times New Roman"/>
                <w:color w:val="000000"/>
                <w:sz w:val="22"/>
                <w:lang w:eastAsia="sk-SK"/>
              </w:rPr>
            </w:pPr>
          </w:p>
        </w:tc>
        <w:tc>
          <w:tcPr>
            <w:tcW w:w="1240" w:type="dxa"/>
            <w:tcBorders>
              <w:top w:val="single" w:sz="4" w:space="0" w:color="auto"/>
              <w:left w:val="nil"/>
              <w:bottom w:val="nil"/>
              <w:right w:val="single" w:sz="8" w:space="0" w:color="auto"/>
            </w:tcBorders>
            <w:noWrap/>
            <w:vAlign w:val="bottom"/>
          </w:tcPr>
          <w:p w14:paraId="342BCB8B" w14:textId="77777777" w:rsidR="002242CD" w:rsidRPr="00EA183F" w:rsidRDefault="002242CD" w:rsidP="00B54B3E">
            <w:pPr>
              <w:spacing w:before="0" w:after="0" w:line="240" w:lineRule="auto"/>
              <w:jc w:val="left"/>
              <w:rPr>
                <w:rFonts w:ascii="Times New Roman" w:hAnsi="Times New Roman"/>
                <w:sz w:val="18"/>
                <w:szCs w:val="18"/>
              </w:rPr>
            </w:pPr>
            <w:r>
              <w:rPr>
                <w:rFonts w:ascii="Times New Roman" w:hAnsi="Times New Roman"/>
                <w:sz w:val="18"/>
                <w:szCs w:val="18"/>
              </w:rPr>
              <w:t>Administratívne kapacity</w:t>
            </w:r>
            <w:r w:rsidR="008F10C0">
              <w:rPr>
                <w:rFonts w:ascii="Times New Roman" w:hAnsi="Times New Roman"/>
                <w:sz w:val="18"/>
                <w:szCs w:val="18"/>
              </w:rPr>
              <w:t xml:space="preserve"> a skrátenie času</w:t>
            </w:r>
          </w:p>
        </w:tc>
        <w:tc>
          <w:tcPr>
            <w:tcW w:w="1080" w:type="dxa"/>
            <w:tcBorders>
              <w:top w:val="single" w:sz="4" w:space="0" w:color="auto"/>
              <w:left w:val="nil"/>
              <w:bottom w:val="nil"/>
              <w:right w:val="single" w:sz="8" w:space="0" w:color="auto"/>
            </w:tcBorders>
            <w:noWrap/>
            <w:vAlign w:val="bottom"/>
          </w:tcPr>
          <w:p w14:paraId="0F2C7415" w14:textId="77777777" w:rsidR="002242CD" w:rsidRPr="00EA183F" w:rsidRDefault="00A70D6F" w:rsidP="000E37C5">
            <w:pPr>
              <w:spacing w:before="0" w:after="0" w:line="240" w:lineRule="auto"/>
              <w:jc w:val="center"/>
              <w:rPr>
                <w:rFonts w:ascii="Times New Roman" w:hAnsi="Times New Roman"/>
                <w:sz w:val="18"/>
                <w:szCs w:val="18"/>
              </w:rPr>
            </w:pPr>
            <w:r>
              <w:rPr>
                <w:rFonts w:ascii="Times New Roman" w:hAnsi="Times New Roman"/>
                <w:sz w:val="18"/>
                <w:szCs w:val="18"/>
              </w:rPr>
              <w:t>hodina</w:t>
            </w:r>
            <w:r w:rsidR="000E37C5">
              <w:rPr>
                <w:rFonts w:ascii="Times New Roman" w:hAnsi="Times New Roman"/>
                <w:sz w:val="18"/>
                <w:szCs w:val="18"/>
              </w:rPr>
              <w:t xml:space="preserve"> </w:t>
            </w:r>
          </w:p>
        </w:tc>
        <w:tc>
          <w:tcPr>
            <w:tcW w:w="580" w:type="dxa"/>
            <w:tcBorders>
              <w:top w:val="single" w:sz="4" w:space="0" w:color="auto"/>
              <w:left w:val="nil"/>
              <w:bottom w:val="nil"/>
              <w:right w:val="single" w:sz="8" w:space="0" w:color="auto"/>
            </w:tcBorders>
            <w:noWrap/>
            <w:vAlign w:val="center"/>
          </w:tcPr>
          <w:p w14:paraId="376E0247" w14:textId="77777777" w:rsidR="002242CD" w:rsidRPr="00EA183F" w:rsidRDefault="002242CD" w:rsidP="00B9312C">
            <w:pPr>
              <w:spacing w:before="0" w:after="0" w:line="240" w:lineRule="auto"/>
              <w:jc w:val="center"/>
              <w:rPr>
                <w:rFonts w:ascii="Times New Roman" w:hAnsi="Times New Roman"/>
                <w:sz w:val="18"/>
                <w:szCs w:val="18"/>
              </w:rPr>
            </w:pPr>
            <w:r>
              <w:rPr>
                <w:rFonts w:ascii="Times New Roman" w:hAnsi="Times New Roman"/>
                <w:sz w:val="18"/>
                <w:szCs w:val="18"/>
              </w:rPr>
              <w:t>ESF</w:t>
            </w:r>
          </w:p>
        </w:tc>
        <w:tc>
          <w:tcPr>
            <w:tcW w:w="880" w:type="dxa"/>
            <w:tcBorders>
              <w:top w:val="single" w:sz="4" w:space="0" w:color="auto"/>
              <w:left w:val="nil"/>
              <w:bottom w:val="nil"/>
              <w:right w:val="single" w:sz="8" w:space="0" w:color="auto"/>
            </w:tcBorders>
            <w:noWrap/>
            <w:vAlign w:val="center"/>
          </w:tcPr>
          <w:p w14:paraId="125A1D8F" w14:textId="77777777" w:rsidR="002242CD" w:rsidRPr="00EA183F" w:rsidRDefault="008F10C0" w:rsidP="00B9312C">
            <w:pPr>
              <w:spacing w:before="0" w:after="0" w:line="240" w:lineRule="auto"/>
              <w:jc w:val="center"/>
              <w:rPr>
                <w:rFonts w:ascii="Times New Roman" w:hAnsi="Times New Roman"/>
                <w:sz w:val="18"/>
                <w:szCs w:val="18"/>
              </w:rPr>
            </w:pPr>
            <w:r w:rsidRPr="00EA183F">
              <w:rPr>
                <w:rFonts w:ascii="Times New Roman" w:hAnsi="Times New Roman"/>
                <w:sz w:val="18"/>
                <w:szCs w:val="18"/>
              </w:rPr>
              <w:t>menej rozvinuté regióny</w:t>
            </w:r>
          </w:p>
        </w:tc>
        <w:tc>
          <w:tcPr>
            <w:tcW w:w="376" w:type="dxa"/>
            <w:tcBorders>
              <w:top w:val="single" w:sz="4" w:space="0" w:color="auto"/>
              <w:left w:val="nil"/>
              <w:bottom w:val="nil"/>
              <w:right w:val="single" w:sz="8" w:space="0" w:color="auto"/>
            </w:tcBorders>
            <w:noWrap/>
            <w:vAlign w:val="center"/>
          </w:tcPr>
          <w:p w14:paraId="262CC088" w14:textId="77777777" w:rsidR="002242CD" w:rsidRPr="00EA183F" w:rsidRDefault="008F10C0" w:rsidP="00B9312C">
            <w:pPr>
              <w:spacing w:before="0" w:after="0" w:line="240" w:lineRule="auto"/>
              <w:jc w:val="center"/>
              <w:rPr>
                <w:rFonts w:ascii="Times New Roman" w:hAnsi="Times New Roman"/>
                <w:color w:val="000000"/>
                <w:sz w:val="22"/>
                <w:lang w:eastAsia="sk-SK"/>
              </w:rPr>
            </w:pPr>
            <w:r>
              <w:rPr>
                <w:rFonts w:ascii="Times New Roman" w:hAnsi="Times New Roman"/>
                <w:color w:val="000000"/>
                <w:sz w:val="22"/>
                <w:lang w:eastAsia="sk-SK"/>
              </w:rPr>
              <w:t>-</w:t>
            </w:r>
          </w:p>
        </w:tc>
        <w:tc>
          <w:tcPr>
            <w:tcW w:w="283" w:type="dxa"/>
            <w:tcBorders>
              <w:top w:val="single" w:sz="4" w:space="0" w:color="auto"/>
              <w:left w:val="nil"/>
              <w:bottom w:val="nil"/>
              <w:right w:val="single" w:sz="8" w:space="0" w:color="auto"/>
            </w:tcBorders>
            <w:noWrap/>
            <w:vAlign w:val="center"/>
          </w:tcPr>
          <w:p w14:paraId="1DE2E31F" w14:textId="77777777" w:rsidR="002242CD" w:rsidRPr="00EA183F" w:rsidRDefault="008F10C0" w:rsidP="00B9312C">
            <w:pPr>
              <w:spacing w:before="0" w:after="0" w:line="240" w:lineRule="auto"/>
              <w:jc w:val="center"/>
              <w:rPr>
                <w:rFonts w:ascii="Times New Roman" w:hAnsi="Times New Roman"/>
                <w:color w:val="000000"/>
                <w:sz w:val="22"/>
                <w:lang w:eastAsia="sk-SK"/>
              </w:rPr>
            </w:pPr>
            <w:r>
              <w:rPr>
                <w:rFonts w:ascii="Times New Roman" w:hAnsi="Times New Roman"/>
                <w:color w:val="000000"/>
                <w:sz w:val="22"/>
                <w:lang w:eastAsia="sk-SK"/>
              </w:rPr>
              <w:t>-</w:t>
            </w:r>
          </w:p>
        </w:tc>
        <w:tc>
          <w:tcPr>
            <w:tcW w:w="284" w:type="dxa"/>
            <w:tcBorders>
              <w:top w:val="single" w:sz="4" w:space="0" w:color="auto"/>
              <w:left w:val="nil"/>
              <w:bottom w:val="nil"/>
              <w:right w:val="single" w:sz="8" w:space="0" w:color="auto"/>
            </w:tcBorders>
            <w:noWrap/>
            <w:vAlign w:val="center"/>
          </w:tcPr>
          <w:p w14:paraId="242FDB34" w14:textId="77777777" w:rsidR="002242CD" w:rsidRPr="00EA183F" w:rsidRDefault="002242CD" w:rsidP="00B9312C">
            <w:pPr>
              <w:spacing w:before="0" w:after="0" w:line="240" w:lineRule="auto"/>
              <w:jc w:val="center"/>
              <w:rPr>
                <w:rFonts w:ascii="Times New Roman" w:hAnsi="Times New Roman"/>
                <w:color w:val="000000"/>
                <w:sz w:val="22"/>
                <w:lang w:eastAsia="sk-SK"/>
              </w:rPr>
            </w:pPr>
          </w:p>
        </w:tc>
        <w:tc>
          <w:tcPr>
            <w:tcW w:w="283" w:type="dxa"/>
            <w:tcBorders>
              <w:top w:val="single" w:sz="4" w:space="0" w:color="auto"/>
              <w:left w:val="nil"/>
              <w:bottom w:val="nil"/>
              <w:right w:val="single" w:sz="8" w:space="0" w:color="auto"/>
            </w:tcBorders>
            <w:noWrap/>
            <w:vAlign w:val="center"/>
          </w:tcPr>
          <w:p w14:paraId="5AF9238B" w14:textId="77777777" w:rsidR="002242CD" w:rsidRPr="00EA183F" w:rsidRDefault="008F10C0" w:rsidP="00B9312C">
            <w:pPr>
              <w:spacing w:before="0" w:after="0" w:line="240" w:lineRule="auto"/>
              <w:jc w:val="center"/>
              <w:rPr>
                <w:rFonts w:ascii="Times New Roman" w:hAnsi="Times New Roman"/>
                <w:color w:val="000000"/>
                <w:sz w:val="22"/>
                <w:lang w:eastAsia="sk-SK"/>
              </w:rPr>
            </w:pPr>
            <w:r>
              <w:rPr>
                <w:rFonts w:ascii="Times New Roman" w:hAnsi="Times New Roman"/>
                <w:color w:val="000000"/>
                <w:sz w:val="22"/>
                <w:lang w:eastAsia="sk-SK"/>
              </w:rPr>
              <w:t>-</w:t>
            </w:r>
          </w:p>
        </w:tc>
        <w:tc>
          <w:tcPr>
            <w:tcW w:w="284" w:type="dxa"/>
            <w:tcBorders>
              <w:top w:val="single" w:sz="4" w:space="0" w:color="auto"/>
              <w:left w:val="nil"/>
              <w:bottom w:val="nil"/>
              <w:right w:val="single" w:sz="8" w:space="0" w:color="auto"/>
            </w:tcBorders>
            <w:noWrap/>
            <w:vAlign w:val="center"/>
          </w:tcPr>
          <w:p w14:paraId="22D57A8B" w14:textId="77777777" w:rsidR="002242CD" w:rsidRPr="00EA183F" w:rsidRDefault="008F10C0" w:rsidP="00B9312C">
            <w:pPr>
              <w:spacing w:before="0" w:after="0" w:line="240" w:lineRule="auto"/>
              <w:jc w:val="center"/>
              <w:rPr>
                <w:rFonts w:ascii="Times New Roman" w:hAnsi="Times New Roman"/>
                <w:color w:val="000000"/>
                <w:sz w:val="22"/>
                <w:lang w:eastAsia="sk-SK"/>
              </w:rPr>
            </w:pPr>
            <w:r>
              <w:rPr>
                <w:rFonts w:ascii="Times New Roman" w:hAnsi="Times New Roman"/>
                <w:color w:val="000000"/>
                <w:sz w:val="22"/>
                <w:lang w:eastAsia="sk-SK"/>
              </w:rPr>
              <w:t>-</w:t>
            </w:r>
          </w:p>
        </w:tc>
        <w:tc>
          <w:tcPr>
            <w:tcW w:w="267" w:type="dxa"/>
            <w:tcBorders>
              <w:top w:val="single" w:sz="4" w:space="0" w:color="auto"/>
              <w:left w:val="nil"/>
              <w:bottom w:val="nil"/>
              <w:right w:val="single" w:sz="8" w:space="0" w:color="auto"/>
            </w:tcBorders>
            <w:noWrap/>
            <w:vAlign w:val="center"/>
          </w:tcPr>
          <w:p w14:paraId="72CAE150" w14:textId="77777777" w:rsidR="002242CD" w:rsidRPr="00EA183F" w:rsidRDefault="002242CD" w:rsidP="00B9312C">
            <w:pPr>
              <w:spacing w:before="0" w:after="0" w:line="240" w:lineRule="auto"/>
              <w:jc w:val="center"/>
              <w:rPr>
                <w:rFonts w:ascii="Times New Roman" w:hAnsi="Times New Roman"/>
                <w:color w:val="000000"/>
                <w:sz w:val="22"/>
                <w:lang w:eastAsia="sk-SK"/>
              </w:rPr>
            </w:pPr>
          </w:p>
        </w:tc>
        <w:tc>
          <w:tcPr>
            <w:tcW w:w="676" w:type="dxa"/>
            <w:gridSpan w:val="2"/>
            <w:tcBorders>
              <w:top w:val="single" w:sz="4" w:space="0" w:color="auto"/>
              <w:left w:val="nil"/>
              <w:bottom w:val="nil"/>
              <w:right w:val="single" w:sz="8" w:space="0" w:color="auto"/>
            </w:tcBorders>
            <w:noWrap/>
            <w:vAlign w:val="center"/>
          </w:tcPr>
          <w:p w14:paraId="6C32AA74" w14:textId="77777777" w:rsidR="002242CD" w:rsidRPr="00EA183F" w:rsidRDefault="008F10C0" w:rsidP="00B9312C">
            <w:pPr>
              <w:spacing w:before="0" w:after="0" w:line="240" w:lineRule="auto"/>
              <w:jc w:val="center"/>
              <w:rPr>
                <w:rFonts w:ascii="Times New Roman" w:hAnsi="Times New Roman"/>
                <w:sz w:val="18"/>
                <w:szCs w:val="18"/>
              </w:rPr>
            </w:pPr>
            <w:r w:rsidRPr="00EA183F">
              <w:rPr>
                <w:rFonts w:ascii="Times New Roman" w:hAnsi="Times New Roman"/>
                <w:sz w:val="18"/>
                <w:szCs w:val="18"/>
              </w:rPr>
              <w:t>RO OP EVS</w:t>
            </w:r>
          </w:p>
        </w:tc>
        <w:tc>
          <w:tcPr>
            <w:tcW w:w="534" w:type="dxa"/>
            <w:tcBorders>
              <w:top w:val="single" w:sz="4" w:space="0" w:color="auto"/>
              <w:left w:val="nil"/>
              <w:bottom w:val="nil"/>
              <w:right w:val="single" w:sz="8" w:space="0" w:color="auto"/>
            </w:tcBorders>
            <w:noWrap/>
            <w:vAlign w:val="center"/>
          </w:tcPr>
          <w:p w14:paraId="6EC20FA9" w14:textId="393DF750" w:rsidR="002242CD" w:rsidRPr="005223D8" w:rsidRDefault="001347FA" w:rsidP="00B9312C">
            <w:pPr>
              <w:spacing w:before="0" w:after="0" w:line="240" w:lineRule="auto"/>
              <w:jc w:val="center"/>
              <w:rPr>
                <w:rFonts w:ascii="Times New Roman" w:hAnsi="Times New Roman"/>
                <w:sz w:val="18"/>
                <w:szCs w:val="18"/>
              </w:rPr>
            </w:pPr>
            <w:r w:rsidRPr="005223D8">
              <w:rPr>
                <w:rFonts w:ascii="Times New Roman" w:hAnsi="Times New Roman"/>
                <w:sz w:val="18"/>
                <w:szCs w:val="18"/>
              </w:rPr>
              <w:t>bude doplnené</w:t>
            </w:r>
          </w:p>
        </w:tc>
        <w:tc>
          <w:tcPr>
            <w:tcW w:w="426" w:type="dxa"/>
            <w:tcBorders>
              <w:top w:val="single" w:sz="4" w:space="0" w:color="auto"/>
              <w:left w:val="nil"/>
              <w:bottom w:val="nil"/>
              <w:right w:val="single" w:sz="8" w:space="0" w:color="auto"/>
            </w:tcBorders>
            <w:noWrap/>
            <w:vAlign w:val="center"/>
          </w:tcPr>
          <w:p w14:paraId="25DFB969" w14:textId="77777777" w:rsidR="002242CD" w:rsidRPr="00B54B3E" w:rsidRDefault="002242CD" w:rsidP="00B9312C">
            <w:pPr>
              <w:spacing w:before="0" w:after="0" w:line="240" w:lineRule="auto"/>
              <w:jc w:val="center"/>
              <w:rPr>
                <w:rFonts w:ascii="Calibri" w:hAnsi="Calibri"/>
                <w:color w:val="000000"/>
                <w:sz w:val="22"/>
                <w:lang w:eastAsia="sk-SK"/>
              </w:rPr>
            </w:pPr>
          </w:p>
        </w:tc>
      </w:tr>
      <w:tr w:rsidR="00257D60" w:rsidRPr="00B54B3E" w14:paraId="70254382" w14:textId="77777777" w:rsidTr="00F056DE">
        <w:trPr>
          <w:trHeight w:val="315"/>
        </w:trPr>
        <w:tc>
          <w:tcPr>
            <w:tcW w:w="724" w:type="dxa"/>
            <w:tcBorders>
              <w:top w:val="nil"/>
              <w:left w:val="single" w:sz="8" w:space="0" w:color="auto"/>
              <w:bottom w:val="single" w:sz="8" w:space="0" w:color="auto"/>
              <w:right w:val="single" w:sz="8" w:space="0" w:color="auto"/>
            </w:tcBorders>
            <w:noWrap/>
            <w:vAlign w:val="center"/>
          </w:tcPr>
          <w:p w14:paraId="20E7831E" w14:textId="77777777" w:rsidR="00257D60" w:rsidRDefault="00257D60" w:rsidP="00B54B3E">
            <w:pPr>
              <w:spacing w:before="0" w:after="0" w:line="240" w:lineRule="auto"/>
              <w:rPr>
                <w:rFonts w:ascii="Times New Roman" w:hAnsi="Times New Roman"/>
                <w:color w:val="000000"/>
                <w:sz w:val="18"/>
                <w:lang w:eastAsia="sk-SK"/>
              </w:rPr>
            </w:pPr>
          </w:p>
        </w:tc>
        <w:tc>
          <w:tcPr>
            <w:tcW w:w="1985" w:type="dxa"/>
            <w:tcBorders>
              <w:top w:val="nil"/>
              <w:left w:val="nil"/>
              <w:bottom w:val="single" w:sz="8" w:space="0" w:color="auto"/>
              <w:right w:val="single" w:sz="8" w:space="0" w:color="auto"/>
            </w:tcBorders>
            <w:noWrap/>
            <w:vAlign w:val="bottom"/>
          </w:tcPr>
          <w:p w14:paraId="6C9DEACA" w14:textId="77777777" w:rsidR="00257D60" w:rsidRDefault="00257D60" w:rsidP="00B54B3E">
            <w:pPr>
              <w:spacing w:before="0" w:after="0" w:line="240" w:lineRule="auto"/>
              <w:jc w:val="left"/>
              <w:rPr>
                <w:rFonts w:ascii="Times New Roman" w:hAnsi="Times New Roman"/>
                <w:sz w:val="18"/>
                <w:szCs w:val="18"/>
              </w:rPr>
            </w:pPr>
          </w:p>
        </w:tc>
        <w:tc>
          <w:tcPr>
            <w:tcW w:w="380" w:type="dxa"/>
            <w:tcBorders>
              <w:top w:val="nil"/>
              <w:left w:val="nil"/>
              <w:bottom w:val="single" w:sz="8" w:space="0" w:color="auto"/>
              <w:right w:val="single" w:sz="8" w:space="0" w:color="auto"/>
            </w:tcBorders>
            <w:noWrap/>
            <w:vAlign w:val="bottom"/>
          </w:tcPr>
          <w:p w14:paraId="01453FDF" w14:textId="77777777" w:rsidR="00257D60" w:rsidRPr="00EA183F" w:rsidRDefault="00257D60" w:rsidP="00B54B3E">
            <w:pPr>
              <w:spacing w:before="0" w:after="0" w:line="240" w:lineRule="auto"/>
              <w:jc w:val="left"/>
              <w:rPr>
                <w:rFonts w:ascii="Times New Roman" w:hAnsi="Times New Roman"/>
                <w:color w:val="000000"/>
                <w:sz w:val="22"/>
                <w:lang w:eastAsia="sk-SK"/>
              </w:rPr>
            </w:pPr>
          </w:p>
        </w:tc>
        <w:tc>
          <w:tcPr>
            <w:tcW w:w="1240" w:type="dxa"/>
            <w:tcBorders>
              <w:top w:val="nil"/>
              <w:left w:val="nil"/>
              <w:bottom w:val="single" w:sz="8" w:space="0" w:color="auto"/>
              <w:right w:val="single" w:sz="8" w:space="0" w:color="auto"/>
            </w:tcBorders>
            <w:noWrap/>
            <w:vAlign w:val="bottom"/>
          </w:tcPr>
          <w:p w14:paraId="58B0047C" w14:textId="77777777" w:rsidR="00257D60" w:rsidRDefault="00257D60" w:rsidP="00B54B3E">
            <w:pPr>
              <w:spacing w:before="0" w:after="0" w:line="240" w:lineRule="auto"/>
              <w:jc w:val="left"/>
              <w:rPr>
                <w:rFonts w:ascii="Times New Roman" w:hAnsi="Times New Roman"/>
                <w:sz w:val="18"/>
                <w:szCs w:val="18"/>
              </w:rPr>
            </w:pPr>
          </w:p>
        </w:tc>
        <w:tc>
          <w:tcPr>
            <w:tcW w:w="1080" w:type="dxa"/>
            <w:tcBorders>
              <w:top w:val="nil"/>
              <w:left w:val="nil"/>
              <w:bottom w:val="single" w:sz="8" w:space="0" w:color="auto"/>
              <w:right w:val="single" w:sz="8" w:space="0" w:color="auto"/>
            </w:tcBorders>
            <w:noWrap/>
            <w:vAlign w:val="bottom"/>
          </w:tcPr>
          <w:p w14:paraId="73A8E4E8" w14:textId="77777777" w:rsidR="00257D60" w:rsidRPr="00EA183F" w:rsidRDefault="00257D60" w:rsidP="00B54B3E">
            <w:pPr>
              <w:spacing w:before="0" w:after="0" w:line="240" w:lineRule="auto"/>
              <w:jc w:val="left"/>
              <w:rPr>
                <w:rFonts w:ascii="Times New Roman" w:hAnsi="Times New Roman"/>
                <w:sz w:val="18"/>
                <w:szCs w:val="18"/>
              </w:rPr>
            </w:pPr>
          </w:p>
        </w:tc>
        <w:tc>
          <w:tcPr>
            <w:tcW w:w="580" w:type="dxa"/>
            <w:tcBorders>
              <w:top w:val="nil"/>
              <w:left w:val="nil"/>
              <w:bottom w:val="single" w:sz="8" w:space="0" w:color="auto"/>
              <w:right w:val="single" w:sz="8" w:space="0" w:color="auto"/>
            </w:tcBorders>
            <w:noWrap/>
            <w:vAlign w:val="bottom"/>
          </w:tcPr>
          <w:p w14:paraId="3162981C" w14:textId="77777777" w:rsidR="00257D60" w:rsidRDefault="00257D60" w:rsidP="00B54B3E">
            <w:pPr>
              <w:spacing w:before="0" w:after="0" w:line="240" w:lineRule="auto"/>
              <w:jc w:val="left"/>
              <w:rPr>
                <w:rFonts w:ascii="Times New Roman" w:hAnsi="Times New Roman"/>
                <w:sz w:val="18"/>
                <w:szCs w:val="18"/>
              </w:rPr>
            </w:pPr>
          </w:p>
        </w:tc>
        <w:tc>
          <w:tcPr>
            <w:tcW w:w="880" w:type="dxa"/>
            <w:tcBorders>
              <w:top w:val="nil"/>
              <w:left w:val="nil"/>
              <w:bottom w:val="single" w:sz="8" w:space="0" w:color="auto"/>
              <w:right w:val="single" w:sz="8" w:space="0" w:color="auto"/>
            </w:tcBorders>
            <w:noWrap/>
            <w:vAlign w:val="bottom"/>
          </w:tcPr>
          <w:p w14:paraId="2E723F84" w14:textId="77777777" w:rsidR="00257D60" w:rsidRDefault="00257D60" w:rsidP="00B54B3E">
            <w:pPr>
              <w:spacing w:before="0" w:after="0" w:line="240" w:lineRule="auto"/>
              <w:jc w:val="left"/>
              <w:rPr>
                <w:rFonts w:ascii="Times New Roman" w:hAnsi="Times New Roman"/>
                <w:sz w:val="18"/>
                <w:szCs w:val="18"/>
              </w:rPr>
            </w:pPr>
          </w:p>
        </w:tc>
        <w:tc>
          <w:tcPr>
            <w:tcW w:w="376" w:type="dxa"/>
            <w:tcBorders>
              <w:top w:val="nil"/>
              <w:left w:val="nil"/>
              <w:bottom w:val="single" w:sz="8" w:space="0" w:color="auto"/>
              <w:right w:val="single" w:sz="8" w:space="0" w:color="auto"/>
            </w:tcBorders>
            <w:noWrap/>
            <w:vAlign w:val="bottom"/>
          </w:tcPr>
          <w:p w14:paraId="6FFB8085" w14:textId="77777777" w:rsidR="00257D60" w:rsidRPr="00EA183F" w:rsidRDefault="00257D60" w:rsidP="00B54B3E">
            <w:pPr>
              <w:spacing w:before="0" w:after="0" w:line="240" w:lineRule="auto"/>
              <w:jc w:val="left"/>
              <w:rPr>
                <w:rFonts w:ascii="Times New Roman" w:hAnsi="Times New Roman"/>
                <w:color w:val="000000"/>
                <w:sz w:val="22"/>
                <w:lang w:eastAsia="sk-SK"/>
              </w:rPr>
            </w:pPr>
          </w:p>
        </w:tc>
        <w:tc>
          <w:tcPr>
            <w:tcW w:w="283" w:type="dxa"/>
            <w:tcBorders>
              <w:top w:val="nil"/>
              <w:left w:val="nil"/>
              <w:bottom w:val="single" w:sz="8" w:space="0" w:color="auto"/>
              <w:right w:val="single" w:sz="8" w:space="0" w:color="auto"/>
            </w:tcBorders>
            <w:noWrap/>
            <w:vAlign w:val="bottom"/>
          </w:tcPr>
          <w:p w14:paraId="1E7E58CB" w14:textId="77777777" w:rsidR="00257D60" w:rsidRPr="00EA183F" w:rsidRDefault="00257D60" w:rsidP="00B54B3E">
            <w:pPr>
              <w:spacing w:before="0" w:after="0" w:line="240" w:lineRule="auto"/>
              <w:jc w:val="left"/>
              <w:rPr>
                <w:rFonts w:ascii="Times New Roman" w:hAnsi="Times New Roman"/>
                <w:color w:val="000000"/>
                <w:sz w:val="22"/>
                <w:lang w:eastAsia="sk-SK"/>
              </w:rPr>
            </w:pPr>
          </w:p>
        </w:tc>
        <w:tc>
          <w:tcPr>
            <w:tcW w:w="284" w:type="dxa"/>
            <w:tcBorders>
              <w:top w:val="nil"/>
              <w:left w:val="nil"/>
              <w:bottom w:val="single" w:sz="8" w:space="0" w:color="auto"/>
              <w:right w:val="single" w:sz="8" w:space="0" w:color="auto"/>
            </w:tcBorders>
            <w:noWrap/>
            <w:vAlign w:val="bottom"/>
          </w:tcPr>
          <w:p w14:paraId="70211B91" w14:textId="77777777" w:rsidR="00257D60" w:rsidRPr="00EA183F" w:rsidRDefault="00257D60" w:rsidP="00B54B3E">
            <w:pPr>
              <w:spacing w:before="0" w:after="0" w:line="240" w:lineRule="auto"/>
              <w:jc w:val="left"/>
              <w:rPr>
                <w:rFonts w:ascii="Times New Roman" w:hAnsi="Times New Roman"/>
                <w:color w:val="000000"/>
                <w:sz w:val="22"/>
                <w:lang w:eastAsia="sk-SK"/>
              </w:rPr>
            </w:pPr>
          </w:p>
        </w:tc>
        <w:tc>
          <w:tcPr>
            <w:tcW w:w="283" w:type="dxa"/>
            <w:tcBorders>
              <w:top w:val="nil"/>
              <w:left w:val="nil"/>
              <w:bottom w:val="single" w:sz="8" w:space="0" w:color="auto"/>
              <w:right w:val="single" w:sz="8" w:space="0" w:color="auto"/>
            </w:tcBorders>
            <w:noWrap/>
            <w:vAlign w:val="bottom"/>
          </w:tcPr>
          <w:p w14:paraId="412B6FE1" w14:textId="77777777" w:rsidR="00257D60" w:rsidRPr="00EA183F" w:rsidRDefault="00257D60" w:rsidP="00B54B3E">
            <w:pPr>
              <w:spacing w:before="0" w:after="0" w:line="240" w:lineRule="auto"/>
              <w:jc w:val="left"/>
              <w:rPr>
                <w:rFonts w:ascii="Times New Roman" w:hAnsi="Times New Roman"/>
                <w:color w:val="000000"/>
                <w:sz w:val="22"/>
                <w:lang w:eastAsia="sk-SK"/>
              </w:rPr>
            </w:pPr>
          </w:p>
        </w:tc>
        <w:tc>
          <w:tcPr>
            <w:tcW w:w="284" w:type="dxa"/>
            <w:tcBorders>
              <w:top w:val="nil"/>
              <w:left w:val="nil"/>
              <w:bottom w:val="single" w:sz="8" w:space="0" w:color="auto"/>
              <w:right w:val="single" w:sz="8" w:space="0" w:color="auto"/>
            </w:tcBorders>
            <w:noWrap/>
            <w:vAlign w:val="bottom"/>
          </w:tcPr>
          <w:p w14:paraId="3A6FDB49" w14:textId="77777777" w:rsidR="00257D60" w:rsidRPr="00EA183F" w:rsidRDefault="00257D60" w:rsidP="00B54B3E">
            <w:pPr>
              <w:spacing w:before="0" w:after="0" w:line="240" w:lineRule="auto"/>
              <w:jc w:val="left"/>
              <w:rPr>
                <w:rFonts w:ascii="Times New Roman" w:hAnsi="Times New Roman"/>
                <w:color w:val="000000"/>
                <w:sz w:val="22"/>
                <w:lang w:eastAsia="sk-SK"/>
              </w:rPr>
            </w:pPr>
          </w:p>
        </w:tc>
        <w:tc>
          <w:tcPr>
            <w:tcW w:w="267" w:type="dxa"/>
            <w:tcBorders>
              <w:top w:val="nil"/>
              <w:left w:val="nil"/>
              <w:bottom w:val="single" w:sz="8" w:space="0" w:color="auto"/>
              <w:right w:val="single" w:sz="8" w:space="0" w:color="auto"/>
            </w:tcBorders>
            <w:noWrap/>
            <w:vAlign w:val="bottom"/>
          </w:tcPr>
          <w:p w14:paraId="703C6379" w14:textId="77777777" w:rsidR="00257D60" w:rsidRPr="00EA183F" w:rsidRDefault="00257D60" w:rsidP="00B54B3E">
            <w:pPr>
              <w:spacing w:before="0" w:after="0" w:line="240" w:lineRule="auto"/>
              <w:jc w:val="left"/>
              <w:rPr>
                <w:rFonts w:ascii="Times New Roman" w:hAnsi="Times New Roman"/>
                <w:color w:val="000000"/>
                <w:sz w:val="22"/>
                <w:lang w:eastAsia="sk-SK"/>
              </w:rPr>
            </w:pPr>
          </w:p>
        </w:tc>
        <w:tc>
          <w:tcPr>
            <w:tcW w:w="676" w:type="dxa"/>
            <w:gridSpan w:val="2"/>
            <w:tcBorders>
              <w:top w:val="nil"/>
              <w:left w:val="nil"/>
              <w:bottom w:val="single" w:sz="8" w:space="0" w:color="auto"/>
              <w:right w:val="single" w:sz="8" w:space="0" w:color="auto"/>
            </w:tcBorders>
            <w:noWrap/>
            <w:vAlign w:val="bottom"/>
          </w:tcPr>
          <w:p w14:paraId="57C0FEA2" w14:textId="77777777" w:rsidR="00257D60" w:rsidRPr="00EA183F" w:rsidRDefault="00257D60" w:rsidP="00B54B3E">
            <w:pPr>
              <w:spacing w:before="0" w:after="0" w:line="240" w:lineRule="auto"/>
              <w:jc w:val="left"/>
              <w:rPr>
                <w:rFonts w:ascii="Times New Roman" w:hAnsi="Times New Roman"/>
                <w:sz w:val="18"/>
                <w:szCs w:val="18"/>
              </w:rPr>
            </w:pPr>
          </w:p>
        </w:tc>
        <w:tc>
          <w:tcPr>
            <w:tcW w:w="534" w:type="dxa"/>
            <w:tcBorders>
              <w:top w:val="nil"/>
              <w:left w:val="nil"/>
              <w:bottom w:val="single" w:sz="8" w:space="0" w:color="auto"/>
              <w:right w:val="single" w:sz="8" w:space="0" w:color="auto"/>
            </w:tcBorders>
            <w:noWrap/>
            <w:vAlign w:val="bottom"/>
          </w:tcPr>
          <w:p w14:paraId="21F5796D" w14:textId="77777777" w:rsidR="00257D60" w:rsidRPr="00EA183F" w:rsidRDefault="00257D60" w:rsidP="00B54B3E">
            <w:pPr>
              <w:spacing w:before="0" w:after="0" w:line="240" w:lineRule="auto"/>
              <w:jc w:val="left"/>
              <w:rPr>
                <w:rFonts w:ascii="Times New Roman" w:hAnsi="Times New Roman"/>
                <w:color w:val="000000"/>
                <w:sz w:val="22"/>
                <w:lang w:eastAsia="sk-SK"/>
              </w:rPr>
            </w:pPr>
          </w:p>
        </w:tc>
        <w:tc>
          <w:tcPr>
            <w:tcW w:w="426" w:type="dxa"/>
            <w:tcBorders>
              <w:top w:val="nil"/>
              <w:left w:val="nil"/>
              <w:bottom w:val="single" w:sz="8" w:space="0" w:color="auto"/>
              <w:right w:val="single" w:sz="8" w:space="0" w:color="auto"/>
            </w:tcBorders>
            <w:noWrap/>
            <w:vAlign w:val="bottom"/>
          </w:tcPr>
          <w:p w14:paraId="614005A4" w14:textId="77777777" w:rsidR="00257D60" w:rsidRPr="00B54B3E" w:rsidRDefault="00257D60" w:rsidP="00B54B3E">
            <w:pPr>
              <w:spacing w:before="0" w:after="0" w:line="240" w:lineRule="auto"/>
              <w:jc w:val="left"/>
              <w:rPr>
                <w:rFonts w:ascii="Calibri" w:hAnsi="Calibri"/>
                <w:color w:val="000000"/>
                <w:sz w:val="22"/>
                <w:lang w:eastAsia="sk-SK"/>
              </w:rPr>
            </w:pPr>
          </w:p>
        </w:tc>
      </w:tr>
    </w:tbl>
    <w:p w14:paraId="610C46DC" w14:textId="5DDA9A44" w:rsidR="00247026" w:rsidRPr="007D2BB2" w:rsidRDefault="007D2BB2" w:rsidP="007D2BB2">
      <w:pPr>
        <w:spacing w:before="60" w:after="60" w:line="240" w:lineRule="auto"/>
        <w:jc w:val="left"/>
        <w:rPr>
          <w:rFonts w:ascii="Times New Roman" w:hAnsi="Times New Roman"/>
          <w:sz w:val="16"/>
        </w:rPr>
      </w:pPr>
      <w:bookmarkStart w:id="1287" w:name="_Toc383520983"/>
      <w:bookmarkStart w:id="1288" w:name="_Toc383521054"/>
      <w:bookmarkStart w:id="1289" w:name="_Toc383521471"/>
      <w:bookmarkStart w:id="1290" w:name="_Toc384302381"/>
      <w:bookmarkStart w:id="1291" w:name="_Toc384302732"/>
      <w:bookmarkStart w:id="1292" w:name="_Toc384305024"/>
      <w:bookmarkStart w:id="1293" w:name="_Toc384307214"/>
      <w:bookmarkStart w:id="1294" w:name="_Toc384308943"/>
      <w:bookmarkStart w:id="1295" w:name="_Toc384311361"/>
      <w:bookmarkStart w:id="1296" w:name="_Toc384721045"/>
      <w:bookmarkStart w:id="1297" w:name="_Toc384722974"/>
      <w:bookmarkStart w:id="1298" w:name="_Toc384728204"/>
      <w:bookmarkStart w:id="1299" w:name="_Toc384729083"/>
      <w:bookmarkStart w:id="1300" w:name="_Toc384739204"/>
      <w:bookmarkStart w:id="1301" w:name="_Toc384739265"/>
      <w:bookmarkStart w:id="1302" w:name="_Toc384819417"/>
      <w:bookmarkStart w:id="1303" w:name="_Toc384819541"/>
      <w:bookmarkStart w:id="1304" w:name="_Toc384820405"/>
      <w:bookmarkStart w:id="1305" w:name="_Toc384823822"/>
      <w:bookmarkStart w:id="1306" w:name="BRANCH_61"/>
      <w:bookmarkStart w:id="1307" w:name="_MV3BS_61"/>
      <w:bookmarkEnd w:id="1263"/>
      <w:bookmarkEnd w:id="1264"/>
      <w:r w:rsidRPr="00C4031F">
        <w:rPr>
          <w:rFonts w:ascii="Times New Roman" w:hAnsi="Times New Roman"/>
          <w:sz w:val="16"/>
        </w:rPr>
        <w:t>* bude doplnené po aktualizácii s EK</w:t>
      </w:r>
    </w:p>
    <w:p w14:paraId="2F0742AF" w14:textId="77777777" w:rsidR="005C6926" w:rsidRPr="00E76019" w:rsidRDefault="00D54655" w:rsidP="005C6926">
      <w:pPr>
        <w:pStyle w:val="OPEVS-podnadpis"/>
      </w:pPr>
      <w:bookmarkStart w:id="1308" w:name="_Toc384901865"/>
      <w:bookmarkStart w:id="1309" w:name="_Toc384908001"/>
      <w:bookmarkStart w:id="1310" w:name="_Toc384908975"/>
      <w:bookmarkStart w:id="1311" w:name="_Toc384910594"/>
      <w:bookmarkStart w:id="1312" w:name="_Toc384974765"/>
      <w:bookmarkStart w:id="1313" w:name="_Toc384975359"/>
      <w:bookmarkStart w:id="1314" w:name="_Toc384975517"/>
      <w:bookmarkStart w:id="1315" w:name="_Toc384977030"/>
      <w:bookmarkStart w:id="1316" w:name="_Toc384979738"/>
      <w:bookmarkStart w:id="1317" w:name="_Toc384980665"/>
      <w:bookmarkStart w:id="1318" w:name="_Toc384981938"/>
      <w:bookmarkStart w:id="1319" w:name="_Toc384982022"/>
      <w:bookmarkStart w:id="1320" w:name="_Toc384992884"/>
      <w:bookmarkStart w:id="1321" w:name="_Toc384994887"/>
      <w:bookmarkStart w:id="1322" w:name="_Toc385233272"/>
      <w:bookmarkStart w:id="1323" w:name="_Toc385234161"/>
      <w:bookmarkStart w:id="1324" w:name="_Toc385234778"/>
      <w:bookmarkStart w:id="1325" w:name="_Toc386025424"/>
      <w:bookmarkStart w:id="1326" w:name="_Toc386029988"/>
      <w:bookmarkStart w:id="1327" w:name="_Toc386033340"/>
      <w:bookmarkStart w:id="1328" w:name="_Toc386033635"/>
      <w:bookmarkStart w:id="1329" w:name="_Toc387044081"/>
      <w:r>
        <w:t xml:space="preserve">2.A.9 </w:t>
      </w:r>
      <w:r w:rsidR="005C6926" w:rsidRPr="00E76019">
        <w:t>Kategórie intervencií</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14:paraId="44960878" w14:textId="77777777" w:rsidR="0072320D" w:rsidRPr="00A91C89" w:rsidRDefault="006E3BC0" w:rsidP="00A91C89">
      <w:pPr>
        <w:pStyle w:val="EVS-TEXT"/>
        <w:rPr>
          <w:b/>
        </w:rPr>
      </w:pPr>
      <w:r w:rsidRPr="00DA3AF9">
        <w:rPr>
          <w:b/>
        </w:rPr>
        <w:t>Ta</w:t>
      </w:r>
      <w:r w:rsidR="0072320D" w:rsidRPr="00DA3AF9">
        <w:rPr>
          <w:b/>
        </w:rPr>
        <w:t>buľk</w:t>
      </w:r>
      <w:r w:rsidR="00E92733">
        <w:rPr>
          <w:b/>
        </w:rPr>
        <w:t>y</w:t>
      </w:r>
      <w:r w:rsidR="0072320D" w:rsidRPr="00DA3AF9">
        <w:rPr>
          <w:b/>
        </w:rPr>
        <w:t xml:space="preserve"> 10</w:t>
      </w:r>
      <w:r w:rsidR="00DA3AF9">
        <w:rPr>
          <w:b/>
        </w:rPr>
        <w:t>-14</w:t>
      </w:r>
      <w:r w:rsidR="00A91C89">
        <w:rPr>
          <w:b/>
        </w:rPr>
        <w:t>:</w:t>
      </w:r>
      <w:r w:rsidR="00DA3AF9">
        <w:rPr>
          <w:b/>
        </w:rPr>
        <w:t xml:space="preserve"> </w:t>
      </w:r>
      <w:r w:rsidR="00DA3AF9" w:rsidRPr="00DA3AF9">
        <w:rPr>
          <w:b/>
        </w:rPr>
        <w:t>Kategórie intervencií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6220"/>
      </w:tblGrid>
      <w:tr w:rsidR="00D54655" w:rsidRPr="00605D0E" w14:paraId="1D7B0A52" w14:textId="77777777" w:rsidTr="0072320D">
        <w:trPr>
          <w:trHeight w:val="491"/>
        </w:trPr>
        <w:tc>
          <w:tcPr>
            <w:tcW w:w="8472" w:type="dxa"/>
            <w:gridSpan w:val="2"/>
          </w:tcPr>
          <w:p w14:paraId="4ACFB5B7" w14:textId="77777777" w:rsidR="00D54655" w:rsidRPr="00F84C6E" w:rsidRDefault="00D54655" w:rsidP="002A3CDA">
            <w:pPr>
              <w:pStyle w:val="tabuka10"/>
            </w:pPr>
            <w:bookmarkStart w:id="1330" w:name="_Toc384901818"/>
            <w:bookmarkStart w:id="1331" w:name="_Toc384907953"/>
            <w:bookmarkStart w:id="1332" w:name="_Toc384908927"/>
            <w:bookmarkStart w:id="1333" w:name="_Toc384910546"/>
            <w:bookmarkStart w:id="1334" w:name="_Toc385233224"/>
            <w:bookmarkStart w:id="1335" w:name="_Toc385234113"/>
            <w:bookmarkStart w:id="1336" w:name="_Toc385234730"/>
            <w:bookmarkStart w:id="1337" w:name="_Toc386025380"/>
            <w:bookmarkStart w:id="1338" w:name="_Toc386029944"/>
            <w:bookmarkStart w:id="1339" w:name="_Toc386033297"/>
            <w:bookmarkStart w:id="1340" w:name="_Toc386033592"/>
            <w:bookmarkStart w:id="1341" w:name="_Toc386190274"/>
            <w:bookmarkStart w:id="1342" w:name="_Toc386191334"/>
            <w:bookmarkStart w:id="1343" w:name="_Toc386198184"/>
            <w:bookmarkStart w:id="1344" w:name="_Toc386198301"/>
            <w:bookmarkStart w:id="1345" w:name="_Toc387042065"/>
            <w:bookmarkStart w:id="1346" w:name="_Toc387042364"/>
            <w:bookmarkStart w:id="1347" w:name="_Toc387042704"/>
            <w:bookmarkStart w:id="1348" w:name="_Toc387042734"/>
            <w:bookmarkStart w:id="1349" w:name="_Toc387042796"/>
            <w:bookmarkStart w:id="1350" w:name="_Toc387042931"/>
            <w:r w:rsidRPr="00F84C6E">
              <w:t xml:space="preserve">Tabuľka </w:t>
            </w:r>
            <w:fldSimple w:instr=" SEQ Tabuľka \* ARABIC ">
              <w:r w:rsidR="00BF269B">
                <w:rPr>
                  <w:noProof/>
                </w:rPr>
                <w:t>9</w:t>
              </w:r>
            </w:fldSimple>
            <w:r w:rsidR="00B26309">
              <w:t>:</w:t>
            </w:r>
            <w:r w:rsidRPr="00F84C6E">
              <w:t xml:space="preserve"> Rozmer 1 – </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r w:rsidR="00F8468B">
              <w:t>Oblasť intervencie</w:t>
            </w:r>
            <w:bookmarkEnd w:id="1343"/>
            <w:bookmarkEnd w:id="1344"/>
            <w:bookmarkEnd w:id="1345"/>
            <w:bookmarkEnd w:id="1346"/>
            <w:bookmarkEnd w:id="1347"/>
            <w:bookmarkEnd w:id="1348"/>
            <w:bookmarkEnd w:id="1349"/>
            <w:bookmarkEnd w:id="1350"/>
          </w:p>
        </w:tc>
      </w:tr>
      <w:tr w:rsidR="00D54655" w:rsidRPr="00605D0E" w14:paraId="6BCEF84F" w14:textId="77777777" w:rsidTr="0072320D">
        <w:trPr>
          <w:trHeight w:val="422"/>
        </w:trPr>
        <w:tc>
          <w:tcPr>
            <w:tcW w:w="2252" w:type="dxa"/>
          </w:tcPr>
          <w:p w14:paraId="1447A14A" w14:textId="77777777" w:rsidR="00D54655" w:rsidRPr="00A91C89" w:rsidRDefault="00D54655" w:rsidP="006061B3">
            <w:pPr>
              <w:rPr>
                <w:rFonts w:ascii="Times New Roman" w:hAnsi="Times New Roman"/>
                <w:i/>
              </w:rPr>
            </w:pPr>
            <w:r w:rsidRPr="00A91C89">
              <w:rPr>
                <w:rFonts w:ascii="Times New Roman" w:hAnsi="Times New Roman"/>
              </w:rPr>
              <w:t>Fond</w:t>
            </w:r>
          </w:p>
        </w:tc>
        <w:tc>
          <w:tcPr>
            <w:tcW w:w="6220" w:type="dxa"/>
          </w:tcPr>
          <w:p w14:paraId="1B0361E3" w14:textId="77777777" w:rsidR="00D54655" w:rsidRPr="00605D0E" w:rsidRDefault="00406871">
            <w:pPr>
              <w:rPr>
                <w:rFonts w:ascii="Times New Roman" w:hAnsi="Times New Roman"/>
                <w:i/>
                <w:color w:val="8DB3E2"/>
                <w:sz w:val="18"/>
                <w:szCs w:val="18"/>
              </w:rPr>
            </w:pPr>
            <w:r w:rsidRPr="00DA0609">
              <w:rPr>
                <w:rFonts w:ascii="Times New Roman" w:hAnsi="Times New Roman"/>
              </w:rPr>
              <w:t>ESF</w:t>
            </w:r>
          </w:p>
        </w:tc>
      </w:tr>
    </w:tbl>
    <w:p w14:paraId="7E18ED66" w14:textId="77777777" w:rsidR="005C6926" w:rsidRPr="0026223B" w:rsidRDefault="005C6926" w:rsidP="0026223B"/>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6"/>
        <w:gridCol w:w="1976"/>
        <w:gridCol w:w="2559"/>
      </w:tblGrid>
      <w:tr w:rsidR="00A91C89" w:rsidRPr="00E76019" w14:paraId="300663D2" w14:textId="77777777" w:rsidTr="00A91C89">
        <w:trPr>
          <w:trHeight w:val="20"/>
        </w:trPr>
        <w:tc>
          <w:tcPr>
            <w:tcW w:w="2478" w:type="pct"/>
            <w:shd w:val="clear" w:color="auto" w:fill="FFFFFF"/>
          </w:tcPr>
          <w:p w14:paraId="1D586841" w14:textId="77777777" w:rsidR="00A91C89" w:rsidRPr="00A91C89" w:rsidRDefault="00A91C89" w:rsidP="00D11CB8">
            <w:pPr>
              <w:widowControl w:val="0"/>
              <w:tabs>
                <w:tab w:val="left" w:pos="243"/>
                <w:tab w:val="center" w:pos="2120"/>
              </w:tabs>
              <w:autoSpaceDE w:val="0"/>
              <w:autoSpaceDN w:val="0"/>
              <w:adjustRightInd w:val="0"/>
              <w:spacing w:before="60" w:after="0" w:line="240" w:lineRule="auto"/>
              <w:jc w:val="left"/>
              <w:rPr>
                <w:rFonts w:ascii="Times New Roman" w:hAnsi="Times New Roman"/>
                <w:lang w:eastAsia="en-GB"/>
              </w:rPr>
            </w:pPr>
            <w:r w:rsidRPr="00A91C89">
              <w:rPr>
                <w:rFonts w:ascii="Times New Roman" w:hAnsi="Times New Roman"/>
                <w:lang w:eastAsia="en-GB"/>
              </w:rPr>
              <w:t>Kategória regiónu</w:t>
            </w:r>
          </w:p>
        </w:tc>
        <w:tc>
          <w:tcPr>
            <w:tcW w:w="2522" w:type="pct"/>
            <w:gridSpan w:val="2"/>
            <w:shd w:val="clear" w:color="auto" w:fill="FFFFFF"/>
            <w:vAlign w:val="center"/>
          </w:tcPr>
          <w:p w14:paraId="63A44560" w14:textId="77777777" w:rsidR="00A91C89" w:rsidRPr="00E76019" w:rsidRDefault="00A91C89" w:rsidP="005C6926">
            <w:pPr>
              <w:pStyle w:val="Default"/>
              <w:widowControl w:val="0"/>
              <w:jc w:val="center"/>
              <w:rPr>
                <w:rFonts w:ascii="Times New Roman" w:eastAsiaTheme="minorEastAsia" w:hAnsi="Times New Roman" w:cs="Times New Roman"/>
                <w:b/>
                <w:color w:val="auto"/>
                <w:sz w:val="20"/>
                <w:szCs w:val="20"/>
                <w:lang w:eastAsia="en-GB"/>
              </w:rPr>
            </w:pPr>
          </w:p>
        </w:tc>
      </w:tr>
      <w:tr w:rsidR="005C6926" w:rsidRPr="00E76019" w14:paraId="3C769E57" w14:textId="77777777" w:rsidTr="005C6926">
        <w:trPr>
          <w:trHeight w:val="20"/>
        </w:trPr>
        <w:tc>
          <w:tcPr>
            <w:tcW w:w="2478" w:type="pct"/>
            <w:shd w:val="clear" w:color="auto" w:fill="FFFFFF"/>
          </w:tcPr>
          <w:p w14:paraId="00303101" w14:textId="77777777" w:rsidR="005C6926" w:rsidRPr="00E76019" w:rsidRDefault="005C6926" w:rsidP="00D11CB8">
            <w:pPr>
              <w:widowControl w:val="0"/>
              <w:tabs>
                <w:tab w:val="left" w:pos="243"/>
                <w:tab w:val="center" w:pos="2120"/>
              </w:tabs>
              <w:autoSpaceDE w:val="0"/>
              <w:autoSpaceDN w:val="0"/>
              <w:adjustRightInd w:val="0"/>
              <w:spacing w:before="60" w:after="0" w:line="240" w:lineRule="auto"/>
              <w:jc w:val="left"/>
              <w:rPr>
                <w:rFonts w:ascii="Times New Roman" w:hAnsi="Times New Roman"/>
                <w:b/>
                <w:lang w:eastAsia="en-GB"/>
              </w:rPr>
            </w:pPr>
            <w:r w:rsidRPr="00E76019">
              <w:rPr>
                <w:rFonts w:ascii="Times New Roman" w:hAnsi="Times New Roman"/>
                <w:b/>
                <w:lang w:eastAsia="en-GB"/>
              </w:rPr>
              <w:tab/>
            </w:r>
            <w:r w:rsidRPr="00E76019">
              <w:rPr>
                <w:rFonts w:ascii="Times New Roman" w:hAnsi="Times New Roman"/>
                <w:b/>
                <w:lang w:eastAsia="en-GB"/>
              </w:rPr>
              <w:tab/>
              <w:t>Prioritná os</w:t>
            </w:r>
          </w:p>
        </w:tc>
        <w:tc>
          <w:tcPr>
            <w:tcW w:w="1099" w:type="pct"/>
            <w:shd w:val="clear" w:color="auto" w:fill="FFFFFF"/>
            <w:vAlign w:val="center"/>
          </w:tcPr>
          <w:p w14:paraId="53D4B24D" w14:textId="77777777" w:rsidR="005C6926" w:rsidRPr="00E76019" w:rsidRDefault="005C6926" w:rsidP="005C6926">
            <w:pPr>
              <w:pStyle w:val="Default"/>
              <w:widowControl w:val="0"/>
              <w:jc w:val="center"/>
              <w:rPr>
                <w:rFonts w:ascii="Times New Roman" w:eastAsiaTheme="minorEastAsia" w:hAnsi="Times New Roman" w:cs="Times New Roman"/>
                <w:b/>
                <w:color w:val="auto"/>
                <w:sz w:val="20"/>
                <w:szCs w:val="20"/>
                <w:lang w:eastAsia="en-GB"/>
              </w:rPr>
            </w:pPr>
            <w:r w:rsidRPr="00E76019">
              <w:rPr>
                <w:rFonts w:ascii="Times New Roman" w:eastAsiaTheme="minorEastAsia" w:hAnsi="Times New Roman" w:cs="Times New Roman"/>
                <w:b/>
                <w:color w:val="auto"/>
                <w:sz w:val="20"/>
                <w:szCs w:val="20"/>
                <w:lang w:eastAsia="en-GB"/>
              </w:rPr>
              <w:t>Kód</w:t>
            </w:r>
          </w:p>
        </w:tc>
        <w:tc>
          <w:tcPr>
            <w:tcW w:w="1423" w:type="pct"/>
            <w:shd w:val="clear" w:color="auto" w:fill="FFFFFF"/>
            <w:vAlign w:val="center"/>
          </w:tcPr>
          <w:p w14:paraId="21C923FE" w14:textId="77777777" w:rsidR="005C6926" w:rsidRPr="00E76019" w:rsidRDefault="005C6926" w:rsidP="005C6926">
            <w:pPr>
              <w:pStyle w:val="Default"/>
              <w:widowControl w:val="0"/>
              <w:jc w:val="center"/>
              <w:rPr>
                <w:rFonts w:ascii="Times New Roman" w:eastAsiaTheme="minorEastAsia" w:hAnsi="Times New Roman" w:cs="Times New Roman"/>
                <w:b/>
                <w:color w:val="auto"/>
                <w:sz w:val="20"/>
                <w:szCs w:val="20"/>
                <w:lang w:eastAsia="en-GB"/>
              </w:rPr>
            </w:pPr>
            <w:r w:rsidRPr="00E76019">
              <w:rPr>
                <w:rFonts w:ascii="Times New Roman" w:eastAsiaTheme="minorEastAsia" w:hAnsi="Times New Roman" w:cs="Times New Roman"/>
                <w:b/>
                <w:color w:val="auto"/>
                <w:sz w:val="20"/>
                <w:szCs w:val="20"/>
                <w:lang w:eastAsia="en-GB"/>
              </w:rPr>
              <w:t>Suma  (v EUR)</w:t>
            </w:r>
          </w:p>
        </w:tc>
      </w:tr>
      <w:tr w:rsidR="00A91C89" w:rsidRPr="00E76019" w14:paraId="2CE161B9" w14:textId="77777777" w:rsidTr="00A91C89">
        <w:trPr>
          <w:trHeight w:val="215"/>
        </w:trPr>
        <w:tc>
          <w:tcPr>
            <w:tcW w:w="2478" w:type="pct"/>
            <w:shd w:val="clear" w:color="auto" w:fill="FFFFFF"/>
          </w:tcPr>
          <w:p w14:paraId="2DA54BFE" w14:textId="77777777" w:rsidR="00A91C89" w:rsidRPr="00E76019" w:rsidRDefault="00923A8E" w:rsidP="00D11CB8">
            <w:pPr>
              <w:autoSpaceDE w:val="0"/>
              <w:autoSpaceDN w:val="0"/>
              <w:adjustRightInd w:val="0"/>
              <w:spacing w:before="60" w:after="0"/>
              <w:rPr>
                <w:rFonts w:ascii="Times New Roman" w:hAnsi="Times New Roman"/>
                <w:lang w:eastAsia="en-GB"/>
              </w:rPr>
            </w:pPr>
            <w:r w:rsidRPr="00E76019">
              <w:rPr>
                <w:rFonts w:ascii="Times New Roman" w:hAnsi="Times New Roman"/>
                <w:color w:val="000000"/>
                <w:lang w:eastAsia="sk-SK"/>
              </w:rPr>
              <w:t xml:space="preserve">1. Posilňovanie inštitucionálnych kapacít a efektívnosti </w:t>
            </w:r>
            <w:r w:rsidR="00F4571E" w:rsidRPr="00F4571E">
              <w:rPr>
                <w:rFonts w:ascii="Times New Roman" w:hAnsi="Times New Roman"/>
              </w:rPr>
              <w:t>VS</w:t>
            </w:r>
            <w:r w:rsidRPr="00E76019">
              <w:rPr>
                <w:rFonts w:ascii="Times New Roman" w:hAnsi="Times New Roman"/>
                <w:color w:val="000000"/>
                <w:lang w:eastAsia="sk-SK"/>
              </w:rPr>
              <w:tab/>
            </w:r>
          </w:p>
        </w:tc>
        <w:tc>
          <w:tcPr>
            <w:tcW w:w="1099" w:type="pct"/>
            <w:shd w:val="clear" w:color="auto" w:fill="FFFFFF"/>
          </w:tcPr>
          <w:p w14:paraId="396127B1" w14:textId="77777777" w:rsidR="00A91C89" w:rsidRPr="00E76019" w:rsidRDefault="004A57E5" w:rsidP="004A57E5">
            <w:pPr>
              <w:autoSpaceDE w:val="0"/>
              <w:autoSpaceDN w:val="0"/>
              <w:adjustRightInd w:val="0"/>
              <w:spacing w:before="60" w:after="0"/>
              <w:jc w:val="center"/>
              <w:rPr>
                <w:rFonts w:ascii="Times New Roman" w:hAnsi="Times New Roman"/>
                <w:lang w:eastAsia="en-GB"/>
              </w:rPr>
            </w:pPr>
            <w:r>
              <w:rPr>
                <w:rFonts w:ascii="Times New Roman" w:hAnsi="Times New Roman"/>
                <w:lang w:eastAsia="en-GB"/>
              </w:rPr>
              <w:t>01</w:t>
            </w:r>
          </w:p>
        </w:tc>
        <w:tc>
          <w:tcPr>
            <w:tcW w:w="1423" w:type="pct"/>
            <w:shd w:val="clear" w:color="auto" w:fill="FFFFFF"/>
          </w:tcPr>
          <w:p w14:paraId="5F3C71AA" w14:textId="77777777" w:rsidR="00A91C89" w:rsidRPr="00E76019" w:rsidRDefault="00CA5BFD" w:rsidP="004A57E5">
            <w:pPr>
              <w:autoSpaceDE w:val="0"/>
              <w:autoSpaceDN w:val="0"/>
              <w:adjustRightInd w:val="0"/>
              <w:spacing w:before="60" w:after="0"/>
              <w:jc w:val="center"/>
              <w:rPr>
                <w:rFonts w:ascii="Times New Roman" w:hAnsi="Times New Roman"/>
                <w:lang w:eastAsia="en-GB"/>
              </w:rPr>
            </w:pPr>
            <w:r>
              <w:rPr>
                <w:rFonts w:ascii="Times New Roman" w:hAnsi="Times New Roman"/>
                <w:lang w:eastAsia="en-GB"/>
              </w:rPr>
              <w:t>267 311 313</w:t>
            </w:r>
          </w:p>
        </w:tc>
      </w:tr>
    </w:tbl>
    <w:p w14:paraId="5D6EBD50" w14:textId="77777777" w:rsidR="005C6926" w:rsidRPr="00E76019" w:rsidRDefault="005C6926" w:rsidP="005C6926">
      <w:pPr>
        <w:pStyle w:val="Popis"/>
        <w:keepNext/>
        <w:spacing w:after="0"/>
        <w:rPr>
          <w:rFonts w:ascii="Times New Roman" w:hAnsi="Times New Roman"/>
          <w:sz w:val="20"/>
        </w:rPr>
      </w:pPr>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1654"/>
        <w:gridCol w:w="2559"/>
      </w:tblGrid>
      <w:tr w:rsidR="005C6926" w:rsidRPr="00E76019" w14:paraId="459F59A1" w14:textId="77777777" w:rsidTr="002E3397">
        <w:trPr>
          <w:trHeight w:val="20"/>
        </w:trPr>
        <w:tc>
          <w:tcPr>
            <w:tcW w:w="5000" w:type="pct"/>
            <w:gridSpan w:val="3"/>
            <w:vAlign w:val="center"/>
          </w:tcPr>
          <w:p w14:paraId="7C618E5C" w14:textId="77777777" w:rsidR="005C6926" w:rsidRPr="00E76019" w:rsidRDefault="005C6926" w:rsidP="002A3CDA">
            <w:pPr>
              <w:pStyle w:val="tabuka10"/>
            </w:pPr>
            <w:bookmarkStart w:id="1351" w:name="_Toc384901819"/>
            <w:bookmarkStart w:id="1352" w:name="_Toc384907954"/>
            <w:bookmarkStart w:id="1353" w:name="_Toc384908928"/>
            <w:bookmarkStart w:id="1354" w:name="_Toc384910547"/>
            <w:bookmarkStart w:id="1355" w:name="_Toc385233225"/>
            <w:bookmarkStart w:id="1356" w:name="_Toc385234114"/>
            <w:bookmarkStart w:id="1357" w:name="_Toc385234731"/>
            <w:bookmarkStart w:id="1358" w:name="_Toc386025381"/>
            <w:bookmarkStart w:id="1359" w:name="_Toc386029945"/>
            <w:bookmarkStart w:id="1360" w:name="_Toc386033298"/>
            <w:bookmarkStart w:id="1361" w:name="_Toc386033593"/>
            <w:bookmarkStart w:id="1362" w:name="_Toc386190275"/>
            <w:bookmarkStart w:id="1363" w:name="_Toc386191335"/>
            <w:bookmarkStart w:id="1364" w:name="_Toc386198185"/>
            <w:bookmarkStart w:id="1365" w:name="_Toc386198302"/>
            <w:bookmarkStart w:id="1366" w:name="_Toc387042066"/>
            <w:bookmarkStart w:id="1367" w:name="_Toc387042365"/>
            <w:bookmarkStart w:id="1368" w:name="_Toc387042705"/>
            <w:bookmarkStart w:id="1369" w:name="_Toc387042735"/>
            <w:bookmarkStart w:id="1370" w:name="_Toc387042797"/>
            <w:bookmarkStart w:id="1371" w:name="_Toc387042932"/>
            <w:r w:rsidRPr="00E76019">
              <w:t xml:space="preserve">Tabuľka </w:t>
            </w:r>
            <w:fldSimple w:instr=" SEQ Tabuľka \* ARABIC ">
              <w:r w:rsidR="00BF269B">
                <w:rPr>
                  <w:noProof/>
                </w:rPr>
                <w:t>10</w:t>
              </w:r>
            </w:fldSimple>
            <w:r w:rsidR="00B26309">
              <w:t>:</w:t>
            </w:r>
            <w:r w:rsidRPr="00E76019">
              <w:t xml:space="preserve"> Rozmer  2 – Forma financovania</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tc>
      </w:tr>
      <w:tr w:rsidR="005C6926" w:rsidRPr="00E76019" w14:paraId="6C4C7364" w14:textId="77777777" w:rsidTr="002E3397">
        <w:trPr>
          <w:trHeight w:val="20"/>
        </w:trPr>
        <w:tc>
          <w:tcPr>
            <w:tcW w:w="2657" w:type="pct"/>
            <w:vAlign w:val="center"/>
          </w:tcPr>
          <w:p w14:paraId="0D3E5939" w14:textId="77777777" w:rsidR="005C6926" w:rsidRPr="00C81BBD" w:rsidRDefault="005C6926" w:rsidP="00D11CB8">
            <w:pPr>
              <w:keepNext/>
              <w:keepLines/>
              <w:autoSpaceDE w:val="0"/>
              <w:autoSpaceDN w:val="0"/>
              <w:adjustRightInd w:val="0"/>
              <w:spacing w:before="60" w:after="0"/>
              <w:rPr>
                <w:rFonts w:ascii="Times New Roman" w:hAnsi="Times New Roman"/>
                <w:lang w:eastAsia="en-GB"/>
              </w:rPr>
            </w:pPr>
            <w:r w:rsidRPr="00C81BBD">
              <w:rPr>
                <w:rFonts w:ascii="Times New Roman" w:hAnsi="Times New Roman"/>
                <w:lang w:eastAsia="en-GB"/>
              </w:rPr>
              <w:t xml:space="preserve">Fond  </w:t>
            </w:r>
          </w:p>
        </w:tc>
        <w:tc>
          <w:tcPr>
            <w:tcW w:w="2343" w:type="pct"/>
            <w:gridSpan w:val="2"/>
            <w:vAlign w:val="center"/>
          </w:tcPr>
          <w:p w14:paraId="2BF18A1E" w14:textId="77777777" w:rsidR="005C6926" w:rsidRPr="00E76019" w:rsidRDefault="005C6926" w:rsidP="00D11CB8">
            <w:pPr>
              <w:keepNext/>
              <w:keepLines/>
              <w:widowControl w:val="0"/>
              <w:autoSpaceDE w:val="0"/>
              <w:autoSpaceDN w:val="0"/>
              <w:adjustRightInd w:val="0"/>
              <w:spacing w:before="60" w:after="0" w:line="240" w:lineRule="auto"/>
              <w:rPr>
                <w:rFonts w:ascii="Times New Roman" w:hAnsi="Times New Roman"/>
                <w:lang w:eastAsia="en-GB"/>
              </w:rPr>
            </w:pPr>
            <w:r w:rsidRPr="00E76019">
              <w:rPr>
                <w:rFonts w:ascii="Times New Roman" w:hAnsi="Times New Roman"/>
                <w:lang w:eastAsia="en-GB"/>
              </w:rPr>
              <w:t>ESF</w:t>
            </w:r>
          </w:p>
        </w:tc>
      </w:tr>
      <w:tr w:rsidR="005C6926" w:rsidRPr="00E76019" w14:paraId="761F956B" w14:textId="77777777" w:rsidTr="002E3397">
        <w:trPr>
          <w:trHeight w:val="20"/>
        </w:trPr>
        <w:tc>
          <w:tcPr>
            <w:tcW w:w="2657" w:type="pct"/>
            <w:vAlign w:val="center"/>
          </w:tcPr>
          <w:p w14:paraId="4BF3C301" w14:textId="77777777" w:rsidR="005C6926" w:rsidRPr="00C81BBD" w:rsidRDefault="005C6926" w:rsidP="00D11CB8">
            <w:pPr>
              <w:keepNext/>
              <w:keepLines/>
              <w:autoSpaceDE w:val="0"/>
              <w:autoSpaceDN w:val="0"/>
              <w:adjustRightInd w:val="0"/>
              <w:spacing w:before="60" w:after="0"/>
              <w:rPr>
                <w:rFonts w:ascii="Times New Roman" w:hAnsi="Times New Roman"/>
                <w:lang w:eastAsia="en-GB"/>
              </w:rPr>
            </w:pPr>
            <w:r w:rsidRPr="00C81BBD">
              <w:rPr>
                <w:rFonts w:ascii="Times New Roman" w:hAnsi="Times New Roman"/>
                <w:lang w:eastAsia="en-GB"/>
              </w:rPr>
              <w:t>Kategória regiónu</w:t>
            </w:r>
          </w:p>
        </w:tc>
        <w:tc>
          <w:tcPr>
            <w:tcW w:w="2343" w:type="pct"/>
            <w:gridSpan w:val="2"/>
            <w:vAlign w:val="center"/>
          </w:tcPr>
          <w:p w14:paraId="618CEAFB" w14:textId="77777777" w:rsidR="005C6926" w:rsidRPr="00C81BBD" w:rsidRDefault="005C6926" w:rsidP="00D11CB8">
            <w:pPr>
              <w:keepNext/>
              <w:keepLines/>
              <w:widowControl w:val="0"/>
              <w:autoSpaceDE w:val="0"/>
              <w:autoSpaceDN w:val="0"/>
              <w:adjustRightInd w:val="0"/>
              <w:spacing w:before="60" w:after="0" w:line="240" w:lineRule="auto"/>
              <w:rPr>
                <w:rFonts w:ascii="Times New Roman" w:hAnsi="Times New Roman"/>
                <w:lang w:eastAsia="en-GB"/>
              </w:rPr>
            </w:pPr>
            <w:r w:rsidRPr="00C81BBD">
              <w:rPr>
                <w:rFonts w:ascii="Times New Roman" w:hAnsi="Times New Roman"/>
                <w:lang w:eastAsia="en-GB"/>
              </w:rPr>
              <w:t>Menej rozvinutý región</w:t>
            </w:r>
          </w:p>
        </w:tc>
      </w:tr>
      <w:tr w:rsidR="005C6926" w:rsidRPr="00E76019" w14:paraId="2BDCC956" w14:textId="77777777" w:rsidTr="005C6926">
        <w:trPr>
          <w:trHeight w:val="20"/>
        </w:trPr>
        <w:tc>
          <w:tcPr>
            <w:tcW w:w="2657" w:type="pct"/>
            <w:shd w:val="clear" w:color="auto" w:fill="FFFFFF"/>
          </w:tcPr>
          <w:p w14:paraId="34B41BD7" w14:textId="77777777" w:rsidR="005C6926" w:rsidRPr="00E76019" w:rsidRDefault="005C6926" w:rsidP="00D11CB8">
            <w:pPr>
              <w:widowControl w:val="0"/>
              <w:autoSpaceDE w:val="0"/>
              <w:autoSpaceDN w:val="0"/>
              <w:adjustRightInd w:val="0"/>
              <w:spacing w:before="60" w:after="0" w:line="240" w:lineRule="auto"/>
              <w:jc w:val="center"/>
              <w:rPr>
                <w:rFonts w:ascii="Times New Roman" w:hAnsi="Times New Roman"/>
                <w:b/>
                <w:lang w:eastAsia="en-GB"/>
              </w:rPr>
            </w:pPr>
            <w:r w:rsidRPr="00E76019">
              <w:rPr>
                <w:rFonts w:ascii="Times New Roman" w:hAnsi="Times New Roman"/>
                <w:b/>
                <w:lang w:eastAsia="en-GB"/>
              </w:rPr>
              <w:t>Prioritná os</w:t>
            </w:r>
          </w:p>
        </w:tc>
        <w:tc>
          <w:tcPr>
            <w:tcW w:w="920" w:type="pct"/>
            <w:shd w:val="clear" w:color="auto" w:fill="FFFFFF"/>
            <w:vAlign w:val="center"/>
          </w:tcPr>
          <w:p w14:paraId="7C9CC538" w14:textId="77777777" w:rsidR="005C6926" w:rsidRPr="00E76019" w:rsidRDefault="005C6926" w:rsidP="005C6926">
            <w:pPr>
              <w:pStyle w:val="Default"/>
              <w:widowControl w:val="0"/>
              <w:jc w:val="center"/>
              <w:rPr>
                <w:rFonts w:ascii="Times New Roman" w:eastAsiaTheme="minorEastAsia" w:hAnsi="Times New Roman" w:cs="Times New Roman"/>
                <w:b/>
                <w:color w:val="auto"/>
                <w:sz w:val="20"/>
                <w:szCs w:val="20"/>
                <w:lang w:eastAsia="en-GB"/>
              </w:rPr>
            </w:pPr>
            <w:r w:rsidRPr="00E76019">
              <w:rPr>
                <w:rFonts w:ascii="Times New Roman" w:eastAsiaTheme="minorEastAsia" w:hAnsi="Times New Roman" w:cs="Times New Roman"/>
                <w:b/>
                <w:color w:val="auto"/>
                <w:sz w:val="20"/>
                <w:szCs w:val="20"/>
                <w:lang w:eastAsia="en-GB"/>
              </w:rPr>
              <w:t>Kód</w:t>
            </w:r>
          </w:p>
        </w:tc>
        <w:tc>
          <w:tcPr>
            <w:tcW w:w="1423" w:type="pct"/>
            <w:shd w:val="clear" w:color="auto" w:fill="FFFFFF"/>
            <w:vAlign w:val="center"/>
          </w:tcPr>
          <w:p w14:paraId="2546E570" w14:textId="77777777" w:rsidR="005C6926" w:rsidRPr="00E76019" w:rsidRDefault="005C6926" w:rsidP="005C6926">
            <w:pPr>
              <w:pStyle w:val="Default"/>
              <w:widowControl w:val="0"/>
              <w:jc w:val="center"/>
              <w:rPr>
                <w:rFonts w:ascii="Times New Roman" w:eastAsiaTheme="minorEastAsia" w:hAnsi="Times New Roman" w:cs="Times New Roman"/>
                <w:b/>
                <w:color w:val="auto"/>
                <w:sz w:val="20"/>
                <w:szCs w:val="20"/>
                <w:lang w:eastAsia="en-GB"/>
              </w:rPr>
            </w:pPr>
            <w:r w:rsidRPr="00E76019">
              <w:rPr>
                <w:rFonts w:ascii="Times New Roman" w:eastAsiaTheme="minorEastAsia" w:hAnsi="Times New Roman" w:cs="Times New Roman"/>
                <w:b/>
                <w:color w:val="auto"/>
                <w:sz w:val="20"/>
                <w:szCs w:val="20"/>
                <w:lang w:eastAsia="en-GB"/>
              </w:rPr>
              <w:t>Suma (v EUR)</w:t>
            </w:r>
          </w:p>
        </w:tc>
      </w:tr>
      <w:tr w:rsidR="004E7673" w:rsidRPr="00E76019" w14:paraId="1FA5E6BB" w14:textId="77777777" w:rsidTr="00C67EA8">
        <w:trPr>
          <w:trHeight w:val="624"/>
        </w:trPr>
        <w:tc>
          <w:tcPr>
            <w:tcW w:w="2657" w:type="pct"/>
            <w:shd w:val="clear" w:color="auto" w:fill="FFFFFF"/>
          </w:tcPr>
          <w:p w14:paraId="5024C54D" w14:textId="77777777" w:rsidR="004E7673" w:rsidRPr="00E76019" w:rsidRDefault="004E7673" w:rsidP="00D11CB8">
            <w:pPr>
              <w:autoSpaceDE w:val="0"/>
              <w:autoSpaceDN w:val="0"/>
              <w:adjustRightInd w:val="0"/>
              <w:spacing w:before="60" w:after="0"/>
              <w:rPr>
                <w:rFonts w:ascii="Times New Roman" w:hAnsi="Times New Roman"/>
                <w:lang w:eastAsia="en-GB"/>
              </w:rPr>
            </w:pPr>
            <w:r w:rsidRPr="00E76019">
              <w:rPr>
                <w:rFonts w:ascii="Times New Roman" w:hAnsi="Times New Roman"/>
                <w:color w:val="000000"/>
                <w:lang w:eastAsia="sk-SK"/>
              </w:rPr>
              <w:t xml:space="preserve">1. Posilňovanie inštitucionálnych kapacít a efektívnosti </w:t>
            </w:r>
            <w:r>
              <w:rPr>
                <w:rFonts w:ascii="Times New Roman" w:hAnsi="Times New Roman"/>
                <w:color w:val="000000"/>
                <w:lang w:eastAsia="sk-SK"/>
              </w:rPr>
              <w:t>VS</w:t>
            </w:r>
          </w:p>
        </w:tc>
        <w:tc>
          <w:tcPr>
            <w:tcW w:w="920" w:type="pct"/>
            <w:shd w:val="clear" w:color="auto" w:fill="FFFFFF"/>
            <w:vAlign w:val="center"/>
          </w:tcPr>
          <w:p w14:paraId="2DB20BBE" w14:textId="77777777" w:rsidR="004E7673" w:rsidRPr="00E76019" w:rsidRDefault="004E7673" w:rsidP="005C6926">
            <w:pPr>
              <w:widowControl w:val="0"/>
              <w:autoSpaceDE w:val="0"/>
              <w:autoSpaceDN w:val="0"/>
              <w:adjustRightInd w:val="0"/>
              <w:spacing w:before="60" w:after="0" w:line="240" w:lineRule="auto"/>
              <w:jc w:val="center"/>
              <w:rPr>
                <w:rFonts w:ascii="Times New Roman" w:hAnsi="Times New Roman"/>
                <w:lang w:eastAsia="en-GB"/>
              </w:rPr>
            </w:pPr>
            <w:r w:rsidRPr="00E76019">
              <w:rPr>
                <w:rFonts w:ascii="Times New Roman" w:hAnsi="Times New Roman"/>
                <w:lang w:eastAsia="en-GB"/>
              </w:rPr>
              <w:t>01</w:t>
            </w:r>
          </w:p>
        </w:tc>
        <w:tc>
          <w:tcPr>
            <w:tcW w:w="1423" w:type="pct"/>
            <w:shd w:val="clear" w:color="auto" w:fill="FFFFFF"/>
            <w:vAlign w:val="center"/>
          </w:tcPr>
          <w:p w14:paraId="227939AA" w14:textId="77777777" w:rsidR="004E7673" w:rsidRPr="00E76019" w:rsidRDefault="00447657" w:rsidP="005C6926">
            <w:pPr>
              <w:widowControl w:val="0"/>
              <w:autoSpaceDE w:val="0"/>
              <w:autoSpaceDN w:val="0"/>
              <w:adjustRightInd w:val="0"/>
              <w:spacing w:before="60" w:after="0" w:line="240" w:lineRule="auto"/>
              <w:jc w:val="center"/>
              <w:rPr>
                <w:rFonts w:ascii="Times New Roman" w:hAnsi="Times New Roman"/>
                <w:lang w:eastAsia="en-GB"/>
              </w:rPr>
            </w:pPr>
            <w:r>
              <w:rPr>
                <w:rFonts w:ascii="Times New Roman" w:hAnsi="Times New Roman"/>
                <w:lang w:eastAsia="en-GB"/>
              </w:rPr>
              <w:t>257 847 620</w:t>
            </w:r>
          </w:p>
        </w:tc>
      </w:tr>
      <w:tr w:rsidR="00E36D65" w:rsidRPr="00E76019" w14:paraId="3CDFE95F" w14:textId="77777777" w:rsidTr="00C67EA8">
        <w:trPr>
          <w:trHeight w:val="624"/>
        </w:trPr>
        <w:tc>
          <w:tcPr>
            <w:tcW w:w="2657" w:type="pct"/>
            <w:shd w:val="clear" w:color="auto" w:fill="FFFFFF"/>
          </w:tcPr>
          <w:p w14:paraId="3A9161B6" w14:textId="77777777" w:rsidR="00E36D65" w:rsidRPr="00E76019" w:rsidRDefault="00E36D65" w:rsidP="00D11CB8">
            <w:pPr>
              <w:autoSpaceDE w:val="0"/>
              <w:autoSpaceDN w:val="0"/>
              <w:adjustRightInd w:val="0"/>
              <w:spacing w:before="60" w:after="0"/>
              <w:rPr>
                <w:rFonts w:ascii="Times New Roman" w:hAnsi="Times New Roman"/>
                <w:color w:val="000000"/>
                <w:lang w:eastAsia="sk-SK"/>
              </w:rPr>
            </w:pPr>
            <w:r w:rsidRPr="00E76019">
              <w:rPr>
                <w:rFonts w:ascii="Times New Roman" w:hAnsi="Times New Roman"/>
                <w:color w:val="000000"/>
                <w:lang w:eastAsia="sk-SK"/>
              </w:rPr>
              <w:t xml:space="preserve">1. Posilňovanie inštitucionálnych kapacít a efektívnosti </w:t>
            </w:r>
            <w:r>
              <w:rPr>
                <w:rFonts w:ascii="Times New Roman" w:hAnsi="Times New Roman"/>
                <w:color w:val="000000"/>
                <w:lang w:eastAsia="sk-SK"/>
              </w:rPr>
              <w:t>VS</w:t>
            </w:r>
          </w:p>
        </w:tc>
        <w:tc>
          <w:tcPr>
            <w:tcW w:w="920" w:type="pct"/>
            <w:shd w:val="clear" w:color="auto" w:fill="FFFFFF"/>
            <w:vAlign w:val="center"/>
          </w:tcPr>
          <w:p w14:paraId="765E4B6C" w14:textId="77777777" w:rsidR="00E36D65" w:rsidRPr="00E76019" w:rsidRDefault="00E36D65" w:rsidP="005C6926">
            <w:pPr>
              <w:widowControl w:val="0"/>
              <w:autoSpaceDE w:val="0"/>
              <w:autoSpaceDN w:val="0"/>
              <w:adjustRightInd w:val="0"/>
              <w:spacing w:before="60" w:after="0" w:line="240" w:lineRule="auto"/>
              <w:jc w:val="center"/>
              <w:rPr>
                <w:rFonts w:ascii="Times New Roman" w:hAnsi="Times New Roman"/>
                <w:lang w:eastAsia="en-GB"/>
              </w:rPr>
            </w:pPr>
            <w:r>
              <w:rPr>
                <w:rFonts w:ascii="Times New Roman" w:hAnsi="Times New Roman"/>
                <w:lang w:eastAsia="en-GB"/>
              </w:rPr>
              <w:t>03</w:t>
            </w:r>
          </w:p>
        </w:tc>
        <w:tc>
          <w:tcPr>
            <w:tcW w:w="1423" w:type="pct"/>
            <w:vMerge w:val="restart"/>
            <w:shd w:val="clear" w:color="auto" w:fill="FFFFFF"/>
            <w:vAlign w:val="center"/>
          </w:tcPr>
          <w:p w14:paraId="1A8052F1" w14:textId="77777777" w:rsidR="00E36D65" w:rsidRDefault="00E36D65" w:rsidP="005C6926">
            <w:pPr>
              <w:widowControl w:val="0"/>
              <w:autoSpaceDE w:val="0"/>
              <w:autoSpaceDN w:val="0"/>
              <w:adjustRightInd w:val="0"/>
              <w:spacing w:before="60" w:after="0" w:line="240" w:lineRule="auto"/>
              <w:jc w:val="center"/>
              <w:rPr>
                <w:rFonts w:ascii="Times New Roman" w:hAnsi="Times New Roman"/>
                <w:lang w:eastAsia="en-GB"/>
              </w:rPr>
            </w:pPr>
          </w:p>
          <w:p w14:paraId="47FA9FD2" w14:textId="77777777" w:rsidR="00E36D65" w:rsidRDefault="00E36D65" w:rsidP="005C6926">
            <w:pPr>
              <w:widowControl w:val="0"/>
              <w:autoSpaceDE w:val="0"/>
              <w:autoSpaceDN w:val="0"/>
              <w:adjustRightInd w:val="0"/>
              <w:spacing w:before="60" w:after="0" w:line="240" w:lineRule="auto"/>
              <w:jc w:val="center"/>
              <w:rPr>
                <w:rFonts w:ascii="Times New Roman" w:hAnsi="Times New Roman"/>
                <w:lang w:eastAsia="en-GB"/>
              </w:rPr>
            </w:pPr>
            <w:r>
              <w:rPr>
                <w:rFonts w:ascii="Times New Roman" w:hAnsi="Times New Roman"/>
                <w:lang w:eastAsia="en-GB"/>
              </w:rPr>
              <w:t>7 735 428</w:t>
            </w:r>
          </w:p>
          <w:p w14:paraId="74D224EF" w14:textId="77777777" w:rsidR="00E36D65" w:rsidRDefault="00E36D65" w:rsidP="005C6926">
            <w:pPr>
              <w:widowControl w:val="0"/>
              <w:autoSpaceDE w:val="0"/>
              <w:autoSpaceDN w:val="0"/>
              <w:adjustRightInd w:val="0"/>
              <w:spacing w:before="60" w:after="0" w:line="240" w:lineRule="auto"/>
              <w:jc w:val="center"/>
              <w:rPr>
                <w:rFonts w:ascii="Times New Roman" w:hAnsi="Times New Roman"/>
                <w:lang w:eastAsia="en-GB"/>
              </w:rPr>
            </w:pPr>
          </w:p>
        </w:tc>
      </w:tr>
      <w:tr w:rsidR="00E36D65" w:rsidRPr="00E76019" w14:paraId="38613618" w14:textId="77777777" w:rsidTr="00C67EA8">
        <w:trPr>
          <w:trHeight w:val="624"/>
        </w:trPr>
        <w:tc>
          <w:tcPr>
            <w:tcW w:w="2657" w:type="pct"/>
            <w:shd w:val="clear" w:color="auto" w:fill="FFFFFF"/>
          </w:tcPr>
          <w:p w14:paraId="7508C7C9" w14:textId="77777777" w:rsidR="00E36D65" w:rsidRDefault="00E36D65" w:rsidP="00D11CB8">
            <w:pPr>
              <w:autoSpaceDE w:val="0"/>
              <w:autoSpaceDN w:val="0"/>
              <w:adjustRightInd w:val="0"/>
              <w:spacing w:before="60" w:after="0"/>
              <w:rPr>
                <w:rFonts w:ascii="Times New Roman" w:hAnsi="Times New Roman"/>
                <w:color w:val="000000"/>
                <w:lang w:eastAsia="sk-SK"/>
              </w:rPr>
            </w:pPr>
            <w:r w:rsidRPr="00E76019">
              <w:rPr>
                <w:rFonts w:ascii="Times New Roman" w:hAnsi="Times New Roman"/>
                <w:color w:val="000000"/>
                <w:lang w:eastAsia="sk-SK"/>
              </w:rPr>
              <w:t xml:space="preserve">1. Posilňovanie inštitucionálnych kapacít a efektívnosti </w:t>
            </w:r>
            <w:r>
              <w:rPr>
                <w:rFonts w:ascii="Times New Roman" w:hAnsi="Times New Roman"/>
                <w:color w:val="000000"/>
                <w:lang w:eastAsia="sk-SK"/>
              </w:rPr>
              <w:t>VS</w:t>
            </w:r>
          </w:p>
        </w:tc>
        <w:tc>
          <w:tcPr>
            <w:tcW w:w="920" w:type="pct"/>
            <w:shd w:val="clear" w:color="auto" w:fill="FFFFFF"/>
            <w:vAlign w:val="center"/>
          </w:tcPr>
          <w:p w14:paraId="6CE567E6" w14:textId="77777777" w:rsidR="00E36D65" w:rsidRPr="00E76019" w:rsidRDefault="00E36D65" w:rsidP="005C6926">
            <w:pPr>
              <w:widowControl w:val="0"/>
              <w:autoSpaceDE w:val="0"/>
              <w:autoSpaceDN w:val="0"/>
              <w:adjustRightInd w:val="0"/>
              <w:spacing w:before="60" w:after="0" w:line="240" w:lineRule="auto"/>
              <w:jc w:val="center"/>
              <w:rPr>
                <w:rFonts w:ascii="Times New Roman" w:hAnsi="Times New Roman"/>
                <w:lang w:eastAsia="en-GB"/>
              </w:rPr>
            </w:pPr>
            <w:r>
              <w:rPr>
                <w:rFonts w:ascii="Times New Roman" w:hAnsi="Times New Roman"/>
                <w:lang w:eastAsia="en-GB"/>
              </w:rPr>
              <w:t>04</w:t>
            </w:r>
          </w:p>
        </w:tc>
        <w:tc>
          <w:tcPr>
            <w:tcW w:w="1423" w:type="pct"/>
            <w:vMerge/>
            <w:shd w:val="clear" w:color="auto" w:fill="FFFFFF"/>
            <w:vAlign w:val="center"/>
          </w:tcPr>
          <w:p w14:paraId="37CFC264" w14:textId="77777777" w:rsidR="00E36D65" w:rsidRDefault="00E36D65" w:rsidP="005C6926">
            <w:pPr>
              <w:widowControl w:val="0"/>
              <w:autoSpaceDE w:val="0"/>
              <w:autoSpaceDN w:val="0"/>
              <w:adjustRightInd w:val="0"/>
              <w:spacing w:before="60" w:after="0" w:line="240" w:lineRule="auto"/>
              <w:jc w:val="center"/>
              <w:rPr>
                <w:rFonts w:ascii="Times New Roman" w:hAnsi="Times New Roman"/>
                <w:lang w:eastAsia="en-GB"/>
              </w:rPr>
            </w:pPr>
          </w:p>
        </w:tc>
      </w:tr>
      <w:tr w:rsidR="00E36D65" w:rsidRPr="00E76019" w14:paraId="6F434A64" w14:textId="77777777" w:rsidTr="00C67EA8">
        <w:trPr>
          <w:trHeight w:val="624"/>
        </w:trPr>
        <w:tc>
          <w:tcPr>
            <w:tcW w:w="2657" w:type="pct"/>
            <w:shd w:val="clear" w:color="auto" w:fill="FFFFFF"/>
          </w:tcPr>
          <w:p w14:paraId="0465004D" w14:textId="77777777" w:rsidR="00E36D65" w:rsidRDefault="00E36D65" w:rsidP="00D11CB8">
            <w:pPr>
              <w:autoSpaceDE w:val="0"/>
              <w:autoSpaceDN w:val="0"/>
              <w:adjustRightInd w:val="0"/>
              <w:spacing w:before="60" w:after="0"/>
              <w:rPr>
                <w:rFonts w:ascii="Times New Roman" w:hAnsi="Times New Roman"/>
                <w:color w:val="000000"/>
                <w:lang w:eastAsia="sk-SK"/>
              </w:rPr>
            </w:pPr>
            <w:r w:rsidRPr="00E76019">
              <w:rPr>
                <w:rFonts w:ascii="Times New Roman" w:hAnsi="Times New Roman"/>
                <w:color w:val="000000"/>
                <w:lang w:eastAsia="sk-SK"/>
              </w:rPr>
              <w:t xml:space="preserve">1. Posilňovanie inštitucionálnych kapacít a efektívnosti </w:t>
            </w:r>
            <w:r>
              <w:rPr>
                <w:rFonts w:ascii="Times New Roman" w:hAnsi="Times New Roman"/>
                <w:color w:val="000000"/>
                <w:lang w:eastAsia="sk-SK"/>
              </w:rPr>
              <w:t>VS</w:t>
            </w:r>
          </w:p>
        </w:tc>
        <w:tc>
          <w:tcPr>
            <w:tcW w:w="920" w:type="pct"/>
            <w:shd w:val="clear" w:color="auto" w:fill="FFFFFF"/>
            <w:vAlign w:val="center"/>
          </w:tcPr>
          <w:p w14:paraId="31C94BB0" w14:textId="77777777" w:rsidR="00E36D65" w:rsidRPr="00E76019" w:rsidRDefault="00E36D65" w:rsidP="005C6926">
            <w:pPr>
              <w:widowControl w:val="0"/>
              <w:autoSpaceDE w:val="0"/>
              <w:autoSpaceDN w:val="0"/>
              <w:adjustRightInd w:val="0"/>
              <w:spacing w:before="60" w:after="0" w:line="240" w:lineRule="auto"/>
              <w:jc w:val="center"/>
              <w:rPr>
                <w:rFonts w:ascii="Times New Roman" w:hAnsi="Times New Roman"/>
                <w:lang w:eastAsia="en-GB"/>
              </w:rPr>
            </w:pPr>
            <w:r>
              <w:rPr>
                <w:rFonts w:ascii="Times New Roman" w:hAnsi="Times New Roman"/>
                <w:lang w:eastAsia="en-GB"/>
              </w:rPr>
              <w:t>05</w:t>
            </w:r>
          </w:p>
        </w:tc>
        <w:tc>
          <w:tcPr>
            <w:tcW w:w="1423" w:type="pct"/>
            <w:vMerge/>
            <w:shd w:val="clear" w:color="auto" w:fill="FFFFFF"/>
            <w:vAlign w:val="center"/>
          </w:tcPr>
          <w:p w14:paraId="12695DE1" w14:textId="77777777" w:rsidR="00E36D65" w:rsidRDefault="00E36D65" w:rsidP="005C6926">
            <w:pPr>
              <w:widowControl w:val="0"/>
              <w:autoSpaceDE w:val="0"/>
              <w:autoSpaceDN w:val="0"/>
              <w:adjustRightInd w:val="0"/>
              <w:spacing w:before="60" w:after="0" w:line="240" w:lineRule="auto"/>
              <w:jc w:val="center"/>
              <w:rPr>
                <w:rFonts w:ascii="Times New Roman" w:hAnsi="Times New Roman"/>
                <w:lang w:eastAsia="en-GB"/>
              </w:rPr>
            </w:pPr>
          </w:p>
        </w:tc>
      </w:tr>
    </w:tbl>
    <w:p w14:paraId="0389CD60" w14:textId="77777777" w:rsidR="005C6926" w:rsidRPr="00E76019" w:rsidRDefault="005C6926" w:rsidP="005C6926">
      <w:pPr>
        <w:rPr>
          <w:rFonts w:ascii="Times New Roman" w:hAnsi="Times New Roman"/>
        </w:rPr>
      </w:pPr>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1654"/>
        <w:gridCol w:w="2559"/>
      </w:tblGrid>
      <w:tr w:rsidR="005C6926" w:rsidRPr="00E76019" w14:paraId="70DFB46F" w14:textId="77777777" w:rsidTr="002E3397">
        <w:trPr>
          <w:trHeight w:val="20"/>
        </w:trPr>
        <w:tc>
          <w:tcPr>
            <w:tcW w:w="5000" w:type="pct"/>
            <w:gridSpan w:val="3"/>
            <w:vAlign w:val="center"/>
          </w:tcPr>
          <w:p w14:paraId="589896D8" w14:textId="77777777" w:rsidR="005C6926" w:rsidRPr="00E76019" w:rsidRDefault="005C6926" w:rsidP="002A3CDA">
            <w:pPr>
              <w:pStyle w:val="tabuka10"/>
            </w:pPr>
            <w:bookmarkStart w:id="1372" w:name="_Toc384901820"/>
            <w:bookmarkStart w:id="1373" w:name="_Toc384907955"/>
            <w:bookmarkStart w:id="1374" w:name="_Toc384908929"/>
            <w:bookmarkStart w:id="1375" w:name="_Toc384910548"/>
            <w:bookmarkStart w:id="1376" w:name="_Toc385233226"/>
            <w:bookmarkStart w:id="1377" w:name="_Toc385234115"/>
            <w:bookmarkStart w:id="1378" w:name="_Toc385234732"/>
            <w:bookmarkStart w:id="1379" w:name="_Toc386025382"/>
            <w:bookmarkStart w:id="1380" w:name="_Toc386029946"/>
            <w:bookmarkStart w:id="1381" w:name="_Toc386033299"/>
            <w:bookmarkStart w:id="1382" w:name="_Toc386033594"/>
            <w:bookmarkStart w:id="1383" w:name="_Toc386190276"/>
            <w:bookmarkStart w:id="1384" w:name="_Toc386191336"/>
            <w:bookmarkStart w:id="1385" w:name="_Toc386198186"/>
            <w:bookmarkStart w:id="1386" w:name="_Toc386198303"/>
            <w:bookmarkStart w:id="1387" w:name="_Toc387042067"/>
            <w:bookmarkStart w:id="1388" w:name="_Toc387042366"/>
            <w:bookmarkStart w:id="1389" w:name="_Toc387042706"/>
            <w:bookmarkStart w:id="1390" w:name="_Toc387042736"/>
            <w:bookmarkStart w:id="1391" w:name="_Toc387042798"/>
            <w:bookmarkStart w:id="1392" w:name="_Toc387042933"/>
            <w:r w:rsidRPr="00E76019">
              <w:t xml:space="preserve">Tabuľka </w:t>
            </w:r>
            <w:fldSimple w:instr=" SEQ Tabuľka \* ARABIC ">
              <w:r w:rsidR="00BF269B">
                <w:rPr>
                  <w:noProof/>
                </w:rPr>
                <w:t>11</w:t>
              </w:r>
            </w:fldSimple>
            <w:r w:rsidR="00B26309">
              <w:t>:</w:t>
            </w:r>
            <w:r w:rsidRPr="00E76019">
              <w:t xml:space="preserve"> </w:t>
            </w:r>
            <w:r w:rsidRPr="003F615F">
              <w:t>Rozmer</w:t>
            </w:r>
            <w:r w:rsidRPr="00E76019">
              <w:t xml:space="preserve">  2 – Forma financovania</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tc>
      </w:tr>
      <w:tr w:rsidR="005C6926" w:rsidRPr="00E76019" w14:paraId="75A58DF1" w14:textId="77777777" w:rsidTr="002E3397">
        <w:trPr>
          <w:trHeight w:val="20"/>
        </w:trPr>
        <w:tc>
          <w:tcPr>
            <w:tcW w:w="2657" w:type="pct"/>
            <w:vAlign w:val="center"/>
          </w:tcPr>
          <w:p w14:paraId="5119E99A" w14:textId="77777777" w:rsidR="005C6926" w:rsidRPr="00A25B4A" w:rsidRDefault="005C6926" w:rsidP="00D11CB8">
            <w:pPr>
              <w:keepNext/>
              <w:keepLines/>
              <w:autoSpaceDE w:val="0"/>
              <w:autoSpaceDN w:val="0"/>
              <w:adjustRightInd w:val="0"/>
              <w:spacing w:before="60" w:after="0"/>
              <w:rPr>
                <w:rFonts w:ascii="Times New Roman" w:hAnsi="Times New Roman"/>
                <w:lang w:eastAsia="en-GB"/>
              </w:rPr>
            </w:pPr>
            <w:r w:rsidRPr="00A25B4A">
              <w:rPr>
                <w:rFonts w:ascii="Times New Roman" w:hAnsi="Times New Roman"/>
                <w:lang w:eastAsia="en-GB"/>
              </w:rPr>
              <w:t xml:space="preserve">Fond  </w:t>
            </w:r>
          </w:p>
        </w:tc>
        <w:tc>
          <w:tcPr>
            <w:tcW w:w="2343" w:type="pct"/>
            <w:gridSpan w:val="2"/>
            <w:vAlign w:val="center"/>
          </w:tcPr>
          <w:p w14:paraId="6A23ACB5" w14:textId="77777777" w:rsidR="005C6926" w:rsidRPr="00E76019" w:rsidRDefault="005C6926" w:rsidP="00D11CB8">
            <w:pPr>
              <w:keepNext/>
              <w:keepLines/>
              <w:widowControl w:val="0"/>
              <w:autoSpaceDE w:val="0"/>
              <w:autoSpaceDN w:val="0"/>
              <w:adjustRightInd w:val="0"/>
              <w:spacing w:before="60" w:after="0" w:line="240" w:lineRule="auto"/>
              <w:rPr>
                <w:rFonts w:ascii="Times New Roman" w:hAnsi="Times New Roman"/>
                <w:lang w:eastAsia="en-GB"/>
              </w:rPr>
            </w:pPr>
            <w:r w:rsidRPr="00E76019">
              <w:rPr>
                <w:rFonts w:ascii="Times New Roman" w:hAnsi="Times New Roman"/>
                <w:lang w:eastAsia="en-GB"/>
              </w:rPr>
              <w:t>ESF</w:t>
            </w:r>
          </w:p>
        </w:tc>
      </w:tr>
      <w:tr w:rsidR="005C6926" w:rsidRPr="00E76019" w14:paraId="2273F96A" w14:textId="77777777" w:rsidTr="002E3397">
        <w:trPr>
          <w:trHeight w:val="20"/>
        </w:trPr>
        <w:tc>
          <w:tcPr>
            <w:tcW w:w="2657" w:type="pct"/>
            <w:vAlign w:val="center"/>
          </w:tcPr>
          <w:p w14:paraId="6B434FDB" w14:textId="77777777" w:rsidR="005C6926" w:rsidRPr="00A25B4A" w:rsidRDefault="005C6926" w:rsidP="00D11CB8">
            <w:pPr>
              <w:keepNext/>
              <w:keepLines/>
              <w:autoSpaceDE w:val="0"/>
              <w:autoSpaceDN w:val="0"/>
              <w:adjustRightInd w:val="0"/>
              <w:spacing w:before="60" w:after="0"/>
              <w:rPr>
                <w:rFonts w:ascii="Times New Roman" w:hAnsi="Times New Roman"/>
                <w:lang w:eastAsia="en-GB"/>
              </w:rPr>
            </w:pPr>
            <w:r w:rsidRPr="00A25B4A">
              <w:rPr>
                <w:rFonts w:ascii="Times New Roman" w:hAnsi="Times New Roman"/>
                <w:lang w:eastAsia="en-GB"/>
              </w:rPr>
              <w:t>Kategória regiónu</w:t>
            </w:r>
          </w:p>
        </w:tc>
        <w:tc>
          <w:tcPr>
            <w:tcW w:w="2343" w:type="pct"/>
            <w:gridSpan w:val="2"/>
            <w:vAlign w:val="center"/>
          </w:tcPr>
          <w:p w14:paraId="105B87C3" w14:textId="77777777" w:rsidR="005C6926" w:rsidRPr="00A25B4A" w:rsidRDefault="005C6926" w:rsidP="00D11CB8">
            <w:pPr>
              <w:keepNext/>
              <w:keepLines/>
              <w:widowControl w:val="0"/>
              <w:autoSpaceDE w:val="0"/>
              <w:autoSpaceDN w:val="0"/>
              <w:adjustRightInd w:val="0"/>
              <w:spacing w:before="60" w:after="0" w:line="240" w:lineRule="auto"/>
              <w:rPr>
                <w:rFonts w:ascii="Times New Roman" w:hAnsi="Times New Roman"/>
                <w:lang w:eastAsia="en-GB"/>
              </w:rPr>
            </w:pPr>
            <w:r w:rsidRPr="00A25B4A">
              <w:rPr>
                <w:rFonts w:ascii="Times New Roman" w:hAnsi="Times New Roman"/>
                <w:lang w:eastAsia="en-GB"/>
              </w:rPr>
              <w:t>Viac rozvinutý región</w:t>
            </w:r>
          </w:p>
        </w:tc>
      </w:tr>
      <w:tr w:rsidR="005C6926" w:rsidRPr="00E76019" w14:paraId="4DBA5D28" w14:textId="77777777" w:rsidTr="005C6926">
        <w:trPr>
          <w:trHeight w:val="20"/>
        </w:trPr>
        <w:tc>
          <w:tcPr>
            <w:tcW w:w="2657" w:type="pct"/>
            <w:shd w:val="clear" w:color="auto" w:fill="FFFFFF"/>
          </w:tcPr>
          <w:p w14:paraId="56342C7A" w14:textId="77777777" w:rsidR="005C6926" w:rsidRPr="00E76019" w:rsidRDefault="005C6926" w:rsidP="00D11CB8">
            <w:pPr>
              <w:widowControl w:val="0"/>
              <w:autoSpaceDE w:val="0"/>
              <w:autoSpaceDN w:val="0"/>
              <w:adjustRightInd w:val="0"/>
              <w:spacing w:before="60" w:after="0" w:line="240" w:lineRule="auto"/>
              <w:jc w:val="center"/>
              <w:rPr>
                <w:rFonts w:ascii="Times New Roman" w:hAnsi="Times New Roman"/>
                <w:b/>
                <w:lang w:eastAsia="en-GB"/>
              </w:rPr>
            </w:pPr>
            <w:r w:rsidRPr="00E76019">
              <w:rPr>
                <w:rFonts w:ascii="Times New Roman" w:hAnsi="Times New Roman"/>
                <w:b/>
                <w:lang w:eastAsia="en-GB"/>
              </w:rPr>
              <w:t>Prioritná os</w:t>
            </w:r>
          </w:p>
        </w:tc>
        <w:tc>
          <w:tcPr>
            <w:tcW w:w="920" w:type="pct"/>
            <w:shd w:val="clear" w:color="auto" w:fill="FFFFFF"/>
            <w:vAlign w:val="center"/>
          </w:tcPr>
          <w:p w14:paraId="2A9B1D69" w14:textId="77777777" w:rsidR="005C6926" w:rsidRPr="00E76019" w:rsidRDefault="005C6926" w:rsidP="005C6926">
            <w:pPr>
              <w:pStyle w:val="Default"/>
              <w:widowControl w:val="0"/>
              <w:jc w:val="center"/>
              <w:rPr>
                <w:rFonts w:ascii="Times New Roman" w:eastAsiaTheme="minorEastAsia" w:hAnsi="Times New Roman" w:cs="Times New Roman"/>
                <w:b/>
                <w:color w:val="auto"/>
                <w:sz w:val="20"/>
                <w:szCs w:val="20"/>
                <w:lang w:eastAsia="en-GB"/>
              </w:rPr>
            </w:pPr>
            <w:r w:rsidRPr="00E76019">
              <w:rPr>
                <w:rFonts w:ascii="Times New Roman" w:eastAsiaTheme="minorEastAsia" w:hAnsi="Times New Roman" w:cs="Times New Roman"/>
                <w:b/>
                <w:color w:val="auto"/>
                <w:sz w:val="20"/>
                <w:szCs w:val="20"/>
                <w:lang w:eastAsia="en-GB"/>
              </w:rPr>
              <w:t>Kód</w:t>
            </w:r>
          </w:p>
        </w:tc>
        <w:tc>
          <w:tcPr>
            <w:tcW w:w="1423" w:type="pct"/>
            <w:shd w:val="clear" w:color="auto" w:fill="FFFFFF"/>
            <w:vAlign w:val="center"/>
          </w:tcPr>
          <w:p w14:paraId="1BC41DDD" w14:textId="77777777" w:rsidR="005C6926" w:rsidRPr="00E76019" w:rsidRDefault="005C6926" w:rsidP="005C6926">
            <w:pPr>
              <w:pStyle w:val="Default"/>
              <w:widowControl w:val="0"/>
              <w:jc w:val="center"/>
              <w:rPr>
                <w:rFonts w:ascii="Times New Roman" w:eastAsiaTheme="minorEastAsia" w:hAnsi="Times New Roman" w:cs="Times New Roman"/>
                <w:b/>
                <w:color w:val="auto"/>
                <w:sz w:val="20"/>
                <w:szCs w:val="20"/>
                <w:lang w:eastAsia="en-GB"/>
              </w:rPr>
            </w:pPr>
            <w:r w:rsidRPr="00E76019">
              <w:rPr>
                <w:rFonts w:ascii="Times New Roman" w:eastAsiaTheme="minorEastAsia" w:hAnsi="Times New Roman" w:cs="Times New Roman"/>
                <w:b/>
                <w:color w:val="auto"/>
                <w:sz w:val="20"/>
                <w:szCs w:val="20"/>
                <w:lang w:eastAsia="en-GB"/>
              </w:rPr>
              <w:t>Suma (v EUR)</w:t>
            </w:r>
          </w:p>
        </w:tc>
      </w:tr>
      <w:tr w:rsidR="004E7673" w:rsidRPr="00E76019" w14:paraId="65F7D42B" w14:textId="77777777" w:rsidTr="00C67EA8">
        <w:trPr>
          <w:trHeight w:val="624"/>
        </w:trPr>
        <w:tc>
          <w:tcPr>
            <w:tcW w:w="2657" w:type="pct"/>
            <w:shd w:val="clear" w:color="auto" w:fill="FFFFFF"/>
          </w:tcPr>
          <w:p w14:paraId="0194B861" w14:textId="77777777" w:rsidR="004E7673" w:rsidRPr="00E76019" w:rsidRDefault="004E7673" w:rsidP="00D11CB8">
            <w:pPr>
              <w:autoSpaceDE w:val="0"/>
              <w:autoSpaceDN w:val="0"/>
              <w:adjustRightInd w:val="0"/>
              <w:spacing w:before="60" w:after="0"/>
              <w:rPr>
                <w:rFonts w:ascii="Times New Roman" w:hAnsi="Times New Roman"/>
                <w:lang w:eastAsia="en-GB"/>
              </w:rPr>
            </w:pPr>
            <w:r w:rsidRPr="00E76019">
              <w:rPr>
                <w:rFonts w:ascii="Times New Roman" w:hAnsi="Times New Roman"/>
                <w:color w:val="000000"/>
                <w:lang w:eastAsia="sk-SK"/>
              </w:rPr>
              <w:t xml:space="preserve">1. Posilňovanie inštitucionálnych kapacít a efektívnosti </w:t>
            </w:r>
            <w:r>
              <w:rPr>
                <w:rFonts w:ascii="Times New Roman" w:hAnsi="Times New Roman"/>
                <w:color w:val="000000"/>
                <w:lang w:eastAsia="sk-SK"/>
              </w:rPr>
              <w:t>VS</w:t>
            </w:r>
            <w:r w:rsidRPr="00E76019">
              <w:rPr>
                <w:rFonts w:ascii="Times New Roman" w:hAnsi="Times New Roman"/>
                <w:color w:val="000000"/>
                <w:lang w:eastAsia="sk-SK"/>
              </w:rPr>
              <w:tab/>
            </w:r>
          </w:p>
        </w:tc>
        <w:tc>
          <w:tcPr>
            <w:tcW w:w="920" w:type="pct"/>
            <w:shd w:val="clear" w:color="auto" w:fill="FFFFFF"/>
            <w:vAlign w:val="center"/>
          </w:tcPr>
          <w:p w14:paraId="4172037B" w14:textId="77777777" w:rsidR="004E7673" w:rsidRPr="00E76019" w:rsidRDefault="004E7673" w:rsidP="005C6926">
            <w:pPr>
              <w:widowControl w:val="0"/>
              <w:autoSpaceDE w:val="0"/>
              <w:autoSpaceDN w:val="0"/>
              <w:adjustRightInd w:val="0"/>
              <w:spacing w:before="60" w:after="0" w:line="240" w:lineRule="auto"/>
              <w:jc w:val="center"/>
              <w:rPr>
                <w:rFonts w:ascii="Times New Roman" w:hAnsi="Times New Roman"/>
                <w:lang w:eastAsia="en-GB"/>
              </w:rPr>
            </w:pPr>
            <w:r w:rsidRPr="00E76019">
              <w:rPr>
                <w:rFonts w:ascii="Times New Roman" w:hAnsi="Times New Roman"/>
                <w:lang w:eastAsia="en-GB"/>
              </w:rPr>
              <w:t>01</w:t>
            </w:r>
          </w:p>
        </w:tc>
        <w:tc>
          <w:tcPr>
            <w:tcW w:w="1423" w:type="pct"/>
            <w:shd w:val="clear" w:color="auto" w:fill="FFFFFF"/>
            <w:vAlign w:val="center"/>
          </w:tcPr>
          <w:p w14:paraId="4DFC5FE6" w14:textId="77777777" w:rsidR="004E7673" w:rsidRPr="00E76019" w:rsidRDefault="004E7673" w:rsidP="005C6926">
            <w:pPr>
              <w:widowControl w:val="0"/>
              <w:autoSpaceDE w:val="0"/>
              <w:autoSpaceDN w:val="0"/>
              <w:adjustRightInd w:val="0"/>
              <w:spacing w:before="60" w:after="0" w:line="240" w:lineRule="auto"/>
              <w:jc w:val="center"/>
              <w:rPr>
                <w:rFonts w:ascii="Times New Roman" w:hAnsi="Times New Roman"/>
                <w:lang w:eastAsia="en-GB"/>
              </w:rPr>
            </w:pPr>
            <w:r w:rsidRPr="00E76019">
              <w:rPr>
                <w:rFonts w:ascii="Times New Roman" w:hAnsi="Times New Roman"/>
                <w:lang w:eastAsia="en-GB"/>
              </w:rPr>
              <w:t>9 463 693</w:t>
            </w:r>
          </w:p>
        </w:tc>
      </w:tr>
      <w:tr w:rsidR="00997BE2" w:rsidRPr="00E76019" w14:paraId="396091CB" w14:textId="77777777" w:rsidTr="00C67EA8">
        <w:trPr>
          <w:trHeight w:val="624"/>
        </w:trPr>
        <w:tc>
          <w:tcPr>
            <w:tcW w:w="2657" w:type="pct"/>
            <w:shd w:val="clear" w:color="auto" w:fill="FFFFFF"/>
          </w:tcPr>
          <w:p w14:paraId="6F9358C0" w14:textId="77777777" w:rsidR="00997BE2" w:rsidRPr="00E76019" w:rsidRDefault="00997BE2" w:rsidP="00D11CB8">
            <w:pPr>
              <w:autoSpaceDE w:val="0"/>
              <w:autoSpaceDN w:val="0"/>
              <w:adjustRightInd w:val="0"/>
              <w:spacing w:before="60" w:after="0"/>
              <w:rPr>
                <w:rFonts w:ascii="Times New Roman" w:hAnsi="Times New Roman"/>
                <w:color w:val="000000"/>
                <w:lang w:eastAsia="sk-SK"/>
              </w:rPr>
            </w:pPr>
            <w:r w:rsidRPr="003259D3">
              <w:rPr>
                <w:rFonts w:ascii="Times New Roman" w:hAnsi="Times New Roman"/>
                <w:color w:val="000000"/>
                <w:lang w:eastAsia="sk-SK"/>
              </w:rPr>
              <w:t>1. Posilňovanie inštitucionálnych kapacít a efektívnosti VS</w:t>
            </w:r>
          </w:p>
        </w:tc>
        <w:tc>
          <w:tcPr>
            <w:tcW w:w="920" w:type="pct"/>
            <w:shd w:val="clear" w:color="auto" w:fill="FFFFFF"/>
            <w:vAlign w:val="center"/>
          </w:tcPr>
          <w:p w14:paraId="02C0A382" w14:textId="77777777" w:rsidR="00997BE2" w:rsidRPr="00E76019" w:rsidRDefault="00997BE2" w:rsidP="005C6926">
            <w:pPr>
              <w:widowControl w:val="0"/>
              <w:autoSpaceDE w:val="0"/>
              <w:autoSpaceDN w:val="0"/>
              <w:adjustRightInd w:val="0"/>
              <w:spacing w:before="60" w:after="0" w:line="240" w:lineRule="auto"/>
              <w:jc w:val="center"/>
              <w:rPr>
                <w:rFonts w:ascii="Times New Roman" w:hAnsi="Times New Roman"/>
                <w:lang w:eastAsia="en-GB"/>
              </w:rPr>
            </w:pPr>
            <w:r>
              <w:rPr>
                <w:rFonts w:ascii="Times New Roman" w:hAnsi="Times New Roman"/>
                <w:lang w:eastAsia="en-GB"/>
              </w:rPr>
              <w:t>03</w:t>
            </w:r>
          </w:p>
        </w:tc>
        <w:tc>
          <w:tcPr>
            <w:tcW w:w="1423" w:type="pct"/>
            <w:vMerge w:val="restart"/>
            <w:shd w:val="clear" w:color="auto" w:fill="FFFFFF"/>
            <w:vAlign w:val="center"/>
          </w:tcPr>
          <w:p w14:paraId="334D591E" w14:textId="77777777" w:rsidR="00997BE2" w:rsidRPr="00E76019" w:rsidRDefault="00997BE2" w:rsidP="00810164">
            <w:pPr>
              <w:widowControl w:val="0"/>
              <w:autoSpaceDE w:val="0"/>
              <w:autoSpaceDN w:val="0"/>
              <w:adjustRightInd w:val="0"/>
              <w:spacing w:before="60" w:after="0" w:line="240" w:lineRule="auto"/>
              <w:jc w:val="center"/>
              <w:rPr>
                <w:rFonts w:ascii="Times New Roman" w:hAnsi="Times New Roman"/>
                <w:lang w:eastAsia="en-GB"/>
              </w:rPr>
            </w:pPr>
            <w:r>
              <w:rPr>
                <w:rFonts w:ascii="Times New Roman" w:hAnsi="Times New Roman"/>
                <w:lang w:eastAsia="en-GB"/>
              </w:rPr>
              <w:t>283 910</w:t>
            </w:r>
          </w:p>
        </w:tc>
      </w:tr>
      <w:tr w:rsidR="00997BE2" w:rsidRPr="00E76019" w14:paraId="787392C2" w14:textId="77777777" w:rsidTr="00C67EA8">
        <w:trPr>
          <w:trHeight w:val="624"/>
        </w:trPr>
        <w:tc>
          <w:tcPr>
            <w:tcW w:w="2657" w:type="pct"/>
            <w:shd w:val="clear" w:color="auto" w:fill="FFFFFF"/>
          </w:tcPr>
          <w:p w14:paraId="48C5E493" w14:textId="77777777" w:rsidR="00997BE2" w:rsidRDefault="00997BE2" w:rsidP="00D11CB8">
            <w:pPr>
              <w:autoSpaceDE w:val="0"/>
              <w:autoSpaceDN w:val="0"/>
              <w:adjustRightInd w:val="0"/>
              <w:spacing w:before="60" w:after="0"/>
              <w:rPr>
                <w:rFonts w:ascii="Times New Roman" w:hAnsi="Times New Roman"/>
                <w:color w:val="000000"/>
                <w:lang w:eastAsia="sk-SK"/>
              </w:rPr>
            </w:pPr>
            <w:r w:rsidRPr="003259D3">
              <w:rPr>
                <w:rFonts w:ascii="Times New Roman" w:hAnsi="Times New Roman"/>
                <w:color w:val="000000"/>
                <w:lang w:eastAsia="sk-SK"/>
              </w:rPr>
              <w:t>1. Posilňovanie inštitucionálnych kapacít a efektívnosti VS</w:t>
            </w:r>
          </w:p>
        </w:tc>
        <w:tc>
          <w:tcPr>
            <w:tcW w:w="920" w:type="pct"/>
            <w:shd w:val="clear" w:color="auto" w:fill="FFFFFF"/>
            <w:vAlign w:val="center"/>
          </w:tcPr>
          <w:p w14:paraId="6ADEAE58" w14:textId="77777777" w:rsidR="00997BE2" w:rsidRPr="00E76019" w:rsidRDefault="00997BE2" w:rsidP="005C6926">
            <w:pPr>
              <w:widowControl w:val="0"/>
              <w:autoSpaceDE w:val="0"/>
              <w:autoSpaceDN w:val="0"/>
              <w:adjustRightInd w:val="0"/>
              <w:spacing w:before="60" w:after="0" w:line="240" w:lineRule="auto"/>
              <w:jc w:val="center"/>
              <w:rPr>
                <w:rFonts w:ascii="Times New Roman" w:hAnsi="Times New Roman"/>
                <w:lang w:eastAsia="en-GB"/>
              </w:rPr>
            </w:pPr>
            <w:r>
              <w:rPr>
                <w:rFonts w:ascii="Times New Roman" w:hAnsi="Times New Roman"/>
                <w:lang w:eastAsia="en-GB"/>
              </w:rPr>
              <w:t>04</w:t>
            </w:r>
          </w:p>
        </w:tc>
        <w:tc>
          <w:tcPr>
            <w:tcW w:w="1423" w:type="pct"/>
            <w:vMerge/>
            <w:shd w:val="clear" w:color="auto" w:fill="FFFFFF"/>
            <w:vAlign w:val="center"/>
          </w:tcPr>
          <w:p w14:paraId="7BD36917" w14:textId="77777777" w:rsidR="00997BE2" w:rsidRDefault="00997BE2" w:rsidP="005C6926">
            <w:pPr>
              <w:widowControl w:val="0"/>
              <w:autoSpaceDE w:val="0"/>
              <w:autoSpaceDN w:val="0"/>
              <w:adjustRightInd w:val="0"/>
              <w:spacing w:before="60" w:after="0" w:line="240" w:lineRule="auto"/>
              <w:jc w:val="center"/>
              <w:rPr>
                <w:rFonts w:ascii="Times New Roman" w:hAnsi="Times New Roman"/>
                <w:lang w:eastAsia="en-GB"/>
              </w:rPr>
            </w:pPr>
          </w:p>
        </w:tc>
      </w:tr>
      <w:tr w:rsidR="00997BE2" w:rsidRPr="00E76019" w14:paraId="636A75EB" w14:textId="77777777" w:rsidTr="00C67EA8">
        <w:trPr>
          <w:trHeight w:val="624"/>
        </w:trPr>
        <w:tc>
          <w:tcPr>
            <w:tcW w:w="2657" w:type="pct"/>
            <w:shd w:val="clear" w:color="auto" w:fill="FFFFFF"/>
          </w:tcPr>
          <w:p w14:paraId="04D222FA" w14:textId="77777777" w:rsidR="00997BE2" w:rsidRDefault="00997BE2" w:rsidP="00D11CB8">
            <w:pPr>
              <w:autoSpaceDE w:val="0"/>
              <w:autoSpaceDN w:val="0"/>
              <w:adjustRightInd w:val="0"/>
              <w:spacing w:before="60" w:after="0"/>
              <w:rPr>
                <w:rFonts w:ascii="Times New Roman" w:hAnsi="Times New Roman"/>
                <w:color w:val="000000"/>
                <w:lang w:eastAsia="sk-SK"/>
              </w:rPr>
            </w:pPr>
            <w:r w:rsidRPr="003259D3">
              <w:rPr>
                <w:rFonts w:ascii="Times New Roman" w:hAnsi="Times New Roman"/>
                <w:color w:val="000000"/>
                <w:lang w:eastAsia="sk-SK"/>
              </w:rPr>
              <w:t>1. Posilňovanie inštitucionálnych kapacít a efektívnosti VS</w:t>
            </w:r>
          </w:p>
        </w:tc>
        <w:tc>
          <w:tcPr>
            <w:tcW w:w="920" w:type="pct"/>
            <w:shd w:val="clear" w:color="auto" w:fill="FFFFFF"/>
            <w:vAlign w:val="center"/>
          </w:tcPr>
          <w:p w14:paraId="0C948619" w14:textId="77777777" w:rsidR="00997BE2" w:rsidRPr="00E76019" w:rsidRDefault="00997BE2" w:rsidP="005C6926">
            <w:pPr>
              <w:widowControl w:val="0"/>
              <w:autoSpaceDE w:val="0"/>
              <w:autoSpaceDN w:val="0"/>
              <w:adjustRightInd w:val="0"/>
              <w:spacing w:before="60" w:after="0" w:line="240" w:lineRule="auto"/>
              <w:jc w:val="center"/>
              <w:rPr>
                <w:rFonts w:ascii="Times New Roman" w:hAnsi="Times New Roman"/>
                <w:lang w:eastAsia="en-GB"/>
              </w:rPr>
            </w:pPr>
            <w:r>
              <w:rPr>
                <w:rFonts w:ascii="Times New Roman" w:hAnsi="Times New Roman"/>
                <w:lang w:eastAsia="en-GB"/>
              </w:rPr>
              <w:t>05</w:t>
            </w:r>
          </w:p>
        </w:tc>
        <w:tc>
          <w:tcPr>
            <w:tcW w:w="1423" w:type="pct"/>
            <w:vMerge/>
            <w:shd w:val="clear" w:color="auto" w:fill="FFFFFF"/>
            <w:vAlign w:val="center"/>
          </w:tcPr>
          <w:p w14:paraId="38E9262E" w14:textId="77777777" w:rsidR="00997BE2" w:rsidRDefault="00997BE2" w:rsidP="005C6926">
            <w:pPr>
              <w:widowControl w:val="0"/>
              <w:autoSpaceDE w:val="0"/>
              <w:autoSpaceDN w:val="0"/>
              <w:adjustRightInd w:val="0"/>
              <w:spacing w:before="60" w:after="0" w:line="240" w:lineRule="auto"/>
              <w:jc w:val="center"/>
              <w:rPr>
                <w:rFonts w:ascii="Times New Roman" w:hAnsi="Times New Roman"/>
                <w:lang w:eastAsia="en-GB"/>
              </w:rPr>
            </w:pPr>
          </w:p>
        </w:tc>
      </w:tr>
    </w:tbl>
    <w:p w14:paraId="063AB5F4" w14:textId="77777777" w:rsidR="00E1668B" w:rsidRDefault="00E1668B">
      <w:pPr>
        <w:pStyle w:val="Popis"/>
        <w:keepNext/>
      </w:pPr>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1654"/>
        <w:gridCol w:w="2559"/>
      </w:tblGrid>
      <w:tr w:rsidR="005C6926" w:rsidRPr="00E76019" w14:paraId="1540851F" w14:textId="77777777" w:rsidTr="002E3397">
        <w:trPr>
          <w:trHeight w:val="20"/>
        </w:trPr>
        <w:tc>
          <w:tcPr>
            <w:tcW w:w="5000" w:type="pct"/>
            <w:gridSpan w:val="3"/>
            <w:vAlign w:val="center"/>
          </w:tcPr>
          <w:p w14:paraId="1563159A" w14:textId="77777777" w:rsidR="005C6926" w:rsidRPr="00E1668B" w:rsidRDefault="005C6926" w:rsidP="002A3CDA">
            <w:pPr>
              <w:pStyle w:val="tabuka10"/>
              <w:rPr>
                <w:rFonts w:asciiTheme="minorHAnsi" w:hAnsiTheme="minorHAnsi"/>
                <w:lang w:val="da-DK"/>
              </w:rPr>
            </w:pPr>
            <w:bookmarkStart w:id="1393" w:name="_Toc384901821"/>
            <w:bookmarkStart w:id="1394" w:name="_Toc384907956"/>
            <w:bookmarkStart w:id="1395" w:name="_Toc384908930"/>
            <w:bookmarkStart w:id="1396" w:name="_Toc384910549"/>
            <w:bookmarkStart w:id="1397" w:name="_Toc385233227"/>
            <w:bookmarkStart w:id="1398" w:name="_Toc385234116"/>
            <w:bookmarkStart w:id="1399" w:name="_Toc385234733"/>
            <w:bookmarkStart w:id="1400" w:name="_Toc386025383"/>
            <w:bookmarkStart w:id="1401" w:name="_Toc386029947"/>
            <w:bookmarkStart w:id="1402" w:name="_Toc386033300"/>
            <w:bookmarkStart w:id="1403" w:name="_Toc386033595"/>
            <w:bookmarkStart w:id="1404" w:name="_Toc386190277"/>
            <w:bookmarkStart w:id="1405" w:name="_Toc386191337"/>
            <w:bookmarkStart w:id="1406" w:name="_Toc386198187"/>
            <w:bookmarkStart w:id="1407" w:name="_Toc386198304"/>
            <w:bookmarkStart w:id="1408" w:name="_Toc387042068"/>
            <w:bookmarkStart w:id="1409" w:name="_Toc387042367"/>
            <w:bookmarkStart w:id="1410" w:name="_Toc387042707"/>
            <w:bookmarkStart w:id="1411" w:name="_Toc387042737"/>
            <w:bookmarkStart w:id="1412" w:name="_Toc387042799"/>
            <w:bookmarkStart w:id="1413" w:name="_Toc387042934"/>
            <w:r w:rsidRPr="00E76019">
              <w:t xml:space="preserve">Tabuľka </w:t>
            </w:r>
            <w:fldSimple w:instr=" SEQ Tabuľka \* ARABIC ">
              <w:r w:rsidR="00BF269B">
                <w:rPr>
                  <w:noProof/>
                </w:rPr>
                <w:t>12</w:t>
              </w:r>
            </w:fldSimple>
            <w:r w:rsidR="00E1668B">
              <w:t>:</w:t>
            </w:r>
            <w:r w:rsidRPr="00E76019">
              <w:t xml:space="preserve"> Rozmer 3 –Druh územia</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tc>
      </w:tr>
      <w:tr w:rsidR="005C6926" w:rsidRPr="00E76019" w14:paraId="2233A35F" w14:textId="77777777" w:rsidTr="002E3397">
        <w:trPr>
          <w:trHeight w:val="20"/>
        </w:trPr>
        <w:tc>
          <w:tcPr>
            <w:tcW w:w="2657" w:type="pct"/>
            <w:vAlign w:val="center"/>
          </w:tcPr>
          <w:p w14:paraId="673FB75F" w14:textId="77777777" w:rsidR="005C6926" w:rsidRPr="00A25B4A" w:rsidRDefault="005C6926" w:rsidP="00D11CB8">
            <w:pPr>
              <w:keepNext/>
              <w:keepLines/>
              <w:autoSpaceDE w:val="0"/>
              <w:autoSpaceDN w:val="0"/>
              <w:adjustRightInd w:val="0"/>
              <w:spacing w:before="60" w:after="0"/>
              <w:rPr>
                <w:rFonts w:ascii="Times New Roman" w:hAnsi="Times New Roman"/>
                <w:lang w:eastAsia="en-GB"/>
              </w:rPr>
            </w:pPr>
            <w:r w:rsidRPr="00A25B4A">
              <w:rPr>
                <w:rFonts w:ascii="Times New Roman" w:hAnsi="Times New Roman"/>
                <w:lang w:eastAsia="en-GB"/>
              </w:rPr>
              <w:t xml:space="preserve">Fond  </w:t>
            </w:r>
          </w:p>
        </w:tc>
        <w:tc>
          <w:tcPr>
            <w:tcW w:w="2343" w:type="pct"/>
            <w:gridSpan w:val="2"/>
            <w:vAlign w:val="center"/>
          </w:tcPr>
          <w:p w14:paraId="126AB1CC" w14:textId="77777777" w:rsidR="005C6926" w:rsidRPr="00E76019" w:rsidRDefault="005C6926" w:rsidP="00D11CB8">
            <w:pPr>
              <w:keepNext/>
              <w:keepLines/>
              <w:widowControl w:val="0"/>
              <w:autoSpaceDE w:val="0"/>
              <w:autoSpaceDN w:val="0"/>
              <w:adjustRightInd w:val="0"/>
              <w:spacing w:before="60" w:after="0" w:line="240" w:lineRule="auto"/>
              <w:rPr>
                <w:rFonts w:ascii="Times New Roman" w:hAnsi="Times New Roman"/>
                <w:lang w:eastAsia="en-GB"/>
              </w:rPr>
            </w:pPr>
            <w:r w:rsidRPr="00E76019">
              <w:rPr>
                <w:rFonts w:ascii="Times New Roman" w:hAnsi="Times New Roman"/>
                <w:lang w:eastAsia="en-GB"/>
              </w:rPr>
              <w:t>ESF</w:t>
            </w:r>
          </w:p>
        </w:tc>
      </w:tr>
      <w:tr w:rsidR="005C6926" w:rsidRPr="00E76019" w14:paraId="081C75F4" w14:textId="77777777" w:rsidTr="002E3397">
        <w:trPr>
          <w:trHeight w:val="20"/>
        </w:trPr>
        <w:tc>
          <w:tcPr>
            <w:tcW w:w="2657" w:type="pct"/>
            <w:vAlign w:val="center"/>
          </w:tcPr>
          <w:p w14:paraId="320F3932" w14:textId="77777777" w:rsidR="005C6926" w:rsidRPr="00A25B4A" w:rsidRDefault="005C6926" w:rsidP="00D11CB8">
            <w:pPr>
              <w:keepNext/>
              <w:keepLines/>
              <w:autoSpaceDE w:val="0"/>
              <w:autoSpaceDN w:val="0"/>
              <w:adjustRightInd w:val="0"/>
              <w:spacing w:before="60" w:after="0"/>
              <w:rPr>
                <w:rFonts w:ascii="Times New Roman" w:hAnsi="Times New Roman"/>
                <w:lang w:eastAsia="en-GB"/>
              </w:rPr>
            </w:pPr>
            <w:r w:rsidRPr="00A25B4A">
              <w:rPr>
                <w:rFonts w:ascii="Times New Roman" w:hAnsi="Times New Roman"/>
                <w:lang w:eastAsia="en-GB"/>
              </w:rPr>
              <w:t>Kategória regiónu</w:t>
            </w:r>
          </w:p>
        </w:tc>
        <w:tc>
          <w:tcPr>
            <w:tcW w:w="2343" w:type="pct"/>
            <w:gridSpan w:val="2"/>
            <w:vAlign w:val="center"/>
          </w:tcPr>
          <w:p w14:paraId="0D120A29" w14:textId="77777777" w:rsidR="005C6926" w:rsidRPr="00A25B4A" w:rsidRDefault="005C6926" w:rsidP="00D11CB8">
            <w:pPr>
              <w:keepNext/>
              <w:keepLines/>
              <w:widowControl w:val="0"/>
              <w:autoSpaceDE w:val="0"/>
              <w:autoSpaceDN w:val="0"/>
              <w:adjustRightInd w:val="0"/>
              <w:spacing w:before="60" w:after="0" w:line="240" w:lineRule="auto"/>
              <w:rPr>
                <w:rFonts w:ascii="Times New Roman" w:hAnsi="Times New Roman"/>
                <w:lang w:eastAsia="en-GB"/>
              </w:rPr>
            </w:pPr>
            <w:r w:rsidRPr="00A25B4A">
              <w:rPr>
                <w:rFonts w:ascii="Times New Roman" w:hAnsi="Times New Roman"/>
                <w:lang w:eastAsia="en-GB"/>
              </w:rPr>
              <w:t>Celé územie SR</w:t>
            </w:r>
          </w:p>
        </w:tc>
      </w:tr>
      <w:tr w:rsidR="005C6926" w:rsidRPr="00E76019" w14:paraId="111ECC90" w14:textId="77777777" w:rsidTr="005C6926">
        <w:trPr>
          <w:trHeight w:val="20"/>
        </w:trPr>
        <w:tc>
          <w:tcPr>
            <w:tcW w:w="2657" w:type="pct"/>
            <w:shd w:val="clear" w:color="auto" w:fill="FFFFFF"/>
          </w:tcPr>
          <w:p w14:paraId="46E5C7D0" w14:textId="77777777" w:rsidR="005C6926" w:rsidRPr="00E76019" w:rsidRDefault="005C6926" w:rsidP="00D11CB8">
            <w:pPr>
              <w:widowControl w:val="0"/>
              <w:autoSpaceDE w:val="0"/>
              <w:autoSpaceDN w:val="0"/>
              <w:adjustRightInd w:val="0"/>
              <w:spacing w:before="60" w:after="0" w:line="240" w:lineRule="auto"/>
              <w:jc w:val="center"/>
              <w:rPr>
                <w:rFonts w:ascii="Times New Roman" w:hAnsi="Times New Roman"/>
                <w:b/>
                <w:lang w:eastAsia="en-GB"/>
              </w:rPr>
            </w:pPr>
            <w:r w:rsidRPr="00E76019">
              <w:rPr>
                <w:rFonts w:ascii="Times New Roman" w:hAnsi="Times New Roman"/>
                <w:b/>
                <w:lang w:eastAsia="en-GB"/>
              </w:rPr>
              <w:t>Prioritná os</w:t>
            </w:r>
          </w:p>
        </w:tc>
        <w:tc>
          <w:tcPr>
            <w:tcW w:w="920" w:type="pct"/>
            <w:shd w:val="clear" w:color="auto" w:fill="FFFFFF"/>
            <w:vAlign w:val="center"/>
          </w:tcPr>
          <w:p w14:paraId="782F5CE9" w14:textId="77777777" w:rsidR="005C6926" w:rsidRPr="00E76019" w:rsidRDefault="005C6926" w:rsidP="005C6926">
            <w:pPr>
              <w:pStyle w:val="Default"/>
              <w:widowControl w:val="0"/>
              <w:jc w:val="center"/>
              <w:rPr>
                <w:rFonts w:ascii="Times New Roman" w:eastAsiaTheme="minorEastAsia" w:hAnsi="Times New Roman" w:cs="Times New Roman"/>
                <w:b/>
                <w:color w:val="auto"/>
                <w:sz w:val="20"/>
                <w:szCs w:val="20"/>
                <w:lang w:eastAsia="en-GB"/>
              </w:rPr>
            </w:pPr>
            <w:r w:rsidRPr="00E76019">
              <w:rPr>
                <w:rFonts w:ascii="Times New Roman" w:eastAsiaTheme="minorEastAsia" w:hAnsi="Times New Roman" w:cs="Times New Roman"/>
                <w:b/>
                <w:color w:val="auto"/>
                <w:sz w:val="20"/>
                <w:szCs w:val="20"/>
                <w:lang w:eastAsia="en-GB"/>
              </w:rPr>
              <w:t>Kód</w:t>
            </w:r>
          </w:p>
        </w:tc>
        <w:tc>
          <w:tcPr>
            <w:tcW w:w="1423" w:type="pct"/>
            <w:shd w:val="clear" w:color="auto" w:fill="FFFFFF"/>
            <w:vAlign w:val="center"/>
          </w:tcPr>
          <w:p w14:paraId="4C0C5B7E" w14:textId="77777777" w:rsidR="005C6926" w:rsidRPr="00E76019" w:rsidRDefault="005C6926" w:rsidP="005C6926">
            <w:pPr>
              <w:pStyle w:val="Default"/>
              <w:widowControl w:val="0"/>
              <w:jc w:val="center"/>
              <w:rPr>
                <w:rFonts w:ascii="Times New Roman" w:eastAsiaTheme="minorEastAsia" w:hAnsi="Times New Roman" w:cs="Times New Roman"/>
                <w:b/>
                <w:color w:val="auto"/>
                <w:sz w:val="20"/>
                <w:szCs w:val="20"/>
                <w:lang w:eastAsia="en-GB"/>
              </w:rPr>
            </w:pPr>
            <w:r w:rsidRPr="00E76019">
              <w:rPr>
                <w:rFonts w:ascii="Times New Roman" w:eastAsiaTheme="minorEastAsia" w:hAnsi="Times New Roman" w:cs="Times New Roman"/>
                <w:b/>
                <w:color w:val="auto"/>
                <w:sz w:val="20"/>
                <w:szCs w:val="20"/>
                <w:lang w:eastAsia="en-GB"/>
              </w:rPr>
              <w:t>Suma (v EUR)</w:t>
            </w:r>
          </w:p>
        </w:tc>
      </w:tr>
      <w:tr w:rsidR="005C6926" w:rsidRPr="00E76019" w14:paraId="0472C39F" w14:textId="77777777" w:rsidTr="005C6926">
        <w:trPr>
          <w:trHeight w:val="20"/>
        </w:trPr>
        <w:tc>
          <w:tcPr>
            <w:tcW w:w="2657" w:type="pct"/>
            <w:shd w:val="clear" w:color="auto" w:fill="FFFFFF"/>
          </w:tcPr>
          <w:p w14:paraId="659A7758" w14:textId="77777777" w:rsidR="005C6926" w:rsidRPr="00E76019" w:rsidRDefault="005C6926" w:rsidP="00D11CB8">
            <w:pPr>
              <w:autoSpaceDE w:val="0"/>
              <w:autoSpaceDN w:val="0"/>
              <w:adjustRightInd w:val="0"/>
              <w:spacing w:before="60" w:after="0"/>
              <w:rPr>
                <w:rFonts w:ascii="Times New Roman" w:hAnsi="Times New Roman"/>
                <w:lang w:eastAsia="en-GB"/>
              </w:rPr>
            </w:pPr>
            <w:r w:rsidRPr="00E76019">
              <w:rPr>
                <w:rFonts w:ascii="Times New Roman" w:hAnsi="Times New Roman"/>
                <w:color w:val="000000"/>
                <w:lang w:eastAsia="sk-SK"/>
              </w:rPr>
              <w:t xml:space="preserve">1. Posilňovanie inštitucionálnych kapacít a efektívnosti </w:t>
            </w:r>
            <w:r w:rsidR="00986F91">
              <w:rPr>
                <w:rFonts w:ascii="Times New Roman" w:hAnsi="Times New Roman"/>
                <w:color w:val="000000"/>
                <w:lang w:eastAsia="sk-SK"/>
              </w:rPr>
              <w:t>VS</w:t>
            </w:r>
            <w:r w:rsidRPr="00E76019">
              <w:rPr>
                <w:rFonts w:ascii="Times New Roman" w:hAnsi="Times New Roman"/>
                <w:color w:val="000000"/>
                <w:lang w:eastAsia="sk-SK"/>
              </w:rPr>
              <w:tab/>
            </w:r>
          </w:p>
        </w:tc>
        <w:tc>
          <w:tcPr>
            <w:tcW w:w="920" w:type="pct"/>
            <w:shd w:val="clear" w:color="auto" w:fill="FFFFFF"/>
            <w:vAlign w:val="center"/>
          </w:tcPr>
          <w:p w14:paraId="71E14C4C" w14:textId="77777777" w:rsidR="005C6926" w:rsidRPr="00E76019" w:rsidRDefault="005C6926" w:rsidP="005C6926">
            <w:pPr>
              <w:widowControl w:val="0"/>
              <w:autoSpaceDE w:val="0"/>
              <w:autoSpaceDN w:val="0"/>
              <w:adjustRightInd w:val="0"/>
              <w:spacing w:before="60" w:after="0" w:line="240" w:lineRule="auto"/>
              <w:jc w:val="center"/>
              <w:rPr>
                <w:rFonts w:ascii="Times New Roman" w:hAnsi="Times New Roman"/>
                <w:lang w:eastAsia="en-GB"/>
              </w:rPr>
            </w:pPr>
            <w:r w:rsidRPr="00E76019">
              <w:rPr>
                <w:rFonts w:ascii="Times New Roman" w:hAnsi="Times New Roman"/>
                <w:lang w:eastAsia="en-GB"/>
              </w:rPr>
              <w:t>07</w:t>
            </w:r>
          </w:p>
        </w:tc>
        <w:tc>
          <w:tcPr>
            <w:tcW w:w="1423" w:type="pct"/>
            <w:shd w:val="clear" w:color="auto" w:fill="FFFFFF"/>
            <w:vAlign w:val="center"/>
          </w:tcPr>
          <w:p w14:paraId="6B38FDF0" w14:textId="77777777" w:rsidR="005C6926" w:rsidRPr="006B7EF5" w:rsidRDefault="005C6926" w:rsidP="005C6926">
            <w:pPr>
              <w:jc w:val="center"/>
              <w:rPr>
                <w:rFonts w:ascii="Times New Roman" w:hAnsi="Times New Roman"/>
                <w:color w:val="000000"/>
              </w:rPr>
            </w:pPr>
            <w:r w:rsidRPr="006B7EF5" w:rsidDel="00C67EA8">
              <w:rPr>
                <w:rFonts w:ascii="Times New Roman" w:hAnsi="Times New Roman"/>
                <w:color w:val="000000"/>
              </w:rPr>
              <w:t>267 311 313</w:t>
            </w:r>
          </w:p>
        </w:tc>
      </w:tr>
    </w:tbl>
    <w:p w14:paraId="41C75FBC" w14:textId="77777777" w:rsidR="00E1668B" w:rsidRDefault="00E1668B">
      <w:pPr>
        <w:pStyle w:val="Popis"/>
        <w:keepNext/>
      </w:pPr>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1654"/>
        <w:gridCol w:w="2559"/>
      </w:tblGrid>
      <w:tr w:rsidR="005C6926" w:rsidRPr="00E76019" w14:paraId="49F3D995" w14:textId="77777777" w:rsidTr="002E3397">
        <w:trPr>
          <w:trHeight w:val="20"/>
        </w:trPr>
        <w:tc>
          <w:tcPr>
            <w:tcW w:w="5000" w:type="pct"/>
            <w:gridSpan w:val="3"/>
            <w:vAlign w:val="center"/>
          </w:tcPr>
          <w:p w14:paraId="18B09940" w14:textId="77777777" w:rsidR="005C6926" w:rsidRPr="00E1668B" w:rsidRDefault="005C6926" w:rsidP="002A3CDA">
            <w:pPr>
              <w:pStyle w:val="tabuka10"/>
              <w:rPr>
                <w:rFonts w:asciiTheme="minorHAnsi" w:hAnsiTheme="minorHAnsi"/>
                <w:lang w:val="da-DK"/>
              </w:rPr>
            </w:pPr>
            <w:bookmarkStart w:id="1414" w:name="_Toc384901822"/>
            <w:bookmarkStart w:id="1415" w:name="_Toc384907957"/>
            <w:bookmarkStart w:id="1416" w:name="_Toc384908931"/>
            <w:bookmarkStart w:id="1417" w:name="_Toc384910550"/>
            <w:bookmarkStart w:id="1418" w:name="_Toc385233228"/>
            <w:bookmarkStart w:id="1419" w:name="_Toc385234117"/>
            <w:bookmarkStart w:id="1420" w:name="_Toc385234734"/>
            <w:bookmarkStart w:id="1421" w:name="_Toc386025384"/>
            <w:bookmarkStart w:id="1422" w:name="_Toc386029948"/>
            <w:bookmarkStart w:id="1423" w:name="_Toc386033301"/>
            <w:bookmarkStart w:id="1424" w:name="_Toc386033596"/>
            <w:bookmarkStart w:id="1425" w:name="_Toc386190278"/>
            <w:bookmarkStart w:id="1426" w:name="_Toc386191338"/>
            <w:bookmarkStart w:id="1427" w:name="_Toc386198188"/>
            <w:bookmarkStart w:id="1428" w:name="_Toc386198305"/>
            <w:bookmarkStart w:id="1429" w:name="_Toc387042069"/>
            <w:bookmarkStart w:id="1430" w:name="_Toc387042368"/>
            <w:bookmarkStart w:id="1431" w:name="_Toc387042708"/>
            <w:bookmarkStart w:id="1432" w:name="_Toc387042738"/>
            <w:bookmarkStart w:id="1433" w:name="_Toc387042800"/>
            <w:bookmarkStart w:id="1434" w:name="_Toc387042935"/>
            <w:r w:rsidRPr="00E76019">
              <w:t xml:space="preserve">Tabuľka </w:t>
            </w:r>
            <w:fldSimple w:instr=" SEQ Tabuľka \* ARABIC ">
              <w:r w:rsidR="00BF269B">
                <w:rPr>
                  <w:noProof/>
                </w:rPr>
                <w:t>13</w:t>
              </w:r>
            </w:fldSimple>
            <w:r w:rsidR="00E1668B">
              <w:t>:</w:t>
            </w:r>
            <w:r w:rsidRPr="00E76019">
              <w:t xml:space="preserve"> Rozmer 4 – Územné mechanizmy realizácie</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tc>
      </w:tr>
      <w:tr w:rsidR="005C6926" w:rsidRPr="00E76019" w14:paraId="5E96399B" w14:textId="77777777" w:rsidTr="002E3397">
        <w:trPr>
          <w:trHeight w:val="20"/>
        </w:trPr>
        <w:tc>
          <w:tcPr>
            <w:tcW w:w="2657" w:type="pct"/>
            <w:vAlign w:val="center"/>
          </w:tcPr>
          <w:p w14:paraId="2AEEFED9" w14:textId="77777777" w:rsidR="005C6926" w:rsidRPr="00A25B4A" w:rsidRDefault="005C6926" w:rsidP="00D11CB8">
            <w:pPr>
              <w:keepNext/>
              <w:keepLines/>
              <w:autoSpaceDE w:val="0"/>
              <w:autoSpaceDN w:val="0"/>
              <w:adjustRightInd w:val="0"/>
              <w:spacing w:before="60" w:after="0"/>
              <w:rPr>
                <w:rFonts w:ascii="Times New Roman" w:hAnsi="Times New Roman"/>
                <w:lang w:eastAsia="en-GB"/>
              </w:rPr>
            </w:pPr>
            <w:r w:rsidRPr="00A25B4A">
              <w:rPr>
                <w:rFonts w:ascii="Times New Roman" w:hAnsi="Times New Roman"/>
                <w:lang w:eastAsia="en-GB"/>
              </w:rPr>
              <w:t xml:space="preserve">Fond  </w:t>
            </w:r>
          </w:p>
        </w:tc>
        <w:tc>
          <w:tcPr>
            <w:tcW w:w="2343" w:type="pct"/>
            <w:gridSpan w:val="2"/>
            <w:vAlign w:val="center"/>
          </w:tcPr>
          <w:p w14:paraId="2DB39CE1" w14:textId="77777777" w:rsidR="005C6926" w:rsidRPr="00E76019" w:rsidRDefault="005C6926" w:rsidP="00D11CB8">
            <w:pPr>
              <w:keepNext/>
              <w:keepLines/>
              <w:widowControl w:val="0"/>
              <w:autoSpaceDE w:val="0"/>
              <w:autoSpaceDN w:val="0"/>
              <w:adjustRightInd w:val="0"/>
              <w:spacing w:before="60" w:after="0" w:line="240" w:lineRule="auto"/>
              <w:rPr>
                <w:rFonts w:ascii="Times New Roman" w:hAnsi="Times New Roman"/>
                <w:lang w:eastAsia="en-GB"/>
              </w:rPr>
            </w:pPr>
            <w:r w:rsidRPr="00E76019">
              <w:rPr>
                <w:rFonts w:ascii="Times New Roman" w:hAnsi="Times New Roman"/>
                <w:lang w:eastAsia="en-GB"/>
              </w:rPr>
              <w:t>ESF</w:t>
            </w:r>
          </w:p>
        </w:tc>
      </w:tr>
      <w:tr w:rsidR="005C6926" w:rsidRPr="00E76019" w14:paraId="116774BF" w14:textId="77777777" w:rsidTr="002E3397">
        <w:trPr>
          <w:trHeight w:val="20"/>
        </w:trPr>
        <w:tc>
          <w:tcPr>
            <w:tcW w:w="2657" w:type="pct"/>
            <w:vAlign w:val="center"/>
          </w:tcPr>
          <w:p w14:paraId="442CCF4B" w14:textId="77777777" w:rsidR="005C6926" w:rsidRPr="00A25B4A" w:rsidRDefault="005C6926" w:rsidP="00D11CB8">
            <w:pPr>
              <w:keepNext/>
              <w:keepLines/>
              <w:autoSpaceDE w:val="0"/>
              <w:autoSpaceDN w:val="0"/>
              <w:adjustRightInd w:val="0"/>
              <w:spacing w:before="60" w:after="0"/>
              <w:rPr>
                <w:rFonts w:ascii="Times New Roman" w:hAnsi="Times New Roman"/>
                <w:lang w:eastAsia="en-GB"/>
              </w:rPr>
            </w:pPr>
            <w:r w:rsidRPr="00A25B4A">
              <w:rPr>
                <w:rFonts w:ascii="Times New Roman" w:hAnsi="Times New Roman"/>
                <w:lang w:eastAsia="en-GB"/>
              </w:rPr>
              <w:t>Kategória regiónu</w:t>
            </w:r>
          </w:p>
        </w:tc>
        <w:tc>
          <w:tcPr>
            <w:tcW w:w="2343" w:type="pct"/>
            <w:gridSpan w:val="2"/>
            <w:vAlign w:val="center"/>
          </w:tcPr>
          <w:p w14:paraId="06193DE0" w14:textId="77777777" w:rsidR="005C6926" w:rsidRPr="00E76019" w:rsidRDefault="005C6926" w:rsidP="00D11CB8">
            <w:pPr>
              <w:keepNext/>
              <w:keepLines/>
              <w:widowControl w:val="0"/>
              <w:autoSpaceDE w:val="0"/>
              <w:autoSpaceDN w:val="0"/>
              <w:adjustRightInd w:val="0"/>
              <w:spacing w:before="60" w:after="0" w:line="240" w:lineRule="auto"/>
              <w:rPr>
                <w:rFonts w:ascii="Times New Roman" w:hAnsi="Times New Roman"/>
                <w:lang w:eastAsia="en-GB"/>
              </w:rPr>
            </w:pPr>
            <w:r w:rsidRPr="00A25B4A">
              <w:rPr>
                <w:rFonts w:ascii="Times New Roman" w:hAnsi="Times New Roman"/>
                <w:lang w:eastAsia="en-GB"/>
              </w:rPr>
              <w:t>Celé územie SR</w:t>
            </w:r>
          </w:p>
        </w:tc>
      </w:tr>
      <w:tr w:rsidR="005C6926" w:rsidRPr="00E76019" w14:paraId="6D05199F" w14:textId="77777777" w:rsidTr="00D11CB8">
        <w:trPr>
          <w:trHeight w:val="20"/>
        </w:trPr>
        <w:tc>
          <w:tcPr>
            <w:tcW w:w="2657" w:type="pct"/>
            <w:shd w:val="clear" w:color="auto" w:fill="FFFFFF"/>
          </w:tcPr>
          <w:p w14:paraId="48F689F8" w14:textId="77777777" w:rsidR="005C6926" w:rsidRPr="00E76019" w:rsidRDefault="005C6926" w:rsidP="00D11CB8">
            <w:pPr>
              <w:widowControl w:val="0"/>
              <w:autoSpaceDE w:val="0"/>
              <w:autoSpaceDN w:val="0"/>
              <w:adjustRightInd w:val="0"/>
              <w:spacing w:before="60" w:after="0" w:line="240" w:lineRule="auto"/>
              <w:jc w:val="center"/>
              <w:rPr>
                <w:rFonts w:ascii="Times New Roman" w:hAnsi="Times New Roman"/>
                <w:b/>
                <w:lang w:eastAsia="en-GB"/>
              </w:rPr>
            </w:pPr>
            <w:r w:rsidRPr="00E76019">
              <w:rPr>
                <w:rFonts w:ascii="Times New Roman" w:hAnsi="Times New Roman"/>
                <w:b/>
                <w:lang w:eastAsia="en-GB"/>
              </w:rPr>
              <w:t>Prioritná os</w:t>
            </w:r>
          </w:p>
        </w:tc>
        <w:tc>
          <w:tcPr>
            <w:tcW w:w="920" w:type="pct"/>
            <w:shd w:val="clear" w:color="auto" w:fill="FFFFFF"/>
          </w:tcPr>
          <w:p w14:paraId="3517CCFB" w14:textId="77777777" w:rsidR="005C6926" w:rsidRPr="00E76019" w:rsidRDefault="005C6926" w:rsidP="00D11CB8">
            <w:pPr>
              <w:pStyle w:val="Default"/>
              <w:widowControl w:val="0"/>
              <w:jc w:val="center"/>
              <w:rPr>
                <w:rFonts w:ascii="Times New Roman" w:eastAsiaTheme="minorEastAsia" w:hAnsi="Times New Roman" w:cs="Times New Roman"/>
                <w:b/>
                <w:color w:val="auto"/>
                <w:sz w:val="20"/>
                <w:szCs w:val="20"/>
                <w:lang w:eastAsia="en-GB"/>
              </w:rPr>
            </w:pPr>
            <w:r w:rsidRPr="00E76019">
              <w:rPr>
                <w:rFonts w:ascii="Times New Roman" w:eastAsiaTheme="minorEastAsia" w:hAnsi="Times New Roman" w:cs="Times New Roman"/>
                <w:b/>
                <w:color w:val="auto"/>
                <w:sz w:val="20"/>
                <w:szCs w:val="20"/>
                <w:lang w:eastAsia="en-GB"/>
              </w:rPr>
              <w:t>Kód</w:t>
            </w:r>
          </w:p>
        </w:tc>
        <w:tc>
          <w:tcPr>
            <w:tcW w:w="1423" w:type="pct"/>
            <w:shd w:val="clear" w:color="auto" w:fill="FFFFFF"/>
          </w:tcPr>
          <w:p w14:paraId="6D1F8383" w14:textId="77777777" w:rsidR="005C6926" w:rsidRPr="00E76019" w:rsidRDefault="005C6926" w:rsidP="00D11CB8">
            <w:pPr>
              <w:pStyle w:val="Default"/>
              <w:widowControl w:val="0"/>
              <w:jc w:val="center"/>
              <w:rPr>
                <w:rFonts w:ascii="Times New Roman" w:eastAsiaTheme="minorEastAsia" w:hAnsi="Times New Roman" w:cs="Times New Roman"/>
                <w:b/>
                <w:color w:val="auto"/>
                <w:sz w:val="20"/>
                <w:szCs w:val="20"/>
                <w:lang w:eastAsia="en-GB"/>
              </w:rPr>
            </w:pPr>
            <w:r w:rsidRPr="00E76019">
              <w:rPr>
                <w:rFonts w:ascii="Times New Roman" w:eastAsiaTheme="minorEastAsia" w:hAnsi="Times New Roman" w:cs="Times New Roman"/>
                <w:b/>
                <w:color w:val="auto"/>
                <w:sz w:val="20"/>
                <w:szCs w:val="20"/>
                <w:lang w:eastAsia="en-GB"/>
              </w:rPr>
              <w:t>Suma (v EUR)</w:t>
            </w:r>
          </w:p>
        </w:tc>
      </w:tr>
      <w:tr w:rsidR="005C6926" w:rsidRPr="00E76019" w14:paraId="6E88F9F6" w14:textId="77777777" w:rsidTr="00D11CB8">
        <w:trPr>
          <w:trHeight w:val="20"/>
        </w:trPr>
        <w:tc>
          <w:tcPr>
            <w:tcW w:w="2657" w:type="pct"/>
            <w:shd w:val="clear" w:color="auto" w:fill="FFFFFF"/>
          </w:tcPr>
          <w:p w14:paraId="77B4CB4A" w14:textId="77777777" w:rsidR="005C6926" w:rsidRPr="00E76019" w:rsidRDefault="005C6926" w:rsidP="00D11CB8">
            <w:pPr>
              <w:autoSpaceDE w:val="0"/>
              <w:autoSpaceDN w:val="0"/>
              <w:adjustRightInd w:val="0"/>
              <w:spacing w:before="60" w:after="0"/>
              <w:rPr>
                <w:rFonts w:ascii="Times New Roman" w:hAnsi="Times New Roman"/>
                <w:lang w:eastAsia="en-GB"/>
              </w:rPr>
            </w:pPr>
            <w:r w:rsidRPr="00E76019">
              <w:rPr>
                <w:rFonts w:ascii="Times New Roman" w:hAnsi="Times New Roman"/>
                <w:color w:val="000000"/>
                <w:lang w:eastAsia="sk-SK"/>
              </w:rPr>
              <w:lastRenderedPageBreak/>
              <w:t xml:space="preserve">1. Posilňovanie inštitucionálnych kapacít a efektívnosti </w:t>
            </w:r>
            <w:r w:rsidR="00986F91">
              <w:rPr>
                <w:rFonts w:ascii="Times New Roman" w:hAnsi="Times New Roman"/>
                <w:color w:val="000000"/>
                <w:lang w:eastAsia="sk-SK"/>
              </w:rPr>
              <w:t>VS</w:t>
            </w:r>
            <w:r w:rsidRPr="00E76019">
              <w:rPr>
                <w:rFonts w:ascii="Times New Roman" w:hAnsi="Times New Roman"/>
                <w:color w:val="000000"/>
                <w:lang w:eastAsia="sk-SK"/>
              </w:rPr>
              <w:tab/>
            </w:r>
          </w:p>
        </w:tc>
        <w:tc>
          <w:tcPr>
            <w:tcW w:w="920" w:type="pct"/>
            <w:shd w:val="clear" w:color="auto" w:fill="FFFFFF"/>
          </w:tcPr>
          <w:p w14:paraId="6DE7D0B0" w14:textId="77777777" w:rsidR="005C6926" w:rsidRPr="00E76019" w:rsidRDefault="005C6926" w:rsidP="00D11CB8">
            <w:pPr>
              <w:widowControl w:val="0"/>
              <w:autoSpaceDE w:val="0"/>
              <w:autoSpaceDN w:val="0"/>
              <w:adjustRightInd w:val="0"/>
              <w:spacing w:before="60" w:after="0" w:line="240" w:lineRule="auto"/>
              <w:jc w:val="center"/>
              <w:rPr>
                <w:rFonts w:ascii="Times New Roman" w:hAnsi="Times New Roman"/>
                <w:lang w:eastAsia="en-GB"/>
              </w:rPr>
            </w:pPr>
            <w:r w:rsidRPr="00E76019">
              <w:rPr>
                <w:rFonts w:ascii="Times New Roman" w:hAnsi="Times New Roman"/>
                <w:lang w:eastAsia="en-GB"/>
              </w:rPr>
              <w:t>07</w:t>
            </w:r>
          </w:p>
        </w:tc>
        <w:tc>
          <w:tcPr>
            <w:tcW w:w="1423" w:type="pct"/>
            <w:shd w:val="clear" w:color="auto" w:fill="FFFFFF"/>
          </w:tcPr>
          <w:p w14:paraId="713DE50C" w14:textId="77777777" w:rsidR="005C6926" w:rsidRPr="00E76019" w:rsidRDefault="001B5140" w:rsidP="00D11CB8">
            <w:pPr>
              <w:widowControl w:val="0"/>
              <w:autoSpaceDE w:val="0"/>
              <w:autoSpaceDN w:val="0"/>
              <w:adjustRightInd w:val="0"/>
              <w:spacing w:before="60" w:after="0" w:line="240" w:lineRule="auto"/>
              <w:jc w:val="center"/>
              <w:rPr>
                <w:rFonts w:ascii="Times New Roman" w:hAnsi="Times New Roman"/>
                <w:lang w:eastAsia="en-GB"/>
              </w:rPr>
            </w:pPr>
            <w:r>
              <w:rPr>
                <w:rFonts w:ascii="Times New Roman" w:hAnsi="Times New Roman"/>
                <w:color w:val="000000"/>
              </w:rPr>
              <w:t>267 311 313</w:t>
            </w:r>
          </w:p>
        </w:tc>
      </w:tr>
    </w:tbl>
    <w:p w14:paraId="17EA5545" w14:textId="77777777" w:rsidR="000133D8" w:rsidRDefault="000133D8">
      <w:pPr>
        <w:pStyle w:val="Popis"/>
        <w:keepNext/>
      </w:pPr>
      <w:bookmarkStart w:id="1435" w:name="_Toc383128101"/>
      <w:bookmarkStart w:id="1436" w:name="_Toc383128102"/>
      <w:bookmarkStart w:id="1437" w:name="_MV3XX_197"/>
      <w:bookmarkStart w:id="1438" w:name="_Toc383156937"/>
      <w:bookmarkStart w:id="1439" w:name="_Toc383160216"/>
      <w:bookmarkStart w:id="1440" w:name="_Toc383189787"/>
      <w:bookmarkStart w:id="1441" w:name="_Toc383191475"/>
      <w:bookmarkStart w:id="1442" w:name="_Toc383191780"/>
      <w:bookmarkStart w:id="1443" w:name="_Toc383191932"/>
      <w:bookmarkStart w:id="1444" w:name="_Toc383192060"/>
      <w:bookmarkStart w:id="1445" w:name="_Toc383194751"/>
      <w:bookmarkStart w:id="1446" w:name="_Toc383194910"/>
      <w:bookmarkStart w:id="1447" w:name="_Toc383195033"/>
      <w:bookmarkStart w:id="1448" w:name="_Toc383195279"/>
      <w:bookmarkStart w:id="1449" w:name="_Toc383195402"/>
      <w:bookmarkStart w:id="1450" w:name="_Toc383195526"/>
      <w:bookmarkStart w:id="1451" w:name="_Toc383195650"/>
      <w:bookmarkStart w:id="1452" w:name="_Toc383195772"/>
      <w:bookmarkStart w:id="1453" w:name="_Toc383195894"/>
      <w:bookmarkStart w:id="1454" w:name="_Toc383197545"/>
      <w:bookmarkStart w:id="1455" w:name="_Toc383197786"/>
      <w:bookmarkStart w:id="1456" w:name="_Toc383198062"/>
      <w:bookmarkStart w:id="1457" w:name="_Toc383198206"/>
      <w:bookmarkStart w:id="1458" w:name="_Toc383198345"/>
      <w:bookmarkStart w:id="1459" w:name="_Toc383198589"/>
      <w:bookmarkStart w:id="1460" w:name="_Toc383198832"/>
      <w:bookmarkStart w:id="1461" w:name="_Toc383199076"/>
      <w:bookmarkStart w:id="1462" w:name="_Toc383199474"/>
      <w:bookmarkStart w:id="1463" w:name="_Toc383156938"/>
      <w:bookmarkStart w:id="1464" w:name="_Toc383160217"/>
      <w:bookmarkStart w:id="1465" w:name="_Toc383189788"/>
      <w:bookmarkStart w:id="1466" w:name="_Toc383191476"/>
      <w:bookmarkStart w:id="1467" w:name="_Toc383191781"/>
      <w:bookmarkStart w:id="1468" w:name="_Toc383191933"/>
      <w:bookmarkStart w:id="1469" w:name="_Toc383192061"/>
      <w:bookmarkStart w:id="1470" w:name="_Toc383194752"/>
      <w:bookmarkStart w:id="1471" w:name="_Toc383194911"/>
      <w:bookmarkStart w:id="1472" w:name="_Toc383195034"/>
      <w:bookmarkStart w:id="1473" w:name="_Toc383195280"/>
      <w:bookmarkStart w:id="1474" w:name="_Toc383195403"/>
      <w:bookmarkStart w:id="1475" w:name="_Toc383195527"/>
      <w:bookmarkStart w:id="1476" w:name="_Toc383195651"/>
      <w:bookmarkStart w:id="1477" w:name="_Toc383195773"/>
      <w:bookmarkStart w:id="1478" w:name="_Toc383195895"/>
      <w:bookmarkStart w:id="1479" w:name="_Toc383197546"/>
      <w:bookmarkStart w:id="1480" w:name="_Toc383197787"/>
      <w:bookmarkStart w:id="1481" w:name="_Toc383198063"/>
      <w:bookmarkStart w:id="1482" w:name="_Toc383198207"/>
      <w:bookmarkStart w:id="1483" w:name="_Toc383198346"/>
      <w:bookmarkStart w:id="1484" w:name="_Toc383198590"/>
      <w:bookmarkStart w:id="1485" w:name="_Toc383198833"/>
      <w:bookmarkStart w:id="1486" w:name="_Toc383199077"/>
      <w:bookmarkStart w:id="1487" w:name="_Toc383199475"/>
      <w:bookmarkStart w:id="1488" w:name="_Toc380148928"/>
      <w:bookmarkStart w:id="1489" w:name="_Toc348703577"/>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1654"/>
        <w:gridCol w:w="2559"/>
      </w:tblGrid>
      <w:tr w:rsidR="00D54655" w:rsidRPr="00E76019" w14:paraId="129CEF72" w14:textId="77777777" w:rsidTr="002E3397">
        <w:trPr>
          <w:trHeight w:val="20"/>
        </w:trPr>
        <w:tc>
          <w:tcPr>
            <w:tcW w:w="5000" w:type="pct"/>
            <w:gridSpan w:val="3"/>
            <w:vAlign w:val="center"/>
          </w:tcPr>
          <w:p w14:paraId="13D5F822" w14:textId="77777777" w:rsidR="00D54655" w:rsidRPr="000133D8" w:rsidRDefault="00C81BBD" w:rsidP="002A3CDA">
            <w:pPr>
              <w:pStyle w:val="tabuka10"/>
              <w:rPr>
                <w:rFonts w:asciiTheme="minorHAnsi" w:hAnsiTheme="minorHAnsi"/>
                <w:lang w:val="da-DK"/>
              </w:rPr>
            </w:pPr>
            <w:bookmarkStart w:id="1490" w:name="_Toc384901823"/>
            <w:bookmarkStart w:id="1491" w:name="_Toc384907958"/>
            <w:bookmarkStart w:id="1492" w:name="_Toc384908932"/>
            <w:bookmarkStart w:id="1493" w:name="_Toc384910551"/>
            <w:bookmarkStart w:id="1494" w:name="_Toc385233229"/>
            <w:bookmarkStart w:id="1495" w:name="_Toc385234118"/>
            <w:bookmarkStart w:id="1496" w:name="_Toc385234735"/>
            <w:bookmarkStart w:id="1497" w:name="_Toc386025385"/>
            <w:bookmarkStart w:id="1498" w:name="_Toc386029949"/>
            <w:bookmarkStart w:id="1499" w:name="_Toc386033302"/>
            <w:bookmarkStart w:id="1500" w:name="_Toc386033597"/>
            <w:bookmarkStart w:id="1501" w:name="_Toc386190279"/>
            <w:bookmarkStart w:id="1502" w:name="_Toc386191339"/>
            <w:bookmarkStart w:id="1503" w:name="_Toc386198189"/>
            <w:bookmarkStart w:id="1504" w:name="_Toc386198306"/>
            <w:bookmarkStart w:id="1505" w:name="_Toc387042070"/>
            <w:bookmarkStart w:id="1506" w:name="_Toc387042369"/>
            <w:bookmarkStart w:id="1507" w:name="_Toc387042709"/>
            <w:bookmarkStart w:id="1508" w:name="_Toc387042739"/>
            <w:bookmarkStart w:id="1509" w:name="_Toc387042801"/>
            <w:bookmarkStart w:id="1510" w:name="_Toc387042936"/>
            <w:r w:rsidRPr="00577E7B">
              <w:t xml:space="preserve">Tabuľka </w:t>
            </w:r>
            <w:fldSimple w:instr=" SEQ Tabuľka \* ARABIC ">
              <w:r w:rsidR="00BF269B">
                <w:rPr>
                  <w:noProof/>
                </w:rPr>
                <w:t>14</w:t>
              </w:r>
            </w:fldSimple>
            <w:r w:rsidR="000133D8" w:rsidRPr="00577E7B">
              <w:t>:</w:t>
            </w:r>
            <w:r w:rsidR="00D54655" w:rsidRPr="00577E7B">
              <w:t xml:space="preserve"> Rozmer 6 </w:t>
            </w:r>
            <w:r w:rsidR="00176F2D" w:rsidRPr="00577E7B">
              <w:t>–</w:t>
            </w:r>
            <w:r w:rsidR="00D54655" w:rsidRPr="00577E7B">
              <w:t xml:space="preserve"> </w:t>
            </w:r>
            <w:r w:rsidR="00176F2D" w:rsidRPr="00577E7B">
              <w:t>Sekundárna téma</w:t>
            </w:r>
            <w:r w:rsidRPr="00577E7B">
              <w:t xml:space="preserve"> ESF (iba ESF)</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tc>
      </w:tr>
      <w:tr w:rsidR="00D54655" w:rsidRPr="00E76019" w14:paraId="7C2BDE2B" w14:textId="77777777" w:rsidTr="002E3397">
        <w:trPr>
          <w:trHeight w:val="20"/>
        </w:trPr>
        <w:tc>
          <w:tcPr>
            <w:tcW w:w="2657" w:type="pct"/>
            <w:vAlign w:val="center"/>
          </w:tcPr>
          <w:p w14:paraId="299A99A5" w14:textId="77777777" w:rsidR="00D54655" w:rsidRPr="00C81BBD" w:rsidRDefault="00D54655" w:rsidP="006061B3">
            <w:pPr>
              <w:keepNext/>
              <w:keepLines/>
              <w:autoSpaceDE w:val="0"/>
              <w:autoSpaceDN w:val="0"/>
              <w:adjustRightInd w:val="0"/>
              <w:spacing w:before="60" w:after="0"/>
              <w:rPr>
                <w:rFonts w:ascii="Times New Roman" w:hAnsi="Times New Roman"/>
                <w:lang w:eastAsia="en-GB"/>
              </w:rPr>
            </w:pPr>
            <w:r w:rsidRPr="00C81BBD">
              <w:rPr>
                <w:rFonts w:ascii="Times New Roman" w:hAnsi="Times New Roman"/>
                <w:lang w:eastAsia="en-GB"/>
              </w:rPr>
              <w:t xml:space="preserve">Fond  </w:t>
            </w:r>
          </w:p>
        </w:tc>
        <w:tc>
          <w:tcPr>
            <w:tcW w:w="2343" w:type="pct"/>
            <w:gridSpan w:val="2"/>
            <w:vAlign w:val="center"/>
          </w:tcPr>
          <w:p w14:paraId="2B050F62" w14:textId="77777777" w:rsidR="00D54655" w:rsidRPr="00E76019" w:rsidRDefault="00D54655" w:rsidP="006061B3">
            <w:pPr>
              <w:keepNext/>
              <w:keepLines/>
              <w:widowControl w:val="0"/>
              <w:autoSpaceDE w:val="0"/>
              <w:autoSpaceDN w:val="0"/>
              <w:adjustRightInd w:val="0"/>
              <w:spacing w:before="60" w:after="0" w:line="240" w:lineRule="auto"/>
              <w:rPr>
                <w:rFonts w:ascii="Times New Roman" w:hAnsi="Times New Roman"/>
                <w:lang w:eastAsia="en-GB"/>
              </w:rPr>
            </w:pPr>
            <w:r w:rsidRPr="00E76019">
              <w:rPr>
                <w:rFonts w:ascii="Times New Roman" w:hAnsi="Times New Roman"/>
                <w:lang w:eastAsia="en-GB"/>
              </w:rPr>
              <w:t>ESF</w:t>
            </w:r>
          </w:p>
        </w:tc>
      </w:tr>
      <w:tr w:rsidR="00D54655" w:rsidRPr="00E76019" w14:paraId="48FB9FA1" w14:textId="77777777" w:rsidTr="002E3397">
        <w:trPr>
          <w:trHeight w:val="20"/>
        </w:trPr>
        <w:tc>
          <w:tcPr>
            <w:tcW w:w="2657" w:type="pct"/>
            <w:vAlign w:val="center"/>
          </w:tcPr>
          <w:p w14:paraId="39F700F9" w14:textId="77777777" w:rsidR="00D54655" w:rsidRPr="00C81BBD" w:rsidRDefault="00D54655" w:rsidP="006061B3">
            <w:pPr>
              <w:keepNext/>
              <w:keepLines/>
              <w:autoSpaceDE w:val="0"/>
              <w:autoSpaceDN w:val="0"/>
              <w:adjustRightInd w:val="0"/>
              <w:spacing w:before="60" w:after="0"/>
              <w:rPr>
                <w:rFonts w:ascii="Times New Roman" w:hAnsi="Times New Roman"/>
                <w:lang w:eastAsia="en-GB"/>
              </w:rPr>
            </w:pPr>
            <w:r w:rsidRPr="00C81BBD">
              <w:rPr>
                <w:rFonts w:ascii="Times New Roman" w:hAnsi="Times New Roman"/>
                <w:lang w:eastAsia="en-GB"/>
              </w:rPr>
              <w:t>Kategória regiónu</w:t>
            </w:r>
          </w:p>
        </w:tc>
        <w:tc>
          <w:tcPr>
            <w:tcW w:w="2343" w:type="pct"/>
            <w:gridSpan w:val="2"/>
            <w:vAlign w:val="center"/>
          </w:tcPr>
          <w:p w14:paraId="53ED12EB" w14:textId="77777777" w:rsidR="00D54655" w:rsidRPr="00A25B4A" w:rsidRDefault="00D54655" w:rsidP="006061B3">
            <w:pPr>
              <w:keepNext/>
              <w:keepLines/>
              <w:widowControl w:val="0"/>
              <w:autoSpaceDE w:val="0"/>
              <w:autoSpaceDN w:val="0"/>
              <w:adjustRightInd w:val="0"/>
              <w:spacing w:before="60" w:after="0" w:line="240" w:lineRule="auto"/>
              <w:rPr>
                <w:rFonts w:ascii="Times New Roman" w:hAnsi="Times New Roman"/>
                <w:lang w:eastAsia="en-GB"/>
              </w:rPr>
            </w:pPr>
          </w:p>
        </w:tc>
      </w:tr>
      <w:tr w:rsidR="00D54655" w:rsidRPr="00E76019" w14:paraId="0A02628F" w14:textId="77777777" w:rsidTr="006061B3">
        <w:trPr>
          <w:trHeight w:val="20"/>
        </w:trPr>
        <w:tc>
          <w:tcPr>
            <w:tcW w:w="2657" w:type="pct"/>
            <w:shd w:val="clear" w:color="auto" w:fill="FFFFFF"/>
          </w:tcPr>
          <w:p w14:paraId="7827D0A8" w14:textId="77777777" w:rsidR="00D54655" w:rsidRPr="00E76019" w:rsidRDefault="00D54655" w:rsidP="006061B3">
            <w:pPr>
              <w:widowControl w:val="0"/>
              <w:autoSpaceDE w:val="0"/>
              <w:autoSpaceDN w:val="0"/>
              <w:adjustRightInd w:val="0"/>
              <w:spacing w:before="60" w:after="0" w:line="240" w:lineRule="auto"/>
              <w:jc w:val="center"/>
              <w:rPr>
                <w:rFonts w:ascii="Times New Roman" w:hAnsi="Times New Roman"/>
                <w:b/>
                <w:lang w:eastAsia="en-GB"/>
              </w:rPr>
            </w:pPr>
            <w:r w:rsidRPr="00E76019">
              <w:rPr>
                <w:rFonts w:ascii="Times New Roman" w:hAnsi="Times New Roman"/>
                <w:b/>
                <w:lang w:eastAsia="en-GB"/>
              </w:rPr>
              <w:t>Prioritná os</w:t>
            </w:r>
          </w:p>
        </w:tc>
        <w:tc>
          <w:tcPr>
            <w:tcW w:w="920" w:type="pct"/>
            <w:shd w:val="clear" w:color="auto" w:fill="FFFFFF"/>
          </w:tcPr>
          <w:p w14:paraId="2A7CAFD3" w14:textId="77777777" w:rsidR="00D54655" w:rsidRPr="00E76019" w:rsidRDefault="00D54655" w:rsidP="006061B3">
            <w:pPr>
              <w:pStyle w:val="Default"/>
              <w:widowControl w:val="0"/>
              <w:jc w:val="center"/>
              <w:rPr>
                <w:rFonts w:ascii="Times New Roman" w:eastAsiaTheme="minorEastAsia" w:hAnsi="Times New Roman" w:cs="Times New Roman"/>
                <w:b/>
                <w:color w:val="auto"/>
                <w:sz w:val="20"/>
                <w:szCs w:val="20"/>
                <w:lang w:eastAsia="en-GB"/>
              </w:rPr>
            </w:pPr>
            <w:r w:rsidRPr="00E76019">
              <w:rPr>
                <w:rFonts w:ascii="Times New Roman" w:eastAsiaTheme="minorEastAsia" w:hAnsi="Times New Roman" w:cs="Times New Roman"/>
                <w:b/>
                <w:color w:val="auto"/>
                <w:sz w:val="20"/>
                <w:szCs w:val="20"/>
                <w:lang w:eastAsia="en-GB"/>
              </w:rPr>
              <w:t>Kód</w:t>
            </w:r>
          </w:p>
        </w:tc>
        <w:tc>
          <w:tcPr>
            <w:tcW w:w="1423" w:type="pct"/>
            <w:shd w:val="clear" w:color="auto" w:fill="FFFFFF"/>
          </w:tcPr>
          <w:p w14:paraId="0C71EF9F" w14:textId="77777777" w:rsidR="00D54655" w:rsidRPr="00E76019" w:rsidRDefault="00D54655" w:rsidP="006061B3">
            <w:pPr>
              <w:pStyle w:val="Default"/>
              <w:widowControl w:val="0"/>
              <w:jc w:val="center"/>
              <w:rPr>
                <w:rFonts w:ascii="Times New Roman" w:eastAsiaTheme="minorEastAsia" w:hAnsi="Times New Roman" w:cs="Times New Roman"/>
                <w:b/>
                <w:color w:val="auto"/>
                <w:sz w:val="20"/>
                <w:szCs w:val="20"/>
                <w:lang w:eastAsia="en-GB"/>
              </w:rPr>
            </w:pPr>
            <w:r w:rsidRPr="00E76019">
              <w:rPr>
                <w:rFonts w:ascii="Times New Roman" w:eastAsiaTheme="minorEastAsia" w:hAnsi="Times New Roman" w:cs="Times New Roman"/>
                <w:b/>
                <w:color w:val="auto"/>
                <w:sz w:val="20"/>
                <w:szCs w:val="20"/>
                <w:lang w:eastAsia="en-GB"/>
              </w:rPr>
              <w:t>Suma (v EUR)</w:t>
            </w:r>
          </w:p>
        </w:tc>
      </w:tr>
      <w:tr w:rsidR="00D54655" w:rsidRPr="00E76019" w14:paraId="3C6BE775" w14:textId="77777777" w:rsidTr="006061B3">
        <w:trPr>
          <w:trHeight w:val="20"/>
        </w:trPr>
        <w:tc>
          <w:tcPr>
            <w:tcW w:w="2657" w:type="pct"/>
            <w:shd w:val="clear" w:color="auto" w:fill="FFFFFF"/>
          </w:tcPr>
          <w:p w14:paraId="188BB97B" w14:textId="77777777" w:rsidR="00D54655" w:rsidRPr="00E76019" w:rsidRDefault="00D54655" w:rsidP="00D54655">
            <w:pPr>
              <w:autoSpaceDE w:val="0"/>
              <w:autoSpaceDN w:val="0"/>
              <w:adjustRightInd w:val="0"/>
              <w:spacing w:before="60" w:after="0"/>
              <w:rPr>
                <w:rFonts w:ascii="Times New Roman" w:hAnsi="Times New Roman"/>
                <w:lang w:eastAsia="en-GB"/>
              </w:rPr>
            </w:pPr>
          </w:p>
        </w:tc>
        <w:tc>
          <w:tcPr>
            <w:tcW w:w="920" w:type="pct"/>
            <w:shd w:val="clear" w:color="auto" w:fill="FFFFFF"/>
          </w:tcPr>
          <w:p w14:paraId="435759A2" w14:textId="77777777" w:rsidR="00D54655" w:rsidRPr="00E76019" w:rsidRDefault="00D54655" w:rsidP="0026223B">
            <w:pPr>
              <w:widowControl w:val="0"/>
              <w:autoSpaceDE w:val="0"/>
              <w:autoSpaceDN w:val="0"/>
              <w:adjustRightInd w:val="0"/>
              <w:spacing w:before="60" w:after="0" w:line="240" w:lineRule="auto"/>
              <w:rPr>
                <w:rFonts w:ascii="Times New Roman" w:hAnsi="Times New Roman"/>
                <w:lang w:eastAsia="en-GB"/>
              </w:rPr>
            </w:pPr>
          </w:p>
        </w:tc>
        <w:tc>
          <w:tcPr>
            <w:tcW w:w="1423" w:type="pct"/>
            <w:shd w:val="clear" w:color="auto" w:fill="FFFFFF"/>
          </w:tcPr>
          <w:p w14:paraId="09166D4D" w14:textId="77777777" w:rsidR="00D54655" w:rsidRPr="00E76019" w:rsidRDefault="00D54655" w:rsidP="006061B3">
            <w:pPr>
              <w:widowControl w:val="0"/>
              <w:autoSpaceDE w:val="0"/>
              <w:autoSpaceDN w:val="0"/>
              <w:adjustRightInd w:val="0"/>
              <w:spacing w:before="60" w:after="0" w:line="240" w:lineRule="auto"/>
              <w:jc w:val="center"/>
              <w:rPr>
                <w:rFonts w:ascii="Times New Roman" w:hAnsi="Times New Roman"/>
                <w:lang w:eastAsia="en-GB"/>
              </w:rPr>
            </w:pPr>
          </w:p>
        </w:tc>
      </w:tr>
    </w:tbl>
    <w:p w14:paraId="129B4E18" w14:textId="77777777" w:rsidR="00D54655" w:rsidRPr="00E76019" w:rsidRDefault="00D54655" w:rsidP="005C6926">
      <w:pPr>
        <w:rPr>
          <w:rFonts w:ascii="Times New Roman" w:hAnsi="Times New Roman"/>
        </w:rPr>
      </w:pPr>
    </w:p>
    <w:p w14:paraId="6B0FB958" w14:textId="77777777" w:rsidR="00F374D7" w:rsidRPr="003E7BDF" w:rsidRDefault="00176F2D" w:rsidP="00A77200">
      <w:pPr>
        <w:pStyle w:val="OPEVS-podnadpis"/>
      </w:pPr>
      <w:bookmarkStart w:id="1511" w:name="_Toc383520984"/>
      <w:bookmarkStart w:id="1512" w:name="_Toc383521055"/>
      <w:bookmarkStart w:id="1513" w:name="_Toc383521472"/>
      <w:bookmarkStart w:id="1514" w:name="_Toc384302382"/>
      <w:bookmarkStart w:id="1515" w:name="_Toc384307215"/>
      <w:bookmarkStart w:id="1516" w:name="_Toc384308944"/>
      <w:bookmarkStart w:id="1517" w:name="_Toc384311362"/>
      <w:bookmarkStart w:id="1518" w:name="_Toc384721046"/>
      <w:bookmarkStart w:id="1519" w:name="_Toc384722975"/>
      <w:bookmarkStart w:id="1520" w:name="_Toc384728205"/>
      <w:bookmarkStart w:id="1521" w:name="_Toc384729084"/>
      <w:bookmarkStart w:id="1522" w:name="_Toc384739205"/>
      <w:bookmarkStart w:id="1523" w:name="_Toc384739266"/>
      <w:bookmarkStart w:id="1524" w:name="_Toc384819418"/>
      <w:bookmarkStart w:id="1525" w:name="_Toc384819542"/>
      <w:bookmarkStart w:id="1526" w:name="_Toc384820406"/>
      <w:bookmarkStart w:id="1527" w:name="_Toc384823823"/>
      <w:bookmarkStart w:id="1528" w:name="_Toc384901866"/>
      <w:bookmarkStart w:id="1529" w:name="_Toc384908002"/>
      <w:bookmarkStart w:id="1530" w:name="_Toc384908976"/>
      <w:bookmarkStart w:id="1531" w:name="_Toc384910595"/>
      <w:bookmarkStart w:id="1532" w:name="_Toc384974766"/>
      <w:bookmarkStart w:id="1533" w:name="_Toc384975360"/>
      <w:bookmarkStart w:id="1534" w:name="_Toc384975518"/>
      <w:bookmarkStart w:id="1535" w:name="_Toc384977031"/>
      <w:bookmarkStart w:id="1536" w:name="_Toc384979739"/>
      <w:bookmarkStart w:id="1537" w:name="_Toc384980666"/>
      <w:bookmarkStart w:id="1538" w:name="_Toc384981939"/>
      <w:bookmarkStart w:id="1539" w:name="_Toc384982023"/>
      <w:bookmarkStart w:id="1540" w:name="_Toc384992885"/>
      <w:bookmarkStart w:id="1541" w:name="_Toc384994888"/>
      <w:bookmarkStart w:id="1542" w:name="_Toc385233273"/>
      <w:bookmarkStart w:id="1543" w:name="_Toc385234162"/>
      <w:bookmarkStart w:id="1544" w:name="_Toc385234779"/>
      <w:bookmarkStart w:id="1545" w:name="_Toc386025425"/>
      <w:bookmarkStart w:id="1546" w:name="_Toc386029989"/>
      <w:bookmarkStart w:id="1547" w:name="_Toc386033341"/>
      <w:bookmarkStart w:id="1548" w:name="_Toc386033636"/>
      <w:bookmarkStart w:id="1549" w:name="_Toc387044082"/>
      <w:bookmarkStart w:id="1550" w:name="_Toc384305025"/>
      <w:bookmarkStart w:id="1551" w:name="_Toc384302733"/>
      <w:r w:rsidRPr="003E7BDF">
        <w:t xml:space="preserve">2.A.10 </w:t>
      </w:r>
      <w:bookmarkEnd w:id="1511"/>
      <w:bookmarkEnd w:id="1512"/>
      <w:bookmarkEnd w:id="1513"/>
      <w:r w:rsidR="008515AD">
        <w:t>Súhrn</w:t>
      </w:r>
      <w:r w:rsidR="003E7BDF">
        <w:t xml:space="preserve"> plánovaného využitia technickej pomoci </w:t>
      </w:r>
      <w:r w:rsidR="008515AD">
        <w:t>vrátane (ak je to vhodné) aktivít</w:t>
      </w:r>
      <w:r w:rsidR="003E7BDF">
        <w:t xml:space="preserve"> na posilnenie administratívnej kapacity orgánov zapojených do riadenia a kontroly </w:t>
      </w:r>
      <w:r w:rsidR="008515AD">
        <w:t>progamu</w:t>
      </w:r>
      <w:r w:rsidR="003E7BDF">
        <w:t xml:space="preserve"> a</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r w:rsidR="008515AD">
        <w:t> prijímateľov (ak je to vhodné)</w:t>
      </w:r>
      <w:bookmarkEnd w:id="1547"/>
      <w:bookmarkEnd w:id="1548"/>
      <w:bookmarkEnd w:id="1549"/>
    </w:p>
    <w:p w14:paraId="554661E0" w14:textId="77777777" w:rsidR="00290A91" w:rsidRPr="00E76019" w:rsidRDefault="00290A91" w:rsidP="006C3FEA">
      <w:pPr>
        <w:autoSpaceDE w:val="0"/>
        <w:autoSpaceDN w:val="0"/>
        <w:adjustRightInd w:val="0"/>
        <w:spacing w:before="0" w:after="0" w:line="240" w:lineRule="auto"/>
        <w:rPr>
          <w:rFonts w:ascii="Times New Roman" w:hAnsi="Times New Roman"/>
          <w:sz w:val="24"/>
          <w:lang w:eastAsia="en-US"/>
        </w:rPr>
      </w:pPr>
      <w:bookmarkStart w:id="1552" w:name="_MV3XX_200"/>
      <w:bookmarkStart w:id="1553" w:name="_MV3BS_65"/>
      <w:bookmarkEnd w:id="1306"/>
      <w:bookmarkEnd w:id="1307"/>
      <w:bookmarkEnd w:id="1488"/>
      <w:bookmarkEnd w:id="1489"/>
      <w:bookmarkEnd w:id="1550"/>
      <w:bookmarkEnd w:id="1551"/>
      <w:bookmarkEnd w:id="1552"/>
    </w:p>
    <w:p w14:paraId="0825A06D" w14:textId="77777777" w:rsidR="008515AD" w:rsidRPr="00E76019" w:rsidRDefault="008515AD" w:rsidP="006C3FEA">
      <w:pPr>
        <w:autoSpaceDE w:val="0"/>
        <w:autoSpaceDN w:val="0"/>
        <w:adjustRightInd w:val="0"/>
        <w:spacing w:before="0" w:after="0" w:line="240" w:lineRule="auto"/>
        <w:rPr>
          <w:rFonts w:ascii="Times New Roman" w:hAnsi="Times New Roman"/>
          <w:sz w:val="24"/>
          <w:lang w:eastAsia="en-US"/>
        </w:rPr>
      </w:pPr>
      <w:r>
        <w:rPr>
          <w:rFonts w:ascii="Times New Roman" w:hAnsi="Times New Roman"/>
          <w:sz w:val="24"/>
          <w:lang w:eastAsia="en-US"/>
        </w:rPr>
        <w:t>N/A</w:t>
      </w:r>
    </w:p>
    <w:p w14:paraId="2688251B" w14:textId="77777777" w:rsidR="00DD2F4A" w:rsidRDefault="00DD2F4A" w:rsidP="006C3FEA">
      <w:pPr>
        <w:autoSpaceDE w:val="0"/>
        <w:autoSpaceDN w:val="0"/>
        <w:adjustRightInd w:val="0"/>
        <w:spacing w:before="0" w:after="0" w:line="240" w:lineRule="auto"/>
        <w:rPr>
          <w:rFonts w:ascii="Times New Roman" w:hAnsi="Times New Roman"/>
          <w:sz w:val="24"/>
          <w:lang w:eastAsia="en-US"/>
        </w:rPr>
      </w:pPr>
    </w:p>
    <w:p w14:paraId="5004366E" w14:textId="77777777" w:rsidR="00B06F17" w:rsidRPr="00E76019" w:rsidRDefault="00B06F17" w:rsidP="006C3FEA">
      <w:pPr>
        <w:autoSpaceDE w:val="0"/>
        <w:autoSpaceDN w:val="0"/>
        <w:adjustRightInd w:val="0"/>
        <w:spacing w:before="0" w:after="0" w:line="240" w:lineRule="auto"/>
        <w:rPr>
          <w:rFonts w:ascii="Times New Roman" w:hAnsi="Times New Roman"/>
          <w:sz w:val="24"/>
          <w:lang w:eastAsia="en-US"/>
        </w:rPr>
      </w:pPr>
    </w:p>
    <w:p w14:paraId="4CA8E796" w14:textId="77777777" w:rsidR="00B06F17" w:rsidRPr="00E76019" w:rsidRDefault="00043F3C" w:rsidP="00F07491">
      <w:pPr>
        <w:pStyle w:val="EVS-NADPIS"/>
      </w:pPr>
      <w:bookmarkStart w:id="1554" w:name="_Toc384721047"/>
      <w:bookmarkStart w:id="1555" w:name="_Toc384722976"/>
      <w:bookmarkStart w:id="1556" w:name="_Toc384728206"/>
      <w:bookmarkStart w:id="1557" w:name="_Toc384729085"/>
      <w:bookmarkStart w:id="1558" w:name="_Toc384739206"/>
      <w:bookmarkStart w:id="1559" w:name="_Toc384739267"/>
      <w:bookmarkStart w:id="1560" w:name="_Toc384819419"/>
      <w:bookmarkStart w:id="1561" w:name="_Toc384819543"/>
      <w:bookmarkStart w:id="1562" w:name="_Toc384820407"/>
      <w:bookmarkStart w:id="1563" w:name="_Toc384823824"/>
      <w:bookmarkStart w:id="1564" w:name="_Toc384901867"/>
      <w:bookmarkStart w:id="1565" w:name="_Toc384908003"/>
      <w:bookmarkStart w:id="1566" w:name="_Toc384908977"/>
      <w:bookmarkStart w:id="1567" w:name="_Toc384910596"/>
      <w:bookmarkStart w:id="1568" w:name="_Toc384974767"/>
      <w:bookmarkStart w:id="1569" w:name="_Toc384975361"/>
      <w:bookmarkStart w:id="1570" w:name="_Toc384975519"/>
      <w:bookmarkStart w:id="1571" w:name="_Toc384977032"/>
      <w:bookmarkStart w:id="1572" w:name="_Toc384979740"/>
      <w:bookmarkStart w:id="1573" w:name="_Toc384980667"/>
      <w:bookmarkStart w:id="1574" w:name="_Toc384981940"/>
      <w:bookmarkStart w:id="1575" w:name="_Toc384982024"/>
      <w:bookmarkStart w:id="1576" w:name="_Toc384992886"/>
      <w:bookmarkStart w:id="1577" w:name="_Toc384994889"/>
      <w:bookmarkStart w:id="1578" w:name="_Toc385233274"/>
      <w:bookmarkStart w:id="1579" w:name="_Toc385234163"/>
      <w:bookmarkStart w:id="1580" w:name="_Toc385234780"/>
      <w:bookmarkStart w:id="1581" w:name="_Toc386025426"/>
      <w:bookmarkStart w:id="1582" w:name="_Toc386029990"/>
      <w:bookmarkStart w:id="1583" w:name="_Toc386033342"/>
      <w:bookmarkStart w:id="1584" w:name="_Toc386033637"/>
      <w:bookmarkStart w:id="1585" w:name="_Toc387044083"/>
      <w:bookmarkStart w:id="1586" w:name="_Toc383520985"/>
      <w:bookmarkStart w:id="1587" w:name="_Toc383521056"/>
      <w:bookmarkStart w:id="1588" w:name="_Toc383521473"/>
      <w:bookmarkStart w:id="1589" w:name="_Toc384302383"/>
      <w:bookmarkStart w:id="1590" w:name="_Toc384302734"/>
      <w:bookmarkStart w:id="1591" w:name="_Toc384305026"/>
      <w:bookmarkStart w:id="1592" w:name="_Toc384307216"/>
      <w:bookmarkStart w:id="1593" w:name="_Toc384308945"/>
      <w:bookmarkStart w:id="1594" w:name="_Toc384311363"/>
      <w:r w:rsidRPr="00B33C63">
        <w:t xml:space="preserve">2.B </w:t>
      </w:r>
      <w:r w:rsidR="008407D8">
        <w:t>Prioritná os</w:t>
      </w:r>
      <w:r w:rsidRPr="00B33C63">
        <w:t xml:space="preserve"> </w:t>
      </w:r>
      <w:r w:rsidR="0010095F">
        <w:t>2 -</w:t>
      </w:r>
      <w:r w:rsidRPr="00B33C63">
        <w:t xml:space="preserve"> Technická pomoc</w:t>
      </w:r>
      <w:bookmarkStart w:id="1595" w:name="_Toc384721048"/>
      <w:bookmarkStart w:id="1596" w:name="_Toc384722977"/>
      <w:bookmarkStart w:id="1597" w:name="_Toc384728207"/>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14:paraId="06C9463A" w14:textId="77777777" w:rsidR="00B8201D" w:rsidRPr="00B44C7D" w:rsidRDefault="00B8201D" w:rsidP="00B44C7D">
      <w:pPr>
        <w:pStyle w:val="EVS-TEXT"/>
        <w:rPr>
          <w:b/>
        </w:rPr>
      </w:pPr>
      <w:bookmarkStart w:id="1598" w:name="_Toc384908004"/>
      <w:bookmarkStart w:id="1599" w:name="_Toc384908978"/>
      <w:bookmarkStart w:id="1600" w:name="_Toc384910597"/>
      <w:bookmarkStart w:id="1601" w:name="_Toc384974768"/>
      <w:bookmarkStart w:id="1602" w:name="_Toc384975362"/>
      <w:bookmarkStart w:id="1603" w:name="_Toc384975520"/>
      <w:bookmarkStart w:id="1604" w:name="_Toc384977033"/>
      <w:bookmarkStart w:id="1605" w:name="_Toc384979741"/>
      <w:bookmarkStart w:id="1606" w:name="_Toc384980668"/>
      <w:bookmarkStart w:id="1607" w:name="_Toc384981941"/>
      <w:bookmarkStart w:id="1608" w:name="_Toc384982025"/>
      <w:bookmarkStart w:id="1609" w:name="_Toc384992887"/>
      <w:bookmarkStart w:id="1610" w:name="_Toc384994890"/>
      <w:bookmarkStart w:id="1611" w:name="_Toc385233275"/>
      <w:bookmarkStart w:id="1612" w:name="_Toc384729086"/>
      <w:bookmarkStart w:id="1613" w:name="_Toc384739207"/>
      <w:bookmarkStart w:id="1614" w:name="_Toc384739268"/>
      <w:bookmarkStart w:id="1615" w:name="_Toc384819420"/>
      <w:bookmarkStart w:id="1616" w:name="_Toc384819544"/>
      <w:bookmarkStart w:id="1617" w:name="_Toc384820408"/>
      <w:bookmarkStart w:id="1618" w:name="_Toc384823825"/>
      <w:bookmarkStart w:id="1619" w:name="_Toc384901868"/>
      <w:r w:rsidRPr="00B44C7D">
        <w:rPr>
          <w:b/>
        </w:rPr>
        <w:t>2.B.1 Prioritná os</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sidRPr="00B44C7D">
        <w:rPr>
          <w:b/>
        </w:rPr>
        <w:t xml:space="preserve"> </w:t>
      </w:r>
      <w:bookmarkEnd w:id="1595"/>
      <w:bookmarkEnd w:id="1596"/>
      <w:bookmarkEnd w:id="1597"/>
      <w:bookmarkEnd w:id="1612"/>
      <w:bookmarkEnd w:id="1613"/>
      <w:bookmarkEnd w:id="1614"/>
      <w:bookmarkEnd w:id="1615"/>
      <w:bookmarkEnd w:id="1616"/>
      <w:bookmarkEnd w:id="1617"/>
      <w:bookmarkEnd w:id="1618"/>
      <w:bookmarkEnd w:id="1619"/>
    </w:p>
    <w:tbl>
      <w:tblPr>
        <w:tblStyle w:val="Mriekatabuky"/>
        <w:tblW w:w="0" w:type="auto"/>
        <w:tblLook w:val="04A0" w:firstRow="1" w:lastRow="0" w:firstColumn="1" w:lastColumn="0" w:noHBand="0" w:noVBand="1"/>
      </w:tblPr>
      <w:tblGrid>
        <w:gridCol w:w="3369"/>
        <w:gridCol w:w="6409"/>
      </w:tblGrid>
      <w:tr w:rsidR="00B8201D" w14:paraId="1011B2FE" w14:textId="77777777" w:rsidTr="00EF4B08">
        <w:tc>
          <w:tcPr>
            <w:tcW w:w="3369" w:type="dxa"/>
          </w:tcPr>
          <w:p w14:paraId="7297E5A6" w14:textId="77777777" w:rsidR="00B8201D" w:rsidRPr="000F7AEA" w:rsidRDefault="00B8201D" w:rsidP="001E46AC">
            <w:pPr>
              <w:spacing w:after="0"/>
              <w:rPr>
                <w:rFonts w:ascii="Times New Roman" w:hAnsi="Times New Roman"/>
                <w:b/>
                <w:sz w:val="24"/>
                <w:lang w:val="sk-SK"/>
              </w:rPr>
            </w:pPr>
            <w:r w:rsidRPr="000F7AEA">
              <w:rPr>
                <w:rFonts w:ascii="Times New Roman" w:hAnsi="Times New Roman"/>
                <w:b/>
                <w:sz w:val="24"/>
                <w:lang w:val="sk-SK"/>
              </w:rPr>
              <w:t>ID prioritnej osi</w:t>
            </w:r>
          </w:p>
        </w:tc>
        <w:tc>
          <w:tcPr>
            <w:tcW w:w="6409" w:type="dxa"/>
          </w:tcPr>
          <w:p w14:paraId="4852158E" w14:textId="77777777" w:rsidR="00B8201D" w:rsidRPr="00C9264E" w:rsidRDefault="00F02428" w:rsidP="001E46AC">
            <w:pPr>
              <w:spacing w:after="0"/>
              <w:rPr>
                <w:rFonts w:ascii="Times New Roman" w:hAnsi="Times New Roman"/>
                <w:b/>
                <w:sz w:val="24"/>
                <w:lang w:val="sk-SK"/>
              </w:rPr>
            </w:pPr>
            <w:r w:rsidRPr="00C9264E">
              <w:rPr>
                <w:rFonts w:ascii="Times New Roman" w:hAnsi="Times New Roman"/>
                <w:b/>
                <w:sz w:val="24"/>
                <w:lang w:val="sk-SK"/>
              </w:rPr>
              <w:t>2</w:t>
            </w:r>
          </w:p>
        </w:tc>
      </w:tr>
      <w:tr w:rsidR="00B8201D" w14:paraId="3AD9A5F6" w14:textId="77777777" w:rsidTr="001E46AC">
        <w:tc>
          <w:tcPr>
            <w:tcW w:w="3369" w:type="dxa"/>
          </w:tcPr>
          <w:p w14:paraId="120C7BEA" w14:textId="77777777" w:rsidR="00B8201D" w:rsidRPr="000F7AEA" w:rsidRDefault="00B8201D" w:rsidP="001E46AC">
            <w:pPr>
              <w:spacing w:after="0"/>
              <w:rPr>
                <w:rFonts w:ascii="Times New Roman" w:hAnsi="Times New Roman"/>
                <w:b/>
                <w:sz w:val="24"/>
                <w:lang w:val="sk-SK"/>
              </w:rPr>
            </w:pPr>
            <w:r w:rsidRPr="000F7AEA">
              <w:rPr>
                <w:rFonts w:ascii="Times New Roman" w:hAnsi="Times New Roman"/>
                <w:b/>
                <w:sz w:val="24"/>
                <w:lang w:val="sk-SK"/>
              </w:rPr>
              <w:t>Názov prioritnej osi</w:t>
            </w:r>
          </w:p>
        </w:tc>
        <w:tc>
          <w:tcPr>
            <w:tcW w:w="6409" w:type="dxa"/>
          </w:tcPr>
          <w:p w14:paraId="03FA77FC" w14:textId="77777777" w:rsidR="00B8201D" w:rsidRPr="00C9264E" w:rsidRDefault="00F02428" w:rsidP="001E46AC">
            <w:pPr>
              <w:spacing w:after="0"/>
              <w:rPr>
                <w:rFonts w:ascii="Times New Roman" w:hAnsi="Times New Roman"/>
                <w:b/>
                <w:sz w:val="24"/>
                <w:lang w:val="sk-SK"/>
              </w:rPr>
            </w:pPr>
            <w:r w:rsidRPr="00C9264E">
              <w:rPr>
                <w:rFonts w:ascii="Times New Roman" w:hAnsi="Times New Roman"/>
                <w:b/>
                <w:sz w:val="24"/>
                <w:lang w:val="sk-SK"/>
              </w:rPr>
              <w:t>Technická pomoc</w:t>
            </w:r>
          </w:p>
        </w:tc>
      </w:tr>
      <w:bookmarkEnd w:id="1586"/>
      <w:bookmarkEnd w:id="1587"/>
      <w:bookmarkEnd w:id="1588"/>
      <w:bookmarkEnd w:id="1589"/>
      <w:bookmarkEnd w:id="1590"/>
      <w:bookmarkEnd w:id="1591"/>
      <w:bookmarkEnd w:id="1592"/>
      <w:bookmarkEnd w:id="1593"/>
      <w:bookmarkEnd w:id="1594"/>
    </w:tbl>
    <w:p w14:paraId="4AC096AC" w14:textId="77777777" w:rsidR="0010095F" w:rsidRDefault="0010095F" w:rsidP="0010095F">
      <w:pPr>
        <w:autoSpaceDE w:val="0"/>
        <w:autoSpaceDN w:val="0"/>
        <w:adjustRightInd w:val="0"/>
        <w:spacing w:before="0" w:after="0" w:line="240" w:lineRule="auto"/>
        <w:rPr>
          <w:rFonts w:ascii="Times New Roman" w:hAnsi="Times New Roman"/>
          <w:b/>
          <w:sz w:val="24"/>
        </w:rPr>
      </w:pPr>
    </w:p>
    <w:p w14:paraId="59612930" w14:textId="521FBC28" w:rsidR="0010095F" w:rsidRPr="00043898" w:rsidRDefault="0010095F" w:rsidP="00043898">
      <w:pPr>
        <w:autoSpaceDE w:val="0"/>
        <w:autoSpaceDN w:val="0"/>
        <w:adjustRightInd w:val="0"/>
        <w:spacing w:before="0" w:after="0" w:line="240" w:lineRule="auto"/>
        <w:rPr>
          <w:rFonts w:ascii="Times New Roman" w:hAnsi="Times New Roman"/>
          <w:sz w:val="24"/>
          <w:lang w:eastAsia="en-US"/>
        </w:rPr>
      </w:pPr>
      <w:r w:rsidRPr="00E76019">
        <w:rPr>
          <w:rFonts w:ascii="Times New Roman" w:hAnsi="Times New Roman"/>
          <w:sz w:val="24"/>
          <w:lang w:eastAsia="en-US"/>
        </w:rPr>
        <w:t>Cieľom opatrení implementovaných pomocou technickej pomoci je podpora zavedenia štruktúr a ich administratívnych kapacít, ktoré sú kľúčové pri napĺňaní definovaných o</w:t>
      </w:r>
      <w:r w:rsidR="00C57F49">
        <w:rPr>
          <w:rFonts w:ascii="Times New Roman" w:hAnsi="Times New Roman"/>
          <w:sz w:val="24"/>
          <w:lang w:eastAsia="en-US"/>
        </w:rPr>
        <w:t>blastí technickej pomoci naprieč</w:t>
      </w:r>
      <w:r w:rsidRPr="00E76019">
        <w:rPr>
          <w:rFonts w:ascii="Times New Roman" w:hAnsi="Times New Roman"/>
          <w:sz w:val="24"/>
          <w:lang w:eastAsia="en-US"/>
        </w:rPr>
        <w:t xml:space="preserve"> celým operačným programom. Zdroje technickej pomoci majú tiež za cieľ </w:t>
      </w:r>
      <w:r w:rsidRPr="001A21EC">
        <w:rPr>
          <w:rFonts w:ascii="Times New Roman" w:hAnsi="Times New Roman"/>
          <w:sz w:val="24"/>
        </w:rPr>
        <w:t>podporiť</w:t>
      </w:r>
      <w:r w:rsidR="00F425B5" w:rsidRPr="004112BF">
        <w:rPr>
          <w:rFonts w:ascii="Times New Roman" w:hAnsi="Times New Roman"/>
          <w:sz w:val="24"/>
        </w:rPr>
        <w:t xml:space="preserve"> trvalý riadiaci proces, prípravu, implementáciu, monitoring, vyhodnocovanie, finančné </w:t>
      </w:r>
      <w:r w:rsidR="00F425B5" w:rsidRPr="00F425B5">
        <w:rPr>
          <w:rFonts w:ascii="Times New Roman" w:hAnsi="Times New Roman" w:cs="Calibri"/>
          <w:sz w:val="24"/>
          <w:szCs w:val="24"/>
        </w:rPr>
        <w:t>riadenie, publicitu, kontrolu,</w:t>
      </w:r>
      <w:r w:rsidR="00F425B5" w:rsidRPr="004112BF">
        <w:rPr>
          <w:rFonts w:ascii="Times New Roman" w:hAnsi="Times New Roman"/>
          <w:sz w:val="24"/>
        </w:rPr>
        <w:t xml:space="preserve"> audit a ochranu finančných záujmov Európskej únie, sledujúc naplnenie zámeru operačného programu</w:t>
      </w:r>
      <w:r w:rsidR="00F425B5" w:rsidRPr="001A21EC">
        <w:rPr>
          <w:rFonts w:ascii="Times New Roman" w:hAnsi="Times New Roman" w:cs="Calibri"/>
          <w:sz w:val="24"/>
          <w:szCs w:val="24"/>
        </w:rPr>
        <w:t>.</w:t>
      </w:r>
      <w:r w:rsidR="00F425B5" w:rsidRPr="001C1EC9">
        <w:rPr>
          <w:rFonts w:ascii="Times New Roman" w:hAnsi="Times New Roman" w:cs="Calibri"/>
        </w:rPr>
        <w:t xml:space="preserve"> </w:t>
      </w:r>
      <w:r w:rsidR="00BC5B2B">
        <w:rPr>
          <w:rFonts w:ascii="Times New Roman" w:hAnsi="Times New Roman"/>
          <w:sz w:val="24"/>
          <w:lang w:eastAsia="en-US"/>
        </w:rPr>
        <w:t xml:space="preserve"> </w:t>
      </w:r>
      <w:r w:rsidR="00A30656">
        <w:rPr>
          <w:rFonts w:ascii="Times New Roman" w:hAnsi="Times New Roman"/>
          <w:sz w:val="24"/>
          <w:lang w:eastAsia="en-US"/>
        </w:rPr>
        <w:t>Podporované budú aktivity súvisiace s nezrovnalosťami, monitorovaním, kontrolou a auditom a zabezpečenie aktivít súvisiacich s ochranou finančných záujmov EÚ.</w:t>
      </w:r>
    </w:p>
    <w:p w14:paraId="7F75F512" w14:textId="77777777" w:rsidR="007A3083" w:rsidRDefault="00BF43A2" w:rsidP="0026223B">
      <w:pPr>
        <w:spacing w:after="0"/>
        <w:rPr>
          <w:rFonts w:ascii="Times New Roman" w:hAnsi="Times New Roman"/>
          <w:b/>
          <w:sz w:val="24"/>
        </w:rPr>
      </w:pPr>
      <w:r>
        <w:rPr>
          <w:rFonts w:ascii="Times New Roman" w:hAnsi="Times New Roman"/>
          <w:b/>
          <w:sz w:val="24"/>
        </w:rPr>
        <w:t>2.B.</w:t>
      </w:r>
      <w:r w:rsidR="00BC5B2B">
        <w:rPr>
          <w:rFonts w:ascii="Times New Roman" w:hAnsi="Times New Roman"/>
          <w:b/>
          <w:sz w:val="24"/>
        </w:rPr>
        <w:t>2</w:t>
      </w:r>
      <w:r>
        <w:rPr>
          <w:rFonts w:ascii="Times New Roman" w:hAnsi="Times New Roman"/>
          <w:b/>
          <w:sz w:val="24"/>
        </w:rPr>
        <w:t xml:space="preserve"> Fond a kategória regiónu (opakovať pre každú kombináciu prioritnej osi)</w:t>
      </w:r>
    </w:p>
    <w:tbl>
      <w:tblPr>
        <w:tblStyle w:val="Mriekatabuky"/>
        <w:tblW w:w="0" w:type="auto"/>
        <w:tblLook w:val="04A0" w:firstRow="1" w:lastRow="0" w:firstColumn="1" w:lastColumn="0" w:noHBand="0" w:noVBand="1"/>
      </w:tblPr>
      <w:tblGrid>
        <w:gridCol w:w="3369"/>
        <w:gridCol w:w="6409"/>
      </w:tblGrid>
      <w:tr w:rsidR="00BF43A2" w14:paraId="28D131C8" w14:textId="77777777" w:rsidTr="00BF43A2">
        <w:tc>
          <w:tcPr>
            <w:tcW w:w="3369" w:type="dxa"/>
          </w:tcPr>
          <w:p w14:paraId="6B479D30" w14:textId="77777777" w:rsidR="00BF43A2" w:rsidRPr="000F7AEA" w:rsidRDefault="00BF43A2" w:rsidP="0026223B">
            <w:pPr>
              <w:spacing w:after="0"/>
              <w:rPr>
                <w:rFonts w:ascii="Times New Roman" w:hAnsi="Times New Roman"/>
                <w:b/>
                <w:sz w:val="24"/>
                <w:lang w:val="sk-SK"/>
              </w:rPr>
            </w:pPr>
            <w:r w:rsidRPr="000F7AEA">
              <w:rPr>
                <w:rFonts w:ascii="Times New Roman" w:hAnsi="Times New Roman"/>
                <w:b/>
                <w:sz w:val="24"/>
                <w:lang w:val="sk-SK"/>
              </w:rPr>
              <w:t>Fond</w:t>
            </w:r>
          </w:p>
        </w:tc>
        <w:tc>
          <w:tcPr>
            <w:tcW w:w="6409" w:type="dxa"/>
          </w:tcPr>
          <w:p w14:paraId="356618C6" w14:textId="77777777" w:rsidR="00BF43A2" w:rsidRPr="000F7AEA" w:rsidRDefault="000F7AEA" w:rsidP="0026223B">
            <w:pPr>
              <w:spacing w:after="0"/>
              <w:rPr>
                <w:rFonts w:ascii="Times New Roman" w:hAnsi="Times New Roman"/>
                <w:sz w:val="24"/>
                <w:lang w:val="sk-SK"/>
              </w:rPr>
            </w:pPr>
            <w:r w:rsidRPr="000F7AEA">
              <w:rPr>
                <w:rFonts w:ascii="Times New Roman" w:hAnsi="Times New Roman"/>
                <w:sz w:val="24"/>
                <w:lang w:val="sk-SK"/>
              </w:rPr>
              <w:t>ESF</w:t>
            </w:r>
          </w:p>
        </w:tc>
      </w:tr>
      <w:tr w:rsidR="00BF43A2" w14:paraId="30323815" w14:textId="77777777" w:rsidTr="00BF43A2">
        <w:tc>
          <w:tcPr>
            <w:tcW w:w="3369" w:type="dxa"/>
          </w:tcPr>
          <w:p w14:paraId="7C6F94ED" w14:textId="77777777" w:rsidR="00BF43A2" w:rsidRPr="000F7AEA" w:rsidRDefault="00BF43A2" w:rsidP="0026223B">
            <w:pPr>
              <w:spacing w:after="0"/>
              <w:rPr>
                <w:rFonts w:ascii="Times New Roman" w:hAnsi="Times New Roman"/>
                <w:b/>
                <w:sz w:val="24"/>
                <w:lang w:val="sk-SK"/>
              </w:rPr>
            </w:pPr>
            <w:r w:rsidRPr="000F7AEA">
              <w:rPr>
                <w:rFonts w:ascii="Times New Roman" w:hAnsi="Times New Roman"/>
                <w:b/>
                <w:sz w:val="24"/>
                <w:lang w:val="sk-SK"/>
              </w:rPr>
              <w:t>Kategória regiónu</w:t>
            </w:r>
          </w:p>
        </w:tc>
        <w:tc>
          <w:tcPr>
            <w:tcW w:w="6409" w:type="dxa"/>
          </w:tcPr>
          <w:p w14:paraId="5FB14F0B" w14:textId="77777777" w:rsidR="00BF43A2" w:rsidRDefault="0010095F" w:rsidP="0026223B">
            <w:pPr>
              <w:spacing w:after="0"/>
              <w:rPr>
                <w:rFonts w:ascii="Times New Roman" w:hAnsi="Times New Roman"/>
                <w:b/>
                <w:sz w:val="24"/>
                <w:lang w:val="sk-SK"/>
              </w:rPr>
            </w:pPr>
            <w:r w:rsidRPr="0010095F">
              <w:rPr>
                <w:rFonts w:ascii="Times New Roman" w:hAnsi="Times New Roman"/>
                <w:sz w:val="24"/>
                <w:lang w:val="sk-SK"/>
              </w:rPr>
              <w:t>N/A</w:t>
            </w:r>
          </w:p>
        </w:tc>
      </w:tr>
      <w:tr w:rsidR="00BF43A2" w14:paraId="541F57F9" w14:textId="77777777" w:rsidTr="00BF43A2">
        <w:tc>
          <w:tcPr>
            <w:tcW w:w="3369" w:type="dxa"/>
          </w:tcPr>
          <w:p w14:paraId="119E445D" w14:textId="77777777" w:rsidR="00BF43A2" w:rsidRPr="000F7AEA" w:rsidRDefault="00BF43A2" w:rsidP="0026223B">
            <w:pPr>
              <w:spacing w:after="0"/>
              <w:rPr>
                <w:rFonts w:ascii="Times New Roman" w:hAnsi="Times New Roman"/>
                <w:b/>
                <w:sz w:val="24"/>
                <w:lang w:val="sk-SK"/>
              </w:rPr>
            </w:pPr>
            <w:r w:rsidRPr="000F7AEA">
              <w:rPr>
                <w:rFonts w:ascii="Times New Roman" w:hAnsi="Times New Roman"/>
                <w:b/>
                <w:sz w:val="24"/>
                <w:lang w:val="sk-SK"/>
              </w:rPr>
              <w:t>Výpočet (celkové oprávnené výdavky alebo oprávnené verejné výdavky)</w:t>
            </w:r>
          </w:p>
        </w:tc>
        <w:tc>
          <w:tcPr>
            <w:tcW w:w="6409" w:type="dxa"/>
          </w:tcPr>
          <w:p w14:paraId="7FB1693D" w14:textId="77777777" w:rsidR="00BF43A2" w:rsidRDefault="0010095F" w:rsidP="0026223B">
            <w:pPr>
              <w:spacing w:after="0"/>
              <w:rPr>
                <w:rFonts w:ascii="Times New Roman" w:hAnsi="Times New Roman"/>
                <w:b/>
                <w:sz w:val="24"/>
                <w:lang w:val="sk-SK"/>
              </w:rPr>
            </w:pPr>
            <w:r>
              <w:rPr>
                <w:rFonts w:ascii="Times New Roman" w:hAnsi="Times New Roman"/>
                <w:sz w:val="24"/>
              </w:rPr>
              <w:t>11 137 971 EUR</w:t>
            </w:r>
          </w:p>
        </w:tc>
      </w:tr>
    </w:tbl>
    <w:p w14:paraId="517ECD63" w14:textId="77777777" w:rsidR="00040003" w:rsidRDefault="00040003" w:rsidP="0026223B">
      <w:pPr>
        <w:spacing w:after="0"/>
        <w:rPr>
          <w:rFonts w:ascii="Times New Roman" w:hAnsi="Times New Roman"/>
          <w:b/>
          <w:sz w:val="24"/>
        </w:rPr>
      </w:pPr>
    </w:p>
    <w:p w14:paraId="583F7C12" w14:textId="4C68AE0B" w:rsidR="00840211" w:rsidRDefault="00840211" w:rsidP="0026223B">
      <w:pPr>
        <w:spacing w:after="0"/>
        <w:rPr>
          <w:rFonts w:ascii="Times New Roman" w:hAnsi="Times New Roman"/>
          <w:b/>
          <w:sz w:val="24"/>
        </w:rPr>
      </w:pPr>
    </w:p>
    <w:p w14:paraId="2F3CD94A" w14:textId="77777777" w:rsidR="00840211" w:rsidRDefault="00840211" w:rsidP="0026223B">
      <w:pPr>
        <w:spacing w:after="0"/>
        <w:rPr>
          <w:rFonts w:ascii="Times New Roman" w:hAnsi="Times New Roman"/>
          <w:b/>
          <w:sz w:val="24"/>
        </w:rPr>
      </w:pPr>
    </w:p>
    <w:p w14:paraId="089A3851" w14:textId="77777777" w:rsidR="00BF43A2" w:rsidRDefault="00BF43A2" w:rsidP="0026223B">
      <w:pPr>
        <w:spacing w:after="0"/>
        <w:rPr>
          <w:rFonts w:ascii="Times New Roman" w:hAnsi="Times New Roman"/>
          <w:b/>
          <w:sz w:val="24"/>
        </w:rPr>
      </w:pPr>
      <w:r>
        <w:rPr>
          <w:rFonts w:ascii="Times New Roman" w:hAnsi="Times New Roman"/>
          <w:b/>
          <w:sz w:val="24"/>
        </w:rPr>
        <w:lastRenderedPageBreak/>
        <w:t>2.B.</w:t>
      </w:r>
      <w:r w:rsidR="00BC5B2B">
        <w:rPr>
          <w:rFonts w:ascii="Times New Roman" w:hAnsi="Times New Roman"/>
          <w:b/>
          <w:sz w:val="24"/>
        </w:rPr>
        <w:t>3</w:t>
      </w:r>
      <w:r>
        <w:rPr>
          <w:rFonts w:ascii="Times New Roman" w:hAnsi="Times New Roman"/>
          <w:b/>
          <w:sz w:val="24"/>
        </w:rPr>
        <w:t xml:space="preserve"> </w:t>
      </w:r>
      <w:r w:rsidR="0075133B">
        <w:rPr>
          <w:rFonts w:ascii="Times New Roman" w:hAnsi="Times New Roman"/>
          <w:b/>
          <w:sz w:val="24"/>
        </w:rPr>
        <w:t>Špecifické</w:t>
      </w:r>
      <w:r>
        <w:rPr>
          <w:rFonts w:ascii="Times New Roman" w:hAnsi="Times New Roman"/>
          <w:b/>
          <w:sz w:val="24"/>
        </w:rPr>
        <w:t xml:space="preserve"> ciele a očakávané výsledky</w:t>
      </w:r>
    </w:p>
    <w:p w14:paraId="1F6F3DBD" w14:textId="77777777" w:rsidR="004D55D8" w:rsidRDefault="004D55D8" w:rsidP="0026223B">
      <w:pPr>
        <w:spacing w:after="0"/>
        <w:rPr>
          <w:rFonts w:ascii="Times New Roman" w:hAnsi="Times New Roman"/>
          <w:b/>
          <w:sz w:val="24"/>
        </w:rPr>
      </w:pPr>
      <w:r>
        <w:rPr>
          <w:rFonts w:ascii="Times New Roman" w:hAnsi="Times New Roman"/>
          <w:b/>
          <w:sz w:val="24"/>
        </w:rPr>
        <w:t>2.B.3.1 Špecifický cieľ 2.1</w:t>
      </w:r>
    </w:p>
    <w:tbl>
      <w:tblPr>
        <w:tblStyle w:val="Mriekatabuky"/>
        <w:tblW w:w="0" w:type="auto"/>
        <w:tblLook w:val="04A0" w:firstRow="1" w:lastRow="0" w:firstColumn="1" w:lastColumn="0" w:noHBand="0" w:noVBand="1"/>
      </w:tblPr>
      <w:tblGrid>
        <w:gridCol w:w="3369"/>
        <w:gridCol w:w="6409"/>
      </w:tblGrid>
      <w:tr w:rsidR="00BF43A2" w14:paraId="5968A642" w14:textId="77777777" w:rsidTr="00BF43A2">
        <w:tc>
          <w:tcPr>
            <w:tcW w:w="3369" w:type="dxa"/>
          </w:tcPr>
          <w:p w14:paraId="09A04BFD" w14:textId="77777777" w:rsidR="00BF43A2" w:rsidRPr="000F7AEA" w:rsidRDefault="00BF43A2" w:rsidP="00BF43A2">
            <w:pPr>
              <w:spacing w:after="0"/>
              <w:rPr>
                <w:rFonts w:ascii="Times New Roman" w:hAnsi="Times New Roman"/>
                <w:b/>
                <w:sz w:val="24"/>
                <w:lang w:val="sk-SK"/>
              </w:rPr>
            </w:pPr>
            <w:r w:rsidRPr="000F7AEA">
              <w:rPr>
                <w:rFonts w:ascii="Times New Roman" w:hAnsi="Times New Roman"/>
                <w:b/>
                <w:sz w:val="24"/>
                <w:lang w:val="sk-SK"/>
              </w:rPr>
              <w:t>ID</w:t>
            </w:r>
          </w:p>
        </w:tc>
        <w:tc>
          <w:tcPr>
            <w:tcW w:w="6409" w:type="dxa"/>
          </w:tcPr>
          <w:p w14:paraId="658FD198" w14:textId="77777777" w:rsidR="00BF43A2" w:rsidRPr="00C9264E" w:rsidRDefault="000F7AEA" w:rsidP="00BF43A2">
            <w:pPr>
              <w:spacing w:after="0"/>
              <w:rPr>
                <w:rFonts w:ascii="Times New Roman" w:hAnsi="Times New Roman"/>
                <w:b/>
                <w:sz w:val="24"/>
                <w:lang w:val="sk-SK"/>
              </w:rPr>
            </w:pPr>
            <w:r w:rsidRPr="00C9264E">
              <w:rPr>
                <w:rFonts w:ascii="Times New Roman" w:hAnsi="Times New Roman"/>
                <w:b/>
                <w:sz w:val="24"/>
                <w:lang w:val="sk-SK"/>
              </w:rPr>
              <w:t>2.1</w:t>
            </w:r>
          </w:p>
        </w:tc>
      </w:tr>
      <w:tr w:rsidR="00BF43A2" w14:paraId="37D9EB63" w14:textId="77777777" w:rsidTr="00BF43A2">
        <w:tc>
          <w:tcPr>
            <w:tcW w:w="3369" w:type="dxa"/>
          </w:tcPr>
          <w:p w14:paraId="1EBF1D5A" w14:textId="77777777" w:rsidR="00BF43A2" w:rsidRPr="000F7AEA" w:rsidRDefault="003316B2" w:rsidP="00BF43A2">
            <w:pPr>
              <w:spacing w:after="0"/>
              <w:rPr>
                <w:rFonts w:ascii="Times New Roman" w:hAnsi="Times New Roman"/>
                <w:b/>
                <w:sz w:val="24"/>
                <w:lang w:val="sk-SK"/>
              </w:rPr>
            </w:pPr>
            <w:r w:rsidRPr="000F7AEA">
              <w:rPr>
                <w:rFonts w:ascii="Times New Roman" w:hAnsi="Times New Roman"/>
                <w:b/>
                <w:sz w:val="24"/>
                <w:lang w:val="sk-SK"/>
              </w:rPr>
              <w:t>Špecifický</w:t>
            </w:r>
            <w:r w:rsidR="00BF43A2" w:rsidRPr="000F7AEA">
              <w:rPr>
                <w:rFonts w:ascii="Times New Roman" w:hAnsi="Times New Roman"/>
                <w:b/>
                <w:sz w:val="24"/>
                <w:lang w:val="sk-SK"/>
              </w:rPr>
              <w:t xml:space="preserve"> cie</w:t>
            </w:r>
            <w:r w:rsidRPr="000F7AEA">
              <w:rPr>
                <w:rFonts w:ascii="Times New Roman" w:hAnsi="Times New Roman"/>
                <w:b/>
                <w:sz w:val="24"/>
                <w:lang w:val="sk-SK"/>
              </w:rPr>
              <w:t xml:space="preserve">ľ 2.1 </w:t>
            </w:r>
          </w:p>
        </w:tc>
        <w:tc>
          <w:tcPr>
            <w:tcW w:w="6409" w:type="dxa"/>
          </w:tcPr>
          <w:p w14:paraId="24D5C456" w14:textId="77777777" w:rsidR="00BF43A2" w:rsidRPr="00C9264E" w:rsidRDefault="00C80B9F" w:rsidP="00BF43A2">
            <w:pPr>
              <w:spacing w:after="0"/>
              <w:rPr>
                <w:rFonts w:ascii="Times New Roman" w:hAnsi="Times New Roman"/>
                <w:b/>
                <w:sz w:val="24"/>
                <w:lang w:val="sk-SK"/>
              </w:rPr>
            </w:pPr>
            <w:r w:rsidRPr="00C9264E">
              <w:rPr>
                <w:rFonts w:ascii="Times New Roman" w:hAnsi="Times New Roman"/>
                <w:b/>
                <w:sz w:val="24"/>
                <w:lang w:val="sk-SK"/>
              </w:rPr>
              <w:t xml:space="preserve">Podpora </w:t>
            </w:r>
            <w:r w:rsidR="00690729">
              <w:rPr>
                <w:rFonts w:ascii="Times New Roman" w:hAnsi="Times New Roman"/>
                <w:b/>
                <w:sz w:val="24"/>
                <w:lang w:val="sk-SK"/>
              </w:rPr>
              <w:t>a skvalitňovanie administratívnych kapacít, vzdelávanie a zvyšovanie odbornosti zamestnancov</w:t>
            </w:r>
          </w:p>
        </w:tc>
      </w:tr>
      <w:tr w:rsidR="004D55D8" w14:paraId="16A1A3CD" w14:textId="77777777" w:rsidTr="00BF43A2">
        <w:tc>
          <w:tcPr>
            <w:tcW w:w="3369" w:type="dxa"/>
          </w:tcPr>
          <w:p w14:paraId="3E280E21" w14:textId="77777777" w:rsidR="004D55D8" w:rsidRPr="000F7AEA" w:rsidRDefault="004D55D8" w:rsidP="00BF43A2">
            <w:pPr>
              <w:spacing w:after="0"/>
              <w:rPr>
                <w:rFonts w:ascii="Times New Roman" w:hAnsi="Times New Roman"/>
                <w:b/>
                <w:sz w:val="24"/>
                <w:lang w:val="sk-SK"/>
              </w:rPr>
            </w:pPr>
          </w:p>
        </w:tc>
        <w:tc>
          <w:tcPr>
            <w:tcW w:w="6409" w:type="dxa"/>
          </w:tcPr>
          <w:p w14:paraId="21B2E7AD" w14:textId="77777777" w:rsidR="004D55D8" w:rsidRPr="004D55D8" w:rsidRDefault="004D55D8" w:rsidP="004D55D8">
            <w:pPr>
              <w:spacing w:after="0"/>
              <w:rPr>
                <w:rFonts w:ascii="Times New Roman" w:hAnsi="Times New Roman"/>
                <w:sz w:val="24"/>
              </w:rPr>
            </w:pPr>
            <w:r w:rsidRPr="004D55D8">
              <w:rPr>
                <w:rFonts w:ascii="Times New Roman" w:hAnsi="Times New Roman"/>
                <w:sz w:val="24"/>
              </w:rPr>
              <w:t>Tento špecifický cieľ je zameraný na posilňovanie a zabezpečenie kvalitných pracovných síl prostredníctvom zavedenia metodiky, systému a nástrojov pre vzdelávanie, hodnotenie a odmeňovanie administratívnych kapacít RO tak, aby bolo zabezpečené efektívne riadenie OP EVS prostredníctvom motivovaných a stabilne udržateľných zamestnancov.</w:t>
            </w:r>
          </w:p>
          <w:p w14:paraId="676E8999" w14:textId="77777777" w:rsidR="004D55D8" w:rsidRPr="00C9264E" w:rsidRDefault="004D55D8" w:rsidP="00BF43A2">
            <w:pPr>
              <w:spacing w:after="0"/>
              <w:rPr>
                <w:rFonts w:ascii="Times New Roman" w:hAnsi="Times New Roman"/>
                <w:b/>
                <w:sz w:val="24"/>
                <w:lang w:val="sk-SK"/>
              </w:rPr>
            </w:pPr>
          </w:p>
        </w:tc>
      </w:tr>
      <w:tr w:rsidR="00BF43A2" w14:paraId="113DE200" w14:textId="77777777" w:rsidTr="00BF43A2">
        <w:tc>
          <w:tcPr>
            <w:tcW w:w="3369" w:type="dxa"/>
          </w:tcPr>
          <w:p w14:paraId="5215B48E" w14:textId="77777777" w:rsidR="00BF43A2" w:rsidRPr="000F7AEA" w:rsidRDefault="00BF43A2" w:rsidP="00BF43A2">
            <w:pPr>
              <w:spacing w:after="0"/>
              <w:rPr>
                <w:rFonts w:ascii="Times New Roman" w:hAnsi="Times New Roman"/>
                <w:b/>
                <w:sz w:val="24"/>
                <w:lang w:val="sk-SK"/>
              </w:rPr>
            </w:pPr>
            <w:r w:rsidRPr="000F7AEA">
              <w:rPr>
                <w:rFonts w:ascii="Times New Roman" w:hAnsi="Times New Roman"/>
                <w:b/>
                <w:sz w:val="24"/>
                <w:lang w:val="sk-SK"/>
              </w:rPr>
              <w:t>Výsledky, ktoré chce členský štát dosiahnuť s podporou Únie</w:t>
            </w:r>
          </w:p>
        </w:tc>
        <w:tc>
          <w:tcPr>
            <w:tcW w:w="6409" w:type="dxa"/>
          </w:tcPr>
          <w:p w14:paraId="25BC978F" w14:textId="77777777" w:rsidR="00690729" w:rsidRDefault="00690729" w:rsidP="00B966F0">
            <w:pPr>
              <w:pStyle w:val="Odsekzoznamu"/>
              <w:numPr>
                <w:ilvl w:val="0"/>
                <w:numId w:val="9"/>
              </w:numPr>
              <w:spacing w:after="0"/>
              <w:rPr>
                <w:rFonts w:ascii="Times New Roman" w:hAnsi="Times New Roman"/>
                <w:sz w:val="24"/>
                <w:lang w:val="sk-SK"/>
              </w:rPr>
            </w:pPr>
            <w:r>
              <w:rPr>
                <w:rFonts w:ascii="Times New Roman" w:hAnsi="Times New Roman"/>
                <w:sz w:val="24"/>
                <w:lang w:val="sk-SK"/>
              </w:rPr>
              <w:t>stabilizované administratívne kapacity</w:t>
            </w:r>
            <w:r>
              <w:rPr>
                <w:rFonts w:ascii="Times New Roman" w:hAnsi="Times New Roman"/>
                <w:sz w:val="24"/>
                <w:lang w:val="en-US"/>
              </w:rPr>
              <w:t>;</w:t>
            </w:r>
          </w:p>
          <w:p w14:paraId="4F0F18F9" w14:textId="77777777" w:rsidR="00BF43A2" w:rsidRPr="00FE483E" w:rsidRDefault="00690729" w:rsidP="00B966F0">
            <w:pPr>
              <w:pStyle w:val="Odsekzoznamu"/>
              <w:numPr>
                <w:ilvl w:val="0"/>
                <w:numId w:val="9"/>
              </w:numPr>
              <w:spacing w:after="0"/>
              <w:rPr>
                <w:rFonts w:ascii="Times New Roman" w:hAnsi="Times New Roman"/>
                <w:sz w:val="24"/>
                <w:lang w:val="sk-SK"/>
              </w:rPr>
            </w:pPr>
            <w:r>
              <w:rPr>
                <w:rFonts w:ascii="Times New Roman" w:hAnsi="Times New Roman"/>
                <w:sz w:val="24"/>
                <w:lang w:val="sk-SK"/>
              </w:rPr>
              <w:t>vyškolené a priebežne vzdelávané administratívne kapacity, zvyšujúce si kvalifikáciu potrebnú pre skvalitňovanie a zvyšovanie odbornosti svojej práce.</w:t>
            </w:r>
          </w:p>
        </w:tc>
      </w:tr>
    </w:tbl>
    <w:p w14:paraId="0E13CFCD" w14:textId="77777777" w:rsidR="004D55D8" w:rsidRDefault="004D55D8" w:rsidP="009E2656">
      <w:pPr>
        <w:spacing w:after="0"/>
        <w:rPr>
          <w:rFonts w:ascii="Times New Roman" w:hAnsi="Times New Roman"/>
          <w:b/>
          <w:sz w:val="24"/>
        </w:rPr>
      </w:pPr>
    </w:p>
    <w:p w14:paraId="2917AEFC" w14:textId="77777777" w:rsidR="00CF29B7" w:rsidRDefault="004D55D8" w:rsidP="009E2656">
      <w:pPr>
        <w:spacing w:after="0"/>
        <w:rPr>
          <w:rFonts w:ascii="Times New Roman" w:hAnsi="Times New Roman"/>
          <w:b/>
          <w:sz w:val="24"/>
        </w:rPr>
      </w:pPr>
      <w:r>
        <w:rPr>
          <w:rFonts w:ascii="Times New Roman" w:hAnsi="Times New Roman"/>
          <w:b/>
          <w:sz w:val="24"/>
        </w:rPr>
        <w:t>2.B.3.2 Špecifický cieľ 2.2</w:t>
      </w:r>
    </w:p>
    <w:tbl>
      <w:tblPr>
        <w:tblStyle w:val="Mriekatabuky"/>
        <w:tblW w:w="0" w:type="auto"/>
        <w:tblLook w:val="04A0" w:firstRow="1" w:lastRow="0" w:firstColumn="1" w:lastColumn="0" w:noHBand="0" w:noVBand="1"/>
      </w:tblPr>
      <w:tblGrid>
        <w:gridCol w:w="3369"/>
        <w:gridCol w:w="6409"/>
      </w:tblGrid>
      <w:tr w:rsidR="00690729" w:rsidRPr="00C9264E" w14:paraId="3FE539BD" w14:textId="77777777" w:rsidTr="00614544">
        <w:tc>
          <w:tcPr>
            <w:tcW w:w="3369" w:type="dxa"/>
          </w:tcPr>
          <w:p w14:paraId="0CA0C647" w14:textId="77777777" w:rsidR="00690729" w:rsidRPr="000F7AEA" w:rsidRDefault="00690729" w:rsidP="00614544">
            <w:pPr>
              <w:spacing w:after="0"/>
              <w:rPr>
                <w:rFonts w:ascii="Times New Roman" w:hAnsi="Times New Roman"/>
                <w:b/>
                <w:sz w:val="24"/>
                <w:lang w:val="sk-SK"/>
              </w:rPr>
            </w:pPr>
            <w:r w:rsidRPr="000F7AEA">
              <w:rPr>
                <w:rFonts w:ascii="Times New Roman" w:hAnsi="Times New Roman"/>
                <w:b/>
                <w:sz w:val="24"/>
                <w:lang w:val="sk-SK"/>
              </w:rPr>
              <w:t>ID</w:t>
            </w:r>
          </w:p>
        </w:tc>
        <w:tc>
          <w:tcPr>
            <w:tcW w:w="6409" w:type="dxa"/>
          </w:tcPr>
          <w:p w14:paraId="0EE34546" w14:textId="77777777" w:rsidR="00690729" w:rsidRPr="00C9264E" w:rsidRDefault="00690729" w:rsidP="00614544">
            <w:pPr>
              <w:spacing w:after="0"/>
              <w:rPr>
                <w:rFonts w:ascii="Times New Roman" w:hAnsi="Times New Roman"/>
                <w:b/>
                <w:sz w:val="24"/>
                <w:lang w:val="sk-SK"/>
              </w:rPr>
            </w:pPr>
            <w:r>
              <w:rPr>
                <w:rFonts w:ascii="Times New Roman" w:hAnsi="Times New Roman"/>
                <w:b/>
                <w:sz w:val="24"/>
                <w:lang w:val="sk-SK"/>
              </w:rPr>
              <w:t>2.2</w:t>
            </w:r>
          </w:p>
        </w:tc>
      </w:tr>
      <w:tr w:rsidR="00690729" w:rsidRPr="00C9264E" w14:paraId="7BDE9F07" w14:textId="77777777" w:rsidTr="00614544">
        <w:tc>
          <w:tcPr>
            <w:tcW w:w="3369" w:type="dxa"/>
          </w:tcPr>
          <w:p w14:paraId="57E4E10C" w14:textId="77777777" w:rsidR="00690729" w:rsidRPr="000F7AEA" w:rsidRDefault="00690729" w:rsidP="00614544">
            <w:pPr>
              <w:spacing w:after="0"/>
              <w:rPr>
                <w:rFonts w:ascii="Times New Roman" w:hAnsi="Times New Roman"/>
                <w:b/>
                <w:sz w:val="24"/>
                <w:lang w:val="sk-SK"/>
              </w:rPr>
            </w:pPr>
            <w:r w:rsidRPr="000F7AEA">
              <w:rPr>
                <w:rFonts w:ascii="Times New Roman" w:hAnsi="Times New Roman"/>
                <w:b/>
                <w:sz w:val="24"/>
                <w:lang w:val="sk-SK"/>
              </w:rPr>
              <w:t>Špecifický cie</w:t>
            </w:r>
            <w:r>
              <w:rPr>
                <w:rFonts w:ascii="Times New Roman" w:hAnsi="Times New Roman"/>
                <w:b/>
                <w:sz w:val="24"/>
                <w:lang w:val="sk-SK"/>
              </w:rPr>
              <w:t>ľ 2.2</w:t>
            </w:r>
          </w:p>
        </w:tc>
        <w:tc>
          <w:tcPr>
            <w:tcW w:w="6409" w:type="dxa"/>
          </w:tcPr>
          <w:p w14:paraId="029A7DF4" w14:textId="77777777" w:rsidR="00690729" w:rsidRPr="00C9264E" w:rsidRDefault="00690729" w:rsidP="00614544">
            <w:pPr>
              <w:spacing w:after="0"/>
              <w:rPr>
                <w:rFonts w:ascii="Times New Roman" w:hAnsi="Times New Roman"/>
                <w:b/>
                <w:sz w:val="24"/>
                <w:lang w:val="sk-SK"/>
              </w:rPr>
            </w:pPr>
            <w:r>
              <w:rPr>
                <w:rFonts w:ascii="Times New Roman" w:hAnsi="Times New Roman"/>
                <w:b/>
                <w:sz w:val="24"/>
                <w:lang w:val="sk-SK"/>
              </w:rPr>
              <w:t>Systémová a technická podpora</w:t>
            </w:r>
          </w:p>
        </w:tc>
      </w:tr>
      <w:tr w:rsidR="004D55D8" w:rsidRPr="00C9264E" w14:paraId="2A1FF325" w14:textId="77777777" w:rsidTr="00614544">
        <w:tc>
          <w:tcPr>
            <w:tcW w:w="3369" w:type="dxa"/>
          </w:tcPr>
          <w:p w14:paraId="2687C1E3" w14:textId="77777777" w:rsidR="004D55D8" w:rsidRPr="000F7AEA" w:rsidRDefault="004D55D8" w:rsidP="00614544">
            <w:pPr>
              <w:spacing w:after="0"/>
              <w:rPr>
                <w:rFonts w:ascii="Times New Roman" w:hAnsi="Times New Roman"/>
                <w:b/>
                <w:sz w:val="24"/>
                <w:lang w:val="sk-SK"/>
              </w:rPr>
            </w:pPr>
          </w:p>
        </w:tc>
        <w:tc>
          <w:tcPr>
            <w:tcW w:w="6409" w:type="dxa"/>
          </w:tcPr>
          <w:p w14:paraId="4125F310" w14:textId="77777777" w:rsidR="004D55D8" w:rsidRDefault="004D55D8" w:rsidP="004D55D8">
            <w:pPr>
              <w:spacing w:after="0"/>
              <w:rPr>
                <w:rFonts w:ascii="Times New Roman" w:hAnsi="Times New Roman"/>
                <w:sz w:val="24"/>
                <w:lang w:val="sk-SK"/>
              </w:rPr>
            </w:pPr>
            <w:r>
              <w:rPr>
                <w:rFonts w:ascii="Times New Roman" w:hAnsi="Times New Roman"/>
                <w:sz w:val="24"/>
                <w:lang w:val="sk-SK"/>
              </w:rPr>
              <w:t>Tento špecifický cieľ je zameraný na podporu zabezpečenia materiálno –</w:t>
            </w:r>
            <w:r w:rsidR="00C5486E">
              <w:rPr>
                <w:rFonts w:ascii="Times New Roman" w:hAnsi="Times New Roman"/>
                <w:sz w:val="24"/>
                <w:lang w:val="sk-SK"/>
              </w:rPr>
              <w:t xml:space="preserve"> </w:t>
            </w:r>
            <w:r>
              <w:rPr>
                <w:rFonts w:ascii="Times New Roman" w:hAnsi="Times New Roman"/>
                <w:sz w:val="24"/>
                <w:lang w:val="sk-SK"/>
              </w:rPr>
              <w:t xml:space="preserve">technického vybavenia a prevádzky informačných systémov RO EVS, ako aj ich inovácie a podporu vývoja ďalších systémov, vybudovanie priemeranej výkonnej a bezpečenej integrovanej komunikačnej a technologickej infraštruktúry pre efektívne poskytovanie informácií pre širokú verejnosť zo strany RO na národnej úrovni. </w:t>
            </w:r>
          </w:p>
          <w:p w14:paraId="67EA7F3B" w14:textId="77777777" w:rsidR="004D55D8" w:rsidRDefault="004D55D8" w:rsidP="00614544">
            <w:pPr>
              <w:spacing w:after="0"/>
              <w:rPr>
                <w:rFonts w:ascii="Times New Roman" w:hAnsi="Times New Roman"/>
                <w:b/>
                <w:sz w:val="24"/>
                <w:lang w:val="sk-SK"/>
              </w:rPr>
            </w:pPr>
          </w:p>
        </w:tc>
      </w:tr>
      <w:tr w:rsidR="00690729" w:rsidRPr="00FE483E" w14:paraId="395361E0" w14:textId="77777777" w:rsidTr="00614544">
        <w:tc>
          <w:tcPr>
            <w:tcW w:w="3369" w:type="dxa"/>
          </w:tcPr>
          <w:p w14:paraId="26BF9DD2" w14:textId="77777777" w:rsidR="00690729" w:rsidRPr="000F7AEA" w:rsidRDefault="00690729" w:rsidP="00614544">
            <w:pPr>
              <w:spacing w:after="0"/>
              <w:rPr>
                <w:rFonts w:ascii="Times New Roman" w:hAnsi="Times New Roman"/>
                <w:b/>
                <w:sz w:val="24"/>
                <w:lang w:val="sk-SK"/>
              </w:rPr>
            </w:pPr>
            <w:r w:rsidRPr="000F7AEA">
              <w:rPr>
                <w:rFonts w:ascii="Times New Roman" w:hAnsi="Times New Roman"/>
                <w:b/>
                <w:sz w:val="24"/>
                <w:lang w:val="sk-SK"/>
              </w:rPr>
              <w:t>Výsledky, ktoré chce členský štát dosiahnuť s podporou Únie</w:t>
            </w:r>
          </w:p>
        </w:tc>
        <w:tc>
          <w:tcPr>
            <w:tcW w:w="6409" w:type="dxa"/>
          </w:tcPr>
          <w:p w14:paraId="201650CA" w14:textId="77777777" w:rsidR="0046016A" w:rsidRPr="004D55D8" w:rsidRDefault="00D303D6" w:rsidP="004D55D8">
            <w:pPr>
              <w:pStyle w:val="Odsekzoznamu"/>
              <w:numPr>
                <w:ilvl w:val="0"/>
                <w:numId w:val="80"/>
              </w:numPr>
              <w:spacing w:after="0"/>
              <w:rPr>
                <w:rFonts w:ascii="Times New Roman" w:hAnsi="Times New Roman"/>
                <w:sz w:val="24"/>
                <w:lang w:val="sk-SK"/>
              </w:rPr>
            </w:pPr>
            <w:r>
              <w:rPr>
                <w:rFonts w:ascii="Times New Roman" w:hAnsi="Times New Roman"/>
                <w:sz w:val="24"/>
                <w:lang w:val="sk-SK"/>
              </w:rPr>
              <w:t>implementačné š</w:t>
            </w:r>
            <w:r w:rsidR="0046016A" w:rsidRPr="004D55D8">
              <w:rPr>
                <w:rFonts w:ascii="Times New Roman" w:hAnsi="Times New Roman"/>
                <w:sz w:val="24"/>
                <w:lang w:val="sk-SK"/>
              </w:rPr>
              <w:t>truktúry OP zabezpečené materiálno-technickým vybavením a modernými a fun</w:t>
            </w:r>
            <w:r w:rsidR="004D55D8">
              <w:rPr>
                <w:rFonts w:ascii="Times New Roman" w:hAnsi="Times New Roman"/>
                <w:sz w:val="24"/>
                <w:lang w:val="sk-SK"/>
              </w:rPr>
              <w:t xml:space="preserve">kčnými informačno-komunikačnými </w:t>
            </w:r>
            <w:r>
              <w:rPr>
                <w:rFonts w:ascii="Times New Roman" w:hAnsi="Times New Roman"/>
                <w:sz w:val="24"/>
                <w:lang w:val="sk-SK"/>
              </w:rPr>
              <w:t>technológiami</w:t>
            </w:r>
            <w:r w:rsidR="0046016A" w:rsidRPr="004D55D8">
              <w:rPr>
                <w:rFonts w:ascii="Times New Roman" w:hAnsi="Times New Roman"/>
                <w:sz w:val="24"/>
                <w:lang w:val="sk-SK"/>
              </w:rPr>
              <w:t xml:space="preserve"> vybavenými potrebnými licenciami</w:t>
            </w:r>
          </w:p>
          <w:p w14:paraId="13262483" w14:textId="77777777" w:rsidR="0046016A" w:rsidRPr="00690729" w:rsidRDefault="0046016A" w:rsidP="00690729">
            <w:pPr>
              <w:spacing w:after="0"/>
              <w:rPr>
                <w:rFonts w:ascii="Times New Roman" w:hAnsi="Times New Roman"/>
                <w:sz w:val="24"/>
                <w:lang w:val="sk-SK"/>
              </w:rPr>
            </w:pPr>
          </w:p>
        </w:tc>
      </w:tr>
    </w:tbl>
    <w:p w14:paraId="4EDE8F43" w14:textId="77777777" w:rsidR="004D55D8" w:rsidRDefault="004D55D8" w:rsidP="009E2656">
      <w:pPr>
        <w:spacing w:after="0"/>
        <w:rPr>
          <w:rFonts w:ascii="Times New Roman" w:hAnsi="Times New Roman"/>
          <w:b/>
          <w:sz w:val="24"/>
        </w:rPr>
      </w:pPr>
    </w:p>
    <w:p w14:paraId="4B2AE2B8" w14:textId="77777777" w:rsidR="00690729" w:rsidRDefault="004D55D8" w:rsidP="009E2656">
      <w:pPr>
        <w:spacing w:after="0"/>
        <w:rPr>
          <w:rFonts w:ascii="Times New Roman" w:hAnsi="Times New Roman"/>
          <w:b/>
          <w:sz w:val="24"/>
        </w:rPr>
      </w:pPr>
      <w:r>
        <w:rPr>
          <w:rFonts w:ascii="Times New Roman" w:hAnsi="Times New Roman"/>
          <w:b/>
          <w:sz w:val="24"/>
        </w:rPr>
        <w:lastRenderedPageBreak/>
        <w:t>2.B.3.3 Špecifický cieľ 2.3</w:t>
      </w:r>
    </w:p>
    <w:tbl>
      <w:tblPr>
        <w:tblStyle w:val="Mriekatabuky"/>
        <w:tblW w:w="0" w:type="auto"/>
        <w:tblLook w:val="04A0" w:firstRow="1" w:lastRow="0" w:firstColumn="1" w:lastColumn="0" w:noHBand="0" w:noVBand="1"/>
      </w:tblPr>
      <w:tblGrid>
        <w:gridCol w:w="3369"/>
        <w:gridCol w:w="6409"/>
      </w:tblGrid>
      <w:tr w:rsidR="0046016A" w:rsidRPr="00C9264E" w14:paraId="44F19EBA" w14:textId="77777777" w:rsidTr="00614544">
        <w:tc>
          <w:tcPr>
            <w:tcW w:w="3369" w:type="dxa"/>
          </w:tcPr>
          <w:p w14:paraId="47487D77" w14:textId="77777777" w:rsidR="0046016A" w:rsidRPr="000F7AEA" w:rsidRDefault="0046016A" w:rsidP="00614544">
            <w:pPr>
              <w:spacing w:after="0"/>
              <w:rPr>
                <w:rFonts w:ascii="Times New Roman" w:hAnsi="Times New Roman"/>
                <w:b/>
                <w:sz w:val="24"/>
                <w:lang w:val="sk-SK"/>
              </w:rPr>
            </w:pPr>
            <w:r w:rsidRPr="000F7AEA">
              <w:rPr>
                <w:rFonts w:ascii="Times New Roman" w:hAnsi="Times New Roman"/>
                <w:b/>
                <w:sz w:val="24"/>
                <w:lang w:val="sk-SK"/>
              </w:rPr>
              <w:t>ID</w:t>
            </w:r>
          </w:p>
        </w:tc>
        <w:tc>
          <w:tcPr>
            <w:tcW w:w="6409" w:type="dxa"/>
          </w:tcPr>
          <w:p w14:paraId="43022927" w14:textId="77777777" w:rsidR="0046016A" w:rsidRPr="00C9264E" w:rsidRDefault="0046016A" w:rsidP="00614544">
            <w:pPr>
              <w:spacing w:after="0"/>
              <w:rPr>
                <w:rFonts w:ascii="Times New Roman" w:hAnsi="Times New Roman"/>
                <w:b/>
                <w:sz w:val="24"/>
                <w:lang w:val="sk-SK"/>
              </w:rPr>
            </w:pPr>
            <w:r>
              <w:rPr>
                <w:rFonts w:ascii="Times New Roman" w:hAnsi="Times New Roman"/>
                <w:b/>
                <w:sz w:val="24"/>
                <w:lang w:val="sk-SK"/>
              </w:rPr>
              <w:t>2.3</w:t>
            </w:r>
          </w:p>
        </w:tc>
      </w:tr>
      <w:tr w:rsidR="0046016A" w:rsidRPr="00C9264E" w14:paraId="4F390386" w14:textId="77777777" w:rsidTr="00614544">
        <w:tc>
          <w:tcPr>
            <w:tcW w:w="3369" w:type="dxa"/>
          </w:tcPr>
          <w:p w14:paraId="04630C15" w14:textId="77777777" w:rsidR="0046016A" w:rsidRPr="000F7AEA" w:rsidRDefault="0046016A" w:rsidP="00614544">
            <w:pPr>
              <w:spacing w:after="0"/>
              <w:rPr>
                <w:rFonts w:ascii="Times New Roman" w:hAnsi="Times New Roman"/>
                <w:b/>
                <w:sz w:val="24"/>
                <w:lang w:val="sk-SK"/>
              </w:rPr>
            </w:pPr>
            <w:r w:rsidRPr="000F7AEA">
              <w:rPr>
                <w:rFonts w:ascii="Times New Roman" w:hAnsi="Times New Roman"/>
                <w:b/>
                <w:sz w:val="24"/>
                <w:lang w:val="sk-SK"/>
              </w:rPr>
              <w:t>Špecifický cie</w:t>
            </w:r>
            <w:r>
              <w:rPr>
                <w:rFonts w:ascii="Times New Roman" w:hAnsi="Times New Roman"/>
                <w:b/>
                <w:sz w:val="24"/>
                <w:lang w:val="sk-SK"/>
              </w:rPr>
              <w:t>ľ 2.3</w:t>
            </w:r>
          </w:p>
        </w:tc>
        <w:tc>
          <w:tcPr>
            <w:tcW w:w="6409" w:type="dxa"/>
          </w:tcPr>
          <w:p w14:paraId="66D3322E" w14:textId="77777777" w:rsidR="0046016A" w:rsidRPr="00C9264E" w:rsidRDefault="0046016A" w:rsidP="00614544">
            <w:pPr>
              <w:spacing w:after="0"/>
              <w:rPr>
                <w:rFonts w:ascii="Times New Roman" w:hAnsi="Times New Roman"/>
                <w:b/>
                <w:sz w:val="24"/>
                <w:lang w:val="sk-SK"/>
              </w:rPr>
            </w:pPr>
            <w:r>
              <w:rPr>
                <w:rFonts w:ascii="Times New Roman" w:hAnsi="Times New Roman"/>
                <w:b/>
                <w:sz w:val="24"/>
                <w:lang w:val="sk-SK"/>
              </w:rPr>
              <w:t xml:space="preserve">Zabezpečenie efektívnej komumikácie </w:t>
            </w:r>
            <w:r w:rsidR="009E103C">
              <w:rPr>
                <w:rFonts w:ascii="Times New Roman" w:hAnsi="Times New Roman"/>
                <w:b/>
                <w:sz w:val="24"/>
                <w:lang w:val="sk-SK"/>
              </w:rPr>
              <w:t xml:space="preserve">OP </w:t>
            </w:r>
            <w:r>
              <w:rPr>
                <w:rFonts w:ascii="Times New Roman" w:hAnsi="Times New Roman"/>
                <w:b/>
                <w:sz w:val="24"/>
                <w:lang w:val="sk-SK"/>
              </w:rPr>
              <w:t xml:space="preserve">EVS </w:t>
            </w:r>
          </w:p>
        </w:tc>
      </w:tr>
      <w:tr w:rsidR="004D55D8" w:rsidRPr="00C9264E" w14:paraId="15A9C1A7" w14:textId="77777777" w:rsidTr="00614544">
        <w:tc>
          <w:tcPr>
            <w:tcW w:w="3369" w:type="dxa"/>
          </w:tcPr>
          <w:p w14:paraId="59490C56" w14:textId="77777777" w:rsidR="004D55D8" w:rsidRPr="000F7AEA" w:rsidRDefault="004D55D8" w:rsidP="00614544">
            <w:pPr>
              <w:spacing w:after="0"/>
              <w:rPr>
                <w:rFonts w:ascii="Times New Roman" w:hAnsi="Times New Roman"/>
                <w:b/>
                <w:sz w:val="24"/>
                <w:lang w:val="sk-SK"/>
              </w:rPr>
            </w:pPr>
          </w:p>
        </w:tc>
        <w:tc>
          <w:tcPr>
            <w:tcW w:w="6409" w:type="dxa"/>
          </w:tcPr>
          <w:p w14:paraId="626B2538" w14:textId="77777777" w:rsidR="004D55D8" w:rsidRDefault="004D55D8" w:rsidP="004D55D8">
            <w:pPr>
              <w:spacing w:after="0"/>
              <w:rPr>
                <w:rFonts w:ascii="Times New Roman" w:hAnsi="Times New Roman"/>
                <w:sz w:val="24"/>
                <w:lang w:val="sk-SK"/>
              </w:rPr>
            </w:pPr>
            <w:r>
              <w:rPr>
                <w:rFonts w:ascii="Times New Roman" w:hAnsi="Times New Roman"/>
                <w:sz w:val="24"/>
                <w:lang w:val="sk-SK"/>
              </w:rPr>
              <w:t>V rámci tohto špecifického cieľa budú prostriedky technickej pomoci vynaložené na zabezpečenie efektívnej komunikácie OP EVS na úrovni RO a oprávnených prijímateľov s cieľom zaistenia publicity a znalosti u obyvateľov o prínosoch EÚ z prostriedkov ESF v oblasti budovania EVS. Zabezpečenie informovanosti verejnosti o podpore EÚ vytvorí predpoklad zvýšenia pozitívneho prístupu a občianskeho cítenia EÚ.</w:t>
            </w:r>
          </w:p>
          <w:p w14:paraId="437FB75A" w14:textId="77777777" w:rsidR="004D55D8" w:rsidRDefault="004D55D8" w:rsidP="00614544">
            <w:pPr>
              <w:spacing w:after="0"/>
              <w:rPr>
                <w:rFonts w:ascii="Times New Roman" w:hAnsi="Times New Roman"/>
                <w:b/>
                <w:sz w:val="24"/>
                <w:lang w:val="sk-SK"/>
              </w:rPr>
            </w:pPr>
          </w:p>
        </w:tc>
      </w:tr>
      <w:tr w:rsidR="0046016A" w:rsidRPr="00690729" w14:paraId="52E9F04A" w14:textId="77777777" w:rsidTr="00614544">
        <w:tc>
          <w:tcPr>
            <w:tcW w:w="3369" w:type="dxa"/>
          </w:tcPr>
          <w:p w14:paraId="2C76E1DC" w14:textId="77777777" w:rsidR="0046016A" w:rsidRPr="000F7AEA" w:rsidRDefault="0046016A" w:rsidP="00614544">
            <w:pPr>
              <w:spacing w:after="0"/>
              <w:rPr>
                <w:rFonts w:ascii="Times New Roman" w:hAnsi="Times New Roman"/>
                <w:b/>
                <w:sz w:val="24"/>
                <w:lang w:val="sk-SK"/>
              </w:rPr>
            </w:pPr>
            <w:r w:rsidRPr="000F7AEA">
              <w:rPr>
                <w:rFonts w:ascii="Times New Roman" w:hAnsi="Times New Roman"/>
                <w:b/>
                <w:sz w:val="24"/>
                <w:lang w:val="sk-SK"/>
              </w:rPr>
              <w:t>Výsledky, ktoré chce členský štát dosiahnuť s podporou Únie</w:t>
            </w:r>
          </w:p>
        </w:tc>
        <w:tc>
          <w:tcPr>
            <w:tcW w:w="6409" w:type="dxa"/>
          </w:tcPr>
          <w:p w14:paraId="67C3859E" w14:textId="77777777" w:rsidR="0046016A" w:rsidRPr="004D55D8" w:rsidRDefault="00D303D6" w:rsidP="00D303D6">
            <w:pPr>
              <w:pStyle w:val="Odsekzoznamu"/>
              <w:numPr>
                <w:ilvl w:val="0"/>
                <w:numId w:val="80"/>
              </w:numPr>
              <w:spacing w:after="0"/>
              <w:rPr>
                <w:rFonts w:ascii="Times New Roman" w:hAnsi="Times New Roman"/>
                <w:sz w:val="24"/>
                <w:lang w:val="sk-SK"/>
              </w:rPr>
            </w:pPr>
            <w:r>
              <w:rPr>
                <w:rFonts w:ascii="Times New Roman" w:hAnsi="Times New Roman"/>
                <w:sz w:val="24"/>
                <w:lang w:val="sk-SK"/>
              </w:rPr>
              <w:t>zabezpečená komunikácia odkazov EK, informovanosť a publicita a funkčné kontaktné miesta</w:t>
            </w:r>
          </w:p>
        </w:tc>
      </w:tr>
    </w:tbl>
    <w:p w14:paraId="73B42451" w14:textId="77777777" w:rsidR="00043898" w:rsidRDefault="00043898" w:rsidP="009E2656">
      <w:pPr>
        <w:spacing w:after="0"/>
        <w:rPr>
          <w:rFonts w:ascii="Times New Roman" w:hAnsi="Times New Roman"/>
          <w:b/>
          <w:sz w:val="24"/>
        </w:rPr>
      </w:pPr>
    </w:p>
    <w:p w14:paraId="60E224AB" w14:textId="77777777" w:rsidR="00872F1C" w:rsidRPr="00872F1C" w:rsidRDefault="00872F1C" w:rsidP="009E2656">
      <w:pPr>
        <w:spacing w:after="0"/>
        <w:rPr>
          <w:b/>
        </w:rPr>
      </w:pPr>
      <w:r w:rsidRPr="009E2656">
        <w:rPr>
          <w:rFonts w:ascii="Times New Roman" w:hAnsi="Times New Roman"/>
          <w:b/>
          <w:sz w:val="24"/>
        </w:rPr>
        <w:t>2.B.</w:t>
      </w:r>
      <w:r w:rsidR="00BC5B2B">
        <w:rPr>
          <w:rFonts w:ascii="Times New Roman" w:hAnsi="Times New Roman"/>
          <w:b/>
          <w:sz w:val="24"/>
        </w:rPr>
        <w:t xml:space="preserve">4 </w:t>
      </w:r>
      <w:r w:rsidRPr="009E2656">
        <w:rPr>
          <w:rFonts w:ascii="Times New Roman" w:hAnsi="Times New Roman"/>
          <w:b/>
          <w:sz w:val="24"/>
        </w:rPr>
        <w:t xml:space="preserve"> </w:t>
      </w:r>
      <w:r w:rsidRPr="00BC5B2B">
        <w:rPr>
          <w:rFonts w:ascii="Times New Roman" w:hAnsi="Times New Roman"/>
          <w:b/>
          <w:sz w:val="24"/>
        </w:rPr>
        <w:t>Podporované aktivity a ich očakávaný prínos ku špecifickým cieľom</w:t>
      </w:r>
    </w:p>
    <w:p w14:paraId="5EA5AE07" w14:textId="77777777" w:rsidR="0060129A" w:rsidRDefault="00A105BD" w:rsidP="00A81CE2">
      <w:pPr>
        <w:widowControl w:val="0"/>
        <w:autoSpaceDE w:val="0"/>
        <w:autoSpaceDN w:val="0"/>
        <w:adjustRightInd w:val="0"/>
        <w:spacing w:before="300"/>
        <w:rPr>
          <w:rFonts w:ascii="Times New Roman" w:hAnsi="Times New Roman"/>
          <w:b/>
          <w:sz w:val="24"/>
        </w:rPr>
      </w:pPr>
      <w:r w:rsidRPr="00A105BD">
        <w:rPr>
          <w:rFonts w:ascii="Times New Roman" w:hAnsi="Times New Roman"/>
          <w:b/>
          <w:kern w:val="1"/>
          <w:sz w:val="24"/>
        </w:rPr>
        <w:t>2.B.</w:t>
      </w:r>
      <w:r w:rsidR="00197866">
        <w:rPr>
          <w:rFonts w:ascii="Times New Roman" w:hAnsi="Times New Roman"/>
          <w:b/>
          <w:kern w:val="1"/>
          <w:sz w:val="24"/>
        </w:rPr>
        <w:t>4</w:t>
      </w:r>
      <w:r w:rsidR="00B9185C" w:rsidRPr="00A105BD">
        <w:rPr>
          <w:rFonts w:ascii="Times New Roman" w:hAnsi="Times New Roman"/>
          <w:b/>
          <w:kern w:val="1"/>
          <w:sz w:val="24"/>
        </w:rPr>
        <w:t>.1</w:t>
      </w:r>
      <w:r w:rsidR="00B9185C">
        <w:rPr>
          <w:rFonts w:ascii="Times New Roman" w:hAnsi="Times New Roman"/>
          <w:kern w:val="1"/>
          <w:sz w:val="24"/>
        </w:rPr>
        <w:t xml:space="preserve"> </w:t>
      </w:r>
      <w:r w:rsidR="00BD5337" w:rsidRPr="00895C42">
        <w:rPr>
          <w:rFonts w:ascii="Times New Roman" w:hAnsi="Times New Roman"/>
          <w:b/>
          <w:sz w:val="24"/>
        </w:rPr>
        <w:t>Opis aktivít</w:t>
      </w:r>
      <w:r w:rsidR="00854AEF">
        <w:rPr>
          <w:rFonts w:ascii="Times New Roman" w:hAnsi="Times New Roman"/>
          <w:b/>
          <w:sz w:val="24"/>
        </w:rPr>
        <w:t xml:space="preserve"> špecifického cieľa 2.1</w:t>
      </w:r>
    </w:p>
    <w:tbl>
      <w:tblPr>
        <w:tblStyle w:val="Mriekatabuky"/>
        <w:tblW w:w="0" w:type="auto"/>
        <w:tblLook w:val="04A0" w:firstRow="1" w:lastRow="0" w:firstColumn="1" w:lastColumn="0" w:noHBand="0" w:noVBand="1"/>
      </w:tblPr>
      <w:tblGrid>
        <w:gridCol w:w="3369"/>
        <w:gridCol w:w="6409"/>
      </w:tblGrid>
      <w:tr w:rsidR="0060129A" w14:paraId="13A94831" w14:textId="77777777" w:rsidTr="00AB02B6">
        <w:tc>
          <w:tcPr>
            <w:tcW w:w="3369" w:type="dxa"/>
          </w:tcPr>
          <w:p w14:paraId="151230B1" w14:textId="77777777" w:rsidR="0060129A" w:rsidRPr="000F7AEA" w:rsidRDefault="00D672C5" w:rsidP="00AB02B6">
            <w:pPr>
              <w:spacing w:after="0"/>
              <w:rPr>
                <w:rFonts w:ascii="Times New Roman" w:hAnsi="Times New Roman"/>
                <w:b/>
                <w:sz w:val="24"/>
                <w:lang w:val="sk-SK"/>
              </w:rPr>
            </w:pPr>
            <w:r>
              <w:rPr>
                <w:rFonts w:ascii="Times New Roman" w:hAnsi="Times New Roman"/>
                <w:b/>
                <w:sz w:val="24"/>
                <w:lang w:val="sk-SK"/>
              </w:rPr>
              <w:t>Prioritná os</w:t>
            </w:r>
          </w:p>
        </w:tc>
        <w:tc>
          <w:tcPr>
            <w:tcW w:w="6409" w:type="dxa"/>
          </w:tcPr>
          <w:p w14:paraId="75E2AA39" w14:textId="77777777" w:rsidR="0060129A" w:rsidRPr="00CF29B7" w:rsidRDefault="00D672C5" w:rsidP="00AB02B6">
            <w:pPr>
              <w:spacing w:after="0"/>
              <w:rPr>
                <w:rFonts w:ascii="Times New Roman" w:hAnsi="Times New Roman"/>
                <w:b/>
                <w:sz w:val="24"/>
                <w:lang w:val="sk-SK"/>
              </w:rPr>
            </w:pPr>
            <w:r w:rsidRPr="00CF29B7">
              <w:rPr>
                <w:rFonts w:ascii="Times New Roman" w:hAnsi="Times New Roman"/>
                <w:b/>
                <w:sz w:val="24"/>
                <w:lang w:val="sk-SK"/>
              </w:rPr>
              <w:t>Technická pomoc</w:t>
            </w:r>
          </w:p>
        </w:tc>
      </w:tr>
      <w:tr w:rsidR="005150B9" w14:paraId="7CD50760" w14:textId="77777777" w:rsidTr="00AB02B6">
        <w:tc>
          <w:tcPr>
            <w:tcW w:w="3369" w:type="dxa"/>
          </w:tcPr>
          <w:p w14:paraId="60434076" w14:textId="77777777" w:rsidR="005150B9" w:rsidRDefault="005150B9" w:rsidP="00AB02B6">
            <w:pPr>
              <w:spacing w:after="0"/>
              <w:rPr>
                <w:rFonts w:ascii="Times New Roman" w:hAnsi="Times New Roman"/>
                <w:b/>
                <w:sz w:val="24"/>
                <w:lang w:val="sk-SK"/>
              </w:rPr>
            </w:pPr>
            <w:r>
              <w:rPr>
                <w:rFonts w:ascii="Times New Roman" w:hAnsi="Times New Roman"/>
                <w:b/>
                <w:sz w:val="24"/>
                <w:lang w:val="sk-SK"/>
              </w:rPr>
              <w:t>Špecifický cieľ 2.1</w:t>
            </w:r>
          </w:p>
        </w:tc>
        <w:tc>
          <w:tcPr>
            <w:tcW w:w="6409" w:type="dxa"/>
          </w:tcPr>
          <w:p w14:paraId="0F0CE5B5" w14:textId="77777777" w:rsidR="005150B9" w:rsidRPr="00CF29B7" w:rsidRDefault="005150B9" w:rsidP="00AB02B6">
            <w:pPr>
              <w:spacing w:after="0"/>
              <w:rPr>
                <w:rFonts w:ascii="Times New Roman" w:hAnsi="Times New Roman"/>
                <w:b/>
                <w:sz w:val="24"/>
                <w:lang w:val="sk-SK"/>
              </w:rPr>
            </w:pPr>
            <w:r w:rsidRPr="00C9264E">
              <w:rPr>
                <w:rFonts w:ascii="Times New Roman" w:hAnsi="Times New Roman"/>
                <w:b/>
                <w:sz w:val="24"/>
                <w:lang w:val="sk-SK"/>
              </w:rPr>
              <w:t xml:space="preserve">Podpora </w:t>
            </w:r>
            <w:r>
              <w:rPr>
                <w:rFonts w:ascii="Times New Roman" w:hAnsi="Times New Roman"/>
                <w:b/>
                <w:sz w:val="24"/>
                <w:lang w:val="sk-SK"/>
              </w:rPr>
              <w:t>a skvalitňovanie administratívnych kapacít, vzdelávanie a zvyšovanie odbornosti zamestnancov</w:t>
            </w:r>
          </w:p>
        </w:tc>
      </w:tr>
      <w:tr w:rsidR="0060129A" w14:paraId="0233D55E" w14:textId="77777777" w:rsidTr="00AB02B6">
        <w:tc>
          <w:tcPr>
            <w:tcW w:w="3369" w:type="dxa"/>
          </w:tcPr>
          <w:p w14:paraId="1388D7AD" w14:textId="77777777" w:rsidR="0060129A" w:rsidRPr="000F7AEA" w:rsidRDefault="0060129A" w:rsidP="00AB02B6">
            <w:pPr>
              <w:spacing w:after="0"/>
              <w:rPr>
                <w:rFonts w:ascii="Times New Roman" w:hAnsi="Times New Roman"/>
                <w:b/>
                <w:sz w:val="24"/>
                <w:lang w:val="sk-SK"/>
              </w:rPr>
            </w:pPr>
          </w:p>
        </w:tc>
        <w:tc>
          <w:tcPr>
            <w:tcW w:w="6409" w:type="dxa"/>
          </w:tcPr>
          <w:p w14:paraId="03C6CD9C" w14:textId="77777777" w:rsidR="00D303D6" w:rsidRDefault="00D303D6" w:rsidP="00E56274">
            <w:pPr>
              <w:pStyle w:val="Odsekzoznamu"/>
              <w:widowControl w:val="0"/>
              <w:numPr>
                <w:ilvl w:val="0"/>
                <w:numId w:val="9"/>
              </w:numPr>
              <w:autoSpaceDE w:val="0"/>
              <w:autoSpaceDN w:val="0"/>
              <w:adjustRightInd w:val="0"/>
              <w:spacing w:before="300"/>
              <w:rPr>
                <w:rFonts w:ascii="Times New Roman" w:hAnsi="Times New Roman"/>
                <w:kern w:val="1"/>
                <w:sz w:val="24"/>
              </w:rPr>
            </w:pPr>
            <w:r>
              <w:rPr>
                <w:rFonts w:ascii="Times New Roman" w:hAnsi="Times New Roman"/>
                <w:kern w:val="1"/>
                <w:sz w:val="24"/>
              </w:rPr>
              <w:t>zavedenie a realizácia spravodlivého a motivačného systému odmeňovania a zavedenie a realizácia kvalitného a transparentného systému hodnotenia výkonnosti a jeho previazanie na systém odmeňovania</w:t>
            </w:r>
          </w:p>
          <w:p w14:paraId="7CCA9144" w14:textId="77777777" w:rsidR="0060129A" w:rsidRPr="00D303D6" w:rsidRDefault="005150B9" w:rsidP="00D303D6">
            <w:pPr>
              <w:pStyle w:val="Odsekzoznamu"/>
              <w:widowControl w:val="0"/>
              <w:numPr>
                <w:ilvl w:val="0"/>
                <w:numId w:val="9"/>
              </w:numPr>
              <w:autoSpaceDE w:val="0"/>
              <w:autoSpaceDN w:val="0"/>
              <w:adjustRightInd w:val="0"/>
              <w:spacing w:before="300"/>
              <w:rPr>
                <w:rFonts w:ascii="Times New Roman" w:hAnsi="Times New Roman"/>
                <w:kern w:val="1"/>
                <w:sz w:val="24"/>
              </w:rPr>
            </w:pPr>
            <w:r>
              <w:rPr>
                <w:rFonts w:ascii="Times New Roman" w:hAnsi="Times New Roman"/>
                <w:kern w:val="1"/>
                <w:sz w:val="24"/>
              </w:rPr>
              <w:t>interné a externé vzdelávanie zamestnancov (semináre, kurzy, školenia, odborné stáže</w:t>
            </w:r>
            <w:r w:rsidR="00854AEF">
              <w:rPr>
                <w:rFonts w:ascii="Times New Roman" w:hAnsi="Times New Roman"/>
                <w:kern w:val="1"/>
                <w:sz w:val="24"/>
              </w:rPr>
              <w:t>, tuzemské /zahraničné  pracovné cesty a pod.)</w:t>
            </w:r>
          </w:p>
        </w:tc>
      </w:tr>
      <w:tr w:rsidR="005150B9" w14:paraId="23109AE9" w14:textId="77777777" w:rsidTr="00AB02B6">
        <w:tc>
          <w:tcPr>
            <w:tcW w:w="3369" w:type="dxa"/>
          </w:tcPr>
          <w:p w14:paraId="198D2DC6" w14:textId="77777777" w:rsidR="005150B9" w:rsidRPr="004217DB" w:rsidRDefault="004217DB" w:rsidP="00DB7814">
            <w:pPr>
              <w:pStyle w:val="EVS-TEXT"/>
            </w:pPr>
            <w:r>
              <w:t>Cieľové skupiny</w:t>
            </w:r>
          </w:p>
        </w:tc>
        <w:tc>
          <w:tcPr>
            <w:tcW w:w="6409" w:type="dxa"/>
          </w:tcPr>
          <w:p w14:paraId="5821C85E" w14:textId="77777777" w:rsidR="005150B9" w:rsidRDefault="00D303D6" w:rsidP="00043898">
            <w:pPr>
              <w:widowControl w:val="0"/>
              <w:autoSpaceDE w:val="0"/>
              <w:autoSpaceDN w:val="0"/>
              <w:adjustRightInd w:val="0"/>
              <w:spacing w:before="300"/>
              <w:rPr>
                <w:rFonts w:ascii="Times New Roman" w:hAnsi="Times New Roman"/>
                <w:kern w:val="1"/>
                <w:sz w:val="24"/>
              </w:rPr>
            </w:pPr>
            <w:r>
              <w:rPr>
                <w:rFonts w:ascii="Times New Roman" w:hAnsi="Times New Roman"/>
                <w:kern w:val="1"/>
                <w:sz w:val="24"/>
              </w:rPr>
              <w:t>o</w:t>
            </w:r>
            <w:r w:rsidR="00854AEF" w:rsidRPr="00043898">
              <w:rPr>
                <w:rFonts w:ascii="Times New Roman" w:hAnsi="Times New Roman"/>
                <w:kern w:val="1"/>
                <w:sz w:val="24"/>
              </w:rPr>
              <w:t>právnení</w:t>
            </w:r>
            <w:r w:rsidR="00854AEF" w:rsidRPr="00DB7814">
              <w:rPr>
                <w:rFonts w:ascii="Times New Roman" w:hAnsi="Times New Roman"/>
                <w:kern w:val="1"/>
                <w:sz w:val="24"/>
              </w:rPr>
              <w:t xml:space="preserve"> zamestnanci RO  a  PJ</w:t>
            </w:r>
            <w:r w:rsidR="00854AEF">
              <w:t xml:space="preserve"> </w:t>
            </w:r>
          </w:p>
        </w:tc>
      </w:tr>
      <w:tr w:rsidR="005150B9" w14:paraId="1E651374" w14:textId="77777777" w:rsidTr="00AB02B6">
        <w:tc>
          <w:tcPr>
            <w:tcW w:w="3369" w:type="dxa"/>
          </w:tcPr>
          <w:p w14:paraId="4F13B18A" w14:textId="77777777" w:rsidR="005150B9" w:rsidRPr="004217DB" w:rsidRDefault="004217DB" w:rsidP="005150B9">
            <w:pPr>
              <w:pStyle w:val="EVS-TEXT"/>
              <w:rPr>
                <w:b/>
                <w:lang w:val="sk-SK"/>
              </w:rPr>
            </w:pPr>
            <w:r>
              <w:t>Cieľové územia</w:t>
            </w:r>
          </w:p>
        </w:tc>
        <w:tc>
          <w:tcPr>
            <w:tcW w:w="6409" w:type="dxa"/>
          </w:tcPr>
          <w:p w14:paraId="418ECD41" w14:textId="77777777" w:rsidR="005150B9" w:rsidRPr="00417D98" w:rsidRDefault="00D303D6" w:rsidP="00043898">
            <w:pPr>
              <w:pStyle w:val="EVS-TEXT"/>
            </w:pPr>
            <w:r>
              <w:t>c</w:t>
            </w:r>
            <w:r w:rsidR="005150B9" w:rsidRPr="00417D98">
              <w:t xml:space="preserve">elé územie SR </w:t>
            </w:r>
          </w:p>
        </w:tc>
      </w:tr>
      <w:tr w:rsidR="005150B9" w14:paraId="6689B5F9" w14:textId="77777777" w:rsidTr="00AB02B6">
        <w:tc>
          <w:tcPr>
            <w:tcW w:w="3369" w:type="dxa"/>
          </w:tcPr>
          <w:p w14:paraId="26A7FEA4" w14:textId="77777777" w:rsidR="005150B9" w:rsidRPr="004217DB" w:rsidRDefault="004217DB" w:rsidP="005150B9">
            <w:pPr>
              <w:pStyle w:val="EVS-TEXT"/>
              <w:rPr>
                <w:b/>
                <w:lang w:val="sk-SK"/>
              </w:rPr>
            </w:pPr>
            <w:r>
              <w:t>Prijímatelia</w:t>
            </w:r>
          </w:p>
        </w:tc>
        <w:tc>
          <w:tcPr>
            <w:tcW w:w="6409" w:type="dxa"/>
          </w:tcPr>
          <w:p w14:paraId="15E0A795" w14:textId="77777777" w:rsidR="005150B9" w:rsidRDefault="00854AEF" w:rsidP="00043898">
            <w:pPr>
              <w:pStyle w:val="EVS-TEXT"/>
            </w:pPr>
            <w:r>
              <w:t>MV SR</w:t>
            </w:r>
          </w:p>
        </w:tc>
      </w:tr>
    </w:tbl>
    <w:p w14:paraId="4015A3AB" w14:textId="77777777" w:rsidR="00684F53" w:rsidRDefault="00684F53" w:rsidP="00854AEF">
      <w:pPr>
        <w:widowControl w:val="0"/>
        <w:autoSpaceDE w:val="0"/>
        <w:autoSpaceDN w:val="0"/>
        <w:adjustRightInd w:val="0"/>
        <w:spacing w:before="300"/>
        <w:rPr>
          <w:rFonts w:ascii="Times New Roman" w:hAnsi="Times New Roman"/>
          <w:b/>
          <w:kern w:val="1"/>
          <w:sz w:val="24"/>
        </w:rPr>
      </w:pPr>
    </w:p>
    <w:p w14:paraId="2BD3D4A8" w14:textId="77777777" w:rsidR="00854AEF" w:rsidRDefault="00854AEF" w:rsidP="00854AEF">
      <w:pPr>
        <w:widowControl w:val="0"/>
        <w:autoSpaceDE w:val="0"/>
        <w:autoSpaceDN w:val="0"/>
        <w:adjustRightInd w:val="0"/>
        <w:spacing w:before="300"/>
        <w:rPr>
          <w:rFonts w:ascii="Times New Roman" w:hAnsi="Times New Roman"/>
          <w:b/>
          <w:sz w:val="24"/>
        </w:rPr>
      </w:pPr>
      <w:r w:rsidRPr="00A105BD">
        <w:rPr>
          <w:rFonts w:ascii="Times New Roman" w:hAnsi="Times New Roman"/>
          <w:b/>
          <w:kern w:val="1"/>
          <w:sz w:val="24"/>
        </w:rPr>
        <w:lastRenderedPageBreak/>
        <w:t>2.B.</w:t>
      </w:r>
      <w:r>
        <w:rPr>
          <w:rFonts w:ascii="Times New Roman" w:hAnsi="Times New Roman"/>
          <w:b/>
          <w:kern w:val="1"/>
          <w:sz w:val="24"/>
        </w:rPr>
        <w:t>4</w:t>
      </w:r>
      <w:r w:rsidR="00614544">
        <w:rPr>
          <w:rFonts w:ascii="Times New Roman" w:hAnsi="Times New Roman"/>
          <w:b/>
          <w:kern w:val="1"/>
          <w:sz w:val="24"/>
        </w:rPr>
        <w:t>.2</w:t>
      </w:r>
      <w:r>
        <w:rPr>
          <w:rFonts w:ascii="Times New Roman" w:hAnsi="Times New Roman"/>
          <w:kern w:val="1"/>
          <w:sz w:val="24"/>
        </w:rPr>
        <w:t xml:space="preserve"> </w:t>
      </w:r>
      <w:r w:rsidRPr="00895C42">
        <w:rPr>
          <w:rFonts w:ascii="Times New Roman" w:hAnsi="Times New Roman"/>
          <w:b/>
          <w:sz w:val="24"/>
        </w:rPr>
        <w:t>Opis aktivít</w:t>
      </w:r>
      <w:r>
        <w:rPr>
          <w:rFonts w:ascii="Times New Roman" w:hAnsi="Times New Roman"/>
          <w:b/>
          <w:sz w:val="24"/>
        </w:rPr>
        <w:t xml:space="preserve"> špecifického cieľa 2.</w:t>
      </w:r>
      <w:r w:rsidR="00614544">
        <w:rPr>
          <w:rFonts w:ascii="Times New Roman" w:hAnsi="Times New Roman"/>
          <w:b/>
          <w:sz w:val="24"/>
        </w:rPr>
        <w:t>2</w:t>
      </w:r>
    </w:p>
    <w:tbl>
      <w:tblPr>
        <w:tblStyle w:val="Mriekatabuky"/>
        <w:tblW w:w="0" w:type="auto"/>
        <w:tblLook w:val="04A0" w:firstRow="1" w:lastRow="0" w:firstColumn="1" w:lastColumn="0" w:noHBand="0" w:noVBand="1"/>
      </w:tblPr>
      <w:tblGrid>
        <w:gridCol w:w="3369"/>
        <w:gridCol w:w="6409"/>
      </w:tblGrid>
      <w:tr w:rsidR="00854AEF" w14:paraId="6453E54A" w14:textId="77777777" w:rsidTr="00614544">
        <w:tc>
          <w:tcPr>
            <w:tcW w:w="3369" w:type="dxa"/>
          </w:tcPr>
          <w:p w14:paraId="7891E9C0" w14:textId="77777777" w:rsidR="00854AEF" w:rsidRPr="000F7AEA" w:rsidRDefault="00854AEF" w:rsidP="00614544">
            <w:pPr>
              <w:spacing w:after="0"/>
              <w:rPr>
                <w:rFonts w:ascii="Times New Roman" w:hAnsi="Times New Roman"/>
                <w:b/>
                <w:sz w:val="24"/>
                <w:lang w:val="sk-SK"/>
              </w:rPr>
            </w:pPr>
            <w:r>
              <w:rPr>
                <w:rFonts w:ascii="Times New Roman" w:hAnsi="Times New Roman"/>
                <w:b/>
                <w:sz w:val="24"/>
                <w:lang w:val="sk-SK"/>
              </w:rPr>
              <w:t>Prioritná os</w:t>
            </w:r>
          </w:p>
        </w:tc>
        <w:tc>
          <w:tcPr>
            <w:tcW w:w="6409" w:type="dxa"/>
          </w:tcPr>
          <w:p w14:paraId="10C157D9" w14:textId="77777777" w:rsidR="00854AEF" w:rsidRPr="00CF29B7" w:rsidRDefault="00854AEF" w:rsidP="00614544">
            <w:pPr>
              <w:spacing w:after="0"/>
              <w:rPr>
                <w:rFonts w:ascii="Times New Roman" w:hAnsi="Times New Roman"/>
                <w:b/>
                <w:sz w:val="24"/>
                <w:lang w:val="sk-SK"/>
              </w:rPr>
            </w:pPr>
            <w:r w:rsidRPr="00CF29B7">
              <w:rPr>
                <w:rFonts w:ascii="Times New Roman" w:hAnsi="Times New Roman"/>
                <w:b/>
                <w:sz w:val="24"/>
                <w:lang w:val="sk-SK"/>
              </w:rPr>
              <w:t>Technická pomoc</w:t>
            </w:r>
          </w:p>
        </w:tc>
      </w:tr>
      <w:tr w:rsidR="00854AEF" w14:paraId="3E8E44CF" w14:textId="77777777" w:rsidTr="00614544">
        <w:tc>
          <w:tcPr>
            <w:tcW w:w="3369" w:type="dxa"/>
          </w:tcPr>
          <w:p w14:paraId="01903056" w14:textId="77777777" w:rsidR="00854AEF" w:rsidRDefault="00854AEF" w:rsidP="00614544">
            <w:pPr>
              <w:spacing w:after="0"/>
              <w:rPr>
                <w:rFonts w:ascii="Times New Roman" w:hAnsi="Times New Roman"/>
                <w:b/>
                <w:sz w:val="24"/>
                <w:lang w:val="sk-SK"/>
              </w:rPr>
            </w:pPr>
            <w:r>
              <w:rPr>
                <w:rFonts w:ascii="Times New Roman" w:hAnsi="Times New Roman"/>
                <w:b/>
                <w:sz w:val="24"/>
                <w:lang w:val="sk-SK"/>
              </w:rPr>
              <w:t>Špecifický cieľ</w:t>
            </w:r>
            <w:r w:rsidR="00614544">
              <w:rPr>
                <w:rFonts w:ascii="Times New Roman" w:hAnsi="Times New Roman"/>
                <w:b/>
                <w:sz w:val="24"/>
                <w:lang w:val="sk-SK"/>
              </w:rPr>
              <w:t xml:space="preserve"> 2.2</w:t>
            </w:r>
          </w:p>
        </w:tc>
        <w:tc>
          <w:tcPr>
            <w:tcW w:w="6409" w:type="dxa"/>
          </w:tcPr>
          <w:p w14:paraId="139B0EAA" w14:textId="77777777" w:rsidR="00854AEF" w:rsidRPr="00CF29B7" w:rsidRDefault="00614544" w:rsidP="00614544">
            <w:pPr>
              <w:spacing w:after="0"/>
              <w:rPr>
                <w:rFonts w:ascii="Times New Roman" w:hAnsi="Times New Roman"/>
                <w:b/>
                <w:sz w:val="24"/>
                <w:lang w:val="sk-SK"/>
              </w:rPr>
            </w:pPr>
            <w:r>
              <w:rPr>
                <w:rFonts w:ascii="Times New Roman" w:hAnsi="Times New Roman"/>
                <w:b/>
                <w:sz w:val="24"/>
                <w:lang w:val="sk-SK"/>
              </w:rPr>
              <w:t>Systémová a technická podpora</w:t>
            </w:r>
          </w:p>
        </w:tc>
      </w:tr>
      <w:tr w:rsidR="00854AEF" w14:paraId="11A30D3F" w14:textId="77777777" w:rsidTr="00614544">
        <w:tc>
          <w:tcPr>
            <w:tcW w:w="3369" w:type="dxa"/>
          </w:tcPr>
          <w:p w14:paraId="72F28F40" w14:textId="77777777" w:rsidR="00854AEF" w:rsidRPr="000F7AEA" w:rsidRDefault="00854AEF" w:rsidP="00614544">
            <w:pPr>
              <w:spacing w:after="0"/>
              <w:rPr>
                <w:rFonts w:ascii="Times New Roman" w:hAnsi="Times New Roman"/>
                <w:b/>
                <w:sz w:val="24"/>
                <w:lang w:val="sk-SK"/>
              </w:rPr>
            </w:pPr>
          </w:p>
        </w:tc>
        <w:tc>
          <w:tcPr>
            <w:tcW w:w="6409" w:type="dxa"/>
          </w:tcPr>
          <w:p w14:paraId="5E6E8EDF" w14:textId="77777777" w:rsidR="00614544" w:rsidRDefault="00614544" w:rsidP="00DB7814">
            <w:pPr>
              <w:pStyle w:val="Odsekzoznamu"/>
              <w:widowControl w:val="0"/>
              <w:numPr>
                <w:ilvl w:val="0"/>
                <w:numId w:val="9"/>
              </w:numPr>
              <w:autoSpaceDE w:val="0"/>
              <w:autoSpaceDN w:val="0"/>
              <w:adjustRightInd w:val="0"/>
              <w:spacing w:before="300"/>
              <w:rPr>
                <w:rFonts w:ascii="Times New Roman" w:hAnsi="Times New Roman"/>
                <w:kern w:val="1"/>
                <w:sz w:val="24"/>
              </w:rPr>
            </w:pPr>
            <w:r>
              <w:rPr>
                <w:rFonts w:ascii="Times New Roman" w:hAnsi="Times New Roman"/>
                <w:kern w:val="1"/>
                <w:sz w:val="24"/>
              </w:rPr>
              <w:t>dodanie a prevádzka vzájomne kompatibilných IT systémov vrátane ich elektronického vybavenia a licencií, ako aj údržba nových a existujúcich systémov</w:t>
            </w:r>
            <w:r w:rsidRPr="00B966F0">
              <w:rPr>
                <w:rFonts w:ascii="Times New Roman" w:hAnsi="Times New Roman"/>
                <w:kern w:val="1"/>
                <w:sz w:val="24"/>
                <w:lang w:val="sk-SK"/>
              </w:rPr>
              <w:t>;</w:t>
            </w:r>
          </w:p>
          <w:p w14:paraId="526BEE55" w14:textId="77777777" w:rsidR="00854AEF" w:rsidRPr="00DB7814" w:rsidRDefault="00D303D6" w:rsidP="00DB7814">
            <w:pPr>
              <w:pStyle w:val="Odsekzoznamu"/>
              <w:widowControl w:val="0"/>
              <w:numPr>
                <w:ilvl w:val="0"/>
                <w:numId w:val="9"/>
              </w:numPr>
              <w:autoSpaceDE w:val="0"/>
              <w:autoSpaceDN w:val="0"/>
              <w:adjustRightInd w:val="0"/>
              <w:spacing w:before="300"/>
              <w:rPr>
                <w:rFonts w:ascii="Times New Roman" w:hAnsi="Times New Roman"/>
                <w:kern w:val="1"/>
                <w:sz w:val="24"/>
              </w:rPr>
            </w:pPr>
            <w:r>
              <w:rPr>
                <w:rFonts w:ascii="Times New Roman" w:hAnsi="Times New Roman"/>
                <w:kern w:val="1"/>
                <w:sz w:val="24"/>
              </w:rPr>
              <w:t>dodanie mat</w:t>
            </w:r>
            <w:r w:rsidR="00614544">
              <w:rPr>
                <w:rFonts w:ascii="Times New Roman" w:hAnsi="Times New Roman"/>
                <w:kern w:val="1"/>
                <w:sz w:val="24"/>
              </w:rPr>
              <w:t>eriálno-technického zabezpečenia vrátane režijných aktivít oprávnených subjektov zabezpečejúcich riadenia a implementáciu OP EVS.</w:t>
            </w:r>
          </w:p>
        </w:tc>
      </w:tr>
      <w:tr w:rsidR="00854AEF" w14:paraId="430A6C9D" w14:textId="77777777" w:rsidTr="00614544">
        <w:tc>
          <w:tcPr>
            <w:tcW w:w="3369" w:type="dxa"/>
          </w:tcPr>
          <w:p w14:paraId="373FDF9C" w14:textId="77777777" w:rsidR="00854AEF" w:rsidRPr="004217DB" w:rsidRDefault="004217DB" w:rsidP="00614544">
            <w:pPr>
              <w:pStyle w:val="EVS-TEXT"/>
            </w:pPr>
            <w:r>
              <w:t>Cieľové skupiny</w:t>
            </w:r>
          </w:p>
        </w:tc>
        <w:tc>
          <w:tcPr>
            <w:tcW w:w="6409" w:type="dxa"/>
          </w:tcPr>
          <w:p w14:paraId="28724694" w14:textId="77777777" w:rsidR="00854AEF" w:rsidRDefault="00D303D6" w:rsidP="00043898">
            <w:pPr>
              <w:widowControl w:val="0"/>
              <w:autoSpaceDE w:val="0"/>
              <w:autoSpaceDN w:val="0"/>
              <w:adjustRightInd w:val="0"/>
              <w:spacing w:before="300"/>
              <w:rPr>
                <w:rFonts w:ascii="Times New Roman" w:hAnsi="Times New Roman"/>
                <w:kern w:val="1"/>
                <w:sz w:val="24"/>
              </w:rPr>
            </w:pPr>
            <w:r>
              <w:rPr>
                <w:rFonts w:ascii="Times New Roman" w:hAnsi="Times New Roman"/>
                <w:kern w:val="1"/>
                <w:sz w:val="24"/>
              </w:rPr>
              <w:t>o</w:t>
            </w:r>
            <w:r w:rsidR="00854AEF" w:rsidRPr="00043898">
              <w:rPr>
                <w:rFonts w:ascii="Times New Roman" w:hAnsi="Times New Roman"/>
                <w:kern w:val="1"/>
                <w:sz w:val="24"/>
              </w:rPr>
              <w:t>právnení</w:t>
            </w:r>
            <w:r w:rsidR="00854AEF" w:rsidRPr="00A25AE2">
              <w:rPr>
                <w:rFonts w:ascii="Times New Roman" w:hAnsi="Times New Roman"/>
                <w:kern w:val="1"/>
                <w:sz w:val="24"/>
              </w:rPr>
              <w:t xml:space="preserve"> zamestnanci RO  a  PJ</w:t>
            </w:r>
            <w:r w:rsidR="00854AEF">
              <w:t xml:space="preserve"> </w:t>
            </w:r>
          </w:p>
        </w:tc>
      </w:tr>
      <w:tr w:rsidR="00854AEF" w14:paraId="783E074B" w14:textId="77777777" w:rsidTr="00614544">
        <w:tc>
          <w:tcPr>
            <w:tcW w:w="3369" w:type="dxa"/>
          </w:tcPr>
          <w:p w14:paraId="01F59C81" w14:textId="77777777" w:rsidR="00854AEF" w:rsidRPr="004217DB" w:rsidRDefault="004217DB" w:rsidP="00614544">
            <w:pPr>
              <w:pStyle w:val="EVS-TEXT"/>
              <w:rPr>
                <w:b/>
                <w:lang w:val="sk-SK"/>
              </w:rPr>
            </w:pPr>
            <w:r>
              <w:t>Cieľové územia</w:t>
            </w:r>
          </w:p>
        </w:tc>
        <w:tc>
          <w:tcPr>
            <w:tcW w:w="6409" w:type="dxa"/>
          </w:tcPr>
          <w:p w14:paraId="4681AFB2" w14:textId="77777777" w:rsidR="00854AEF" w:rsidRPr="00417D98" w:rsidRDefault="00D303D6" w:rsidP="00043898">
            <w:pPr>
              <w:pStyle w:val="EVS-TEXT"/>
            </w:pPr>
            <w:r>
              <w:t>c</w:t>
            </w:r>
            <w:r w:rsidR="00854AEF" w:rsidRPr="00417D98">
              <w:t xml:space="preserve">elé územie SR </w:t>
            </w:r>
          </w:p>
        </w:tc>
      </w:tr>
      <w:tr w:rsidR="00854AEF" w14:paraId="61AA1E18" w14:textId="77777777" w:rsidTr="00614544">
        <w:tc>
          <w:tcPr>
            <w:tcW w:w="3369" w:type="dxa"/>
          </w:tcPr>
          <w:p w14:paraId="7EAAD1F6" w14:textId="77777777" w:rsidR="00854AEF" w:rsidRPr="004217DB" w:rsidRDefault="004217DB" w:rsidP="00614544">
            <w:pPr>
              <w:pStyle w:val="EVS-TEXT"/>
              <w:rPr>
                <w:b/>
                <w:lang w:val="sk-SK"/>
              </w:rPr>
            </w:pPr>
            <w:r>
              <w:t>Prijímatelia</w:t>
            </w:r>
          </w:p>
        </w:tc>
        <w:tc>
          <w:tcPr>
            <w:tcW w:w="6409" w:type="dxa"/>
          </w:tcPr>
          <w:p w14:paraId="7A45C52C" w14:textId="77777777" w:rsidR="00854AEF" w:rsidRDefault="00854AEF" w:rsidP="00043898">
            <w:pPr>
              <w:pStyle w:val="EVS-TEXT"/>
            </w:pPr>
            <w:r>
              <w:t>MV SR</w:t>
            </w:r>
          </w:p>
        </w:tc>
      </w:tr>
    </w:tbl>
    <w:p w14:paraId="0EF4FB9E" w14:textId="77777777" w:rsidR="00614544" w:rsidRDefault="00614544" w:rsidP="00614544">
      <w:pPr>
        <w:widowControl w:val="0"/>
        <w:autoSpaceDE w:val="0"/>
        <w:autoSpaceDN w:val="0"/>
        <w:adjustRightInd w:val="0"/>
        <w:spacing w:before="300"/>
        <w:rPr>
          <w:rFonts w:ascii="Times New Roman" w:hAnsi="Times New Roman"/>
          <w:b/>
          <w:sz w:val="24"/>
        </w:rPr>
      </w:pPr>
      <w:r w:rsidRPr="00A105BD">
        <w:rPr>
          <w:rFonts w:ascii="Times New Roman" w:hAnsi="Times New Roman"/>
          <w:b/>
          <w:kern w:val="1"/>
          <w:sz w:val="24"/>
        </w:rPr>
        <w:t>2.B.</w:t>
      </w:r>
      <w:r w:rsidR="00DB7814">
        <w:rPr>
          <w:rFonts w:ascii="Times New Roman" w:hAnsi="Times New Roman"/>
          <w:b/>
          <w:kern w:val="1"/>
          <w:sz w:val="24"/>
        </w:rPr>
        <w:t>4.3</w:t>
      </w:r>
      <w:r>
        <w:rPr>
          <w:rFonts w:ascii="Times New Roman" w:hAnsi="Times New Roman"/>
          <w:kern w:val="1"/>
          <w:sz w:val="24"/>
        </w:rPr>
        <w:t xml:space="preserve"> </w:t>
      </w:r>
      <w:r w:rsidRPr="00895C42">
        <w:rPr>
          <w:rFonts w:ascii="Times New Roman" w:hAnsi="Times New Roman"/>
          <w:b/>
          <w:sz w:val="24"/>
        </w:rPr>
        <w:t>Opis aktivít</w:t>
      </w:r>
      <w:r w:rsidR="00DB7814">
        <w:rPr>
          <w:rFonts w:ascii="Times New Roman" w:hAnsi="Times New Roman"/>
          <w:b/>
          <w:sz w:val="24"/>
        </w:rPr>
        <w:t xml:space="preserve"> špecifického cieľa 2.3</w:t>
      </w:r>
    </w:p>
    <w:tbl>
      <w:tblPr>
        <w:tblStyle w:val="Mriekatabuky"/>
        <w:tblW w:w="0" w:type="auto"/>
        <w:tblLook w:val="04A0" w:firstRow="1" w:lastRow="0" w:firstColumn="1" w:lastColumn="0" w:noHBand="0" w:noVBand="1"/>
      </w:tblPr>
      <w:tblGrid>
        <w:gridCol w:w="3369"/>
        <w:gridCol w:w="6409"/>
      </w:tblGrid>
      <w:tr w:rsidR="00614544" w14:paraId="18457FA9" w14:textId="77777777" w:rsidTr="00614544">
        <w:tc>
          <w:tcPr>
            <w:tcW w:w="3369" w:type="dxa"/>
          </w:tcPr>
          <w:p w14:paraId="6765956B" w14:textId="77777777" w:rsidR="00614544" w:rsidRPr="000F7AEA" w:rsidRDefault="00614544" w:rsidP="00614544">
            <w:pPr>
              <w:spacing w:after="0"/>
              <w:rPr>
                <w:rFonts w:ascii="Times New Roman" w:hAnsi="Times New Roman"/>
                <w:b/>
                <w:sz w:val="24"/>
                <w:lang w:val="sk-SK"/>
              </w:rPr>
            </w:pPr>
            <w:r>
              <w:rPr>
                <w:rFonts w:ascii="Times New Roman" w:hAnsi="Times New Roman"/>
                <w:b/>
                <w:sz w:val="24"/>
                <w:lang w:val="sk-SK"/>
              </w:rPr>
              <w:t>Prioritná os</w:t>
            </w:r>
          </w:p>
        </w:tc>
        <w:tc>
          <w:tcPr>
            <w:tcW w:w="6409" w:type="dxa"/>
          </w:tcPr>
          <w:p w14:paraId="3F220C7A" w14:textId="77777777" w:rsidR="00614544" w:rsidRPr="00CF29B7" w:rsidRDefault="00614544" w:rsidP="00614544">
            <w:pPr>
              <w:spacing w:after="0"/>
              <w:rPr>
                <w:rFonts w:ascii="Times New Roman" w:hAnsi="Times New Roman"/>
                <w:b/>
                <w:sz w:val="24"/>
                <w:lang w:val="sk-SK"/>
              </w:rPr>
            </w:pPr>
            <w:r w:rsidRPr="00CF29B7">
              <w:rPr>
                <w:rFonts w:ascii="Times New Roman" w:hAnsi="Times New Roman"/>
                <w:b/>
                <w:sz w:val="24"/>
                <w:lang w:val="sk-SK"/>
              </w:rPr>
              <w:t>Technická pomoc</w:t>
            </w:r>
          </w:p>
        </w:tc>
      </w:tr>
      <w:tr w:rsidR="00614544" w14:paraId="43D9FE75" w14:textId="77777777" w:rsidTr="00614544">
        <w:tc>
          <w:tcPr>
            <w:tcW w:w="3369" w:type="dxa"/>
          </w:tcPr>
          <w:p w14:paraId="3D3F39FB" w14:textId="77777777" w:rsidR="00614544" w:rsidRDefault="00614544" w:rsidP="00614544">
            <w:pPr>
              <w:spacing w:after="0"/>
              <w:rPr>
                <w:rFonts w:ascii="Times New Roman" w:hAnsi="Times New Roman"/>
                <w:b/>
                <w:sz w:val="24"/>
                <w:lang w:val="sk-SK"/>
              </w:rPr>
            </w:pPr>
            <w:r>
              <w:rPr>
                <w:rFonts w:ascii="Times New Roman" w:hAnsi="Times New Roman"/>
                <w:b/>
                <w:sz w:val="24"/>
                <w:lang w:val="sk-SK"/>
              </w:rPr>
              <w:t>Špecifický cieľ 2.3</w:t>
            </w:r>
          </w:p>
        </w:tc>
        <w:tc>
          <w:tcPr>
            <w:tcW w:w="6409" w:type="dxa"/>
          </w:tcPr>
          <w:p w14:paraId="3DA025E1" w14:textId="77777777" w:rsidR="00614544" w:rsidRPr="00CF29B7" w:rsidRDefault="00614544" w:rsidP="00614544">
            <w:pPr>
              <w:spacing w:after="0"/>
              <w:rPr>
                <w:rFonts w:ascii="Times New Roman" w:hAnsi="Times New Roman"/>
                <w:b/>
                <w:sz w:val="24"/>
                <w:lang w:val="sk-SK"/>
              </w:rPr>
            </w:pPr>
            <w:r>
              <w:rPr>
                <w:rFonts w:ascii="Times New Roman" w:hAnsi="Times New Roman"/>
                <w:b/>
                <w:sz w:val="24"/>
                <w:lang w:val="sk-SK"/>
              </w:rPr>
              <w:t>Zabezpečenie efektívnej komumikácie OP EVS</w:t>
            </w:r>
          </w:p>
        </w:tc>
      </w:tr>
      <w:tr w:rsidR="00614544" w14:paraId="43A44034" w14:textId="77777777" w:rsidTr="00614544">
        <w:tc>
          <w:tcPr>
            <w:tcW w:w="3369" w:type="dxa"/>
          </w:tcPr>
          <w:p w14:paraId="1D03A08E" w14:textId="77777777" w:rsidR="00614544" w:rsidRPr="000F7AEA" w:rsidRDefault="00614544" w:rsidP="00614544">
            <w:pPr>
              <w:spacing w:after="0"/>
              <w:rPr>
                <w:rFonts w:ascii="Times New Roman" w:hAnsi="Times New Roman"/>
                <w:b/>
                <w:sz w:val="24"/>
                <w:lang w:val="sk-SK"/>
              </w:rPr>
            </w:pPr>
          </w:p>
        </w:tc>
        <w:tc>
          <w:tcPr>
            <w:tcW w:w="6409" w:type="dxa"/>
          </w:tcPr>
          <w:p w14:paraId="2F331718" w14:textId="77777777" w:rsidR="00614544" w:rsidRDefault="00614544" w:rsidP="00614544">
            <w:pPr>
              <w:pStyle w:val="Odsekzoznamu"/>
              <w:widowControl w:val="0"/>
              <w:numPr>
                <w:ilvl w:val="0"/>
                <w:numId w:val="9"/>
              </w:numPr>
              <w:autoSpaceDE w:val="0"/>
              <w:autoSpaceDN w:val="0"/>
              <w:adjustRightInd w:val="0"/>
              <w:spacing w:before="300"/>
              <w:rPr>
                <w:rFonts w:ascii="Times New Roman" w:hAnsi="Times New Roman"/>
                <w:kern w:val="1"/>
                <w:sz w:val="24"/>
              </w:rPr>
            </w:pPr>
            <w:r>
              <w:rPr>
                <w:rFonts w:ascii="Times New Roman" w:hAnsi="Times New Roman"/>
                <w:kern w:val="1"/>
                <w:sz w:val="24"/>
              </w:rPr>
              <w:t>zabezpečenia webového sídla o OP EVS</w:t>
            </w:r>
            <w:r w:rsidR="00DB7814">
              <w:rPr>
                <w:rFonts w:ascii="Times New Roman" w:hAnsi="Times New Roman"/>
                <w:kern w:val="1"/>
                <w:sz w:val="24"/>
              </w:rPr>
              <w:t>;</w:t>
            </w:r>
          </w:p>
          <w:p w14:paraId="5609AD56" w14:textId="77777777" w:rsidR="00614544" w:rsidRDefault="00614544" w:rsidP="00614544">
            <w:pPr>
              <w:pStyle w:val="Odsekzoznamu"/>
              <w:widowControl w:val="0"/>
              <w:numPr>
                <w:ilvl w:val="0"/>
                <w:numId w:val="9"/>
              </w:numPr>
              <w:autoSpaceDE w:val="0"/>
              <w:autoSpaceDN w:val="0"/>
              <w:adjustRightInd w:val="0"/>
              <w:spacing w:before="300"/>
              <w:rPr>
                <w:rFonts w:ascii="Times New Roman" w:hAnsi="Times New Roman"/>
                <w:kern w:val="1"/>
                <w:sz w:val="24"/>
              </w:rPr>
            </w:pPr>
            <w:r>
              <w:rPr>
                <w:rFonts w:ascii="Times New Roman" w:hAnsi="Times New Roman"/>
                <w:kern w:val="1"/>
                <w:sz w:val="24"/>
              </w:rPr>
              <w:t>pravidelná komunikácia so zástupcami médií prostredníctvom tlačových správ a tlačových konferencií</w:t>
            </w:r>
            <w:r w:rsidR="00DB7814">
              <w:rPr>
                <w:rFonts w:ascii="Times New Roman" w:hAnsi="Times New Roman"/>
                <w:kern w:val="1"/>
                <w:sz w:val="24"/>
              </w:rPr>
              <w:t>;</w:t>
            </w:r>
          </w:p>
          <w:p w14:paraId="4C4BB03B" w14:textId="77777777" w:rsidR="00614544" w:rsidRDefault="00614544" w:rsidP="00614544">
            <w:pPr>
              <w:pStyle w:val="Odsekzoznamu"/>
              <w:widowControl w:val="0"/>
              <w:numPr>
                <w:ilvl w:val="0"/>
                <w:numId w:val="9"/>
              </w:numPr>
              <w:autoSpaceDE w:val="0"/>
              <w:autoSpaceDN w:val="0"/>
              <w:adjustRightInd w:val="0"/>
              <w:spacing w:before="300"/>
              <w:rPr>
                <w:rFonts w:ascii="Times New Roman" w:hAnsi="Times New Roman"/>
                <w:kern w:val="1"/>
                <w:sz w:val="24"/>
              </w:rPr>
            </w:pPr>
            <w:r>
              <w:rPr>
                <w:rFonts w:ascii="Times New Roman" w:hAnsi="Times New Roman"/>
                <w:kern w:val="1"/>
                <w:sz w:val="24"/>
              </w:rPr>
              <w:t>komunikácia zameraná na odbornú verejnosť  (propagácia OP EVS na odborných ko</w:t>
            </w:r>
            <w:r w:rsidR="00C5486E">
              <w:rPr>
                <w:rFonts w:ascii="Times New Roman" w:hAnsi="Times New Roman"/>
                <w:kern w:val="1"/>
                <w:sz w:val="24"/>
              </w:rPr>
              <w:t>nferenciách a v odborných publika</w:t>
            </w:r>
            <w:r>
              <w:rPr>
                <w:rFonts w:ascii="Times New Roman" w:hAnsi="Times New Roman"/>
                <w:kern w:val="1"/>
                <w:sz w:val="24"/>
              </w:rPr>
              <w:t>ciách)</w:t>
            </w:r>
            <w:r w:rsidR="00DB7814">
              <w:rPr>
                <w:rFonts w:ascii="Times New Roman" w:hAnsi="Times New Roman"/>
                <w:kern w:val="1"/>
                <w:sz w:val="24"/>
              </w:rPr>
              <w:t>;</w:t>
            </w:r>
          </w:p>
          <w:p w14:paraId="0EB4A82B" w14:textId="77777777" w:rsidR="00614544" w:rsidRPr="00A25AE2" w:rsidRDefault="00614544" w:rsidP="00DB7814">
            <w:pPr>
              <w:pStyle w:val="Odsekzoznamu"/>
              <w:widowControl w:val="0"/>
              <w:numPr>
                <w:ilvl w:val="0"/>
                <w:numId w:val="9"/>
              </w:numPr>
              <w:autoSpaceDE w:val="0"/>
              <w:autoSpaceDN w:val="0"/>
              <w:adjustRightInd w:val="0"/>
              <w:spacing w:before="300"/>
              <w:rPr>
                <w:rFonts w:ascii="Times New Roman" w:hAnsi="Times New Roman"/>
                <w:kern w:val="1"/>
                <w:sz w:val="24"/>
              </w:rPr>
            </w:pPr>
            <w:r>
              <w:rPr>
                <w:rFonts w:ascii="Times New Roman" w:hAnsi="Times New Roman"/>
                <w:kern w:val="1"/>
                <w:sz w:val="24"/>
              </w:rPr>
              <w:t xml:space="preserve">aktivity týkajúceho sa minimálnych </w:t>
            </w:r>
            <w:r w:rsidR="00DB7814">
              <w:rPr>
                <w:rFonts w:ascii="Times New Roman" w:hAnsi="Times New Roman"/>
                <w:kern w:val="1"/>
                <w:sz w:val="24"/>
              </w:rPr>
              <w:t>opatrení v oblasti informovania a publicity definovaných v prílohe VI všeobecného nariadenia na úrovni RO a prijímateľov.</w:t>
            </w:r>
          </w:p>
        </w:tc>
      </w:tr>
      <w:tr w:rsidR="00614544" w14:paraId="0C3C88CC" w14:textId="77777777" w:rsidTr="00614544">
        <w:tc>
          <w:tcPr>
            <w:tcW w:w="3369" w:type="dxa"/>
          </w:tcPr>
          <w:p w14:paraId="0F3FE8C7" w14:textId="77777777" w:rsidR="00614544" w:rsidRPr="004217DB" w:rsidRDefault="004217DB" w:rsidP="00614544">
            <w:pPr>
              <w:pStyle w:val="EVS-TEXT"/>
            </w:pPr>
            <w:r>
              <w:t>Cieľové skupiny</w:t>
            </w:r>
            <w:r w:rsidR="00DB7814" w:rsidRPr="004217DB">
              <w:t xml:space="preserve"> </w:t>
            </w:r>
          </w:p>
        </w:tc>
        <w:tc>
          <w:tcPr>
            <w:tcW w:w="6409" w:type="dxa"/>
          </w:tcPr>
          <w:p w14:paraId="21D1E4A0" w14:textId="77777777" w:rsidR="00614544" w:rsidRDefault="00D303D6" w:rsidP="00043898">
            <w:pPr>
              <w:widowControl w:val="0"/>
              <w:autoSpaceDE w:val="0"/>
              <w:autoSpaceDN w:val="0"/>
              <w:adjustRightInd w:val="0"/>
              <w:spacing w:before="300"/>
              <w:rPr>
                <w:rFonts w:ascii="Times New Roman" w:hAnsi="Times New Roman"/>
                <w:kern w:val="1"/>
                <w:sz w:val="24"/>
              </w:rPr>
            </w:pPr>
            <w:r>
              <w:rPr>
                <w:rFonts w:ascii="Times New Roman" w:hAnsi="Times New Roman"/>
                <w:kern w:val="1"/>
                <w:sz w:val="24"/>
              </w:rPr>
              <w:t>o</w:t>
            </w:r>
            <w:r w:rsidR="00614544" w:rsidRPr="00043898">
              <w:rPr>
                <w:rFonts w:ascii="Times New Roman" w:hAnsi="Times New Roman"/>
                <w:kern w:val="1"/>
                <w:sz w:val="24"/>
              </w:rPr>
              <w:t>právnení</w:t>
            </w:r>
            <w:r w:rsidR="00614544" w:rsidRPr="00A25AE2">
              <w:rPr>
                <w:rFonts w:ascii="Times New Roman" w:hAnsi="Times New Roman"/>
                <w:kern w:val="1"/>
                <w:sz w:val="24"/>
              </w:rPr>
              <w:t xml:space="preserve"> zamestnanci RO  a  PJ</w:t>
            </w:r>
            <w:r w:rsidR="00614544">
              <w:t xml:space="preserve"> </w:t>
            </w:r>
          </w:p>
        </w:tc>
      </w:tr>
      <w:tr w:rsidR="00614544" w14:paraId="1F282713" w14:textId="77777777" w:rsidTr="00614544">
        <w:tc>
          <w:tcPr>
            <w:tcW w:w="3369" w:type="dxa"/>
          </w:tcPr>
          <w:p w14:paraId="0958B635" w14:textId="77777777" w:rsidR="00614544" w:rsidRPr="004217DB" w:rsidRDefault="004217DB" w:rsidP="00614544">
            <w:pPr>
              <w:pStyle w:val="EVS-TEXT"/>
              <w:rPr>
                <w:b/>
                <w:lang w:val="sk-SK"/>
              </w:rPr>
            </w:pPr>
            <w:r>
              <w:t>Cieľové územia</w:t>
            </w:r>
          </w:p>
        </w:tc>
        <w:tc>
          <w:tcPr>
            <w:tcW w:w="6409" w:type="dxa"/>
          </w:tcPr>
          <w:p w14:paraId="2B52B64B" w14:textId="77777777" w:rsidR="00614544" w:rsidRPr="00417D98" w:rsidRDefault="00D303D6" w:rsidP="00043898">
            <w:pPr>
              <w:pStyle w:val="EVS-TEXT"/>
            </w:pPr>
            <w:r>
              <w:t>c</w:t>
            </w:r>
            <w:r w:rsidR="00614544" w:rsidRPr="00417D98">
              <w:t xml:space="preserve">elé územie SR </w:t>
            </w:r>
          </w:p>
        </w:tc>
      </w:tr>
      <w:tr w:rsidR="00614544" w14:paraId="3BD2DF1D" w14:textId="77777777" w:rsidTr="00614544">
        <w:tc>
          <w:tcPr>
            <w:tcW w:w="3369" w:type="dxa"/>
          </w:tcPr>
          <w:p w14:paraId="626FD6D9" w14:textId="77777777" w:rsidR="00614544" w:rsidRPr="004217DB" w:rsidRDefault="004217DB" w:rsidP="00614544">
            <w:pPr>
              <w:pStyle w:val="EVS-TEXT"/>
              <w:rPr>
                <w:b/>
                <w:lang w:val="sk-SK"/>
              </w:rPr>
            </w:pPr>
            <w:r>
              <w:t>Prijímatelia</w:t>
            </w:r>
          </w:p>
        </w:tc>
        <w:tc>
          <w:tcPr>
            <w:tcW w:w="6409" w:type="dxa"/>
          </w:tcPr>
          <w:p w14:paraId="77921F97" w14:textId="77777777" w:rsidR="00614544" w:rsidRDefault="00614544" w:rsidP="00043898">
            <w:pPr>
              <w:pStyle w:val="EVS-TEXT"/>
            </w:pPr>
            <w:r>
              <w:t>MV SR</w:t>
            </w:r>
          </w:p>
        </w:tc>
      </w:tr>
    </w:tbl>
    <w:p w14:paraId="0858B52F" w14:textId="77777777" w:rsidR="00A94ABD" w:rsidRDefault="00A94ABD" w:rsidP="00980FE7">
      <w:pPr>
        <w:pStyle w:val="EVS-TEXT"/>
        <w:rPr>
          <w:b/>
          <w:lang w:val="sk-SK"/>
        </w:rPr>
      </w:pPr>
    </w:p>
    <w:p w14:paraId="23C62DBC" w14:textId="77777777" w:rsidR="009B4B58" w:rsidRDefault="00872F1C" w:rsidP="00980FE7">
      <w:pPr>
        <w:pStyle w:val="EVS-TEXT"/>
        <w:rPr>
          <w:b/>
          <w:lang w:val="sk-SK"/>
        </w:rPr>
      </w:pPr>
      <w:r>
        <w:rPr>
          <w:b/>
          <w:lang w:val="sk-SK"/>
        </w:rPr>
        <w:lastRenderedPageBreak/>
        <w:t>2.B.</w:t>
      </w:r>
      <w:r w:rsidR="00267EF7">
        <w:rPr>
          <w:b/>
          <w:lang w:val="sk-SK"/>
        </w:rPr>
        <w:t>5</w:t>
      </w:r>
      <w:r w:rsidR="00B9185C">
        <w:rPr>
          <w:b/>
          <w:lang w:val="sk-SK"/>
        </w:rPr>
        <w:t xml:space="preserve"> Výstupové </w:t>
      </w:r>
      <w:r w:rsidR="006B6461">
        <w:rPr>
          <w:b/>
          <w:lang w:val="sk-SK"/>
        </w:rPr>
        <w:t>ukazovatele</w:t>
      </w:r>
      <w:r w:rsidR="00B9185C">
        <w:rPr>
          <w:b/>
          <w:lang w:val="sk-SK"/>
        </w:rPr>
        <w:t xml:space="preserve"> prispievajúce k výsledkom</w:t>
      </w:r>
    </w:p>
    <w:p w14:paraId="04D542BE" w14:textId="77777777" w:rsidR="009B4B58" w:rsidRPr="001C4FE9" w:rsidRDefault="009B4B58" w:rsidP="002A3CDA">
      <w:pPr>
        <w:pStyle w:val="tabuka10"/>
      </w:pPr>
      <w:bookmarkStart w:id="1620" w:name="_Toc384908934"/>
      <w:bookmarkStart w:id="1621" w:name="_Toc384901825"/>
      <w:bookmarkStart w:id="1622" w:name="_Toc384907960"/>
      <w:bookmarkStart w:id="1623" w:name="_Toc384910553"/>
      <w:bookmarkStart w:id="1624" w:name="_Toc385233231"/>
      <w:bookmarkStart w:id="1625" w:name="_Toc385234120"/>
      <w:bookmarkStart w:id="1626" w:name="_Toc385234737"/>
      <w:bookmarkStart w:id="1627" w:name="_Toc386025387"/>
      <w:bookmarkStart w:id="1628" w:name="_Toc386029951"/>
      <w:bookmarkStart w:id="1629" w:name="_Toc386033303"/>
      <w:bookmarkStart w:id="1630" w:name="_Toc386033598"/>
      <w:bookmarkStart w:id="1631" w:name="_Toc386190280"/>
      <w:bookmarkStart w:id="1632" w:name="_Toc386191340"/>
      <w:bookmarkStart w:id="1633" w:name="_Toc386198190"/>
      <w:bookmarkStart w:id="1634" w:name="_Toc386198307"/>
      <w:bookmarkStart w:id="1635" w:name="_Toc387042071"/>
      <w:bookmarkStart w:id="1636" w:name="_Toc387042370"/>
      <w:bookmarkStart w:id="1637" w:name="_Toc387042710"/>
      <w:bookmarkStart w:id="1638" w:name="_Toc387042740"/>
      <w:bookmarkStart w:id="1639" w:name="_Toc387042802"/>
      <w:bookmarkStart w:id="1640" w:name="_Toc387042937"/>
      <w:r w:rsidRPr="001C4FE9">
        <w:t>Tabuľka</w:t>
      </w:r>
      <w:r w:rsidR="00872F1C" w:rsidRPr="001C4FE9">
        <w:t xml:space="preserve"> </w:t>
      </w:r>
      <w:fldSimple w:instr=" SEQ Tabuľka \* ARABIC ">
        <w:r w:rsidR="00BF269B">
          <w:rPr>
            <w:noProof/>
          </w:rPr>
          <w:t>15</w:t>
        </w:r>
      </w:fldSimple>
      <w:r w:rsidR="000133D8">
        <w:t>:</w:t>
      </w:r>
      <w:r w:rsidRPr="001C4FE9">
        <w:t xml:space="preserve"> Ukazovatele výstup</w:t>
      </w:r>
      <w:r w:rsidR="00872F1C" w:rsidRPr="001C4FE9">
        <w:t xml:space="preserve">u pre </w:t>
      </w:r>
      <w:bookmarkEnd w:id="1620"/>
      <w:r w:rsidR="00B903C6">
        <w:t>Prioritnú os 2</w:t>
      </w:r>
      <w:r w:rsidRPr="001C4FE9">
        <w:t xml:space="preserve"> Technická pomoc</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tbl>
      <w:tblPr>
        <w:tblStyle w:val="Mriekatabuky"/>
        <w:tblW w:w="0" w:type="auto"/>
        <w:tblLayout w:type="fixed"/>
        <w:tblLook w:val="04A0" w:firstRow="1" w:lastRow="0" w:firstColumn="1" w:lastColumn="0" w:noHBand="0" w:noVBand="1"/>
      </w:tblPr>
      <w:tblGrid>
        <w:gridCol w:w="959"/>
        <w:gridCol w:w="2126"/>
        <w:gridCol w:w="1559"/>
        <w:gridCol w:w="1701"/>
        <w:gridCol w:w="2126"/>
      </w:tblGrid>
      <w:tr w:rsidR="008C39AA" w:rsidRPr="00E76019" w14:paraId="1B6C4820" w14:textId="77777777" w:rsidTr="00B700DB">
        <w:trPr>
          <w:trHeight w:val="1250"/>
        </w:trPr>
        <w:tc>
          <w:tcPr>
            <w:tcW w:w="959" w:type="dxa"/>
            <w:vAlign w:val="center"/>
          </w:tcPr>
          <w:p w14:paraId="046E2468" w14:textId="77777777" w:rsidR="008C39AA" w:rsidRPr="008C39AA" w:rsidRDefault="008C39AA" w:rsidP="006061B3">
            <w:pPr>
              <w:widowControl w:val="0"/>
              <w:autoSpaceDE w:val="0"/>
              <w:autoSpaceDN w:val="0"/>
              <w:adjustRightInd w:val="0"/>
              <w:spacing w:before="120" w:after="120"/>
              <w:jc w:val="center"/>
              <w:rPr>
                <w:rFonts w:ascii="Times New Roman" w:hAnsi="Times New Roman"/>
                <w:b/>
                <w:spacing w:val="10"/>
                <w:kern w:val="1"/>
                <w:lang w:val="sk-SK"/>
              </w:rPr>
            </w:pPr>
            <w:r w:rsidRPr="008C39AA">
              <w:rPr>
                <w:rFonts w:ascii="Times New Roman" w:hAnsi="Times New Roman"/>
                <w:b/>
                <w:spacing w:val="10"/>
                <w:kern w:val="1"/>
                <w:lang w:val="sk-SK"/>
              </w:rPr>
              <w:t>ID</w:t>
            </w:r>
          </w:p>
        </w:tc>
        <w:tc>
          <w:tcPr>
            <w:tcW w:w="2126" w:type="dxa"/>
            <w:vAlign w:val="center"/>
          </w:tcPr>
          <w:p w14:paraId="107751CC" w14:textId="77777777" w:rsidR="008C39AA" w:rsidRPr="008C39AA" w:rsidRDefault="008C39AA" w:rsidP="002E3397">
            <w:pPr>
              <w:widowControl w:val="0"/>
              <w:autoSpaceDE w:val="0"/>
              <w:autoSpaceDN w:val="0"/>
              <w:adjustRightInd w:val="0"/>
              <w:spacing w:before="120" w:after="120"/>
              <w:jc w:val="center"/>
              <w:rPr>
                <w:rFonts w:ascii="Times New Roman" w:hAnsi="Times New Roman"/>
                <w:b/>
                <w:spacing w:val="10"/>
                <w:kern w:val="1"/>
                <w:lang w:val="sk-SK"/>
              </w:rPr>
            </w:pPr>
            <w:r w:rsidRPr="008C39AA">
              <w:rPr>
                <w:rFonts w:ascii="Times New Roman" w:hAnsi="Times New Roman"/>
                <w:b/>
                <w:spacing w:val="10"/>
                <w:kern w:val="1"/>
                <w:lang w:val="sk-SK"/>
              </w:rPr>
              <w:t>Ukazovateľ</w:t>
            </w:r>
          </w:p>
        </w:tc>
        <w:tc>
          <w:tcPr>
            <w:tcW w:w="1559" w:type="dxa"/>
            <w:vAlign w:val="center"/>
          </w:tcPr>
          <w:p w14:paraId="4C89B26F" w14:textId="77777777" w:rsidR="008C39AA" w:rsidRPr="008C39AA" w:rsidRDefault="008C39AA" w:rsidP="002E3397">
            <w:pPr>
              <w:widowControl w:val="0"/>
              <w:autoSpaceDE w:val="0"/>
              <w:autoSpaceDN w:val="0"/>
              <w:adjustRightInd w:val="0"/>
              <w:spacing w:before="120" w:after="120"/>
              <w:jc w:val="center"/>
              <w:rPr>
                <w:rFonts w:ascii="Times New Roman" w:hAnsi="Times New Roman"/>
                <w:b/>
                <w:spacing w:val="10"/>
                <w:kern w:val="1"/>
                <w:lang w:val="sk-SK"/>
              </w:rPr>
            </w:pPr>
            <w:r w:rsidRPr="008C39AA">
              <w:rPr>
                <w:rFonts w:ascii="Times New Roman" w:hAnsi="Times New Roman"/>
                <w:b/>
                <w:spacing w:val="10"/>
                <w:kern w:val="1"/>
                <w:lang w:val="sk-SK"/>
              </w:rPr>
              <w:t>Merná jednotka</w:t>
            </w:r>
          </w:p>
        </w:tc>
        <w:tc>
          <w:tcPr>
            <w:tcW w:w="1701" w:type="dxa"/>
            <w:vAlign w:val="center"/>
          </w:tcPr>
          <w:p w14:paraId="598F366C" w14:textId="77777777" w:rsidR="008C39AA" w:rsidRPr="008C39AA" w:rsidRDefault="008C39AA" w:rsidP="002E3397">
            <w:pPr>
              <w:widowControl w:val="0"/>
              <w:autoSpaceDE w:val="0"/>
              <w:autoSpaceDN w:val="0"/>
              <w:adjustRightInd w:val="0"/>
              <w:spacing w:before="120" w:after="120"/>
              <w:jc w:val="center"/>
              <w:rPr>
                <w:rFonts w:ascii="Times New Roman" w:hAnsi="Times New Roman"/>
                <w:b/>
                <w:spacing w:val="10"/>
                <w:kern w:val="1"/>
                <w:lang w:val="sk-SK"/>
              </w:rPr>
            </w:pPr>
            <w:r w:rsidRPr="00D9338B">
              <w:rPr>
                <w:rFonts w:ascii="Times New Roman" w:hAnsi="Times New Roman"/>
                <w:b/>
                <w:spacing w:val="10"/>
                <w:kern w:val="1"/>
                <w:lang w:val="sk-SK"/>
              </w:rPr>
              <w:t>Cieľová hodnota (2023) (</w:t>
            </w:r>
            <w:r w:rsidR="00BD323B">
              <w:rPr>
                <w:rFonts w:ascii="Times New Roman" w:hAnsi="Times New Roman"/>
                <w:b/>
                <w:spacing w:val="10"/>
                <w:kern w:val="1"/>
                <w:lang w:val="sk-SK"/>
              </w:rPr>
              <w:t>nepovinné</w:t>
            </w:r>
            <w:r w:rsidRPr="00D9338B">
              <w:rPr>
                <w:rFonts w:ascii="Times New Roman" w:hAnsi="Times New Roman"/>
                <w:b/>
                <w:spacing w:val="10"/>
                <w:kern w:val="1"/>
                <w:lang w:val="sk-SK"/>
              </w:rPr>
              <w:t>)</w:t>
            </w:r>
          </w:p>
        </w:tc>
        <w:tc>
          <w:tcPr>
            <w:tcW w:w="2126" w:type="dxa"/>
            <w:vAlign w:val="center"/>
          </w:tcPr>
          <w:p w14:paraId="6627AEDD" w14:textId="77777777" w:rsidR="008C39AA" w:rsidRPr="008C39AA" w:rsidRDefault="008C39AA" w:rsidP="002E3397">
            <w:pPr>
              <w:widowControl w:val="0"/>
              <w:autoSpaceDE w:val="0"/>
              <w:autoSpaceDN w:val="0"/>
              <w:adjustRightInd w:val="0"/>
              <w:spacing w:before="120" w:after="120"/>
              <w:jc w:val="center"/>
              <w:rPr>
                <w:rFonts w:ascii="Times New Roman" w:hAnsi="Times New Roman"/>
                <w:b/>
                <w:spacing w:val="10"/>
                <w:kern w:val="1"/>
                <w:lang w:val="sk-SK"/>
              </w:rPr>
            </w:pPr>
            <w:r w:rsidRPr="008C39AA">
              <w:rPr>
                <w:rFonts w:ascii="Times New Roman" w:hAnsi="Times New Roman"/>
                <w:b/>
                <w:spacing w:val="10"/>
                <w:kern w:val="1"/>
                <w:lang w:val="sk-SK"/>
              </w:rPr>
              <w:t>Zdroj údajov</w:t>
            </w:r>
          </w:p>
        </w:tc>
      </w:tr>
      <w:tr w:rsidR="009B4B58" w:rsidRPr="00E76019" w14:paraId="0A9DFEF9" w14:textId="77777777" w:rsidTr="00B700DB">
        <w:tc>
          <w:tcPr>
            <w:tcW w:w="959" w:type="dxa"/>
            <w:vAlign w:val="center"/>
          </w:tcPr>
          <w:p w14:paraId="2417C66C" w14:textId="77777777" w:rsidR="009B4B58" w:rsidRPr="00B966F0" w:rsidRDefault="004E0A60" w:rsidP="00B966F0">
            <w:pPr>
              <w:widowControl w:val="0"/>
              <w:autoSpaceDE w:val="0"/>
              <w:autoSpaceDN w:val="0"/>
              <w:adjustRightInd w:val="0"/>
              <w:spacing w:after="0" w:line="240" w:lineRule="auto"/>
              <w:jc w:val="center"/>
              <w:rPr>
                <w:rFonts w:ascii="Times New Roman" w:hAnsi="Times New Roman"/>
                <w:sz w:val="18"/>
                <w:lang w:val="sk-SK"/>
              </w:rPr>
            </w:pPr>
            <w:r w:rsidRPr="00B966F0">
              <w:rPr>
                <w:rFonts w:ascii="Times New Roman" w:hAnsi="Times New Roman"/>
                <w:sz w:val="18"/>
                <w:lang w:val="sk-SK"/>
              </w:rPr>
              <w:t>1</w:t>
            </w:r>
          </w:p>
        </w:tc>
        <w:tc>
          <w:tcPr>
            <w:tcW w:w="2126" w:type="dxa"/>
          </w:tcPr>
          <w:p w14:paraId="3F23EC0F" w14:textId="77777777" w:rsidR="009B4B58" w:rsidRPr="00085888" w:rsidRDefault="00B63C5F" w:rsidP="00C63A04">
            <w:pPr>
              <w:widowControl w:val="0"/>
              <w:autoSpaceDE w:val="0"/>
              <w:autoSpaceDN w:val="0"/>
              <w:adjustRightInd w:val="0"/>
              <w:spacing w:after="0" w:line="240" w:lineRule="auto"/>
              <w:jc w:val="left"/>
              <w:rPr>
                <w:rFonts w:ascii="Times New Roman" w:hAnsi="Times New Roman"/>
                <w:sz w:val="18"/>
                <w:lang w:val="sk-SK"/>
              </w:rPr>
            </w:pPr>
            <w:r w:rsidRPr="00085888">
              <w:rPr>
                <w:rFonts w:ascii="Times New Roman" w:hAnsi="Times New Roman"/>
                <w:sz w:val="18"/>
                <w:lang w:val="sk-SK"/>
              </w:rPr>
              <w:t xml:space="preserve">Počet  </w:t>
            </w:r>
            <w:r w:rsidR="004E0A60">
              <w:rPr>
                <w:rFonts w:ascii="Times New Roman" w:hAnsi="Times New Roman"/>
                <w:sz w:val="18"/>
                <w:lang w:val="sk-SK"/>
              </w:rPr>
              <w:t>administratívnych kapacít podieľajúcich sa na činnostiach spojených s OP EVS</w:t>
            </w:r>
          </w:p>
        </w:tc>
        <w:tc>
          <w:tcPr>
            <w:tcW w:w="1559" w:type="dxa"/>
          </w:tcPr>
          <w:p w14:paraId="6023D895" w14:textId="77777777" w:rsidR="009B4B58" w:rsidRPr="00085888" w:rsidRDefault="00B63C5F" w:rsidP="006061B3">
            <w:pPr>
              <w:widowControl w:val="0"/>
              <w:autoSpaceDE w:val="0"/>
              <w:autoSpaceDN w:val="0"/>
              <w:adjustRightInd w:val="0"/>
              <w:spacing w:after="0" w:line="240" w:lineRule="auto"/>
              <w:jc w:val="center"/>
              <w:rPr>
                <w:rFonts w:ascii="Times New Roman" w:hAnsi="Times New Roman"/>
                <w:sz w:val="18"/>
                <w:lang w:val="sk-SK"/>
              </w:rPr>
            </w:pPr>
            <w:r w:rsidRPr="00085888">
              <w:rPr>
                <w:rFonts w:ascii="Times New Roman" w:hAnsi="Times New Roman"/>
                <w:sz w:val="18"/>
                <w:lang w:val="sk-SK"/>
              </w:rPr>
              <w:t>počet</w:t>
            </w:r>
          </w:p>
        </w:tc>
        <w:tc>
          <w:tcPr>
            <w:tcW w:w="1701" w:type="dxa"/>
          </w:tcPr>
          <w:p w14:paraId="5A38C3DD" w14:textId="77777777" w:rsidR="009B4B58" w:rsidRPr="00E76019" w:rsidRDefault="00BD323B" w:rsidP="006061B3">
            <w:pPr>
              <w:widowControl w:val="0"/>
              <w:autoSpaceDE w:val="0"/>
              <w:autoSpaceDN w:val="0"/>
              <w:adjustRightInd w:val="0"/>
              <w:spacing w:after="0" w:line="240" w:lineRule="auto"/>
              <w:jc w:val="center"/>
              <w:rPr>
                <w:rFonts w:ascii="Times New Roman" w:hAnsi="Times New Roman"/>
                <w:sz w:val="18"/>
                <w:lang w:val="sk-SK"/>
              </w:rPr>
            </w:pPr>
            <w:r>
              <w:rPr>
                <w:rFonts w:ascii="Times New Roman" w:hAnsi="Times New Roman"/>
                <w:sz w:val="18"/>
                <w:lang w:val="sk-SK"/>
              </w:rPr>
              <w:t>N/A</w:t>
            </w:r>
          </w:p>
        </w:tc>
        <w:tc>
          <w:tcPr>
            <w:tcW w:w="2126" w:type="dxa"/>
          </w:tcPr>
          <w:p w14:paraId="4EBED92A" w14:textId="77777777" w:rsidR="009B4B58" w:rsidRPr="00E76019" w:rsidRDefault="00B700DB" w:rsidP="00085888">
            <w:pPr>
              <w:widowControl w:val="0"/>
              <w:autoSpaceDE w:val="0"/>
              <w:autoSpaceDN w:val="0"/>
              <w:adjustRightInd w:val="0"/>
              <w:spacing w:after="0" w:line="240" w:lineRule="auto"/>
              <w:jc w:val="center"/>
              <w:rPr>
                <w:rFonts w:ascii="Times New Roman" w:hAnsi="Times New Roman"/>
                <w:sz w:val="18"/>
                <w:lang w:val="sk-SK"/>
              </w:rPr>
            </w:pPr>
            <w:r>
              <w:rPr>
                <w:rFonts w:ascii="Times New Roman" w:hAnsi="Times New Roman"/>
                <w:sz w:val="18"/>
                <w:lang w:val="sk-SK"/>
              </w:rPr>
              <w:t xml:space="preserve">RO </w:t>
            </w:r>
            <w:r w:rsidR="00085888">
              <w:rPr>
                <w:rFonts w:ascii="Times New Roman" w:hAnsi="Times New Roman"/>
                <w:sz w:val="18"/>
                <w:lang w:val="sk-SK"/>
              </w:rPr>
              <w:t>OP EVS</w:t>
            </w:r>
          </w:p>
        </w:tc>
      </w:tr>
      <w:tr w:rsidR="00B700DB" w:rsidRPr="00E76019" w14:paraId="2BB68EBA" w14:textId="77777777" w:rsidTr="00B700DB">
        <w:tc>
          <w:tcPr>
            <w:tcW w:w="959" w:type="dxa"/>
            <w:vAlign w:val="center"/>
          </w:tcPr>
          <w:p w14:paraId="6A4B3A58" w14:textId="77777777" w:rsidR="00B700DB" w:rsidRPr="00B966F0" w:rsidRDefault="00B700DB" w:rsidP="00B966F0">
            <w:pPr>
              <w:widowControl w:val="0"/>
              <w:autoSpaceDE w:val="0"/>
              <w:autoSpaceDN w:val="0"/>
              <w:adjustRightInd w:val="0"/>
              <w:spacing w:after="0" w:line="240" w:lineRule="auto"/>
              <w:jc w:val="center"/>
              <w:rPr>
                <w:rFonts w:ascii="Times New Roman" w:hAnsi="Times New Roman"/>
                <w:sz w:val="18"/>
                <w:lang w:val="sk-SK"/>
              </w:rPr>
            </w:pPr>
            <w:r w:rsidRPr="00B966F0">
              <w:rPr>
                <w:rFonts w:ascii="Times New Roman" w:hAnsi="Times New Roman"/>
                <w:sz w:val="18"/>
                <w:lang w:val="sk-SK"/>
              </w:rPr>
              <w:t>2</w:t>
            </w:r>
          </w:p>
        </w:tc>
        <w:tc>
          <w:tcPr>
            <w:tcW w:w="2126" w:type="dxa"/>
          </w:tcPr>
          <w:p w14:paraId="630A4265" w14:textId="77777777" w:rsidR="00B700DB" w:rsidRPr="00085888" w:rsidRDefault="00B700DB" w:rsidP="00C63A04">
            <w:pPr>
              <w:widowControl w:val="0"/>
              <w:autoSpaceDE w:val="0"/>
              <w:autoSpaceDN w:val="0"/>
              <w:adjustRightInd w:val="0"/>
              <w:spacing w:after="0" w:line="240" w:lineRule="auto"/>
              <w:jc w:val="left"/>
              <w:rPr>
                <w:rFonts w:ascii="Times New Roman" w:hAnsi="Times New Roman"/>
                <w:sz w:val="18"/>
                <w:lang w:val="sk-SK"/>
              </w:rPr>
            </w:pPr>
            <w:r>
              <w:rPr>
                <w:rFonts w:ascii="Times New Roman" w:hAnsi="Times New Roman"/>
                <w:sz w:val="18"/>
                <w:lang w:val="sk-SK"/>
              </w:rPr>
              <w:t>Počet absolvovaných školení, kurzov, seminárov rozširujúcich zručností administratívnych kapacít</w:t>
            </w:r>
          </w:p>
        </w:tc>
        <w:tc>
          <w:tcPr>
            <w:tcW w:w="1559" w:type="dxa"/>
          </w:tcPr>
          <w:p w14:paraId="1BA20345" w14:textId="77777777" w:rsidR="00B700DB" w:rsidRPr="00085888" w:rsidRDefault="00B700DB" w:rsidP="006061B3">
            <w:pPr>
              <w:widowControl w:val="0"/>
              <w:autoSpaceDE w:val="0"/>
              <w:autoSpaceDN w:val="0"/>
              <w:adjustRightInd w:val="0"/>
              <w:spacing w:after="0" w:line="240" w:lineRule="auto"/>
              <w:jc w:val="center"/>
              <w:rPr>
                <w:rFonts w:ascii="Times New Roman" w:hAnsi="Times New Roman"/>
                <w:sz w:val="18"/>
                <w:lang w:val="sk-SK"/>
              </w:rPr>
            </w:pPr>
            <w:r>
              <w:rPr>
                <w:rFonts w:ascii="Times New Roman" w:hAnsi="Times New Roman"/>
                <w:sz w:val="18"/>
                <w:lang w:val="sk-SK"/>
              </w:rPr>
              <w:t>počet</w:t>
            </w:r>
          </w:p>
        </w:tc>
        <w:tc>
          <w:tcPr>
            <w:tcW w:w="1701" w:type="dxa"/>
          </w:tcPr>
          <w:p w14:paraId="31643B18" w14:textId="77777777" w:rsidR="00B700DB" w:rsidRPr="00E76019" w:rsidRDefault="00B700DB" w:rsidP="00B966F0">
            <w:pPr>
              <w:widowControl w:val="0"/>
              <w:autoSpaceDE w:val="0"/>
              <w:autoSpaceDN w:val="0"/>
              <w:adjustRightInd w:val="0"/>
              <w:spacing w:after="0" w:line="240" w:lineRule="auto"/>
              <w:jc w:val="center"/>
              <w:rPr>
                <w:rFonts w:ascii="Times New Roman" w:hAnsi="Times New Roman"/>
                <w:sz w:val="18"/>
                <w:lang w:val="sk-SK"/>
              </w:rPr>
            </w:pPr>
            <w:r>
              <w:rPr>
                <w:rFonts w:ascii="Times New Roman" w:hAnsi="Times New Roman"/>
                <w:sz w:val="18"/>
                <w:lang w:val="sk-SK"/>
              </w:rPr>
              <w:t>N/A</w:t>
            </w:r>
          </w:p>
        </w:tc>
        <w:tc>
          <w:tcPr>
            <w:tcW w:w="2126" w:type="dxa"/>
          </w:tcPr>
          <w:p w14:paraId="6D3BD711" w14:textId="77777777" w:rsidR="00B700DB" w:rsidRPr="00E76019" w:rsidRDefault="00B700DB" w:rsidP="00085888">
            <w:pPr>
              <w:widowControl w:val="0"/>
              <w:autoSpaceDE w:val="0"/>
              <w:autoSpaceDN w:val="0"/>
              <w:adjustRightInd w:val="0"/>
              <w:spacing w:after="0" w:line="240" w:lineRule="auto"/>
              <w:jc w:val="center"/>
              <w:rPr>
                <w:rFonts w:ascii="Times New Roman" w:hAnsi="Times New Roman"/>
                <w:sz w:val="18"/>
                <w:lang w:val="sk-SK"/>
              </w:rPr>
            </w:pPr>
            <w:r w:rsidRPr="00F27559">
              <w:rPr>
                <w:rFonts w:ascii="Times New Roman" w:hAnsi="Times New Roman"/>
                <w:sz w:val="18"/>
                <w:lang w:val="sk-SK"/>
              </w:rPr>
              <w:t>RO OP EVS</w:t>
            </w:r>
          </w:p>
        </w:tc>
      </w:tr>
      <w:tr w:rsidR="00B700DB" w:rsidRPr="00E76019" w14:paraId="7D2EC3B6" w14:textId="77777777" w:rsidTr="00B700DB">
        <w:tc>
          <w:tcPr>
            <w:tcW w:w="959" w:type="dxa"/>
            <w:vAlign w:val="center"/>
          </w:tcPr>
          <w:p w14:paraId="158E509C" w14:textId="77777777" w:rsidR="00B700DB" w:rsidRPr="00B966F0" w:rsidRDefault="00B700DB" w:rsidP="00B966F0">
            <w:pPr>
              <w:widowControl w:val="0"/>
              <w:autoSpaceDE w:val="0"/>
              <w:autoSpaceDN w:val="0"/>
              <w:adjustRightInd w:val="0"/>
              <w:spacing w:after="0" w:line="240" w:lineRule="auto"/>
              <w:jc w:val="center"/>
              <w:rPr>
                <w:rFonts w:ascii="Times New Roman" w:hAnsi="Times New Roman"/>
                <w:sz w:val="18"/>
                <w:lang w:val="sk-SK"/>
              </w:rPr>
            </w:pPr>
            <w:r w:rsidRPr="00B966F0">
              <w:rPr>
                <w:rFonts w:ascii="Times New Roman" w:hAnsi="Times New Roman"/>
                <w:sz w:val="18"/>
                <w:lang w:val="sk-SK"/>
              </w:rPr>
              <w:t>3</w:t>
            </w:r>
          </w:p>
        </w:tc>
        <w:tc>
          <w:tcPr>
            <w:tcW w:w="2126" w:type="dxa"/>
          </w:tcPr>
          <w:p w14:paraId="0FB73EC0" w14:textId="77777777" w:rsidR="00B700DB" w:rsidRPr="00085888" w:rsidRDefault="00B700DB" w:rsidP="00C63A04">
            <w:pPr>
              <w:widowControl w:val="0"/>
              <w:autoSpaceDE w:val="0"/>
              <w:autoSpaceDN w:val="0"/>
              <w:adjustRightInd w:val="0"/>
              <w:spacing w:after="0" w:line="240" w:lineRule="auto"/>
              <w:jc w:val="left"/>
              <w:rPr>
                <w:rFonts w:ascii="Times New Roman" w:hAnsi="Times New Roman"/>
                <w:sz w:val="18"/>
                <w:lang w:val="sk-SK"/>
              </w:rPr>
            </w:pPr>
            <w:r>
              <w:rPr>
                <w:rFonts w:ascii="Times New Roman" w:hAnsi="Times New Roman"/>
                <w:sz w:val="18"/>
                <w:lang w:val="sk-SK"/>
              </w:rPr>
              <w:t>Podiel administratívnych kapacít vybavených IKT z podpory TP OP EVS</w:t>
            </w:r>
          </w:p>
        </w:tc>
        <w:tc>
          <w:tcPr>
            <w:tcW w:w="1559" w:type="dxa"/>
          </w:tcPr>
          <w:p w14:paraId="03EF0992" w14:textId="77777777" w:rsidR="00B700DB" w:rsidRPr="00085888" w:rsidRDefault="00B700DB" w:rsidP="006061B3">
            <w:pPr>
              <w:widowControl w:val="0"/>
              <w:autoSpaceDE w:val="0"/>
              <w:autoSpaceDN w:val="0"/>
              <w:adjustRightInd w:val="0"/>
              <w:spacing w:after="0" w:line="240" w:lineRule="auto"/>
              <w:jc w:val="center"/>
              <w:rPr>
                <w:rFonts w:ascii="Times New Roman" w:hAnsi="Times New Roman"/>
                <w:sz w:val="18"/>
                <w:lang w:val="sk-SK"/>
              </w:rPr>
            </w:pPr>
            <w:r>
              <w:rPr>
                <w:rFonts w:ascii="Times New Roman" w:hAnsi="Times New Roman"/>
                <w:sz w:val="18"/>
                <w:lang w:val="sk-SK"/>
              </w:rPr>
              <w:t>%</w:t>
            </w:r>
          </w:p>
        </w:tc>
        <w:tc>
          <w:tcPr>
            <w:tcW w:w="1701" w:type="dxa"/>
          </w:tcPr>
          <w:p w14:paraId="044ED3E6" w14:textId="77777777" w:rsidR="00B700DB" w:rsidRPr="00E76019" w:rsidRDefault="00B700DB" w:rsidP="00B966F0">
            <w:pPr>
              <w:widowControl w:val="0"/>
              <w:autoSpaceDE w:val="0"/>
              <w:autoSpaceDN w:val="0"/>
              <w:adjustRightInd w:val="0"/>
              <w:spacing w:after="0" w:line="240" w:lineRule="auto"/>
              <w:jc w:val="center"/>
              <w:rPr>
                <w:rFonts w:ascii="Times New Roman" w:hAnsi="Times New Roman"/>
                <w:sz w:val="18"/>
                <w:lang w:val="sk-SK"/>
              </w:rPr>
            </w:pPr>
            <w:r>
              <w:rPr>
                <w:rFonts w:ascii="Times New Roman" w:hAnsi="Times New Roman"/>
                <w:sz w:val="18"/>
                <w:lang w:val="sk-SK"/>
              </w:rPr>
              <w:t>N/A</w:t>
            </w:r>
          </w:p>
        </w:tc>
        <w:tc>
          <w:tcPr>
            <w:tcW w:w="2126" w:type="dxa"/>
          </w:tcPr>
          <w:p w14:paraId="5F23D853" w14:textId="77777777" w:rsidR="00B700DB" w:rsidRPr="00E76019" w:rsidRDefault="00B700DB" w:rsidP="00085888">
            <w:pPr>
              <w:widowControl w:val="0"/>
              <w:autoSpaceDE w:val="0"/>
              <w:autoSpaceDN w:val="0"/>
              <w:adjustRightInd w:val="0"/>
              <w:spacing w:after="0" w:line="240" w:lineRule="auto"/>
              <w:jc w:val="center"/>
              <w:rPr>
                <w:rFonts w:ascii="Times New Roman" w:hAnsi="Times New Roman"/>
                <w:sz w:val="18"/>
                <w:lang w:val="sk-SK"/>
              </w:rPr>
            </w:pPr>
            <w:r w:rsidRPr="00F27559">
              <w:rPr>
                <w:rFonts w:ascii="Times New Roman" w:hAnsi="Times New Roman"/>
                <w:sz w:val="18"/>
                <w:lang w:val="sk-SK"/>
              </w:rPr>
              <w:t>RO OP EVS</w:t>
            </w:r>
          </w:p>
        </w:tc>
      </w:tr>
      <w:tr w:rsidR="00B700DB" w:rsidRPr="00E76019" w14:paraId="297674F9" w14:textId="77777777" w:rsidTr="00BD323B">
        <w:tc>
          <w:tcPr>
            <w:tcW w:w="959" w:type="dxa"/>
            <w:vAlign w:val="center"/>
          </w:tcPr>
          <w:p w14:paraId="06171BFA" w14:textId="77777777" w:rsidR="00B700DB" w:rsidRPr="00BD323B" w:rsidRDefault="00B700DB" w:rsidP="00BD323B">
            <w:pPr>
              <w:widowControl w:val="0"/>
              <w:autoSpaceDE w:val="0"/>
              <w:autoSpaceDN w:val="0"/>
              <w:adjustRightInd w:val="0"/>
              <w:spacing w:after="0" w:line="240" w:lineRule="auto"/>
              <w:jc w:val="center"/>
              <w:rPr>
                <w:rFonts w:ascii="Times New Roman" w:hAnsi="Times New Roman"/>
                <w:sz w:val="18"/>
                <w:lang w:val="sk-SK"/>
              </w:rPr>
            </w:pPr>
            <w:r>
              <w:rPr>
                <w:rFonts w:ascii="Times New Roman" w:hAnsi="Times New Roman"/>
                <w:sz w:val="18"/>
                <w:lang w:val="sk-SK"/>
              </w:rPr>
              <w:t>4</w:t>
            </w:r>
          </w:p>
        </w:tc>
        <w:tc>
          <w:tcPr>
            <w:tcW w:w="2126" w:type="dxa"/>
          </w:tcPr>
          <w:p w14:paraId="3F98E6DD" w14:textId="77777777" w:rsidR="00B700DB" w:rsidRDefault="00B700DB" w:rsidP="00B700DB">
            <w:pPr>
              <w:widowControl w:val="0"/>
              <w:autoSpaceDE w:val="0"/>
              <w:autoSpaceDN w:val="0"/>
              <w:adjustRightInd w:val="0"/>
              <w:spacing w:after="0" w:line="240" w:lineRule="auto"/>
              <w:jc w:val="left"/>
              <w:rPr>
                <w:rFonts w:ascii="Times New Roman" w:hAnsi="Times New Roman"/>
                <w:sz w:val="18"/>
                <w:lang w:val="sk-SK"/>
              </w:rPr>
            </w:pPr>
            <w:r>
              <w:rPr>
                <w:rFonts w:ascii="Times New Roman" w:hAnsi="Times New Roman"/>
                <w:sz w:val="18"/>
                <w:lang w:val="sk-SK"/>
              </w:rPr>
              <w:t>Podiel administratívnych kapacít vybavených  materiálno-technickým vybavením z podpory TP OP EVS</w:t>
            </w:r>
          </w:p>
        </w:tc>
        <w:tc>
          <w:tcPr>
            <w:tcW w:w="1559" w:type="dxa"/>
          </w:tcPr>
          <w:p w14:paraId="67DD8A18" w14:textId="77777777" w:rsidR="00B700DB" w:rsidRPr="00085888" w:rsidRDefault="00B700DB" w:rsidP="006061B3">
            <w:pPr>
              <w:widowControl w:val="0"/>
              <w:autoSpaceDE w:val="0"/>
              <w:autoSpaceDN w:val="0"/>
              <w:adjustRightInd w:val="0"/>
              <w:spacing w:after="0" w:line="240" w:lineRule="auto"/>
              <w:jc w:val="center"/>
              <w:rPr>
                <w:rFonts w:ascii="Times New Roman" w:hAnsi="Times New Roman"/>
                <w:sz w:val="18"/>
                <w:lang w:val="sk-SK"/>
              </w:rPr>
            </w:pPr>
            <w:r>
              <w:rPr>
                <w:rFonts w:ascii="Times New Roman" w:hAnsi="Times New Roman"/>
                <w:sz w:val="18"/>
                <w:lang w:val="sk-SK"/>
              </w:rPr>
              <w:t>%</w:t>
            </w:r>
          </w:p>
        </w:tc>
        <w:tc>
          <w:tcPr>
            <w:tcW w:w="1701" w:type="dxa"/>
          </w:tcPr>
          <w:p w14:paraId="3907A471" w14:textId="77777777" w:rsidR="00B700DB" w:rsidRDefault="00B700DB" w:rsidP="00BD323B">
            <w:pPr>
              <w:widowControl w:val="0"/>
              <w:autoSpaceDE w:val="0"/>
              <w:autoSpaceDN w:val="0"/>
              <w:adjustRightInd w:val="0"/>
              <w:spacing w:after="0" w:line="240" w:lineRule="auto"/>
              <w:jc w:val="center"/>
              <w:rPr>
                <w:rFonts w:ascii="Times New Roman" w:hAnsi="Times New Roman"/>
                <w:sz w:val="18"/>
                <w:lang w:val="sk-SK"/>
              </w:rPr>
            </w:pPr>
            <w:r>
              <w:rPr>
                <w:rFonts w:ascii="Times New Roman" w:hAnsi="Times New Roman"/>
                <w:sz w:val="18"/>
                <w:lang w:val="sk-SK"/>
              </w:rPr>
              <w:t>N/A</w:t>
            </w:r>
          </w:p>
        </w:tc>
        <w:tc>
          <w:tcPr>
            <w:tcW w:w="2126" w:type="dxa"/>
          </w:tcPr>
          <w:p w14:paraId="753C6833" w14:textId="77777777" w:rsidR="00B700DB" w:rsidRDefault="00B700DB" w:rsidP="00085888">
            <w:pPr>
              <w:widowControl w:val="0"/>
              <w:autoSpaceDE w:val="0"/>
              <w:autoSpaceDN w:val="0"/>
              <w:adjustRightInd w:val="0"/>
              <w:spacing w:after="0" w:line="240" w:lineRule="auto"/>
              <w:jc w:val="center"/>
              <w:rPr>
                <w:rFonts w:ascii="Times New Roman" w:hAnsi="Times New Roman"/>
                <w:sz w:val="18"/>
                <w:lang w:val="sk-SK"/>
              </w:rPr>
            </w:pPr>
            <w:r w:rsidRPr="00F27559">
              <w:rPr>
                <w:rFonts w:ascii="Times New Roman" w:hAnsi="Times New Roman"/>
                <w:sz w:val="18"/>
                <w:lang w:val="sk-SK"/>
              </w:rPr>
              <w:t>RO OP EVS</w:t>
            </w:r>
          </w:p>
        </w:tc>
      </w:tr>
      <w:tr w:rsidR="00B700DB" w:rsidRPr="00E76019" w14:paraId="0B79D473" w14:textId="77777777" w:rsidTr="00BD323B">
        <w:tc>
          <w:tcPr>
            <w:tcW w:w="959" w:type="dxa"/>
            <w:vAlign w:val="center"/>
          </w:tcPr>
          <w:p w14:paraId="40724574" w14:textId="77777777" w:rsidR="00B700DB" w:rsidRDefault="00B700DB" w:rsidP="00BD323B">
            <w:pPr>
              <w:widowControl w:val="0"/>
              <w:autoSpaceDE w:val="0"/>
              <w:autoSpaceDN w:val="0"/>
              <w:adjustRightInd w:val="0"/>
              <w:spacing w:after="0" w:line="240" w:lineRule="auto"/>
              <w:jc w:val="center"/>
              <w:rPr>
                <w:rFonts w:ascii="Times New Roman" w:hAnsi="Times New Roman"/>
                <w:sz w:val="18"/>
                <w:lang w:val="sk-SK"/>
              </w:rPr>
            </w:pPr>
            <w:r>
              <w:rPr>
                <w:rFonts w:ascii="Times New Roman" w:hAnsi="Times New Roman"/>
                <w:sz w:val="18"/>
                <w:lang w:val="sk-SK"/>
              </w:rPr>
              <w:t>5</w:t>
            </w:r>
          </w:p>
        </w:tc>
        <w:tc>
          <w:tcPr>
            <w:tcW w:w="2126" w:type="dxa"/>
          </w:tcPr>
          <w:p w14:paraId="7ADF5A8A" w14:textId="77777777" w:rsidR="00B700DB" w:rsidRDefault="00B700DB" w:rsidP="00B700DB">
            <w:pPr>
              <w:widowControl w:val="0"/>
              <w:autoSpaceDE w:val="0"/>
              <w:autoSpaceDN w:val="0"/>
              <w:adjustRightInd w:val="0"/>
              <w:spacing w:after="0" w:line="240" w:lineRule="auto"/>
              <w:jc w:val="left"/>
              <w:rPr>
                <w:rFonts w:ascii="Times New Roman" w:hAnsi="Times New Roman"/>
                <w:sz w:val="18"/>
                <w:lang w:val="sk-SK"/>
              </w:rPr>
            </w:pPr>
            <w:r>
              <w:rPr>
                <w:rFonts w:ascii="Times New Roman" w:hAnsi="Times New Roman"/>
                <w:sz w:val="18"/>
                <w:lang w:val="sk-SK"/>
              </w:rPr>
              <w:t>Počet návšteníkov webového sídla OP EVS</w:t>
            </w:r>
          </w:p>
        </w:tc>
        <w:tc>
          <w:tcPr>
            <w:tcW w:w="1559" w:type="dxa"/>
          </w:tcPr>
          <w:p w14:paraId="65A15372" w14:textId="77777777" w:rsidR="00B700DB" w:rsidRDefault="00B700DB" w:rsidP="006061B3">
            <w:pPr>
              <w:widowControl w:val="0"/>
              <w:autoSpaceDE w:val="0"/>
              <w:autoSpaceDN w:val="0"/>
              <w:adjustRightInd w:val="0"/>
              <w:spacing w:after="0" w:line="240" w:lineRule="auto"/>
              <w:jc w:val="center"/>
              <w:rPr>
                <w:rFonts w:ascii="Times New Roman" w:hAnsi="Times New Roman"/>
                <w:sz w:val="18"/>
                <w:lang w:val="sk-SK"/>
              </w:rPr>
            </w:pPr>
            <w:r>
              <w:rPr>
                <w:rFonts w:ascii="Times New Roman" w:hAnsi="Times New Roman"/>
                <w:sz w:val="18"/>
                <w:lang w:val="sk-SK"/>
              </w:rPr>
              <w:t>počet</w:t>
            </w:r>
          </w:p>
        </w:tc>
        <w:tc>
          <w:tcPr>
            <w:tcW w:w="1701" w:type="dxa"/>
          </w:tcPr>
          <w:p w14:paraId="790B2B3B" w14:textId="77777777" w:rsidR="00B700DB" w:rsidRDefault="00B700DB" w:rsidP="00BD323B">
            <w:pPr>
              <w:widowControl w:val="0"/>
              <w:autoSpaceDE w:val="0"/>
              <w:autoSpaceDN w:val="0"/>
              <w:adjustRightInd w:val="0"/>
              <w:spacing w:after="0" w:line="240" w:lineRule="auto"/>
              <w:jc w:val="center"/>
              <w:rPr>
                <w:rFonts w:ascii="Times New Roman" w:hAnsi="Times New Roman"/>
                <w:sz w:val="18"/>
                <w:lang w:val="sk-SK"/>
              </w:rPr>
            </w:pPr>
            <w:r>
              <w:rPr>
                <w:rFonts w:ascii="Times New Roman" w:hAnsi="Times New Roman"/>
                <w:sz w:val="18"/>
                <w:lang w:val="sk-SK"/>
              </w:rPr>
              <w:t>N/A</w:t>
            </w:r>
          </w:p>
        </w:tc>
        <w:tc>
          <w:tcPr>
            <w:tcW w:w="2126" w:type="dxa"/>
          </w:tcPr>
          <w:p w14:paraId="3C866913" w14:textId="77777777" w:rsidR="00B700DB" w:rsidRDefault="00B700DB" w:rsidP="00085888">
            <w:pPr>
              <w:widowControl w:val="0"/>
              <w:autoSpaceDE w:val="0"/>
              <w:autoSpaceDN w:val="0"/>
              <w:adjustRightInd w:val="0"/>
              <w:spacing w:after="0" w:line="240" w:lineRule="auto"/>
              <w:jc w:val="center"/>
              <w:rPr>
                <w:rFonts w:ascii="Times New Roman" w:hAnsi="Times New Roman"/>
                <w:sz w:val="18"/>
                <w:lang w:val="sk-SK"/>
              </w:rPr>
            </w:pPr>
            <w:r w:rsidRPr="00F27559">
              <w:rPr>
                <w:rFonts w:ascii="Times New Roman" w:hAnsi="Times New Roman"/>
                <w:sz w:val="18"/>
                <w:lang w:val="sk-SK"/>
              </w:rPr>
              <w:t>RO OP EVS</w:t>
            </w:r>
          </w:p>
        </w:tc>
      </w:tr>
      <w:tr w:rsidR="00B700DB" w:rsidRPr="00E76019" w14:paraId="20287302" w14:textId="77777777" w:rsidTr="00BD323B">
        <w:tc>
          <w:tcPr>
            <w:tcW w:w="959" w:type="dxa"/>
            <w:vAlign w:val="center"/>
          </w:tcPr>
          <w:p w14:paraId="5BD7EB62" w14:textId="77777777" w:rsidR="00B700DB" w:rsidRPr="00BD323B" w:rsidRDefault="00B700DB" w:rsidP="00B700DB">
            <w:pPr>
              <w:widowControl w:val="0"/>
              <w:autoSpaceDE w:val="0"/>
              <w:autoSpaceDN w:val="0"/>
              <w:adjustRightInd w:val="0"/>
              <w:spacing w:after="0" w:line="240" w:lineRule="auto"/>
              <w:jc w:val="center"/>
              <w:rPr>
                <w:rFonts w:ascii="Times New Roman" w:hAnsi="Times New Roman"/>
                <w:sz w:val="18"/>
                <w:lang w:val="sk-SK"/>
              </w:rPr>
            </w:pPr>
            <w:r>
              <w:rPr>
                <w:rFonts w:ascii="Times New Roman" w:hAnsi="Times New Roman"/>
                <w:sz w:val="18"/>
                <w:lang w:val="sk-SK"/>
              </w:rPr>
              <w:t>6</w:t>
            </w:r>
          </w:p>
        </w:tc>
        <w:tc>
          <w:tcPr>
            <w:tcW w:w="2126" w:type="dxa"/>
          </w:tcPr>
          <w:p w14:paraId="056E03DE" w14:textId="77777777" w:rsidR="00B700DB" w:rsidRDefault="00B700DB" w:rsidP="00C63A04">
            <w:pPr>
              <w:widowControl w:val="0"/>
              <w:autoSpaceDE w:val="0"/>
              <w:autoSpaceDN w:val="0"/>
              <w:adjustRightInd w:val="0"/>
              <w:spacing w:after="0" w:line="240" w:lineRule="auto"/>
              <w:jc w:val="left"/>
              <w:rPr>
                <w:rFonts w:ascii="Times New Roman" w:hAnsi="Times New Roman"/>
                <w:sz w:val="18"/>
                <w:lang w:val="sk-SK"/>
              </w:rPr>
            </w:pPr>
            <w:r w:rsidRPr="00085888">
              <w:rPr>
                <w:rFonts w:ascii="Times New Roman" w:hAnsi="Times New Roman"/>
                <w:sz w:val="18"/>
                <w:lang w:val="sk-SK"/>
              </w:rPr>
              <w:t xml:space="preserve">Počet </w:t>
            </w:r>
            <w:r>
              <w:rPr>
                <w:rFonts w:ascii="Times New Roman" w:hAnsi="Times New Roman"/>
                <w:sz w:val="18"/>
                <w:lang w:val="sk-SK"/>
              </w:rPr>
              <w:t>konferencií a seminárov súvisiacich s OP EVS</w:t>
            </w:r>
          </w:p>
        </w:tc>
        <w:tc>
          <w:tcPr>
            <w:tcW w:w="1559" w:type="dxa"/>
          </w:tcPr>
          <w:p w14:paraId="68971963" w14:textId="77777777" w:rsidR="00B700DB" w:rsidRPr="00085888" w:rsidRDefault="00B700DB" w:rsidP="006061B3">
            <w:pPr>
              <w:widowControl w:val="0"/>
              <w:autoSpaceDE w:val="0"/>
              <w:autoSpaceDN w:val="0"/>
              <w:adjustRightInd w:val="0"/>
              <w:spacing w:after="0" w:line="240" w:lineRule="auto"/>
              <w:jc w:val="center"/>
              <w:rPr>
                <w:rFonts w:ascii="Times New Roman" w:hAnsi="Times New Roman"/>
                <w:sz w:val="18"/>
                <w:lang w:val="sk-SK"/>
              </w:rPr>
            </w:pPr>
            <w:r w:rsidRPr="00085888">
              <w:rPr>
                <w:rFonts w:ascii="Times New Roman" w:hAnsi="Times New Roman"/>
                <w:sz w:val="18"/>
                <w:lang w:val="sk-SK"/>
              </w:rPr>
              <w:t>počet</w:t>
            </w:r>
          </w:p>
        </w:tc>
        <w:tc>
          <w:tcPr>
            <w:tcW w:w="1701" w:type="dxa"/>
          </w:tcPr>
          <w:p w14:paraId="07B5DE95" w14:textId="77777777" w:rsidR="00B700DB" w:rsidRDefault="00B700DB" w:rsidP="00BD323B">
            <w:pPr>
              <w:widowControl w:val="0"/>
              <w:autoSpaceDE w:val="0"/>
              <w:autoSpaceDN w:val="0"/>
              <w:adjustRightInd w:val="0"/>
              <w:spacing w:after="0" w:line="240" w:lineRule="auto"/>
              <w:jc w:val="center"/>
              <w:rPr>
                <w:rFonts w:ascii="Times New Roman" w:hAnsi="Times New Roman"/>
                <w:sz w:val="18"/>
                <w:lang w:val="sk-SK"/>
              </w:rPr>
            </w:pPr>
            <w:r>
              <w:rPr>
                <w:rFonts w:ascii="Times New Roman" w:hAnsi="Times New Roman"/>
                <w:sz w:val="18"/>
                <w:lang w:val="sk-SK"/>
              </w:rPr>
              <w:t>N/A</w:t>
            </w:r>
          </w:p>
        </w:tc>
        <w:tc>
          <w:tcPr>
            <w:tcW w:w="2126" w:type="dxa"/>
          </w:tcPr>
          <w:p w14:paraId="6728B805" w14:textId="77777777" w:rsidR="00B700DB" w:rsidRDefault="00B700DB" w:rsidP="00085888">
            <w:pPr>
              <w:widowControl w:val="0"/>
              <w:autoSpaceDE w:val="0"/>
              <w:autoSpaceDN w:val="0"/>
              <w:adjustRightInd w:val="0"/>
              <w:spacing w:after="0" w:line="240" w:lineRule="auto"/>
              <w:jc w:val="center"/>
              <w:rPr>
                <w:rFonts w:ascii="Times New Roman" w:hAnsi="Times New Roman"/>
                <w:sz w:val="18"/>
                <w:lang w:val="sk-SK"/>
              </w:rPr>
            </w:pPr>
            <w:r w:rsidRPr="00F27559">
              <w:rPr>
                <w:rFonts w:ascii="Times New Roman" w:hAnsi="Times New Roman"/>
                <w:sz w:val="18"/>
                <w:lang w:val="sk-SK"/>
              </w:rPr>
              <w:t>RO OP EVS</w:t>
            </w:r>
          </w:p>
        </w:tc>
      </w:tr>
      <w:tr w:rsidR="00B700DB" w:rsidRPr="00E76019" w14:paraId="3FDC246F" w14:textId="77777777" w:rsidTr="00BD323B">
        <w:tc>
          <w:tcPr>
            <w:tcW w:w="959" w:type="dxa"/>
            <w:vAlign w:val="center"/>
          </w:tcPr>
          <w:p w14:paraId="4AD0C960" w14:textId="77777777" w:rsidR="00B700DB" w:rsidRPr="00BD323B" w:rsidRDefault="00B700DB" w:rsidP="00B700DB">
            <w:pPr>
              <w:widowControl w:val="0"/>
              <w:autoSpaceDE w:val="0"/>
              <w:autoSpaceDN w:val="0"/>
              <w:adjustRightInd w:val="0"/>
              <w:spacing w:after="0" w:line="240" w:lineRule="auto"/>
              <w:jc w:val="center"/>
              <w:rPr>
                <w:rFonts w:ascii="Times New Roman" w:hAnsi="Times New Roman"/>
                <w:sz w:val="18"/>
                <w:lang w:val="sk-SK"/>
              </w:rPr>
            </w:pPr>
            <w:r>
              <w:rPr>
                <w:rFonts w:ascii="Times New Roman" w:hAnsi="Times New Roman"/>
                <w:sz w:val="18"/>
                <w:lang w:val="sk-SK"/>
              </w:rPr>
              <w:t>7</w:t>
            </w:r>
          </w:p>
        </w:tc>
        <w:tc>
          <w:tcPr>
            <w:tcW w:w="2126" w:type="dxa"/>
          </w:tcPr>
          <w:p w14:paraId="46CA43D0" w14:textId="77777777" w:rsidR="00B700DB" w:rsidRDefault="00B700DB" w:rsidP="00C63A04">
            <w:pPr>
              <w:widowControl w:val="0"/>
              <w:autoSpaceDE w:val="0"/>
              <w:autoSpaceDN w:val="0"/>
              <w:adjustRightInd w:val="0"/>
              <w:spacing w:after="0" w:line="240" w:lineRule="auto"/>
              <w:jc w:val="left"/>
              <w:rPr>
                <w:rFonts w:ascii="Times New Roman" w:hAnsi="Times New Roman"/>
                <w:sz w:val="18"/>
                <w:lang w:val="sk-SK"/>
              </w:rPr>
            </w:pPr>
            <w:r>
              <w:rPr>
                <w:rFonts w:ascii="Times New Roman" w:hAnsi="Times New Roman"/>
                <w:sz w:val="18"/>
                <w:lang w:val="sk-SK"/>
              </w:rPr>
              <w:t xml:space="preserve">Počet spracovaných hodnotení a štúdií o OP EVS </w:t>
            </w:r>
          </w:p>
        </w:tc>
        <w:tc>
          <w:tcPr>
            <w:tcW w:w="1559" w:type="dxa"/>
          </w:tcPr>
          <w:p w14:paraId="58985788" w14:textId="77777777" w:rsidR="00B700DB" w:rsidRPr="00085888" w:rsidRDefault="00B700DB" w:rsidP="006061B3">
            <w:pPr>
              <w:widowControl w:val="0"/>
              <w:autoSpaceDE w:val="0"/>
              <w:autoSpaceDN w:val="0"/>
              <w:adjustRightInd w:val="0"/>
              <w:spacing w:after="0" w:line="240" w:lineRule="auto"/>
              <w:jc w:val="center"/>
              <w:rPr>
                <w:rFonts w:ascii="Times New Roman" w:hAnsi="Times New Roman"/>
                <w:sz w:val="18"/>
                <w:lang w:val="sk-SK"/>
              </w:rPr>
            </w:pPr>
            <w:r>
              <w:rPr>
                <w:rFonts w:ascii="Times New Roman" w:hAnsi="Times New Roman"/>
                <w:sz w:val="18"/>
                <w:lang w:val="sk-SK"/>
              </w:rPr>
              <w:t>počet</w:t>
            </w:r>
          </w:p>
        </w:tc>
        <w:tc>
          <w:tcPr>
            <w:tcW w:w="1701" w:type="dxa"/>
          </w:tcPr>
          <w:p w14:paraId="6762D57E" w14:textId="77777777" w:rsidR="00B700DB" w:rsidRDefault="00B700DB" w:rsidP="00BD323B">
            <w:pPr>
              <w:widowControl w:val="0"/>
              <w:autoSpaceDE w:val="0"/>
              <w:autoSpaceDN w:val="0"/>
              <w:adjustRightInd w:val="0"/>
              <w:spacing w:after="0" w:line="240" w:lineRule="auto"/>
              <w:jc w:val="center"/>
              <w:rPr>
                <w:rFonts w:ascii="Times New Roman" w:hAnsi="Times New Roman"/>
                <w:sz w:val="18"/>
                <w:lang w:val="sk-SK"/>
              </w:rPr>
            </w:pPr>
            <w:r>
              <w:rPr>
                <w:rFonts w:ascii="Times New Roman" w:hAnsi="Times New Roman"/>
                <w:sz w:val="18"/>
                <w:lang w:val="sk-SK"/>
              </w:rPr>
              <w:t>N/A</w:t>
            </w:r>
          </w:p>
        </w:tc>
        <w:tc>
          <w:tcPr>
            <w:tcW w:w="2126" w:type="dxa"/>
          </w:tcPr>
          <w:p w14:paraId="55A541DA" w14:textId="77777777" w:rsidR="00B700DB" w:rsidRDefault="00B700DB" w:rsidP="00085888">
            <w:pPr>
              <w:widowControl w:val="0"/>
              <w:autoSpaceDE w:val="0"/>
              <w:autoSpaceDN w:val="0"/>
              <w:adjustRightInd w:val="0"/>
              <w:spacing w:after="0" w:line="240" w:lineRule="auto"/>
              <w:jc w:val="center"/>
              <w:rPr>
                <w:rFonts w:ascii="Times New Roman" w:hAnsi="Times New Roman"/>
                <w:sz w:val="18"/>
                <w:lang w:val="sk-SK"/>
              </w:rPr>
            </w:pPr>
            <w:r w:rsidRPr="00F27559">
              <w:rPr>
                <w:rFonts w:ascii="Times New Roman" w:hAnsi="Times New Roman"/>
                <w:sz w:val="18"/>
                <w:lang w:val="sk-SK"/>
              </w:rPr>
              <w:t>RO OP EVS</w:t>
            </w:r>
          </w:p>
        </w:tc>
      </w:tr>
    </w:tbl>
    <w:p w14:paraId="7B6E80CD" w14:textId="77777777" w:rsidR="00980FE7" w:rsidRDefault="00980FE7" w:rsidP="0026223B">
      <w:pPr>
        <w:tabs>
          <w:tab w:val="center" w:pos="4819"/>
        </w:tabs>
        <w:spacing w:before="0"/>
        <w:jc w:val="left"/>
        <w:rPr>
          <w:rFonts w:ascii="Times New Roman" w:hAnsi="Times New Roman"/>
          <w:b/>
        </w:rPr>
      </w:pPr>
    </w:p>
    <w:p w14:paraId="59502771" w14:textId="77777777" w:rsidR="00573CF5" w:rsidRDefault="00220216" w:rsidP="0026223B">
      <w:pPr>
        <w:tabs>
          <w:tab w:val="center" w:pos="4819"/>
        </w:tabs>
        <w:spacing w:before="0"/>
        <w:jc w:val="left"/>
        <w:rPr>
          <w:rFonts w:ascii="Times New Roman" w:hAnsi="Times New Roman"/>
          <w:sz w:val="24"/>
        </w:rPr>
      </w:pPr>
      <w:r>
        <w:rPr>
          <w:rFonts w:ascii="Times New Roman" w:hAnsi="Times New Roman"/>
          <w:b/>
          <w:sz w:val="24"/>
        </w:rPr>
        <w:t>2.B.</w:t>
      </w:r>
      <w:r w:rsidR="00267EF7">
        <w:rPr>
          <w:rFonts w:ascii="Times New Roman" w:hAnsi="Times New Roman"/>
          <w:b/>
          <w:sz w:val="24"/>
        </w:rPr>
        <w:t>6</w:t>
      </w:r>
      <w:r w:rsidR="00573CF5" w:rsidRPr="00220216">
        <w:rPr>
          <w:rFonts w:ascii="Times New Roman" w:hAnsi="Times New Roman"/>
          <w:b/>
          <w:sz w:val="24"/>
        </w:rPr>
        <w:t xml:space="preserve"> Kategórie intervencií</w:t>
      </w:r>
      <w:r>
        <w:rPr>
          <w:rFonts w:ascii="Times New Roman" w:hAnsi="Times New Roman"/>
          <w:b/>
          <w:sz w:val="24"/>
        </w:rPr>
        <w:t xml:space="preserve"> </w:t>
      </w:r>
      <w:r>
        <w:rPr>
          <w:rFonts w:ascii="Times New Roman" w:hAnsi="Times New Roman"/>
          <w:sz w:val="24"/>
        </w:rPr>
        <w:t>(podľa prioritných osí)</w:t>
      </w:r>
    </w:p>
    <w:p w14:paraId="7305F456" w14:textId="77777777" w:rsidR="000133D8" w:rsidRPr="00D9338B" w:rsidRDefault="001C4FE9" w:rsidP="00D9338B">
      <w:pPr>
        <w:tabs>
          <w:tab w:val="center" w:pos="4819"/>
        </w:tabs>
        <w:spacing w:before="0"/>
        <w:jc w:val="left"/>
        <w:rPr>
          <w:rFonts w:ascii="Times New Roman" w:hAnsi="Times New Roman"/>
          <w:b/>
          <w:sz w:val="24"/>
        </w:rPr>
      </w:pPr>
      <w:r>
        <w:rPr>
          <w:rFonts w:ascii="Times New Roman" w:hAnsi="Times New Roman"/>
          <w:b/>
          <w:sz w:val="24"/>
        </w:rPr>
        <w:t>Tabuľka 17-19: Kategórie intervencií</w:t>
      </w:r>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1654"/>
        <w:gridCol w:w="2559"/>
      </w:tblGrid>
      <w:tr w:rsidR="00985123" w:rsidRPr="00E76019" w14:paraId="0B52DA3D" w14:textId="77777777" w:rsidTr="002E3397">
        <w:trPr>
          <w:trHeight w:val="20"/>
        </w:trPr>
        <w:tc>
          <w:tcPr>
            <w:tcW w:w="5000" w:type="pct"/>
            <w:gridSpan w:val="3"/>
            <w:vAlign w:val="center"/>
          </w:tcPr>
          <w:p w14:paraId="467B82B9" w14:textId="77777777" w:rsidR="00985123" w:rsidRPr="000133D8" w:rsidRDefault="00985123" w:rsidP="002A3CDA">
            <w:pPr>
              <w:pStyle w:val="tabuka10"/>
              <w:rPr>
                <w:rFonts w:asciiTheme="minorHAnsi" w:hAnsiTheme="minorHAnsi"/>
                <w:lang w:val="da-DK"/>
              </w:rPr>
            </w:pPr>
            <w:bookmarkStart w:id="1641" w:name="_Toc384901826"/>
            <w:bookmarkStart w:id="1642" w:name="_Toc384907961"/>
            <w:bookmarkStart w:id="1643" w:name="_Toc384908935"/>
            <w:bookmarkStart w:id="1644" w:name="_Toc384910554"/>
            <w:bookmarkStart w:id="1645" w:name="_Toc385233232"/>
            <w:bookmarkStart w:id="1646" w:name="_Toc385234121"/>
            <w:bookmarkStart w:id="1647" w:name="_Toc385234738"/>
            <w:bookmarkStart w:id="1648" w:name="_Toc386025388"/>
            <w:bookmarkStart w:id="1649" w:name="_Toc386029952"/>
            <w:bookmarkStart w:id="1650" w:name="_Toc386033304"/>
            <w:bookmarkStart w:id="1651" w:name="_Toc386033599"/>
            <w:bookmarkStart w:id="1652" w:name="_Toc386190281"/>
            <w:bookmarkStart w:id="1653" w:name="_Toc386191341"/>
            <w:bookmarkStart w:id="1654" w:name="_Toc386198191"/>
            <w:bookmarkStart w:id="1655" w:name="_Toc386198308"/>
            <w:bookmarkStart w:id="1656" w:name="_Toc387042072"/>
            <w:bookmarkStart w:id="1657" w:name="_Toc387042371"/>
            <w:bookmarkStart w:id="1658" w:name="_Toc387042711"/>
            <w:bookmarkStart w:id="1659" w:name="_Toc387042741"/>
            <w:bookmarkStart w:id="1660" w:name="_Toc387042803"/>
            <w:bookmarkStart w:id="1661" w:name="_Toc387042938"/>
            <w:r w:rsidRPr="00E76019">
              <w:t xml:space="preserve">Tabuľka </w:t>
            </w:r>
            <w:fldSimple w:instr=" SEQ Tabuľka \* ARABIC ">
              <w:r w:rsidR="00BF269B">
                <w:rPr>
                  <w:noProof/>
                </w:rPr>
                <w:t>16</w:t>
              </w:r>
            </w:fldSimple>
            <w:r w:rsidR="000133D8">
              <w:t>:</w:t>
            </w:r>
            <w:r>
              <w:t xml:space="preserve"> Rozmer </w:t>
            </w:r>
            <w:r w:rsidRPr="001E6656">
              <w:t>1</w:t>
            </w:r>
            <w:r w:rsidRPr="001E6656">
              <w:rPr>
                <w:bCs/>
              </w:rPr>
              <w:t xml:space="preserve"> – Intervenčné pole</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tc>
      </w:tr>
      <w:tr w:rsidR="00985123" w:rsidRPr="00E76019" w14:paraId="6396340D" w14:textId="77777777" w:rsidTr="002E3397">
        <w:trPr>
          <w:trHeight w:val="20"/>
        </w:trPr>
        <w:tc>
          <w:tcPr>
            <w:tcW w:w="5000" w:type="pct"/>
            <w:gridSpan w:val="3"/>
            <w:vAlign w:val="center"/>
          </w:tcPr>
          <w:p w14:paraId="048B0046" w14:textId="77777777" w:rsidR="00985123" w:rsidRPr="00E76019" w:rsidRDefault="00985123" w:rsidP="00356B38">
            <w:pPr>
              <w:keepNext/>
              <w:keepLines/>
              <w:widowControl w:val="0"/>
              <w:autoSpaceDE w:val="0"/>
              <w:autoSpaceDN w:val="0"/>
              <w:adjustRightInd w:val="0"/>
              <w:spacing w:before="60" w:after="0" w:line="240" w:lineRule="auto"/>
              <w:rPr>
                <w:rFonts w:ascii="Times New Roman" w:hAnsi="Times New Roman"/>
                <w:lang w:eastAsia="en-GB"/>
              </w:rPr>
            </w:pPr>
            <w:r w:rsidRPr="00E76019">
              <w:rPr>
                <w:rFonts w:ascii="Times New Roman" w:hAnsi="Times New Roman"/>
                <w:b/>
                <w:lang w:eastAsia="en-GB"/>
              </w:rPr>
              <w:t>Kategória regiónu</w:t>
            </w:r>
            <w:r w:rsidR="001C4FE9">
              <w:rPr>
                <w:rFonts w:ascii="Times New Roman" w:hAnsi="Times New Roman"/>
                <w:b/>
                <w:lang w:eastAsia="en-GB"/>
              </w:rPr>
              <w:t>:</w:t>
            </w:r>
            <w:r w:rsidR="00393607">
              <w:rPr>
                <w:rFonts w:ascii="Times New Roman" w:hAnsi="Times New Roman"/>
                <w:b/>
                <w:lang w:eastAsia="en-GB"/>
              </w:rPr>
              <w:t xml:space="preserve"> </w:t>
            </w:r>
            <w:r w:rsidR="00356B38">
              <w:rPr>
                <w:rFonts w:ascii="Times New Roman" w:hAnsi="Times New Roman"/>
                <w:lang w:eastAsia="en-GB"/>
              </w:rPr>
              <w:t>N/A</w:t>
            </w:r>
          </w:p>
        </w:tc>
      </w:tr>
      <w:tr w:rsidR="00985123" w:rsidRPr="00E76019" w14:paraId="4302E99A" w14:textId="77777777" w:rsidTr="006061B3">
        <w:trPr>
          <w:trHeight w:val="20"/>
        </w:trPr>
        <w:tc>
          <w:tcPr>
            <w:tcW w:w="2657" w:type="pct"/>
            <w:shd w:val="clear" w:color="auto" w:fill="FFFFFF"/>
          </w:tcPr>
          <w:p w14:paraId="1457C086" w14:textId="77777777" w:rsidR="00985123" w:rsidRPr="001C4FE9" w:rsidRDefault="00985123" w:rsidP="006061B3">
            <w:pPr>
              <w:widowControl w:val="0"/>
              <w:autoSpaceDE w:val="0"/>
              <w:autoSpaceDN w:val="0"/>
              <w:adjustRightInd w:val="0"/>
              <w:spacing w:before="60" w:after="0" w:line="240" w:lineRule="auto"/>
              <w:jc w:val="center"/>
              <w:rPr>
                <w:rFonts w:ascii="Times New Roman" w:hAnsi="Times New Roman"/>
                <w:b/>
                <w:i/>
                <w:lang w:eastAsia="en-GB"/>
              </w:rPr>
            </w:pPr>
            <w:r w:rsidRPr="001C4FE9">
              <w:rPr>
                <w:rFonts w:ascii="Times New Roman" w:hAnsi="Times New Roman"/>
                <w:b/>
                <w:i/>
                <w:lang w:eastAsia="en-GB"/>
              </w:rPr>
              <w:t>Prioritná os</w:t>
            </w:r>
          </w:p>
        </w:tc>
        <w:tc>
          <w:tcPr>
            <w:tcW w:w="920" w:type="pct"/>
            <w:shd w:val="clear" w:color="auto" w:fill="FFFFFF"/>
          </w:tcPr>
          <w:p w14:paraId="05819A71" w14:textId="77777777" w:rsidR="00985123" w:rsidRPr="001C4FE9" w:rsidRDefault="00985123" w:rsidP="006061B3">
            <w:pPr>
              <w:pStyle w:val="Default"/>
              <w:widowControl w:val="0"/>
              <w:jc w:val="center"/>
              <w:rPr>
                <w:rFonts w:ascii="Times New Roman" w:eastAsiaTheme="minorEastAsia" w:hAnsi="Times New Roman" w:cs="Times New Roman"/>
                <w:b/>
                <w:i/>
                <w:color w:val="auto"/>
                <w:sz w:val="20"/>
                <w:szCs w:val="20"/>
                <w:lang w:eastAsia="en-GB"/>
              </w:rPr>
            </w:pPr>
            <w:r w:rsidRPr="001C4FE9">
              <w:rPr>
                <w:rFonts w:ascii="Times New Roman" w:eastAsiaTheme="minorEastAsia" w:hAnsi="Times New Roman" w:cs="Times New Roman"/>
                <w:b/>
                <w:i/>
                <w:color w:val="auto"/>
                <w:sz w:val="20"/>
                <w:szCs w:val="20"/>
                <w:lang w:eastAsia="en-GB"/>
              </w:rPr>
              <w:t>Kód</w:t>
            </w:r>
          </w:p>
        </w:tc>
        <w:tc>
          <w:tcPr>
            <w:tcW w:w="1423" w:type="pct"/>
            <w:shd w:val="clear" w:color="auto" w:fill="FFFFFF"/>
          </w:tcPr>
          <w:p w14:paraId="580E98A5" w14:textId="77777777" w:rsidR="00985123" w:rsidRPr="001C4FE9" w:rsidRDefault="00985123" w:rsidP="006061B3">
            <w:pPr>
              <w:pStyle w:val="Default"/>
              <w:widowControl w:val="0"/>
              <w:jc w:val="center"/>
              <w:rPr>
                <w:rFonts w:ascii="Times New Roman" w:eastAsiaTheme="minorEastAsia" w:hAnsi="Times New Roman" w:cs="Times New Roman"/>
                <w:b/>
                <w:i/>
                <w:color w:val="auto"/>
                <w:sz w:val="20"/>
                <w:szCs w:val="20"/>
                <w:lang w:eastAsia="en-GB"/>
              </w:rPr>
            </w:pPr>
            <w:r w:rsidRPr="001C4FE9">
              <w:rPr>
                <w:rFonts w:ascii="Times New Roman" w:eastAsiaTheme="minorEastAsia" w:hAnsi="Times New Roman" w:cs="Times New Roman"/>
                <w:b/>
                <w:i/>
                <w:color w:val="auto"/>
                <w:sz w:val="20"/>
                <w:szCs w:val="20"/>
                <w:lang w:eastAsia="en-GB"/>
              </w:rPr>
              <w:t>Suma (v EUR)</w:t>
            </w:r>
          </w:p>
        </w:tc>
      </w:tr>
      <w:tr w:rsidR="00393607" w:rsidRPr="00E76019" w14:paraId="4D8581EC" w14:textId="77777777" w:rsidTr="00297C22">
        <w:trPr>
          <w:trHeight w:val="20"/>
        </w:trPr>
        <w:tc>
          <w:tcPr>
            <w:tcW w:w="2657" w:type="pct"/>
            <w:vMerge w:val="restart"/>
            <w:shd w:val="clear" w:color="auto" w:fill="FFFFFF"/>
            <w:vAlign w:val="center"/>
          </w:tcPr>
          <w:p w14:paraId="61C895DB" w14:textId="77777777" w:rsidR="00393607" w:rsidRPr="00393607" w:rsidRDefault="00393607" w:rsidP="00393607">
            <w:pPr>
              <w:autoSpaceDE w:val="0"/>
              <w:autoSpaceDN w:val="0"/>
              <w:adjustRightInd w:val="0"/>
              <w:spacing w:before="60" w:after="0"/>
              <w:jc w:val="left"/>
              <w:rPr>
                <w:rFonts w:ascii="Times New Roman" w:hAnsi="Times New Roman"/>
                <w:lang w:eastAsia="en-GB"/>
              </w:rPr>
            </w:pPr>
            <w:r w:rsidRPr="00393607">
              <w:rPr>
                <w:rFonts w:ascii="Times New Roman" w:hAnsi="Times New Roman"/>
                <w:color w:val="000000"/>
                <w:lang w:eastAsia="sk-SK"/>
              </w:rPr>
              <w:t>2. Technická pomoc</w:t>
            </w:r>
          </w:p>
        </w:tc>
        <w:tc>
          <w:tcPr>
            <w:tcW w:w="920" w:type="pct"/>
            <w:shd w:val="clear" w:color="auto" w:fill="FFFFFF"/>
          </w:tcPr>
          <w:p w14:paraId="6729D563" w14:textId="77777777" w:rsidR="00393607" w:rsidRPr="00043898" w:rsidRDefault="00393607" w:rsidP="006061B3">
            <w:pPr>
              <w:widowControl w:val="0"/>
              <w:autoSpaceDE w:val="0"/>
              <w:autoSpaceDN w:val="0"/>
              <w:adjustRightInd w:val="0"/>
              <w:spacing w:before="60" w:after="0" w:line="240" w:lineRule="auto"/>
              <w:jc w:val="center"/>
              <w:rPr>
                <w:rFonts w:ascii="Times New Roman" w:hAnsi="Times New Roman"/>
                <w:lang w:eastAsia="en-GB"/>
              </w:rPr>
            </w:pPr>
            <w:r w:rsidRPr="00043898">
              <w:rPr>
                <w:rFonts w:ascii="Times New Roman" w:hAnsi="Times New Roman"/>
                <w:lang w:eastAsia="en-GB"/>
              </w:rPr>
              <w:t>121</w:t>
            </w:r>
          </w:p>
        </w:tc>
        <w:tc>
          <w:tcPr>
            <w:tcW w:w="1423" w:type="pct"/>
            <w:vMerge w:val="restart"/>
            <w:shd w:val="clear" w:color="auto" w:fill="FFFFFF"/>
          </w:tcPr>
          <w:p w14:paraId="4AEC2735" w14:textId="77777777" w:rsidR="00393607" w:rsidRDefault="00393607" w:rsidP="006061B3">
            <w:pPr>
              <w:widowControl w:val="0"/>
              <w:autoSpaceDE w:val="0"/>
              <w:autoSpaceDN w:val="0"/>
              <w:adjustRightInd w:val="0"/>
              <w:spacing w:before="60" w:after="0" w:line="240" w:lineRule="auto"/>
              <w:jc w:val="center"/>
              <w:rPr>
                <w:rFonts w:ascii="Times New Roman" w:hAnsi="Times New Roman"/>
                <w:lang w:eastAsia="en-GB"/>
              </w:rPr>
            </w:pPr>
          </w:p>
          <w:p w14:paraId="60A8F9D6" w14:textId="77777777" w:rsidR="00393607" w:rsidRDefault="00393607" w:rsidP="006061B3">
            <w:pPr>
              <w:widowControl w:val="0"/>
              <w:autoSpaceDE w:val="0"/>
              <w:autoSpaceDN w:val="0"/>
              <w:adjustRightInd w:val="0"/>
              <w:spacing w:before="60" w:after="0" w:line="240" w:lineRule="auto"/>
              <w:jc w:val="center"/>
              <w:rPr>
                <w:rFonts w:ascii="Times New Roman" w:hAnsi="Times New Roman"/>
                <w:lang w:eastAsia="en-GB"/>
              </w:rPr>
            </w:pPr>
            <w:r w:rsidRPr="00393607">
              <w:rPr>
                <w:rFonts w:ascii="Times New Roman" w:hAnsi="Times New Roman"/>
                <w:lang w:eastAsia="en-GB"/>
              </w:rPr>
              <w:t>11 137 971</w:t>
            </w:r>
          </w:p>
        </w:tc>
      </w:tr>
      <w:tr w:rsidR="00393607" w:rsidRPr="00E76019" w14:paraId="6ECA7A8B" w14:textId="77777777" w:rsidTr="006061B3">
        <w:trPr>
          <w:trHeight w:val="20"/>
        </w:trPr>
        <w:tc>
          <w:tcPr>
            <w:tcW w:w="2657" w:type="pct"/>
            <w:vMerge/>
            <w:shd w:val="clear" w:color="auto" w:fill="FFFFFF"/>
          </w:tcPr>
          <w:p w14:paraId="15D62C41" w14:textId="77777777" w:rsidR="00393607" w:rsidRPr="0033550C" w:rsidRDefault="00393607" w:rsidP="006F1304">
            <w:pPr>
              <w:pStyle w:val="Odsekzoznamu"/>
              <w:autoSpaceDE w:val="0"/>
              <w:autoSpaceDN w:val="0"/>
              <w:adjustRightInd w:val="0"/>
              <w:spacing w:before="60" w:after="0"/>
              <w:ind w:left="495"/>
              <w:rPr>
                <w:rFonts w:ascii="Times New Roman" w:hAnsi="Times New Roman"/>
                <w:lang w:eastAsia="en-GB"/>
              </w:rPr>
            </w:pPr>
          </w:p>
        </w:tc>
        <w:tc>
          <w:tcPr>
            <w:tcW w:w="920" w:type="pct"/>
            <w:shd w:val="clear" w:color="auto" w:fill="FFFFFF"/>
          </w:tcPr>
          <w:p w14:paraId="546C7435" w14:textId="77777777" w:rsidR="00393607" w:rsidRPr="00043898" w:rsidRDefault="00393607" w:rsidP="006061B3">
            <w:pPr>
              <w:widowControl w:val="0"/>
              <w:autoSpaceDE w:val="0"/>
              <w:autoSpaceDN w:val="0"/>
              <w:adjustRightInd w:val="0"/>
              <w:spacing w:before="60" w:after="0" w:line="240" w:lineRule="auto"/>
              <w:jc w:val="center"/>
              <w:rPr>
                <w:rFonts w:ascii="Times New Roman" w:hAnsi="Times New Roman"/>
                <w:lang w:eastAsia="en-GB"/>
              </w:rPr>
            </w:pPr>
            <w:r w:rsidRPr="00043898">
              <w:rPr>
                <w:rFonts w:ascii="Times New Roman" w:hAnsi="Times New Roman"/>
                <w:lang w:eastAsia="en-GB"/>
              </w:rPr>
              <w:t>122</w:t>
            </w:r>
          </w:p>
        </w:tc>
        <w:tc>
          <w:tcPr>
            <w:tcW w:w="1423" w:type="pct"/>
            <w:vMerge/>
            <w:shd w:val="clear" w:color="auto" w:fill="FFFFFF"/>
          </w:tcPr>
          <w:p w14:paraId="5FB2F0BD" w14:textId="77777777" w:rsidR="00393607" w:rsidRPr="00E76019" w:rsidRDefault="00393607" w:rsidP="006061B3">
            <w:pPr>
              <w:widowControl w:val="0"/>
              <w:autoSpaceDE w:val="0"/>
              <w:autoSpaceDN w:val="0"/>
              <w:adjustRightInd w:val="0"/>
              <w:spacing w:before="60" w:after="0" w:line="240" w:lineRule="auto"/>
              <w:jc w:val="center"/>
              <w:rPr>
                <w:rFonts w:ascii="Times New Roman" w:hAnsi="Times New Roman"/>
                <w:lang w:eastAsia="en-GB"/>
              </w:rPr>
            </w:pPr>
          </w:p>
        </w:tc>
      </w:tr>
      <w:tr w:rsidR="00393607" w:rsidRPr="00E76019" w14:paraId="1EF91835" w14:textId="77777777" w:rsidTr="00DF5A5C">
        <w:trPr>
          <w:trHeight w:val="70"/>
        </w:trPr>
        <w:tc>
          <w:tcPr>
            <w:tcW w:w="2657" w:type="pct"/>
            <w:vMerge/>
            <w:shd w:val="clear" w:color="auto" w:fill="FFFFFF"/>
          </w:tcPr>
          <w:p w14:paraId="68CC184F" w14:textId="77777777" w:rsidR="00393607" w:rsidRPr="0033550C" w:rsidRDefault="00393607" w:rsidP="006F1304">
            <w:pPr>
              <w:pStyle w:val="Odsekzoznamu"/>
              <w:autoSpaceDE w:val="0"/>
              <w:autoSpaceDN w:val="0"/>
              <w:adjustRightInd w:val="0"/>
              <w:spacing w:before="60" w:after="0"/>
              <w:ind w:left="495"/>
              <w:rPr>
                <w:rFonts w:ascii="Times New Roman" w:hAnsi="Times New Roman"/>
                <w:lang w:eastAsia="en-GB"/>
              </w:rPr>
            </w:pPr>
          </w:p>
        </w:tc>
        <w:tc>
          <w:tcPr>
            <w:tcW w:w="920" w:type="pct"/>
            <w:shd w:val="clear" w:color="auto" w:fill="FFFFFF"/>
          </w:tcPr>
          <w:p w14:paraId="78CD8B9A" w14:textId="77777777" w:rsidR="00393607" w:rsidRPr="00043898" w:rsidRDefault="00393607" w:rsidP="006061B3">
            <w:pPr>
              <w:widowControl w:val="0"/>
              <w:autoSpaceDE w:val="0"/>
              <w:autoSpaceDN w:val="0"/>
              <w:adjustRightInd w:val="0"/>
              <w:spacing w:before="60" w:after="0" w:line="240" w:lineRule="auto"/>
              <w:jc w:val="center"/>
              <w:rPr>
                <w:rFonts w:ascii="Times New Roman" w:hAnsi="Times New Roman"/>
                <w:lang w:eastAsia="en-GB"/>
              </w:rPr>
            </w:pPr>
            <w:r w:rsidRPr="00043898">
              <w:rPr>
                <w:rFonts w:ascii="Times New Roman" w:hAnsi="Times New Roman"/>
                <w:lang w:eastAsia="en-GB"/>
              </w:rPr>
              <w:t>12</w:t>
            </w:r>
            <w:r w:rsidR="00B77D1D" w:rsidRPr="00043898">
              <w:rPr>
                <w:rFonts w:ascii="Times New Roman" w:hAnsi="Times New Roman"/>
                <w:lang w:eastAsia="en-GB"/>
              </w:rPr>
              <w:t>3</w:t>
            </w:r>
          </w:p>
        </w:tc>
        <w:tc>
          <w:tcPr>
            <w:tcW w:w="1423" w:type="pct"/>
            <w:vMerge/>
            <w:shd w:val="clear" w:color="auto" w:fill="FFFFFF"/>
          </w:tcPr>
          <w:p w14:paraId="00718B49" w14:textId="77777777" w:rsidR="00393607" w:rsidRPr="00E76019" w:rsidRDefault="00393607" w:rsidP="006061B3">
            <w:pPr>
              <w:widowControl w:val="0"/>
              <w:autoSpaceDE w:val="0"/>
              <w:autoSpaceDN w:val="0"/>
              <w:adjustRightInd w:val="0"/>
              <w:spacing w:before="60" w:after="0" w:line="240" w:lineRule="auto"/>
              <w:jc w:val="center"/>
              <w:rPr>
                <w:rFonts w:ascii="Times New Roman" w:hAnsi="Times New Roman"/>
                <w:lang w:eastAsia="en-GB"/>
              </w:rPr>
            </w:pPr>
          </w:p>
        </w:tc>
      </w:tr>
    </w:tbl>
    <w:p w14:paraId="552274EF" w14:textId="77777777" w:rsidR="000133D8" w:rsidRDefault="000133D8">
      <w:pPr>
        <w:pStyle w:val="Popis"/>
        <w:keepNext/>
      </w:pPr>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1654"/>
        <w:gridCol w:w="2559"/>
      </w:tblGrid>
      <w:tr w:rsidR="00985123" w:rsidRPr="00E76019" w14:paraId="075B4192" w14:textId="77777777" w:rsidTr="002E3397">
        <w:trPr>
          <w:trHeight w:val="20"/>
        </w:trPr>
        <w:tc>
          <w:tcPr>
            <w:tcW w:w="5000" w:type="pct"/>
            <w:gridSpan w:val="3"/>
            <w:vAlign w:val="center"/>
          </w:tcPr>
          <w:p w14:paraId="25ECC556" w14:textId="77777777" w:rsidR="00985123" w:rsidRPr="000133D8" w:rsidRDefault="00985123" w:rsidP="002A3CDA">
            <w:pPr>
              <w:pStyle w:val="tabuka10"/>
              <w:rPr>
                <w:rFonts w:asciiTheme="minorHAnsi" w:hAnsiTheme="minorHAnsi"/>
                <w:lang w:val="da-DK"/>
              </w:rPr>
            </w:pPr>
            <w:bookmarkStart w:id="1662" w:name="_Toc384901827"/>
            <w:bookmarkStart w:id="1663" w:name="_Toc384907962"/>
            <w:bookmarkStart w:id="1664" w:name="_Toc384908936"/>
            <w:bookmarkStart w:id="1665" w:name="_Toc384910555"/>
            <w:bookmarkStart w:id="1666" w:name="_Toc385233233"/>
            <w:bookmarkStart w:id="1667" w:name="_Toc385234122"/>
            <w:bookmarkStart w:id="1668" w:name="_Toc385234739"/>
            <w:bookmarkStart w:id="1669" w:name="_Toc386025389"/>
            <w:bookmarkStart w:id="1670" w:name="_Toc386029953"/>
            <w:bookmarkStart w:id="1671" w:name="_Toc386033305"/>
            <w:bookmarkStart w:id="1672" w:name="_Toc386033600"/>
            <w:bookmarkStart w:id="1673" w:name="_Toc386190282"/>
            <w:bookmarkStart w:id="1674" w:name="_Toc386191342"/>
            <w:bookmarkStart w:id="1675" w:name="_Toc386198192"/>
            <w:bookmarkStart w:id="1676" w:name="_Toc386198309"/>
            <w:bookmarkStart w:id="1677" w:name="_Toc387042073"/>
            <w:bookmarkStart w:id="1678" w:name="_Toc387042372"/>
            <w:bookmarkStart w:id="1679" w:name="_Toc387042712"/>
            <w:bookmarkStart w:id="1680" w:name="_Toc387042742"/>
            <w:bookmarkStart w:id="1681" w:name="_Toc387042804"/>
            <w:bookmarkStart w:id="1682" w:name="_Toc387042939"/>
            <w:r>
              <w:t xml:space="preserve">Tabuľka </w:t>
            </w:r>
            <w:fldSimple w:instr=" SEQ Tabuľka \* ARABIC ">
              <w:r w:rsidR="00BF269B">
                <w:rPr>
                  <w:noProof/>
                </w:rPr>
                <w:t>17</w:t>
              </w:r>
            </w:fldSimple>
            <w:r w:rsidR="000133D8">
              <w:t>:</w:t>
            </w:r>
            <w:r>
              <w:t xml:space="preserve"> </w:t>
            </w:r>
            <w:r w:rsidRPr="002D21F9">
              <w:t>Rozmer 2 – Forma financovania</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tc>
      </w:tr>
      <w:tr w:rsidR="00985123" w:rsidRPr="00E76019" w14:paraId="3FE6489F" w14:textId="77777777" w:rsidTr="002E3397">
        <w:trPr>
          <w:trHeight w:val="20"/>
        </w:trPr>
        <w:tc>
          <w:tcPr>
            <w:tcW w:w="5000" w:type="pct"/>
            <w:gridSpan w:val="3"/>
            <w:vAlign w:val="center"/>
          </w:tcPr>
          <w:p w14:paraId="52EF42E6" w14:textId="77777777" w:rsidR="00985123" w:rsidRPr="00E76019" w:rsidRDefault="00985123" w:rsidP="00356B38">
            <w:pPr>
              <w:keepNext/>
              <w:keepLines/>
              <w:widowControl w:val="0"/>
              <w:autoSpaceDE w:val="0"/>
              <w:autoSpaceDN w:val="0"/>
              <w:adjustRightInd w:val="0"/>
              <w:spacing w:before="60" w:after="0" w:line="240" w:lineRule="auto"/>
              <w:rPr>
                <w:rFonts w:ascii="Times New Roman" w:hAnsi="Times New Roman"/>
                <w:lang w:eastAsia="en-GB"/>
              </w:rPr>
            </w:pPr>
            <w:r w:rsidRPr="00E76019">
              <w:rPr>
                <w:rFonts w:ascii="Times New Roman" w:hAnsi="Times New Roman"/>
                <w:b/>
                <w:lang w:eastAsia="en-GB"/>
              </w:rPr>
              <w:t>Kategória regiónu</w:t>
            </w:r>
            <w:r w:rsidR="001C4FE9">
              <w:rPr>
                <w:rFonts w:ascii="Times New Roman" w:hAnsi="Times New Roman"/>
                <w:b/>
                <w:lang w:eastAsia="en-GB"/>
              </w:rPr>
              <w:t>:</w:t>
            </w:r>
            <w:r w:rsidR="00393607">
              <w:rPr>
                <w:rFonts w:ascii="Times New Roman" w:hAnsi="Times New Roman"/>
                <w:b/>
                <w:lang w:eastAsia="en-GB"/>
              </w:rPr>
              <w:t xml:space="preserve"> </w:t>
            </w:r>
            <w:r w:rsidR="00356B38">
              <w:rPr>
                <w:rFonts w:ascii="Times New Roman" w:hAnsi="Times New Roman"/>
                <w:lang w:eastAsia="en-GB"/>
              </w:rPr>
              <w:t>N/A</w:t>
            </w:r>
          </w:p>
        </w:tc>
      </w:tr>
      <w:tr w:rsidR="00985123" w:rsidRPr="00E76019" w14:paraId="158E69F8" w14:textId="77777777" w:rsidTr="006061B3">
        <w:trPr>
          <w:trHeight w:val="20"/>
        </w:trPr>
        <w:tc>
          <w:tcPr>
            <w:tcW w:w="2657" w:type="pct"/>
            <w:shd w:val="clear" w:color="auto" w:fill="FFFFFF"/>
          </w:tcPr>
          <w:p w14:paraId="007CD827" w14:textId="77777777" w:rsidR="00985123" w:rsidRPr="001C4FE9" w:rsidRDefault="00985123" w:rsidP="006061B3">
            <w:pPr>
              <w:widowControl w:val="0"/>
              <w:autoSpaceDE w:val="0"/>
              <w:autoSpaceDN w:val="0"/>
              <w:adjustRightInd w:val="0"/>
              <w:spacing w:before="60" w:after="0" w:line="240" w:lineRule="auto"/>
              <w:jc w:val="center"/>
              <w:rPr>
                <w:rFonts w:ascii="Times New Roman" w:hAnsi="Times New Roman"/>
                <w:b/>
                <w:i/>
                <w:lang w:eastAsia="en-GB"/>
              </w:rPr>
            </w:pPr>
            <w:r w:rsidRPr="001C4FE9">
              <w:rPr>
                <w:rFonts w:ascii="Times New Roman" w:hAnsi="Times New Roman"/>
                <w:b/>
                <w:i/>
                <w:lang w:eastAsia="en-GB"/>
              </w:rPr>
              <w:t>Prioritná os</w:t>
            </w:r>
          </w:p>
        </w:tc>
        <w:tc>
          <w:tcPr>
            <w:tcW w:w="920" w:type="pct"/>
            <w:shd w:val="clear" w:color="auto" w:fill="FFFFFF"/>
          </w:tcPr>
          <w:p w14:paraId="507D0238" w14:textId="77777777" w:rsidR="00985123" w:rsidRPr="001C4FE9" w:rsidRDefault="00985123" w:rsidP="006061B3">
            <w:pPr>
              <w:pStyle w:val="Default"/>
              <w:widowControl w:val="0"/>
              <w:jc w:val="center"/>
              <w:rPr>
                <w:rFonts w:ascii="Times New Roman" w:eastAsiaTheme="minorEastAsia" w:hAnsi="Times New Roman" w:cs="Times New Roman"/>
                <w:b/>
                <w:i/>
                <w:color w:val="auto"/>
                <w:sz w:val="20"/>
                <w:szCs w:val="20"/>
                <w:lang w:eastAsia="en-GB"/>
              </w:rPr>
            </w:pPr>
            <w:r w:rsidRPr="001C4FE9">
              <w:rPr>
                <w:rFonts w:ascii="Times New Roman" w:eastAsiaTheme="minorEastAsia" w:hAnsi="Times New Roman" w:cs="Times New Roman"/>
                <w:b/>
                <w:i/>
                <w:color w:val="auto"/>
                <w:sz w:val="20"/>
                <w:szCs w:val="20"/>
                <w:lang w:eastAsia="en-GB"/>
              </w:rPr>
              <w:t>Kód</w:t>
            </w:r>
          </w:p>
        </w:tc>
        <w:tc>
          <w:tcPr>
            <w:tcW w:w="1423" w:type="pct"/>
            <w:shd w:val="clear" w:color="auto" w:fill="FFFFFF"/>
          </w:tcPr>
          <w:p w14:paraId="66CB0512" w14:textId="77777777" w:rsidR="00985123" w:rsidRPr="001C4FE9" w:rsidRDefault="00985123" w:rsidP="006061B3">
            <w:pPr>
              <w:pStyle w:val="Default"/>
              <w:widowControl w:val="0"/>
              <w:jc w:val="center"/>
              <w:rPr>
                <w:rFonts w:ascii="Times New Roman" w:eastAsiaTheme="minorEastAsia" w:hAnsi="Times New Roman" w:cs="Times New Roman"/>
                <w:b/>
                <w:i/>
                <w:color w:val="auto"/>
                <w:sz w:val="20"/>
                <w:szCs w:val="20"/>
                <w:lang w:eastAsia="en-GB"/>
              </w:rPr>
            </w:pPr>
            <w:r w:rsidRPr="001C4FE9">
              <w:rPr>
                <w:rFonts w:ascii="Times New Roman" w:eastAsiaTheme="minorEastAsia" w:hAnsi="Times New Roman" w:cs="Times New Roman"/>
                <w:b/>
                <w:i/>
                <w:color w:val="auto"/>
                <w:sz w:val="20"/>
                <w:szCs w:val="20"/>
                <w:lang w:eastAsia="en-GB"/>
              </w:rPr>
              <w:t>Suma (v EUR)</w:t>
            </w:r>
          </w:p>
        </w:tc>
      </w:tr>
      <w:tr w:rsidR="00C67EA8" w:rsidRPr="00E76019" w14:paraId="4F4DE7E1" w14:textId="77777777" w:rsidTr="00C67EA8">
        <w:trPr>
          <w:trHeight w:val="758"/>
        </w:trPr>
        <w:tc>
          <w:tcPr>
            <w:tcW w:w="2657" w:type="pct"/>
            <w:shd w:val="clear" w:color="auto" w:fill="FFFFFF"/>
            <w:vAlign w:val="center"/>
          </w:tcPr>
          <w:p w14:paraId="13840E30" w14:textId="77777777" w:rsidR="00C67EA8" w:rsidRPr="00393607" w:rsidRDefault="00C67EA8" w:rsidP="00393607">
            <w:pPr>
              <w:autoSpaceDE w:val="0"/>
              <w:autoSpaceDN w:val="0"/>
              <w:adjustRightInd w:val="0"/>
              <w:spacing w:before="60" w:after="0"/>
              <w:jc w:val="left"/>
              <w:rPr>
                <w:rFonts w:ascii="Times New Roman" w:hAnsi="Times New Roman"/>
                <w:lang w:eastAsia="en-GB"/>
              </w:rPr>
            </w:pPr>
            <w:r w:rsidRPr="00393607">
              <w:rPr>
                <w:rFonts w:ascii="Times New Roman" w:hAnsi="Times New Roman"/>
                <w:color w:val="000000"/>
                <w:lang w:eastAsia="sk-SK"/>
              </w:rPr>
              <w:lastRenderedPageBreak/>
              <w:t>2. Technická pomoc</w:t>
            </w:r>
          </w:p>
        </w:tc>
        <w:tc>
          <w:tcPr>
            <w:tcW w:w="920" w:type="pct"/>
            <w:shd w:val="clear" w:color="auto" w:fill="FFFFFF"/>
            <w:vAlign w:val="center"/>
          </w:tcPr>
          <w:p w14:paraId="4C20F8AA" w14:textId="77777777" w:rsidR="00C67EA8" w:rsidRPr="00E76019" w:rsidRDefault="00C67EA8" w:rsidP="006061B3">
            <w:pPr>
              <w:widowControl w:val="0"/>
              <w:autoSpaceDE w:val="0"/>
              <w:autoSpaceDN w:val="0"/>
              <w:adjustRightInd w:val="0"/>
              <w:spacing w:before="60" w:after="0" w:line="240" w:lineRule="auto"/>
              <w:jc w:val="center"/>
              <w:rPr>
                <w:rFonts w:ascii="Times New Roman" w:hAnsi="Times New Roman"/>
                <w:lang w:eastAsia="en-GB"/>
              </w:rPr>
            </w:pPr>
            <w:r>
              <w:rPr>
                <w:rFonts w:ascii="Times New Roman" w:hAnsi="Times New Roman"/>
                <w:lang w:eastAsia="en-GB"/>
              </w:rPr>
              <w:t>01</w:t>
            </w:r>
          </w:p>
        </w:tc>
        <w:tc>
          <w:tcPr>
            <w:tcW w:w="1423" w:type="pct"/>
            <w:shd w:val="clear" w:color="auto" w:fill="FFFFFF"/>
            <w:vAlign w:val="center"/>
          </w:tcPr>
          <w:p w14:paraId="27F07890" w14:textId="77777777" w:rsidR="00C67EA8" w:rsidRPr="00E76019" w:rsidRDefault="00C67EA8" w:rsidP="006061B3">
            <w:pPr>
              <w:widowControl w:val="0"/>
              <w:autoSpaceDE w:val="0"/>
              <w:autoSpaceDN w:val="0"/>
              <w:adjustRightInd w:val="0"/>
              <w:spacing w:before="60" w:after="0" w:line="240" w:lineRule="auto"/>
              <w:jc w:val="center"/>
              <w:rPr>
                <w:rFonts w:ascii="Times New Roman" w:hAnsi="Times New Roman"/>
                <w:lang w:eastAsia="en-GB"/>
              </w:rPr>
            </w:pPr>
            <w:r w:rsidRPr="00393607">
              <w:rPr>
                <w:rFonts w:ascii="Times New Roman" w:hAnsi="Times New Roman"/>
                <w:lang w:eastAsia="en-GB"/>
              </w:rPr>
              <w:t>11 137 971</w:t>
            </w:r>
          </w:p>
        </w:tc>
      </w:tr>
      <w:tr w:rsidR="00471DB8" w:rsidRPr="00E76019" w14:paraId="5C4163DB" w14:textId="77777777" w:rsidTr="00C67EA8">
        <w:trPr>
          <w:trHeight w:val="758"/>
        </w:trPr>
        <w:tc>
          <w:tcPr>
            <w:tcW w:w="2657" w:type="pct"/>
            <w:shd w:val="clear" w:color="auto" w:fill="FFFFFF"/>
            <w:vAlign w:val="center"/>
          </w:tcPr>
          <w:p w14:paraId="7AC58C16" w14:textId="77777777" w:rsidR="00471DB8" w:rsidRPr="00393607" w:rsidRDefault="00471DB8" w:rsidP="00393607">
            <w:pPr>
              <w:autoSpaceDE w:val="0"/>
              <w:autoSpaceDN w:val="0"/>
              <w:adjustRightInd w:val="0"/>
              <w:spacing w:before="60" w:after="0"/>
              <w:jc w:val="left"/>
              <w:rPr>
                <w:rFonts w:ascii="Times New Roman" w:hAnsi="Times New Roman"/>
                <w:color w:val="000000"/>
                <w:lang w:eastAsia="sk-SK"/>
              </w:rPr>
            </w:pPr>
            <w:r w:rsidRPr="00393607">
              <w:rPr>
                <w:rFonts w:ascii="Times New Roman" w:hAnsi="Times New Roman"/>
                <w:color w:val="000000"/>
                <w:lang w:eastAsia="sk-SK"/>
              </w:rPr>
              <w:t>2. Technická pomoc</w:t>
            </w:r>
          </w:p>
        </w:tc>
        <w:tc>
          <w:tcPr>
            <w:tcW w:w="920" w:type="pct"/>
            <w:shd w:val="clear" w:color="auto" w:fill="FFFFFF"/>
            <w:vAlign w:val="center"/>
          </w:tcPr>
          <w:p w14:paraId="079C10AC" w14:textId="77777777" w:rsidR="00471DB8" w:rsidRDefault="00471DB8" w:rsidP="006061B3">
            <w:pPr>
              <w:widowControl w:val="0"/>
              <w:autoSpaceDE w:val="0"/>
              <w:autoSpaceDN w:val="0"/>
              <w:adjustRightInd w:val="0"/>
              <w:spacing w:before="60" w:after="0" w:line="240" w:lineRule="auto"/>
              <w:jc w:val="center"/>
              <w:rPr>
                <w:rFonts w:ascii="Times New Roman" w:hAnsi="Times New Roman"/>
                <w:lang w:eastAsia="en-GB"/>
              </w:rPr>
            </w:pPr>
            <w:r>
              <w:rPr>
                <w:rFonts w:ascii="Times New Roman" w:hAnsi="Times New Roman"/>
                <w:lang w:eastAsia="en-GB"/>
              </w:rPr>
              <w:t>03</w:t>
            </w:r>
          </w:p>
        </w:tc>
        <w:tc>
          <w:tcPr>
            <w:tcW w:w="1423" w:type="pct"/>
            <w:vMerge w:val="restart"/>
            <w:shd w:val="clear" w:color="auto" w:fill="FFFFFF"/>
            <w:vAlign w:val="center"/>
          </w:tcPr>
          <w:p w14:paraId="09384086" w14:textId="77777777" w:rsidR="00471DB8" w:rsidRPr="00393607" w:rsidRDefault="00471DB8" w:rsidP="006061B3">
            <w:pPr>
              <w:widowControl w:val="0"/>
              <w:autoSpaceDE w:val="0"/>
              <w:autoSpaceDN w:val="0"/>
              <w:adjustRightInd w:val="0"/>
              <w:spacing w:before="60" w:after="0" w:line="240" w:lineRule="auto"/>
              <w:jc w:val="center"/>
              <w:rPr>
                <w:rFonts w:ascii="Times New Roman" w:hAnsi="Times New Roman"/>
                <w:lang w:eastAsia="en-GB"/>
              </w:rPr>
            </w:pPr>
          </w:p>
          <w:p w14:paraId="4E100455" w14:textId="77777777" w:rsidR="00471DB8" w:rsidRDefault="004D578C" w:rsidP="006061B3">
            <w:pPr>
              <w:widowControl w:val="0"/>
              <w:autoSpaceDE w:val="0"/>
              <w:autoSpaceDN w:val="0"/>
              <w:adjustRightInd w:val="0"/>
              <w:spacing w:before="60" w:after="0" w:line="240" w:lineRule="auto"/>
              <w:jc w:val="center"/>
              <w:rPr>
                <w:rFonts w:ascii="Times New Roman" w:hAnsi="Times New Roman"/>
                <w:lang w:eastAsia="en-GB"/>
              </w:rPr>
            </w:pPr>
            <w:r>
              <w:rPr>
                <w:rFonts w:ascii="Times New Roman" w:hAnsi="Times New Roman"/>
                <w:lang w:eastAsia="en-GB"/>
              </w:rPr>
              <w:t>334 139</w:t>
            </w:r>
          </w:p>
          <w:p w14:paraId="57831ECC" w14:textId="77777777" w:rsidR="00471DB8" w:rsidRPr="00393607" w:rsidRDefault="00471DB8" w:rsidP="006061B3">
            <w:pPr>
              <w:widowControl w:val="0"/>
              <w:autoSpaceDE w:val="0"/>
              <w:autoSpaceDN w:val="0"/>
              <w:adjustRightInd w:val="0"/>
              <w:spacing w:before="60" w:after="0" w:line="240" w:lineRule="auto"/>
              <w:jc w:val="center"/>
              <w:rPr>
                <w:rFonts w:ascii="Times New Roman" w:hAnsi="Times New Roman"/>
                <w:lang w:eastAsia="en-GB"/>
              </w:rPr>
            </w:pPr>
          </w:p>
        </w:tc>
      </w:tr>
      <w:tr w:rsidR="00471DB8" w:rsidRPr="00E76019" w14:paraId="69AA0C46" w14:textId="77777777" w:rsidTr="00C67EA8">
        <w:trPr>
          <w:trHeight w:val="758"/>
        </w:trPr>
        <w:tc>
          <w:tcPr>
            <w:tcW w:w="2657" w:type="pct"/>
            <w:shd w:val="clear" w:color="auto" w:fill="FFFFFF"/>
            <w:vAlign w:val="center"/>
          </w:tcPr>
          <w:p w14:paraId="53A0AA0A" w14:textId="77777777" w:rsidR="00471DB8" w:rsidRDefault="00471DB8" w:rsidP="00393607">
            <w:pPr>
              <w:autoSpaceDE w:val="0"/>
              <w:autoSpaceDN w:val="0"/>
              <w:adjustRightInd w:val="0"/>
              <w:spacing w:before="60" w:after="0"/>
              <w:jc w:val="left"/>
              <w:rPr>
                <w:rFonts w:ascii="Times New Roman" w:hAnsi="Times New Roman"/>
                <w:color w:val="000000"/>
                <w:lang w:eastAsia="sk-SK"/>
              </w:rPr>
            </w:pPr>
            <w:r w:rsidRPr="00393607">
              <w:rPr>
                <w:rFonts w:ascii="Times New Roman" w:hAnsi="Times New Roman"/>
                <w:color w:val="000000"/>
                <w:lang w:eastAsia="sk-SK"/>
              </w:rPr>
              <w:t>2. Technická pomoc</w:t>
            </w:r>
          </w:p>
        </w:tc>
        <w:tc>
          <w:tcPr>
            <w:tcW w:w="920" w:type="pct"/>
            <w:shd w:val="clear" w:color="auto" w:fill="FFFFFF"/>
            <w:vAlign w:val="center"/>
          </w:tcPr>
          <w:p w14:paraId="55A82789" w14:textId="77777777" w:rsidR="00471DB8" w:rsidRDefault="00471DB8" w:rsidP="006061B3">
            <w:pPr>
              <w:widowControl w:val="0"/>
              <w:autoSpaceDE w:val="0"/>
              <w:autoSpaceDN w:val="0"/>
              <w:adjustRightInd w:val="0"/>
              <w:spacing w:before="60" w:after="0" w:line="240" w:lineRule="auto"/>
              <w:jc w:val="center"/>
              <w:rPr>
                <w:rFonts w:ascii="Times New Roman" w:hAnsi="Times New Roman"/>
                <w:lang w:eastAsia="en-GB"/>
              </w:rPr>
            </w:pPr>
            <w:r>
              <w:rPr>
                <w:rFonts w:ascii="Times New Roman" w:hAnsi="Times New Roman"/>
                <w:lang w:eastAsia="en-GB"/>
              </w:rPr>
              <w:t>04</w:t>
            </w:r>
          </w:p>
        </w:tc>
        <w:tc>
          <w:tcPr>
            <w:tcW w:w="1423" w:type="pct"/>
            <w:vMerge/>
            <w:shd w:val="clear" w:color="auto" w:fill="FFFFFF"/>
            <w:vAlign w:val="center"/>
          </w:tcPr>
          <w:p w14:paraId="2F018DCF" w14:textId="77777777" w:rsidR="00471DB8" w:rsidRDefault="00471DB8" w:rsidP="006061B3">
            <w:pPr>
              <w:widowControl w:val="0"/>
              <w:autoSpaceDE w:val="0"/>
              <w:autoSpaceDN w:val="0"/>
              <w:adjustRightInd w:val="0"/>
              <w:spacing w:before="60" w:after="0" w:line="240" w:lineRule="auto"/>
              <w:jc w:val="center"/>
              <w:rPr>
                <w:rFonts w:ascii="Times New Roman" w:hAnsi="Times New Roman"/>
                <w:lang w:eastAsia="en-GB"/>
              </w:rPr>
            </w:pPr>
          </w:p>
        </w:tc>
      </w:tr>
      <w:tr w:rsidR="00471DB8" w:rsidRPr="00E76019" w14:paraId="3979DFEE" w14:textId="77777777" w:rsidTr="00C67EA8">
        <w:trPr>
          <w:trHeight w:val="758"/>
        </w:trPr>
        <w:tc>
          <w:tcPr>
            <w:tcW w:w="2657" w:type="pct"/>
            <w:shd w:val="clear" w:color="auto" w:fill="FFFFFF"/>
            <w:vAlign w:val="center"/>
          </w:tcPr>
          <w:p w14:paraId="3BA5BD9C" w14:textId="77777777" w:rsidR="00471DB8" w:rsidRDefault="00471DB8" w:rsidP="00393607">
            <w:pPr>
              <w:autoSpaceDE w:val="0"/>
              <w:autoSpaceDN w:val="0"/>
              <w:adjustRightInd w:val="0"/>
              <w:spacing w:before="60" w:after="0"/>
              <w:jc w:val="left"/>
              <w:rPr>
                <w:rFonts w:ascii="Times New Roman" w:hAnsi="Times New Roman"/>
                <w:color w:val="000000"/>
                <w:lang w:eastAsia="sk-SK"/>
              </w:rPr>
            </w:pPr>
            <w:r w:rsidRPr="00393607">
              <w:rPr>
                <w:rFonts w:ascii="Times New Roman" w:hAnsi="Times New Roman"/>
                <w:color w:val="000000"/>
                <w:lang w:eastAsia="sk-SK"/>
              </w:rPr>
              <w:t>2. Technická pomoc</w:t>
            </w:r>
          </w:p>
        </w:tc>
        <w:tc>
          <w:tcPr>
            <w:tcW w:w="920" w:type="pct"/>
            <w:shd w:val="clear" w:color="auto" w:fill="FFFFFF"/>
            <w:vAlign w:val="center"/>
          </w:tcPr>
          <w:p w14:paraId="6067DDE4" w14:textId="77777777" w:rsidR="00471DB8" w:rsidRDefault="00471DB8" w:rsidP="006061B3">
            <w:pPr>
              <w:widowControl w:val="0"/>
              <w:autoSpaceDE w:val="0"/>
              <w:autoSpaceDN w:val="0"/>
              <w:adjustRightInd w:val="0"/>
              <w:spacing w:before="60" w:after="0" w:line="240" w:lineRule="auto"/>
              <w:jc w:val="center"/>
              <w:rPr>
                <w:rFonts w:ascii="Times New Roman" w:hAnsi="Times New Roman"/>
                <w:lang w:eastAsia="en-GB"/>
              </w:rPr>
            </w:pPr>
            <w:r>
              <w:rPr>
                <w:rFonts w:ascii="Times New Roman" w:hAnsi="Times New Roman"/>
                <w:lang w:eastAsia="en-GB"/>
              </w:rPr>
              <w:t>05</w:t>
            </w:r>
          </w:p>
        </w:tc>
        <w:tc>
          <w:tcPr>
            <w:tcW w:w="1423" w:type="pct"/>
            <w:vMerge/>
            <w:shd w:val="clear" w:color="auto" w:fill="FFFFFF"/>
            <w:vAlign w:val="center"/>
          </w:tcPr>
          <w:p w14:paraId="0BB853F7" w14:textId="77777777" w:rsidR="00471DB8" w:rsidRDefault="00471DB8" w:rsidP="006061B3">
            <w:pPr>
              <w:widowControl w:val="0"/>
              <w:autoSpaceDE w:val="0"/>
              <w:autoSpaceDN w:val="0"/>
              <w:adjustRightInd w:val="0"/>
              <w:spacing w:before="60" w:after="0" w:line="240" w:lineRule="auto"/>
              <w:jc w:val="center"/>
              <w:rPr>
                <w:rFonts w:ascii="Times New Roman" w:hAnsi="Times New Roman"/>
                <w:lang w:eastAsia="en-GB"/>
              </w:rPr>
            </w:pPr>
          </w:p>
        </w:tc>
      </w:tr>
    </w:tbl>
    <w:p w14:paraId="139085F4" w14:textId="77777777" w:rsidR="000133D8" w:rsidRDefault="000133D8">
      <w:pPr>
        <w:pStyle w:val="Popis"/>
        <w:keepNext/>
      </w:pPr>
    </w:p>
    <w:tbl>
      <w:tblPr>
        <w:tblW w:w="45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1654"/>
        <w:gridCol w:w="2559"/>
      </w:tblGrid>
      <w:tr w:rsidR="00985123" w:rsidRPr="00E76019" w14:paraId="18B22F4D" w14:textId="77777777" w:rsidTr="002E3397">
        <w:trPr>
          <w:trHeight w:val="20"/>
        </w:trPr>
        <w:tc>
          <w:tcPr>
            <w:tcW w:w="5000" w:type="pct"/>
            <w:gridSpan w:val="3"/>
            <w:vAlign w:val="center"/>
          </w:tcPr>
          <w:p w14:paraId="2A6FA8F9" w14:textId="77777777" w:rsidR="00985123" w:rsidRPr="000133D8" w:rsidRDefault="00985123" w:rsidP="002A3CDA">
            <w:pPr>
              <w:pStyle w:val="tabuka10"/>
              <w:rPr>
                <w:rFonts w:asciiTheme="minorHAnsi" w:hAnsiTheme="minorHAnsi"/>
                <w:lang w:val="da-DK"/>
              </w:rPr>
            </w:pPr>
            <w:bookmarkStart w:id="1683" w:name="_Toc384901828"/>
            <w:bookmarkStart w:id="1684" w:name="_Toc384907963"/>
            <w:bookmarkStart w:id="1685" w:name="_Toc384908937"/>
            <w:bookmarkStart w:id="1686" w:name="_Toc384910556"/>
            <w:bookmarkStart w:id="1687" w:name="_Toc385233234"/>
            <w:bookmarkStart w:id="1688" w:name="_Toc385234123"/>
            <w:bookmarkStart w:id="1689" w:name="_Toc385234740"/>
            <w:bookmarkStart w:id="1690" w:name="_Toc386025390"/>
            <w:bookmarkStart w:id="1691" w:name="_Toc386029954"/>
            <w:bookmarkStart w:id="1692" w:name="_Toc386033306"/>
            <w:bookmarkStart w:id="1693" w:name="_Toc386033601"/>
            <w:bookmarkStart w:id="1694" w:name="_Toc386190283"/>
            <w:bookmarkStart w:id="1695" w:name="_Toc386191343"/>
            <w:bookmarkStart w:id="1696" w:name="_Toc386198193"/>
            <w:bookmarkStart w:id="1697" w:name="_Toc386198310"/>
            <w:bookmarkStart w:id="1698" w:name="_Toc387042074"/>
            <w:bookmarkStart w:id="1699" w:name="_Toc387042373"/>
            <w:bookmarkStart w:id="1700" w:name="_Toc387042713"/>
            <w:bookmarkStart w:id="1701" w:name="_Toc387042743"/>
            <w:bookmarkStart w:id="1702" w:name="_Toc387042805"/>
            <w:bookmarkStart w:id="1703" w:name="_Toc387042940"/>
            <w:r>
              <w:t xml:space="preserve">Tabuľka </w:t>
            </w:r>
            <w:fldSimple w:instr=" SEQ Tabuľka \* ARABIC ">
              <w:r w:rsidR="00BF269B">
                <w:rPr>
                  <w:noProof/>
                </w:rPr>
                <w:t>18</w:t>
              </w:r>
            </w:fldSimple>
            <w:r w:rsidR="000133D8">
              <w:t>:</w:t>
            </w:r>
            <w:r>
              <w:t xml:space="preserve"> </w:t>
            </w:r>
            <w:r w:rsidRPr="00537660">
              <w:t xml:space="preserve">Rozmer 3 – </w:t>
            </w:r>
            <w:r w:rsidR="00221FFC" w:rsidRPr="00537660">
              <w:t>Druh územia</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tc>
      </w:tr>
      <w:tr w:rsidR="00985123" w:rsidRPr="00E76019" w14:paraId="10939AEC" w14:textId="77777777" w:rsidTr="002E3397">
        <w:trPr>
          <w:trHeight w:val="20"/>
        </w:trPr>
        <w:tc>
          <w:tcPr>
            <w:tcW w:w="5000" w:type="pct"/>
            <w:gridSpan w:val="3"/>
            <w:vAlign w:val="center"/>
          </w:tcPr>
          <w:p w14:paraId="06CD6475" w14:textId="77777777" w:rsidR="00985123" w:rsidRPr="00E76019" w:rsidRDefault="00985123" w:rsidP="00356B38">
            <w:pPr>
              <w:keepNext/>
              <w:keepLines/>
              <w:widowControl w:val="0"/>
              <w:autoSpaceDE w:val="0"/>
              <w:autoSpaceDN w:val="0"/>
              <w:adjustRightInd w:val="0"/>
              <w:spacing w:before="60" w:after="0" w:line="240" w:lineRule="auto"/>
              <w:rPr>
                <w:rFonts w:ascii="Times New Roman" w:hAnsi="Times New Roman"/>
                <w:lang w:eastAsia="en-GB"/>
              </w:rPr>
            </w:pPr>
            <w:r w:rsidRPr="00E76019">
              <w:rPr>
                <w:rFonts w:ascii="Times New Roman" w:hAnsi="Times New Roman"/>
                <w:b/>
                <w:lang w:eastAsia="en-GB"/>
              </w:rPr>
              <w:t>Kategória regiónu</w:t>
            </w:r>
            <w:r w:rsidR="00393607">
              <w:rPr>
                <w:rFonts w:ascii="Times New Roman" w:hAnsi="Times New Roman"/>
                <w:b/>
                <w:lang w:eastAsia="en-GB"/>
              </w:rPr>
              <w:t xml:space="preserve">: </w:t>
            </w:r>
            <w:r w:rsidR="00356B38">
              <w:rPr>
                <w:rFonts w:ascii="Times New Roman" w:hAnsi="Times New Roman"/>
                <w:lang w:eastAsia="en-GB"/>
              </w:rPr>
              <w:t>N/A</w:t>
            </w:r>
          </w:p>
        </w:tc>
      </w:tr>
      <w:tr w:rsidR="00985123" w:rsidRPr="00E76019" w14:paraId="5455AB7E" w14:textId="77777777" w:rsidTr="006061B3">
        <w:trPr>
          <w:trHeight w:val="20"/>
        </w:trPr>
        <w:tc>
          <w:tcPr>
            <w:tcW w:w="2657" w:type="pct"/>
            <w:shd w:val="clear" w:color="auto" w:fill="FFFFFF"/>
          </w:tcPr>
          <w:p w14:paraId="09AB0EFA" w14:textId="77777777" w:rsidR="00985123" w:rsidRPr="001C4FE9" w:rsidRDefault="00985123" w:rsidP="006061B3">
            <w:pPr>
              <w:widowControl w:val="0"/>
              <w:autoSpaceDE w:val="0"/>
              <w:autoSpaceDN w:val="0"/>
              <w:adjustRightInd w:val="0"/>
              <w:spacing w:before="60" w:after="0" w:line="240" w:lineRule="auto"/>
              <w:jc w:val="center"/>
              <w:rPr>
                <w:rFonts w:ascii="Times New Roman" w:hAnsi="Times New Roman"/>
                <w:b/>
                <w:i/>
                <w:lang w:eastAsia="en-GB"/>
              </w:rPr>
            </w:pPr>
            <w:r w:rsidRPr="001C4FE9">
              <w:rPr>
                <w:rFonts w:ascii="Times New Roman" w:hAnsi="Times New Roman"/>
                <w:b/>
                <w:i/>
                <w:lang w:eastAsia="en-GB"/>
              </w:rPr>
              <w:t>Prioritná os</w:t>
            </w:r>
          </w:p>
        </w:tc>
        <w:tc>
          <w:tcPr>
            <w:tcW w:w="920" w:type="pct"/>
            <w:shd w:val="clear" w:color="auto" w:fill="FFFFFF"/>
          </w:tcPr>
          <w:p w14:paraId="026A4BFD" w14:textId="77777777" w:rsidR="00985123" w:rsidRPr="001C4FE9" w:rsidRDefault="00985123" w:rsidP="006061B3">
            <w:pPr>
              <w:pStyle w:val="Default"/>
              <w:widowControl w:val="0"/>
              <w:jc w:val="center"/>
              <w:rPr>
                <w:rFonts w:ascii="Times New Roman" w:eastAsiaTheme="minorEastAsia" w:hAnsi="Times New Roman" w:cs="Times New Roman"/>
                <w:b/>
                <w:i/>
                <w:color w:val="auto"/>
                <w:sz w:val="20"/>
                <w:szCs w:val="20"/>
                <w:lang w:eastAsia="en-GB"/>
              </w:rPr>
            </w:pPr>
            <w:r w:rsidRPr="001C4FE9">
              <w:rPr>
                <w:rFonts w:ascii="Times New Roman" w:eastAsiaTheme="minorEastAsia" w:hAnsi="Times New Roman" w:cs="Times New Roman"/>
                <w:b/>
                <w:i/>
                <w:color w:val="auto"/>
                <w:sz w:val="20"/>
                <w:szCs w:val="20"/>
                <w:lang w:eastAsia="en-GB"/>
              </w:rPr>
              <w:t>Kód</w:t>
            </w:r>
          </w:p>
        </w:tc>
        <w:tc>
          <w:tcPr>
            <w:tcW w:w="1423" w:type="pct"/>
            <w:shd w:val="clear" w:color="auto" w:fill="FFFFFF"/>
          </w:tcPr>
          <w:p w14:paraId="42F1E11B" w14:textId="77777777" w:rsidR="00985123" w:rsidRPr="001C4FE9" w:rsidRDefault="00985123" w:rsidP="006061B3">
            <w:pPr>
              <w:pStyle w:val="Default"/>
              <w:widowControl w:val="0"/>
              <w:jc w:val="center"/>
              <w:rPr>
                <w:rFonts w:ascii="Times New Roman" w:eastAsiaTheme="minorEastAsia" w:hAnsi="Times New Roman" w:cs="Times New Roman"/>
                <w:b/>
                <w:i/>
                <w:color w:val="auto"/>
                <w:sz w:val="20"/>
                <w:szCs w:val="20"/>
                <w:lang w:eastAsia="en-GB"/>
              </w:rPr>
            </w:pPr>
            <w:r w:rsidRPr="001C4FE9">
              <w:rPr>
                <w:rFonts w:ascii="Times New Roman" w:eastAsiaTheme="minorEastAsia" w:hAnsi="Times New Roman" w:cs="Times New Roman"/>
                <w:b/>
                <w:i/>
                <w:color w:val="auto"/>
                <w:sz w:val="20"/>
                <w:szCs w:val="20"/>
                <w:lang w:eastAsia="en-GB"/>
              </w:rPr>
              <w:t>Suma (v EUR)</w:t>
            </w:r>
          </w:p>
        </w:tc>
      </w:tr>
      <w:tr w:rsidR="00C67EA8" w:rsidRPr="00E76019" w14:paraId="291C15C1" w14:textId="77777777" w:rsidTr="0037113E">
        <w:trPr>
          <w:trHeight w:val="437"/>
        </w:trPr>
        <w:tc>
          <w:tcPr>
            <w:tcW w:w="2657" w:type="pct"/>
            <w:shd w:val="clear" w:color="auto" w:fill="FFFFFF"/>
          </w:tcPr>
          <w:p w14:paraId="75A0D3B7" w14:textId="77777777" w:rsidR="00C67EA8" w:rsidRPr="0037113E" w:rsidRDefault="00C67EA8" w:rsidP="00393607">
            <w:pPr>
              <w:autoSpaceDE w:val="0"/>
              <w:autoSpaceDN w:val="0"/>
              <w:adjustRightInd w:val="0"/>
              <w:spacing w:before="60" w:after="0"/>
              <w:rPr>
                <w:rFonts w:ascii="Times New Roman" w:hAnsi="Times New Roman"/>
                <w:color w:val="000000"/>
                <w:lang w:eastAsia="sk-SK"/>
              </w:rPr>
            </w:pPr>
            <w:r w:rsidRPr="00393607">
              <w:rPr>
                <w:rFonts w:ascii="Times New Roman" w:hAnsi="Times New Roman"/>
                <w:color w:val="000000"/>
                <w:lang w:eastAsia="sk-SK"/>
              </w:rPr>
              <w:t>2. Technická pomoc</w:t>
            </w:r>
          </w:p>
        </w:tc>
        <w:tc>
          <w:tcPr>
            <w:tcW w:w="920" w:type="pct"/>
            <w:shd w:val="clear" w:color="auto" w:fill="FFFFFF"/>
          </w:tcPr>
          <w:p w14:paraId="35E7169B" w14:textId="77777777" w:rsidR="00C67EA8" w:rsidRPr="00E76019" w:rsidRDefault="00C67EA8" w:rsidP="0037113E">
            <w:pPr>
              <w:widowControl w:val="0"/>
              <w:autoSpaceDE w:val="0"/>
              <w:autoSpaceDN w:val="0"/>
              <w:adjustRightInd w:val="0"/>
              <w:spacing w:before="60" w:after="0" w:line="240" w:lineRule="auto"/>
              <w:jc w:val="center"/>
              <w:rPr>
                <w:rFonts w:ascii="Times New Roman" w:hAnsi="Times New Roman"/>
                <w:lang w:eastAsia="en-GB"/>
              </w:rPr>
            </w:pPr>
            <w:r>
              <w:rPr>
                <w:rFonts w:ascii="Times New Roman" w:hAnsi="Times New Roman"/>
                <w:lang w:eastAsia="en-GB"/>
              </w:rPr>
              <w:t>07</w:t>
            </w:r>
          </w:p>
        </w:tc>
        <w:tc>
          <w:tcPr>
            <w:tcW w:w="1423" w:type="pct"/>
            <w:shd w:val="clear" w:color="auto" w:fill="FFFFFF"/>
          </w:tcPr>
          <w:p w14:paraId="7D5B0D59" w14:textId="77777777" w:rsidR="00C67EA8" w:rsidRPr="00E76019" w:rsidRDefault="00C67EA8" w:rsidP="0037113E">
            <w:pPr>
              <w:widowControl w:val="0"/>
              <w:autoSpaceDE w:val="0"/>
              <w:autoSpaceDN w:val="0"/>
              <w:adjustRightInd w:val="0"/>
              <w:spacing w:before="60" w:after="0" w:line="240" w:lineRule="auto"/>
              <w:jc w:val="center"/>
              <w:rPr>
                <w:rFonts w:ascii="Times New Roman" w:hAnsi="Times New Roman"/>
                <w:lang w:eastAsia="en-GB"/>
              </w:rPr>
            </w:pPr>
            <w:r w:rsidRPr="00393607">
              <w:rPr>
                <w:rFonts w:ascii="Times New Roman" w:hAnsi="Times New Roman"/>
                <w:lang w:eastAsia="en-GB"/>
              </w:rPr>
              <w:t>11 137 971</w:t>
            </w:r>
          </w:p>
        </w:tc>
      </w:tr>
    </w:tbl>
    <w:p w14:paraId="357B61DC" w14:textId="77777777" w:rsidR="00A81CE2" w:rsidRPr="00957EF5" w:rsidRDefault="00A81CE2" w:rsidP="00957EF5">
      <w:pPr>
        <w:tabs>
          <w:tab w:val="center" w:pos="4819"/>
        </w:tabs>
        <w:spacing w:before="0"/>
        <w:jc w:val="left"/>
        <w:sectPr w:rsidR="00A81CE2" w:rsidRPr="00957EF5" w:rsidSect="00216B11">
          <w:footerReference w:type="default" r:id="rId21"/>
          <w:pgSz w:w="11906" w:h="16838"/>
          <w:pgMar w:top="1134" w:right="1134" w:bottom="1021" w:left="1134" w:header="567" w:footer="567" w:gutter="0"/>
          <w:cols w:space="708"/>
          <w:docGrid w:linePitch="360"/>
        </w:sectPr>
      </w:pPr>
    </w:p>
    <w:p w14:paraId="5965F91B" w14:textId="77777777" w:rsidR="006B34E3" w:rsidRPr="00E76019" w:rsidRDefault="002065FD" w:rsidP="00DD3DCF">
      <w:pPr>
        <w:pStyle w:val="EVS-KAPITOLA"/>
        <w:numPr>
          <w:ilvl w:val="0"/>
          <w:numId w:val="0"/>
        </w:numPr>
        <w:tabs>
          <w:tab w:val="left" w:pos="2127"/>
        </w:tabs>
        <w:rPr>
          <w:rFonts w:cs="Times New Roman"/>
          <w:caps/>
          <w:lang w:val="sk-SK"/>
        </w:rPr>
      </w:pPr>
      <w:bookmarkStart w:id="1704" w:name="_Toc382343437"/>
      <w:bookmarkStart w:id="1705" w:name="_Toc382343567"/>
      <w:bookmarkStart w:id="1706" w:name="_Toc382343640"/>
      <w:bookmarkStart w:id="1707" w:name="_Toc382343712"/>
      <w:bookmarkStart w:id="1708" w:name="_Toc382346794"/>
      <w:bookmarkStart w:id="1709" w:name="_Toc382346907"/>
      <w:bookmarkStart w:id="1710" w:name="_Toc382347019"/>
      <w:bookmarkStart w:id="1711" w:name="_Toc382347132"/>
      <w:bookmarkStart w:id="1712" w:name="_Toc382343438"/>
      <w:bookmarkStart w:id="1713" w:name="_Toc382343568"/>
      <w:bookmarkStart w:id="1714" w:name="_Toc382343641"/>
      <w:bookmarkStart w:id="1715" w:name="_Toc382343713"/>
      <w:bookmarkStart w:id="1716" w:name="_Toc382346795"/>
      <w:bookmarkStart w:id="1717" w:name="_Toc382346908"/>
      <w:bookmarkStart w:id="1718" w:name="_Toc382347020"/>
      <w:bookmarkStart w:id="1719" w:name="_Toc382347133"/>
      <w:bookmarkStart w:id="1720" w:name="_MV3XX_203"/>
      <w:bookmarkStart w:id="1721" w:name="_MV3XX_206"/>
      <w:bookmarkStart w:id="1722" w:name="_MV3XX_209"/>
      <w:bookmarkStart w:id="1723" w:name="_MV3XX_212"/>
      <w:bookmarkStart w:id="1724" w:name="_MV3XX_215"/>
      <w:bookmarkStart w:id="1725" w:name="_MV3XX_218"/>
      <w:bookmarkStart w:id="1726" w:name="_MV3XX_230"/>
      <w:bookmarkStart w:id="1727" w:name="_Toc383088481"/>
      <w:bookmarkStart w:id="1728" w:name="_Toc383520988"/>
      <w:bookmarkStart w:id="1729" w:name="_Toc383521059"/>
      <w:bookmarkStart w:id="1730" w:name="_Toc383521476"/>
      <w:bookmarkStart w:id="1731" w:name="_Toc384302385"/>
      <w:bookmarkStart w:id="1732" w:name="_Toc384302736"/>
      <w:bookmarkStart w:id="1733" w:name="_Toc384305028"/>
      <w:bookmarkStart w:id="1734" w:name="_Toc384307218"/>
      <w:bookmarkStart w:id="1735" w:name="_Toc384308947"/>
      <w:bookmarkStart w:id="1736" w:name="_Toc384311365"/>
      <w:bookmarkStart w:id="1737" w:name="_Toc384721050"/>
      <w:bookmarkStart w:id="1738" w:name="_Toc384722979"/>
      <w:bookmarkStart w:id="1739" w:name="_Toc384728210"/>
      <w:bookmarkStart w:id="1740" w:name="_Toc384729089"/>
      <w:bookmarkStart w:id="1741" w:name="_Toc384739210"/>
      <w:bookmarkStart w:id="1742" w:name="_Toc384739271"/>
      <w:bookmarkStart w:id="1743" w:name="_Toc384819423"/>
      <w:bookmarkStart w:id="1744" w:name="_Toc384819547"/>
      <w:bookmarkStart w:id="1745" w:name="_Toc384820411"/>
      <w:bookmarkStart w:id="1746" w:name="_Toc384823828"/>
      <w:bookmarkStart w:id="1747" w:name="_Toc384901871"/>
      <w:bookmarkStart w:id="1748" w:name="_Toc384908007"/>
      <w:bookmarkStart w:id="1749" w:name="_Toc384908981"/>
      <w:bookmarkStart w:id="1750" w:name="_Toc384910600"/>
      <w:bookmarkStart w:id="1751" w:name="_Toc384974771"/>
      <w:bookmarkStart w:id="1752" w:name="_Toc384975365"/>
      <w:bookmarkStart w:id="1753" w:name="_Toc384975522"/>
      <w:bookmarkStart w:id="1754" w:name="_Toc384977035"/>
      <w:bookmarkStart w:id="1755" w:name="_Toc384979743"/>
      <w:bookmarkStart w:id="1756" w:name="_Toc384980670"/>
      <w:bookmarkStart w:id="1757" w:name="_Toc384981943"/>
      <w:bookmarkStart w:id="1758" w:name="_Toc384982027"/>
      <w:bookmarkStart w:id="1759" w:name="_Toc384992889"/>
      <w:bookmarkStart w:id="1760" w:name="_Toc384994892"/>
      <w:bookmarkStart w:id="1761" w:name="_Toc385233277"/>
      <w:bookmarkStart w:id="1762" w:name="_Toc385234164"/>
      <w:bookmarkStart w:id="1763" w:name="_Toc385234781"/>
      <w:bookmarkStart w:id="1764" w:name="_Toc386025427"/>
      <w:bookmarkStart w:id="1765" w:name="_Toc386029991"/>
      <w:bookmarkStart w:id="1766" w:name="_Toc386033343"/>
      <w:bookmarkStart w:id="1767" w:name="_Toc386033638"/>
      <w:bookmarkStart w:id="1768" w:name="_Toc387044084"/>
      <w:bookmarkStart w:id="1769" w:name="BRANCH_76"/>
      <w:bookmarkStart w:id="1770" w:name="_Toc254911163"/>
      <w:bookmarkStart w:id="1771" w:name="_MV3BS_76"/>
      <w:bookmarkEnd w:id="155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r w:rsidRPr="00E76019">
        <w:rPr>
          <w:rFonts w:cs="Times New Roman"/>
          <w:lang w:val="sk-SK"/>
        </w:rPr>
        <w:lastRenderedPageBreak/>
        <w:t xml:space="preserve">KAPITOLA </w:t>
      </w:r>
      <w:r w:rsidR="00DA7FC1" w:rsidRPr="00E76019">
        <w:rPr>
          <w:rFonts w:cs="Times New Roman"/>
          <w:caps/>
          <w:lang w:val="sk-SK"/>
        </w:rPr>
        <w:t xml:space="preserve">3 </w:t>
      </w:r>
      <w:bookmarkEnd w:id="1727"/>
      <w:r w:rsidR="00B640D7" w:rsidRPr="00E76019">
        <w:rPr>
          <w:rFonts w:cs="Times New Roman"/>
          <w:caps/>
          <w:lang w:val="sk-SK"/>
        </w:rPr>
        <w:t>FINANČNÝ PLÁN</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14:paraId="381265E3" w14:textId="77777777" w:rsidR="008426D5" w:rsidRDefault="008426D5" w:rsidP="00F07491">
      <w:pPr>
        <w:pStyle w:val="EVS-NADPIS"/>
      </w:pPr>
      <w:bookmarkStart w:id="1772" w:name="_Toc384721051"/>
      <w:bookmarkStart w:id="1773" w:name="_Toc384722980"/>
      <w:bookmarkStart w:id="1774" w:name="_Toc384728211"/>
      <w:bookmarkStart w:id="1775" w:name="_Toc384729090"/>
      <w:bookmarkStart w:id="1776" w:name="_Toc384739211"/>
      <w:bookmarkStart w:id="1777" w:name="_Toc384739272"/>
      <w:bookmarkStart w:id="1778" w:name="_Toc384819424"/>
      <w:bookmarkStart w:id="1779" w:name="_Toc384819548"/>
      <w:bookmarkStart w:id="1780" w:name="_Toc384820412"/>
      <w:bookmarkStart w:id="1781" w:name="_Toc384823829"/>
      <w:bookmarkStart w:id="1782" w:name="_Toc384901872"/>
      <w:bookmarkStart w:id="1783" w:name="_Toc384908008"/>
      <w:bookmarkStart w:id="1784" w:name="_Toc384908982"/>
      <w:bookmarkStart w:id="1785" w:name="_Toc384910601"/>
      <w:bookmarkStart w:id="1786" w:name="_Toc384974772"/>
      <w:bookmarkStart w:id="1787" w:name="_Toc384975366"/>
      <w:bookmarkStart w:id="1788" w:name="_Toc384975523"/>
      <w:bookmarkStart w:id="1789" w:name="_Toc384977036"/>
      <w:bookmarkStart w:id="1790" w:name="_Toc384979744"/>
      <w:bookmarkStart w:id="1791" w:name="_Toc384980671"/>
      <w:bookmarkStart w:id="1792" w:name="_Toc384981944"/>
      <w:bookmarkStart w:id="1793" w:name="_Toc384982028"/>
      <w:bookmarkStart w:id="1794" w:name="_Toc384992890"/>
      <w:bookmarkStart w:id="1795" w:name="_Toc384994893"/>
      <w:bookmarkStart w:id="1796" w:name="_Toc385233278"/>
      <w:bookmarkStart w:id="1797" w:name="_Toc385234165"/>
      <w:bookmarkStart w:id="1798" w:name="_Toc385234782"/>
      <w:bookmarkStart w:id="1799" w:name="_Toc386025428"/>
      <w:bookmarkStart w:id="1800" w:name="_Toc386029992"/>
      <w:bookmarkStart w:id="1801" w:name="_Toc386033344"/>
      <w:bookmarkStart w:id="1802" w:name="_Toc386033639"/>
      <w:bookmarkStart w:id="1803" w:name="_Toc387044085"/>
      <w:r>
        <w:t>3.1 Finančné prostriedky z jednotlivých fondov a súm výkonnostnej rezervy</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14:paraId="34DB9094" w14:textId="77777777" w:rsidR="008426D5" w:rsidRPr="008426D5" w:rsidRDefault="008426D5" w:rsidP="002A3CDA">
      <w:pPr>
        <w:pStyle w:val="tabuka10"/>
      </w:pPr>
      <w:bookmarkStart w:id="1804" w:name="_Toc384901829"/>
      <w:bookmarkStart w:id="1805" w:name="_Toc384907964"/>
      <w:bookmarkStart w:id="1806" w:name="_Toc384908938"/>
      <w:bookmarkStart w:id="1807" w:name="_Toc384910557"/>
      <w:bookmarkStart w:id="1808" w:name="_Toc385233235"/>
      <w:bookmarkStart w:id="1809" w:name="_Toc385234124"/>
      <w:bookmarkStart w:id="1810" w:name="_Toc385234741"/>
      <w:bookmarkStart w:id="1811" w:name="_Toc386025391"/>
      <w:bookmarkStart w:id="1812" w:name="_Toc386029955"/>
      <w:bookmarkStart w:id="1813" w:name="_Toc386033307"/>
      <w:bookmarkStart w:id="1814" w:name="_Toc386033602"/>
      <w:bookmarkStart w:id="1815" w:name="_Toc386190284"/>
      <w:bookmarkStart w:id="1816" w:name="_Toc386191344"/>
      <w:bookmarkStart w:id="1817" w:name="_Toc386198194"/>
      <w:bookmarkStart w:id="1818" w:name="_Toc386198311"/>
      <w:bookmarkStart w:id="1819" w:name="_Toc387042075"/>
      <w:bookmarkStart w:id="1820" w:name="_Toc387042374"/>
      <w:bookmarkStart w:id="1821" w:name="_Toc387042714"/>
      <w:bookmarkStart w:id="1822" w:name="_Toc387042744"/>
      <w:bookmarkStart w:id="1823" w:name="_Toc387042806"/>
      <w:bookmarkStart w:id="1824" w:name="_Toc387042941"/>
      <w:r w:rsidRPr="008426D5">
        <w:t xml:space="preserve">Tabuľka </w:t>
      </w:r>
      <w:fldSimple w:instr=" SEQ Tabuľka \* ARABIC ">
        <w:r w:rsidR="00BF269B">
          <w:rPr>
            <w:noProof/>
          </w:rPr>
          <w:t>19</w:t>
        </w:r>
      </w:fldSimple>
      <w:r w:rsidR="000133D8">
        <w:t>:</w:t>
      </w:r>
      <w:r w:rsidRPr="008426D5">
        <w:t xml:space="preserve"> Finančné prostriedky z</w:t>
      </w:r>
      <w:r w:rsidR="000133D8" w:rsidRPr="00845665">
        <w:t xml:space="preserve"> </w:t>
      </w:r>
      <w:r w:rsidRPr="008426D5">
        <w:t>jednotlivých fondov a</w:t>
      </w:r>
      <w:r w:rsidR="000133D8" w:rsidRPr="00845665">
        <w:t xml:space="preserve"> </w:t>
      </w:r>
      <w:r w:rsidRPr="008426D5">
        <w:t>súm výkonnostnej rezervy</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tbl>
      <w:tblPr>
        <w:tblpPr w:leftFromText="141" w:rightFromText="141" w:vertAnchor="text" w:horzAnchor="margin" w:tblpX="-49" w:tblpY="113"/>
        <w:tblW w:w="15238" w:type="dxa"/>
        <w:tblLayout w:type="fixed"/>
        <w:tblCellMar>
          <w:left w:w="70" w:type="dxa"/>
          <w:right w:w="70" w:type="dxa"/>
        </w:tblCellMar>
        <w:tblLook w:val="04A0" w:firstRow="1" w:lastRow="0" w:firstColumn="1" w:lastColumn="0" w:noHBand="0" w:noVBand="1"/>
      </w:tblPr>
      <w:tblGrid>
        <w:gridCol w:w="353"/>
        <w:gridCol w:w="851"/>
        <w:gridCol w:w="993"/>
        <w:gridCol w:w="850"/>
        <w:gridCol w:w="776"/>
        <w:gridCol w:w="851"/>
        <w:gridCol w:w="783"/>
        <w:gridCol w:w="776"/>
        <w:gridCol w:w="783"/>
        <w:gridCol w:w="851"/>
        <w:gridCol w:w="708"/>
        <w:gridCol w:w="851"/>
        <w:gridCol w:w="850"/>
        <w:gridCol w:w="851"/>
        <w:gridCol w:w="850"/>
        <w:gridCol w:w="851"/>
        <w:gridCol w:w="709"/>
        <w:gridCol w:w="850"/>
        <w:gridCol w:w="851"/>
      </w:tblGrid>
      <w:tr w:rsidR="008A5B96" w:rsidRPr="004A0476" w14:paraId="0D419BDC" w14:textId="77777777" w:rsidTr="008C3A40">
        <w:trPr>
          <w:trHeight w:val="85"/>
        </w:trPr>
        <w:tc>
          <w:tcPr>
            <w:tcW w:w="353" w:type="dxa"/>
            <w:vMerge w:val="restart"/>
            <w:tcBorders>
              <w:top w:val="single" w:sz="4" w:space="0" w:color="auto"/>
              <w:left w:val="single" w:sz="4" w:space="0" w:color="auto"/>
              <w:bottom w:val="single" w:sz="4" w:space="0" w:color="auto"/>
              <w:right w:val="single" w:sz="4" w:space="0" w:color="auto"/>
            </w:tcBorders>
            <w:vAlign w:val="center"/>
            <w:hideMark/>
          </w:tcPr>
          <w:p w14:paraId="664652CF" w14:textId="77777777" w:rsidR="008A5B96" w:rsidRPr="004A0476" w:rsidRDefault="008A5B96" w:rsidP="008A5B96">
            <w:pPr>
              <w:spacing w:before="0" w:after="0" w:line="240" w:lineRule="auto"/>
              <w:jc w:val="center"/>
              <w:rPr>
                <w:rFonts w:ascii="Times New Roman" w:hAnsi="Times New Roman"/>
                <w:b/>
                <w:color w:val="000000"/>
                <w:sz w:val="16"/>
                <w:szCs w:val="16"/>
                <w:lang w:eastAsia="sk-SK"/>
              </w:rPr>
            </w:pPr>
            <w:bookmarkStart w:id="1825" w:name="_Toc384721052"/>
            <w:bookmarkStart w:id="1826" w:name="_Toc384722981"/>
            <w:bookmarkStart w:id="1827" w:name="_Toc384728212"/>
            <w:bookmarkStart w:id="1828" w:name="_Toc384729091"/>
            <w:bookmarkStart w:id="1829" w:name="_Toc384739212"/>
            <w:bookmarkStart w:id="1830" w:name="_Toc384739273"/>
            <w:bookmarkStart w:id="1831" w:name="_Toc384819425"/>
            <w:bookmarkStart w:id="1832" w:name="_Toc384819549"/>
            <w:bookmarkStart w:id="1833" w:name="_Toc384820413"/>
            <w:bookmarkStart w:id="1834" w:name="_Toc384823830"/>
            <w:bookmarkStart w:id="1835" w:name="_Toc384901873"/>
            <w:bookmarkStart w:id="1836" w:name="_Toc384908009"/>
            <w:bookmarkStart w:id="1837" w:name="_Toc384908983"/>
            <w:bookmarkStart w:id="1838" w:name="_Toc384910602"/>
            <w:bookmarkStart w:id="1839" w:name="_Toc384974773"/>
            <w:bookmarkStart w:id="1840" w:name="_Toc384975367"/>
            <w:bookmarkStart w:id="1841" w:name="_Toc384975524"/>
            <w:bookmarkStart w:id="1842" w:name="_Toc384977037"/>
            <w:bookmarkStart w:id="1843" w:name="_Toc384979745"/>
            <w:bookmarkStart w:id="1844" w:name="_Toc384980672"/>
            <w:bookmarkStart w:id="1845" w:name="_Toc384981945"/>
            <w:bookmarkStart w:id="1846" w:name="_Toc384982029"/>
            <w:bookmarkStart w:id="1847" w:name="_Toc384992891"/>
            <w:bookmarkStart w:id="1848" w:name="_Toc384994894"/>
          </w:p>
        </w:tc>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14:paraId="32E3AF42" w14:textId="77777777" w:rsidR="008A5B96" w:rsidRPr="00C407C0" w:rsidRDefault="008A5B96" w:rsidP="008A5B96">
            <w:pPr>
              <w:spacing w:before="0" w:after="0" w:line="240" w:lineRule="auto"/>
              <w:jc w:val="center"/>
              <w:rPr>
                <w:rFonts w:ascii="Times New Roman" w:hAnsi="Times New Roman"/>
                <w:b/>
                <w:color w:val="000000"/>
                <w:sz w:val="16"/>
                <w:szCs w:val="16"/>
                <w:lang w:eastAsia="sk-SK"/>
              </w:rPr>
            </w:pPr>
            <w:r w:rsidRPr="00C407C0">
              <w:rPr>
                <w:rFonts w:ascii="Times New Roman" w:hAnsi="Times New Roman"/>
                <w:b/>
                <w:color w:val="000000"/>
                <w:sz w:val="16"/>
                <w:szCs w:val="16"/>
                <w:lang w:eastAsia="sk-SK"/>
              </w:rPr>
              <w:t>Fond</w:t>
            </w:r>
          </w:p>
        </w:tc>
        <w:tc>
          <w:tcPr>
            <w:tcW w:w="993" w:type="dxa"/>
            <w:vMerge w:val="restart"/>
            <w:tcBorders>
              <w:top w:val="single" w:sz="4" w:space="0" w:color="auto"/>
              <w:left w:val="single" w:sz="4" w:space="0" w:color="auto"/>
              <w:bottom w:val="single" w:sz="4" w:space="0" w:color="000000"/>
              <w:right w:val="single" w:sz="4" w:space="0" w:color="auto"/>
            </w:tcBorders>
            <w:vAlign w:val="center"/>
            <w:hideMark/>
          </w:tcPr>
          <w:p w14:paraId="63C74B92" w14:textId="77777777" w:rsidR="008A5B96" w:rsidRPr="00944779" w:rsidRDefault="008A5B96" w:rsidP="008A5B96">
            <w:pPr>
              <w:spacing w:before="0" w:after="0" w:line="240" w:lineRule="auto"/>
              <w:jc w:val="center"/>
              <w:rPr>
                <w:rFonts w:ascii="Times New Roman" w:hAnsi="Times New Roman"/>
                <w:b/>
                <w:color w:val="000000"/>
                <w:sz w:val="16"/>
                <w:szCs w:val="16"/>
                <w:lang w:eastAsia="sk-SK"/>
              </w:rPr>
            </w:pPr>
            <w:r w:rsidRPr="00944779">
              <w:rPr>
                <w:rFonts w:ascii="Times New Roman" w:hAnsi="Times New Roman"/>
                <w:b/>
                <w:color w:val="000000"/>
                <w:sz w:val="16"/>
                <w:szCs w:val="16"/>
                <w:lang w:eastAsia="sk-SK"/>
              </w:rPr>
              <w:t>Kategória regiónu</w:t>
            </w:r>
          </w:p>
        </w:tc>
        <w:tc>
          <w:tcPr>
            <w:tcW w:w="1626" w:type="dxa"/>
            <w:gridSpan w:val="2"/>
            <w:tcBorders>
              <w:top w:val="single" w:sz="4" w:space="0" w:color="auto"/>
              <w:left w:val="nil"/>
              <w:bottom w:val="single" w:sz="4" w:space="0" w:color="auto"/>
              <w:right w:val="single" w:sz="4" w:space="0" w:color="000000"/>
            </w:tcBorders>
            <w:noWrap/>
            <w:vAlign w:val="center"/>
            <w:hideMark/>
          </w:tcPr>
          <w:p w14:paraId="6FAAFCA6" w14:textId="77777777" w:rsidR="008A5B96" w:rsidRPr="00944779" w:rsidRDefault="008A5B96" w:rsidP="008A5B96">
            <w:pPr>
              <w:spacing w:before="0" w:after="0" w:line="240" w:lineRule="auto"/>
              <w:jc w:val="center"/>
              <w:rPr>
                <w:rFonts w:ascii="Times New Roman" w:hAnsi="Times New Roman"/>
                <w:b/>
                <w:color w:val="000000"/>
                <w:sz w:val="16"/>
                <w:szCs w:val="16"/>
                <w:lang w:eastAsia="sk-SK"/>
              </w:rPr>
            </w:pPr>
            <w:r w:rsidRPr="00944779">
              <w:rPr>
                <w:rFonts w:ascii="Times New Roman" w:hAnsi="Times New Roman"/>
                <w:b/>
                <w:color w:val="000000"/>
                <w:sz w:val="16"/>
                <w:szCs w:val="16"/>
                <w:lang w:eastAsia="sk-SK"/>
              </w:rPr>
              <w:t>2014</w:t>
            </w:r>
          </w:p>
        </w:tc>
        <w:tc>
          <w:tcPr>
            <w:tcW w:w="1634" w:type="dxa"/>
            <w:gridSpan w:val="2"/>
            <w:tcBorders>
              <w:top w:val="single" w:sz="4" w:space="0" w:color="auto"/>
              <w:left w:val="nil"/>
              <w:bottom w:val="single" w:sz="4" w:space="0" w:color="auto"/>
              <w:right w:val="single" w:sz="4" w:space="0" w:color="000000"/>
            </w:tcBorders>
            <w:noWrap/>
            <w:vAlign w:val="center"/>
            <w:hideMark/>
          </w:tcPr>
          <w:p w14:paraId="0DAB59A1" w14:textId="77777777" w:rsidR="008A5B96" w:rsidRPr="00944779" w:rsidRDefault="008A5B96" w:rsidP="008A5B96">
            <w:pPr>
              <w:spacing w:before="0" w:after="0" w:line="240" w:lineRule="auto"/>
              <w:jc w:val="center"/>
              <w:rPr>
                <w:rFonts w:ascii="Times New Roman" w:hAnsi="Times New Roman"/>
                <w:b/>
                <w:color w:val="000000"/>
                <w:sz w:val="16"/>
                <w:szCs w:val="16"/>
                <w:lang w:eastAsia="sk-SK"/>
              </w:rPr>
            </w:pPr>
            <w:r w:rsidRPr="00944779">
              <w:rPr>
                <w:rFonts w:ascii="Times New Roman" w:hAnsi="Times New Roman"/>
                <w:b/>
                <w:color w:val="000000"/>
                <w:sz w:val="16"/>
                <w:szCs w:val="16"/>
                <w:lang w:eastAsia="sk-SK"/>
              </w:rPr>
              <w:t>2015</w:t>
            </w:r>
          </w:p>
        </w:tc>
        <w:tc>
          <w:tcPr>
            <w:tcW w:w="1559" w:type="dxa"/>
            <w:gridSpan w:val="2"/>
            <w:tcBorders>
              <w:top w:val="single" w:sz="4" w:space="0" w:color="auto"/>
              <w:left w:val="nil"/>
              <w:bottom w:val="single" w:sz="4" w:space="0" w:color="auto"/>
              <w:right w:val="single" w:sz="4" w:space="0" w:color="000000"/>
            </w:tcBorders>
            <w:noWrap/>
            <w:vAlign w:val="center"/>
            <w:hideMark/>
          </w:tcPr>
          <w:p w14:paraId="019A2991" w14:textId="77777777" w:rsidR="008A5B96" w:rsidRPr="00944779" w:rsidRDefault="008A5B96" w:rsidP="008A5B96">
            <w:pPr>
              <w:spacing w:before="0" w:after="0" w:line="240" w:lineRule="auto"/>
              <w:jc w:val="center"/>
              <w:rPr>
                <w:rFonts w:ascii="Times New Roman" w:hAnsi="Times New Roman"/>
                <w:b/>
                <w:color w:val="000000"/>
                <w:sz w:val="16"/>
                <w:szCs w:val="16"/>
                <w:lang w:eastAsia="sk-SK"/>
              </w:rPr>
            </w:pPr>
            <w:r w:rsidRPr="00944779">
              <w:rPr>
                <w:rFonts w:ascii="Times New Roman" w:hAnsi="Times New Roman"/>
                <w:b/>
                <w:color w:val="000000"/>
                <w:sz w:val="16"/>
                <w:szCs w:val="16"/>
                <w:lang w:eastAsia="sk-SK"/>
              </w:rPr>
              <w:t>2016</w:t>
            </w:r>
          </w:p>
        </w:tc>
        <w:tc>
          <w:tcPr>
            <w:tcW w:w="1559" w:type="dxa"/>
            <w:gridSpan w:val="2"/>
            <w:tcBorders>
              <w:top w:val="single" w:sz="4" w:space="0" w:color="auto"/>
              <w:left w:val="nil"/>
              <w:bottom w:val="single" w:sz="4" w:space="0" w:color="auto"/>
              <w:right w:val="single" w:sz="4" w:space="0" w:color="000000"/>
            </w:tcBorders>
            <w:noWrap/>
            <w:vAlign w:val="center"/>
            <w:hideMark/>
          </w:tcPr>
          <w:p w14:paraId="12395C5F" w14:textId="77777777" w:rsidR="008A5B96" w:rsidRPr="00944779" w:rsidRDefault="008A5B96" w:rsidP="008A5B96">
            <w:pPr>
              <w:spacing w:before="0" w:after="0" w:line="240" w:lineRule="auto"/>
              <w:jc w:val="center"/>
              <w:rPr>
                <w:rFonts w:ascii="Times New Roman" w:hAnsi="Times New Roman"/>
                <w:b/>
                <w:color w:val="000000"/>
                <w:sz w:val="16"/>
                <w:szCs w:val="16"/>
                <w:lang w:eastAsia="sk-SK"/>
              </w:rPr>
            </w:pPr>
            <w:r w:rsidRPr="00944779">
              <w:rPr>
                <w:rFonts w:ascii="Times New Roman" w:hAnsi="Times New Roman"/>
                <w:b/>
                <w:color w:val="000000"/>
                <w:sz w:val="16"/>
                <w:szCs w:val="16"/>
                <w:lang w:eastAsia="sk-SK"/>
              </w:rPr>
              <w:t>2017</w:t>
            </w:r>
          </w:p>
        </w:tc>
        <w:tc>
          <w:tcPr>
            <w:tcW w:w="1701" w:type="dxa"/>
            <w:gridSpan w:val="2"/>
            <w:tcBorders>
              <w:top w:val="single" w:sz="4" w:space="0" w:color="auto"/>
              <w:left w:val="nil"/>
              <w:bottom w:val="single" w:sz="4" w:space="0" w:color="auto"/>
              <w:right w:val="single" w:sz="4" w:space="0" w:color="000000"/>
            </w:tcBorders>
            <w:noWrap/>
            <w:vAlign w:val="center"/>
            <w:hideMark/>
          </w:tcPr>
          <w:p w14:paraId="3D9960EF" w14:textId="77777777" w:rsidR="008A5B96" w:rsidRPr="00944779" w:rsidRDefault="008A5B96" w:rsidP="008A5B96">
            <w:pPr>
              <w:spacing w:before="0" w:after="0" w:line="240" w:lineRule="auto"/>
              <w:jc w:val="center"/>
              <w:rPr>
                <w:rFonts w:ascii="Times New Roman" w:hAnsi="Times New Roman"/>
                <w:b/>
                <w:color w:val="000000"/>
                <w:sz w:val="16"/>
                <w:szCs w:val="16"/>
                <w:lang w:eastAsia="sk-SK"/>
              </w:rPr>
            </w:pPr>
            <w:r w:rsidRPr="00944779">
              <w:rPr>
                <w:rFonts w:ascii="Times New Roman" w:hAnsi="Times New Roman"/>
                <w:b/>
                <w:color w:val="000000"/>
                <w:sz w:val="16"/>
                <w:szCs w:val="16"/>
                <w:lang w:eastAsia="sk-SK"/>
              </w:rPr>
              <w:t>2018</w:t>
            </w:r>
          </w:p>
        </w:tc>
        <w:tc>
          <w:tcPr>
            <w:tcW w:w="1701" w:type="dxa"/>
            <w:gridSpan w:val="2"/>
            <w:tcBorders>
              <w:top w:val="single" w:sz="4" w:space="0" w:color="auto"/>
              <w:left w:val="nil"/>
              <w:bottom w:val="single" w:sz="4" w:space="0" w:color="auto"/>
              <w:right w:val="single" w:sz="4" w:space="0" w:color="000000"/>
            </w:tcBorders>
            <w:noWrap/>
            <w:vAlign w:val="center"/>
            <w:hideMark/>
          </w:tcPr>
          <w:p w14:paraId="40288D8C" w14:textId="77777777" w:rsidR="008A5B96" w:rsidRPr="00944779" w:rsidRDefault="008A5B96" w:rsidP="008A5B96">
            <w:pPr>
              <w:spacing w:before="0" w:after="0" w:line="240" w:lineRule="auto"/>
              <w:jc w:val="center"/>
              <w:rPr>
                <w:rFonts w:ascii="Times New Roman" w:hAnsi="Times New Roman"/>
                <w:b/>
                <w:color w:val="000000"/>
                <w:sz w:val="16"/>
                <w:szCs w:val="16"/>
                <w:lang w:eastAsia="sk-SK"/>
              </w:rPr>
            </w:pPr>
            <w:r w:rsidRPr="00944779">
              <w:rPr>
                <w:rFonts w:ascii="Times New Roman" w:hAnsi="Times New Roman"/>
                <w:b/>
                <w:color w:val="000000"/>
                <w:sz w:val="16"/>
                <w:szCs w:val="16"/>
                <w:lang w:eastAsia="sk-SK"/>
              </w:rPr>
              <w:t>2019</w:t>
            </w:r>
          </w:p>
        </w:tc>
        <w:tc>
          <w:tcPr>
            <w:tcW w:w="1560" w:type="dxa"/>
            <w:gridSpan w:val="2"/>
            <w:tcBorders>
              <w:top w:val="single" w:sz="4" w:space="0" w:color="auto"/>
              <w:left w:val="nil"/>
              <w:bottom w:val="single" w:sz="4" w:space="0" w:color="auto"/>
              <w:right w:val="single" w:sz="4" w:space="0" w:color="000000"/>
            </w:tcBorders>
            <w:noWrap/>
            <w:vAlign w:val="center"/>
            <w:hideMark/>
          </w:tcPr>
          <w:p w14:paraId="6ECB1869" w14:textId="77777777" w:rsidR="008A5B96" w:rsidRPr="00944779" w:rsidRDefault="008A5B96" w:rsidP="008A5B96">
            <w:pPr>
              <w:spacing w:before="0" w:after="0" w:line="240" w:lineRule="auto"/>
              <w:jc w:val="center"/>
              <w:rPr>
                <w:rFonts w:ascii="Times New Roman" w:hAnsi="Times New Roman"/>
                <w:b/>
                <w:color w:val="000000"/>
                <w:sz w:val="16"/>
                <w:szCs w:val="16"/>
                <w:lang w:eastAsia="sk-SK"/>
              </w:rPr>
            </w:pPr>
            <w:r w:rsidRPr="00944779">
              <w:rPr>
                <w:rFonts w:ascii="Times New Roman" w:hAnsi="Times New Roman"/>
                <w:b/>
                <w:color w:val="000000"/>
                <w:sz w:val="16"/>
                <w:szCs w:val="16"/>
                <w:lang w:eastAsia="sk-SK"/>
              </w:rPr>
              <w:t>2020</w:t>
            </w:r>
          </w:p>
        </w:tc>
        <w:tc>
          <w:tcPr>
            <w:tcW w:w="1701" w:type="dxa"/>
            <w:gridSpan w:val="2"/>
            <w:tcBorders>
              <w:top w:val="single" w:sz="4" w:space="0" w:color="auto"/>
              <w:left w:val="nil"/>
              <w:bottom w:val="single" w:sz="4" w:space="0" w:color="auto"/>
              <w:right w:val="single" w:sz="4" w:space="0" w:color="000000"/>
            </w:tcBorders>
            <w:noWrap/>
            <w:vAlign w:val="center"/>
            <w:hideMark/>
          </w:tcPr>
          <w:p w14:paraId="00746B36" w14:textId="77777777" w:rsidR="008A5B96" w:rsidRPr="00514E42" w:rsidRDefault="008A5B96" w:rsidP="008A5B96">
            <w:pPr>
              <w:spacing w:before="0" w:after="0" w:line="240" w:lineRule="auto"/>
              <w:jc w:val="center"/>
              <w:rPr>
                <w:rFonts w:ascii="Times New Roman" w:hAnsi="Times New Roman"/>
                <w:b/>
                <w:color w:val="000000"/>
                <w:sz w:val="16"/>
                <w:szCs w:val="16"/>
                <w:lang w:eastAsia="sk-SK"/>
              </w:rPr>
            </w:pPr>
            <w:r w:rsidRPr="00514E42">
              <w:rPr>
                <w:rFonts w:ascii="Times New Roman" w:hAnsi="Times New Roman"/>
                <w:b/>
                <w:color w:val="000000"/>
                <w:sz w:val="16"/>
                <w:szCs w:val="16"/>
                <w:lang w:eastAsia="sk-SK"/>
              </w:rPr>
              <w:t>Spolu</w:t>
            </w:r>
          </w:p>
        </w:tc>
      </w:tr>
      <w:tr w:rsidR="008C3A40" w:rsidRPr="004A0476" w14:paraId="7A6F6D37" w14:textId="77777777" w:rsidTr="008C3A40">
        <w:trPr>
          <w:trHeight w:val="615"/>
        </w:trPr>
        <w:tc>
          <w:tcPr>
            <w:tcW w:w="353" w:type="dxa"/>
            <w:vMerge/>
            <w:tcBorders>
              <w:top w:val="single" w:sz="4" w:space="0" w:color="auto"/>
              <w:left w:val="single" w:sz="4" w:space="0" w:color="auto"/>
              <w:bottom w:val="single" w:sz="4" w:space="0" w:color="auto"/>
              <w:right w:val="single" w:sz="4" w:space="0" w:color="auto"/>
            </w:tcBorders>
            <w:vAlign w:val="center"/>
            <w:hideMark/>
          </w:tcPr>
          <w:p w14:paraId="290504F7" w14:textId="77777777" w:rsidR="008A5B96" w:rsidRPr="007523B3" w:rsidRDefault="008A5B96" w:rsidP="008A5B96">
            <w:pPr>
              <w:spacing w:before="0" w:after="0" w:line="240" w:lineRule="auto"/>
              <w:jc w:val="center"/>
              <w:rPr>
                <w:rFonts w:ascii="Times New Roman" w:hAnsi="Times New Roman"/>
                <w:b/>
                <w:color w:val="000000"/>
                <w:sz w:val="16"/>
                <w:szCs w:val="16"/>
                <w:lang w:eastAsia="sk-SK"/>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09C45FE" w14:textId="77777777" w:rsidR="008A5B96" w:rsidRPr="007523B3" w:rsidRDefault="008A5B96" w:rsidP="008A5B96">
            <w:pPr>
              <w:spacing w:before="0" w:after="0" w:line="240" w:lineRule="auto"/>
              <w:jc w:val="center"/>
              <w:rPr>
                <w:rFonts w:ascii="Times New Roman" w:hAnsi="Times New Roman"/>
                <w:b/>
                <w:color w:val="000000"/>
                <w:sz w:val="16"/>
                <w:szCs w:val="16"/>
                <w:lang w:eastAsia="sk-SK"/>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463603B1" w14:textId="77777777" w:rsidR="008A5B96" w:rsidRPr="007523B3" w:rsidRDefault="008A5B96" w:rsidP="008A5B96">
            <w:pPr>
              <w:spacing w:before="0" w:after="0" w:line="240" w:lineRule="auto"/>
              <w:jc w:val="center"/>
              <w:rPr>
                <w:rFonts w:ascii="Times New Roman" w:hAnsi="Times New Roman"/>
                <w:b/>
                <w:color w:val="000000"/>
                <w:sz w:val="16"/>
                <w:szCs w:val="16"/>
                <w:lang w:eastAsia="sk-SK"/>
              </w:rPr>
            </w:pPr>
          </w:p>
        </w:tc>
        <w:tc>
          <w:tcPr>
            <w:tcW w:w="850" w:type="dxa"/>
            <w:tcBorders>
              <w:top w:val="nil"/>
              <w:left w:val="nil"/>
              <w:bottom w:val="single" w:sz="4" w:space="0" w:color="auto"/>
              <w:right w:val="single" w:sz="4" w:space="0" w:color="auto"/>
            </w:tcBorders>
            <w:vAlign w:val="center"/>
            <w:hideMark/>
          </w:tcPr>
          <w:p w14:paraId="21387A5D" w14:textId="77777777" w:rsidR="008A5B96" w:rsidRPr="007523B3" w:rsidRDefault="008A5B96" w:rsidP="008A5B96">
            <w:pPr>
              <w:spacing w:before="0" w:after="0" w:line="240" w:lineRule="auto"/>
              <w:jc w:val="center"/>
              <w:rPr>
                <w:rFonts w:ascii="Times New Roman" w:hAnsi="Times New Roman"/>
                <w:b/>
                <w:color w:val="000000"/>
                <w:sz w:val="16"/>
                <w:szCs w:val="16"/>
                <w:lang w:eastAsia="sk-SK"/>
              </w:rPr>
            </w:pPr>
            <w:r w:rsidRPr="007523B3">
              <w:rPr>
                <w:rFonts w:ascii="Times New Roman" w:hAnsi="Times New Roman"/>
                <w:b/>
                <w:color w:val="000000"/>
                <w:sz w:val="16"/>
                <w:szCs w:val="16"/>
                <w:lang w:eastAsia="sk-SK"/>
              </w:rPr>
              <w:t>Hlavná alokácia</w:t>
            </w:r>
          </w:p>
        </w:tc>
        <w:tc>
          <w:tcPr>
            <w:tcW w:w="776" w:type="dxa"/>
            <w:tcBorders>
              <w:top w:val="nil"/>
              <w:left w:val="nil"/>
              <w:bottom w:val="single" w:sz="4" w:space="0" w:color="auto"/>
              <w:right w:val="single" w:sz="4" w:space="0" w:color="auto"/>
            </w:tcBorders>
            <w:vAlign w:val="center"/>
            <w:hideMark/>
          </w:tcPr>
          <w:p w14:paraId="0EBB0C31" w14:textId="77777777" w:rsidR="008A5B96" w:rsidRPr="007523B3" w:rsidRDefault="008A5B96" w:rsidP="008A5B96">
            <w:pPr>
              <w:spacing w:before="0" w:after="0" w:line="240" w:lineRule="auto"/>
              <w:jc w:val="center"/>
              <w:rPr>
                <w:rFonts w:ascii="Times New Roman" w:hAnsi="Times New Roman"/>
                <w:b/>
                <w:color w:val="000000"/>
                <w:sz w:val="16"/>
                <w:szCs w:val="16"/>
                <w:lang w:eastAsia="sk-SK"/>
              </w:rPr>
            </w:pPr>
            <w:r w:rsidRPr="007523B3">
              <w:rPr>
                <w:rFonts w:ascii="Times New Roman" w:hAnsi="Times New Roman"/>
                <w:b/>
                <w:color w:val="000000"/>
                <w:sz w:val="16"/>
                <w:szCs w:val="16"/>
                <w:lang w:eastAsia="sk-SK"/>
              </w:rPr>
              <w:t>Výkonnostná rezerva</w:t>
            </w:r>
          </w:p>
        </w:tc>
        <w:tc>
          <w:tcPr>
            <w:tcW w:w="851" w:type="dxa"/>
            <w:tcBorders>
              <w:top w:val="nil"/>
              <w:left w:val="nil"/>
              <w:bottom w:val="single" w:sz="4" w:space="0" w:color="auto"/>
              <w:right w:val="single" w:sz="4" w:space="0" w:color="auto"/>
            </w:tcBorders>
            <w:vAlign w:val="center"/>
            <w:hideMark/>
          </w:tcPr>
          <w:p w14:paraId="38CF7570" w14:textId="77777777" w:rsidR="008A5B96" w:rsidRPr="007523B3" w:rsidRDefault="008A5B96" w:rsidP="008A5B96">
            <w:pPr>
              <w:spacing w:before="0" w:after="0" w:line="240" w:lineRule="auto"/>
              <w:jc w:val="center"/>
              <w:rPr>
                <w:rFonts w:ascii="Times New Roman" w:hAnsi="Times New Roman"/>
                <w:b/>
                <w:color w:val="000000"/>
                <w:sz w:val="16"/>
                <w:szCs w:val="16"/>
                <w:lang w:eastAsia="sk-SK"/>
              </w:rPr>
            </w:pPr>
            <w:r w:rsidRPr="007523B3">
              <w:rPr>
                <w:rFonts w:ascii="Times New Roman" w:hAnsi="Times New Roman"/>
                <w:b/>
                <w:color w:val="000000"/>
                <w:sz w:val="16"/>
                <w:szCs w:val="16"/>
                <w:lang w:eastAsia="sk-SK"/>
              </w:rPr>
              <w:t>Hlavná alokácia</w:t>
            </w:r>
          </w:p>
        </w:tc>
        <w:tc>
          <w:tcPr>
            <w:tcW w:w="783" w:type="dxa"/>
            <w:tcBorders>
              <w:top w:val="nil"/>
              <w:left w:val="nil"/>
              <w:bottom w:val="single" w:sz="4" w:space="0" w:color="auto"/>
              <w:right w:val="single" w:sz="4" w:space="0" w:color="auto"/>
            </w:tcBorders>
            <w:vAlign w:val="center"/>
            <w:hideMark/>
          </w:tcPr>
          <w:p w14:paraId="09D92807" w14:textId="77777777" w:rsidR="008A5B96" w:rsidRPr="007523B3" w:rsidRDefault="008A5B96" w:rsidP="008A5B96">
            <w:pPr>
              <w:spacing w:before="0" w:after="0" w:line="240" w:lineRule="auto"/>
              <w:jc w:val="center"/>
              <w:rPr>
                <w:rFonts w:ascii="Times New Roman" w:hAnsi="Times New Roman"/>
                <w:b/>
                <w:color w:val="000000"/>
                <w:sz w:val="16"/>
                <w:szCs w:val="16"/>
                <w:lang w:eastAsia="sk-SK"/>
              </w:rPr>
            </w:pPr>
            <w:r w:rsidRPr="007523B3">
              <w:rPr>
                <w:rFonts w:ascii="Times New Roman" w:hAnsi="Times New Roman"/>
                <w:b/>
                <w:color w:val="000000"/>
                <w:sz w:val="16"/>
                <w:szCs w:val="16"/>
                <w:lang w:eastAsia="sk-SK"/>
              </w:rPr>
              <w:t>Výkonnostná rezerva</w:t>
            </w:r>
          </w:p>
        </w:tc>
        <w:tc>
          <w:tcPr>
            <w:tcW w:w="776" w:type="dxa"/>
            <w:tcBorders>
              <w:top w:val="nil"/>
              <w:left w:val="nil"/>
              <w:bottom w:val="single" w:sz="4" w:space="0" w:color="auto"/>
              <w:right w:val="single" w:sz="4" w:space="0" w:color="auto"/>
            </w:tcBorders>
            <w:vAlign w:val="center"/>
            <w:hideMark/>
          </w:tcPr>
          <w:p w14:paraId="6AE13BF4" w14:textId="77777777" w:rsidR="008A5B96" w:rsidRPr="007523B3" w:rsidRDefault="008A5B96" w:rsidP="008A5B96">
            <w:pPr>
              <w:spacing w:before="0" w:after="0" w:line="240" w:lineRule="auto"/>
              <w:jc w:val="center"/>
              <w:rPr>
                <w:rFonts w:ascii="Times New Roman" w:hAnsi="Times New Roman"/>
                <w:b/>
                <w:color w:val="000000"/>
                <w:sz w:val="16"/>
                <w:szCs w:val="16"/>
                <w:lang w:eastAsia="sk-SK"/>
              </w:rPr>
            </w:pPr>
            <w:r w:rsidRPr="007523B3">
              <w:rPr>
                <w:rFonts w:ascii="Times New Roman" w:hAnsi="Times New Roman"/>
                <w:b/>
                <w:color w:val="000000"/>
                <w:sz w:val="16"/>
                <w:szCs w:val="16"/>
                <w:lang w:eastAsia="sk-SK"/>
              </w:rPr>
              <w:t>Hlavná alokácia</w:t>
            </w:r>
          </w:p>
        </w:tc>
        <w:tc>
          <w:tcPr>
            <w:tcW w:w="783" w:type="dxa"/>
            <w:tcBorders>
              <w:top w:val="nil"/>
              <w:left w:val="nil"/>
              <w:bottom w:val="single" w:sz="4" w:space="0" w:color="auto"/>
              <w:right w:val="single" w:sz="4" w:space="0" w:color="auto"/>
            </w:tcBorders>
            <w:vAlign w:val="center"/>
            <w:hideMark/>
          </w:tcPr>
          <w:p w14:paraId="5DC5EE4F" w14:textId="77777777" w:rsidR="008A5B96" w:rsidRPr="007523B3" w:rsidRDefault="008A5B96" w:rsidP="008A5B96">
            <w:pPr>
              <w:spacing w:before="0" w:after="0" w:line="240" w:lineRule="auto"/>
              <w:jc w:val="center"/>
              <w:rPr>
                <w:rFonts w:ascii="Times New Roman" w:hAnsi="Times New Roman"/>
                <w:b/>
                <w:color w:val="000000"/>
                <w:sz w:val="16"/>
                <w:szCs w:val="16"/>
                <w:lang w:eastAsia="sk-SK"/>
              </w:rPr>
            </w:pPr>
            <w:r w:rsidRPr="007523B3">
              <w:rPr>
                <w:rFonts w:ascii="Times New Roman" w:hAnsi="Times New Roman"/>
                <w:b/>
                <w:color w:val="000000"/>
                <w:sz w:val="16"/>
                <w:szCs w:val="16"/>
                <w:lang w:eastAsia="sk-SK"/>
              </w:rPr>
              <w:t>Výkonnostná rezerva</w:t>
            </w:r>
          </w:p>
        </w:tc>
        <w:tc>
          <w:tcPr>
            <w:tcW w:w="851" w:type="dxa"/>
            <w:tcBorders>
              <w:top w:val="nil"/>
              <w:left w:val="nil"/>
              <w:bottom w:val="single" w:sz="4" w:space="0" w:color="auto"/>
              <w:right w:val="single" w:sz="4" w:space="0" w:color="auto"/>
            </w:tcBorders>
            <w:vAlign w:val="center"/>
            <w:hideMark/>
          </w:tcPr>
          <w:p w14:paraId="0D54317B" w14:textId="77777777" w:rsidR="008A5B96" w:rsidRPr="007523B3" w:rsidRDefault="008A5B96" w:rsidP="008A5B96">
            <w:pPr>
              <w:spacing w:before="0" w:after="0" w:line="240" w:lineRule="auto"/>
              <w:jc w:val="center"/>
              <w:rPr>
                <w:rFonts w:ascii="Times New Roman" w:hAnsi="Times New Roman"/>
                <w:b/>
                <w:color w:val="000000"/>
                <w:sz w:val="16"/>
                <w:szCs w:val="16"/>
                <w:lang w:eastAsia="sk-SK"/>
              </w:rPr>
            </w:pPr>
            <w:r w:rsidRPr="007523B3">
              <w:rPr>
                <w:rFonts w:ascii="Times New Roman" w:hAnsi="Times New Roman"/>
                <w:b/>
                <w:color w:val="000000"/>
                <w:sz w:val="16"/>
                <w:szCs w:val="16"/>
                <w:lang w:eastAsia="sk-SK"/>
              </w:rPr>
              <w:t>Hlavná alokácia</w:t>
            </w:r>
          </w:p>
        </w:tc>
        <w:tc>
          <w:tcPr>
            <w:tcW w:w="708" w:type="dxa"/>
            <w:tcBorders>
              <w:top w:val="nil"/>
              <w:left w:val="nil"/>
              <w:bottom w:val="single" w:sz="4" w:space="0" w:color="auto"/>
              <w:right w:val="single" w:sz="4" w:space="0" w:color="auto"/>
            </w:tcBorders>
            <w:vAlign w:val="center"/>
            <w:hideMark/>
          </w:tcPr>
          <w:p w14:paraId="71FAFAEC" w14:textId="77777777" w:rsidR="008A5B96" w:rsidRPr="007523B3" w:rsidRDefault="008A5B96" w:rsidP="008A5B96">
            <w:pPr>
              <w:spacing w:before="0" w:after="0" w:line="240" w:lineRule="auto"/>
              <w:jc w:val="center"/>
              <w:rPr>
                <w:rFonts w:ascii="Times New Roman" w:hAnsi="Times New Roman"/>
                <w:b/>
                <w:color w:val="000000"/>
                <w:sz w:val="16"/>
                <w:szCs w:val="16"/>
                <w:lang w:eastAsia="sk-SK"/>
              </w:rPr>
            </w:pPr>
            <w:r w:rsidRPr="007523B3">
              <w:rPr>
                <w:rFonts w:ascii="Times New Roman" w:hAnsi="Times New Roman"/>
                <w:b/>
                <w:color w:val="000000"/>
                <w:sz w:val="16"/>
                <w:szCs w:val="16"/>
                <w:lang w:eastAsia="sk-SK"/>
              </w:rPr>
              <w:t>Výkonnostná rezerva</w:t>
            </w:r>
          </w:p>
        </w:tc>
        <w:tc>
          <w:tcPr>
            <w:tcW w:w="851" w:type="dxa"/>
            <w:tcBorders>
              <w:top w:val="nil"/>
              <w:left w:val="nil"/>
              <w:bottom w:val="single" w:sz="4" w:space="0" w:color="auto"/>
              <w:right w:val="single" w:sz="4" w:space="0" w:color="auto"/>
            </w:tcBorders>
            <w:vAlign w:val="center"/>
            <w:hideMark/>
          </w:tcPr>
          <w:p w14:paraId="44791543" w14:textId="77777777" w:rsidR="008A5B96" w:rsidRPr="007523B3" w:rsidRDefault="008A5B96" w:rsidP="008A5B96">
            <w:pPr>
              <w:spacing w:before="0" w:after="0" w:line="240" w:lineRule="auto"/>
              <w:jc w:val="center"/>
              <w:rPr>
                <w:rFonts w:ascii="Times New Roman" w:hAnsi="Times New Roman"/>
                <w:b/>
                <w:color w:val="000000"/>
                <w:sz w:val="16"/>
                <w:szCs w:val="16"/>
                <w:lang w:eastAsia="sk-SK"/>
              </w:rPr>
            </w:pPr>
            <w:r w:rsidRPr="007523B3">
              <w:rPr>
                <w:rFonts w:ascii="Times New Roman" w:hAnsi="Times New Roman"/>
                <w:b/>
                <w:color w:val="000000"/>
                <w:sz w:val="16"/>
                <w:szCs w:val="16"/>
                <w:lang w:eastAsia="sk-SK"/>
              </w:rPr>
              <w:t>Hlavná alokácia</w:t>
            </w:r>
          </w:p>
        </w:tc>
        <w:tc>
          <w:tcPr>
            <w:tcW w:w="850" w:type="dxa"/>
            <w:tcBorders>
              <w:top w:val="nil"/>
              <w:left w:val="nil"/>
              <w:bottom w:val="single" w:sz="4" w:space="0" w:color="auto"/>
              <w:right w:val="single" w:sz="4" w:space="0" w:color="auto"/>
            </w:tcBorders>
            <w:vAlign w:val="center"/>
            <w:hideMark/>
          </w:tcPr>
          <w:p w14:paraId="743189F9" w14:textId="77777777" w:rsidR="008A5B96" w:rsidRPr="007523B3" w:rsidRDefault="008A5B96" w:rsidP="008A5B96">
            <w:pPr>
              <w:spacing w:before="0" w:after="0" w:line="240" w:lineRule="auto"/>
              <w:jc w:val="center"/>
              <w:rPr>
                <w:rFonts w:ascii="Times New Roman" w:hAnsi="Times New Roman"/>
                <w:b/>
                <w:color w:val="000000"/>
                <w:sz w:val="16"/>
                <w:szCs w:val="16"/>
                <w:lang w:eastAsia="sk-SK"/>
              </w:rPr>
            </w:pPr>
            <w:r w:rsidRPr="007523B3">
              <w:rPr>
                <w:rFonts w:ascii="Times New Roman" w:hAnsi="Times New Roman"/>
                <w:b/>
                <w:color w:val="000000"/>
                <w:sz w:val="16"/>
                <w:szCs w:val="16"/>
                <w:lang w:eastAsia="sk-SK"/>
              </w:rPr>
              <w:t>Výkonnostná rezerva</w:t>
            </w:r>
          </w:p>
        </w:tc>
        <w:tc>
          <w:tcPr>
            <w:tcW w:w="851" w:type="dxa"/>
            <w:tcBorders>
              <w:top w:val="nil"/>
              <w:left w:val="nil"/>
              <w:bottom w:val="single" w:sz="4" w:space="0" w:color="auto"/>
              <w:right w:val="single" w:sz="4" w:space="0" w:color="auto"/>
            </w:tcBorders>
            <w:vAlign w:val="center"/>
            <w:hideMark/>
          </w:tcPr>
          <w:p w14:paraId="2B86FF1C" w14:textId="77777777" w:rsidR="008A5B96" w:rsidRPr="007523B3" w:rsidRDefault="008A5B96" w:rsidP="008A5B96">
            <w:pPr>
              <w:spacing w:before="0" w:after="0" w:line="240" w:lineRule="auto"/>
              <w:jc w:val="center"/>
              <w:rPr>
                <w:rFonts w:ascii="Times New Roman" w:hAnsi="Times New Roman"/>
                <w:b/>
                <w:color w:val="000000"/>
                <w:sz w:val="16"/>
                <w:szCs w:val="16"/>
                <w:lang w:eastAsia="sk-SK"/>
              </w:rPr>
            </w:pPr>
            <w:r w:rsidRPr="007523B3">
              <w:rPr>
                <w:rFonts w:ascii="Times New Roman" w:hAnsi="Times New Roman"/>
                <w:b/>
                <w:color w:val="000000"/>
                <w:sz w:val="16"/>
                <w:szCs w:val="16"/>
                <w:lang w:eastAsia="sk-SK"/>
              </w:rPr>
              <w:t>Hlavná alokácia</w:t>
            </w:r>
          </w:p>
        </w:tc>
        <w:tc>
          <w:tcPr>
            <w:tcW w:w="850" w:type="dxa"/>
            <w:tcBorders>
              <w:top w:val="nil"/>
              <w:left w:val="nil"/>
              <w:bottom w:val="single" w:sz="4" w:space="0" w:color="auto"/>
              <w:right w:val="single" w:sz="4" w:space="0" w:color="auto"/>
            </w:tcBorders>
            <w:vAlign w:val="center"/>
            <w:hideMark/>
          </w:tcPr>
          <w:p w14:paraId="74F58D24" w14:textId="77777777" w:rsidR="008A5B96" w:rsidRPr="007523B3" w:rsidRDefault="008A5B96" w:rsidP="008A5B96">
            <w:pPr>
              <w:spacing w:before="0" w:after="0" w:line="240" w:lineRule="auto"/>
              <w:jc w:val="center"/>
              <w:rPr>
                <w:rFonts w:ascii="Times New Roman" w:hAnsi="Times New Roman"/>
                <w:b/>
                <w:color w:val="000000"/>
                <w:sz w:val="16"/>
                <w:szCs w:val="16"/>
                <w:lang w:eastAsia="sk-SK"/>
              </w:rPr>
            </w:pPr>
            <w:r w:rsidRPr="007523B3">
              <w:rPr>
                <w:rFonts w:ascii="Times New Roman" w:hAnsi="Times New Roman"/>
                <w:b/>
                <w:color w:val="000000"/>
                <w:sz w:val="16"/>
                <w:szCs w:val="16"/>
                <w:lang w:eastAsia="sk-SK"/>
              </w:rPr>
              <w:t>Výkonnostná rezerva</w:t>
            </w:r>
          </w:p>
        </w:tc>
        <w:tc>
          <w:tcPr>
            <w:tcW w:w="851" w:type="dxa"/>
            <w:tcBorders>
              <w:top w:val="nil"/>
              <w:left w:val="nil"/>
              <w:bottom w:val="single" w:sz="4" w:space="0" w:color="auto"/>
              <w:right w:val="single" w:sz="4" w:space="0" w:color="auto"/>
            </w:tcBorders>
            <w:vAlign w:val="center"/>
            <w:hideMark/>
          </w:tcPr>
          <w:p w14:paraId="0B349238" w14:textId="77777777" w:rsidR="008A5B96" w:rsidRPr="007523B3" w:rsidRDefault="008A5B96" w:rsidP="008A5B96">
            <w:pPr>
              <w:spacing w:before="0" w:after="0" w:line="240" w:lineRule="auto"/>
              <w:jc w:val="center"/>
              <w:rPr>
                <w:rFonts w:ascii="Times New Roman" w:hAnsi="Times New Roman"/>
                <w:b/>
                <w:color w:val="000000"/>
                <w:sz w:val="16"/>
                <w:szCs w:val="16"/>
                <w:lang w:eastAsia="sk-SK"/>
              </w:rPr>
            </w:pPr>
            <w:r w:rsidRPr="007523B3">
              <w:rPr>
                <w:rFonts w:ascii="Times New Roman" w:hAnsi="Times New Roman"/>
                <w:b/>
                <w:color w:val="000000"/>
                <w:sz w:val="16"/>
                <w:szCs w:val="16"/>
                <w:lang w:eastAsia="sk-SK"/>
              </w:rPr>
              <w:t>Hlavná alokácia</w:t>
            </w:r>
          </w:p>
        </w:tc>
        <w:tc>
          <w:tcPr>
            <w:tcW w:w="709" w:type="dxa"/>
            <w:tcBorders>
              <w:top w:val="nil"/>
              <w:left w:val="nil"/>
              <w:bottom w:val="single" w:sz="4" w:space="0" w:color="auto"/>
              <w:right w:val="single" w:sz="4" w:space="0" w:color="auto"/>
            </w:tcBorders>
            <w:vAlign w:val="center"/>
            <w:hideMark/>
          </w:tcPr>
          <w:p w14:paraId="7ADA36CC" w14:textId="77777777" w:rsidR="008A5B96" w:rsidRPr="007523B3" w:rsidRDefault="008A5B96" w:rsidP="008A5B96">
            <w:pPr>
              <w:spacing w:before="0" w:after="0" w:line="240" w:lineRule="auto"/>
              <w:jc w:val="center"/>
              <w:rPr>
                <w:rFonts w:ascii="Times New Roman" w:hAnsi="Times New Roman"/>
                <w:b/>
                <w:color w:val="000000"/>
                <w:sz w:val="16"/>
                <w:szCs w:val="16"/>
                <w:lang w:eastAsia="sk-SK"/>
              </w:rPr>
            </w:pPr>
            <w:r w:rsidRPr="007523B3">
              <w:rPr>
                <w:rFonts w:ascii="Times New Roman" w:hAnsi="Times New Roman"/>
                <w:b/>
                <w:color w:val="000000"/>
                <w:sz w:val="16"/>
                <w:szCs w:val="16"/>
                <w:lang w:eastAsia="sk-SK"/>
              </w:rPr>
              <w:t>Výkonnostná rezerva</w:t>
            </w:r>
          </w:p>
        </w:tc>
        <w:tc>
          <w:tcPr>
            <w:tcW w:w="850" w:type="dxa"/>
            <w:tcBorders>
              <w:top w:val="nil"/>
              <w:left w:val="nil"/>
              <w:bottom w:val="single" w:sz="4" w:space="0" w:color="auto"/>
              <w:right w:val="single" w:sz="4" w:space="0" w:color="auto"/>
            </w:tcBorders>
            <w:vAlign w:val="center"/>
            <w:hideMark/>
          </w:tcPr>
          <w:p w14:paraId="207522C0" w14:textId="77777777" w:rsidR="008A5B96" w:rsidRPr="007523B3" w:rsidRDefault="008A5B96" w:rsidP="008A5B96">
            <w:pPr>
              <w:spacing w:before="0" w:after="0" w:line="240" w:lineRule="auto"/>
              <w:jc w:val="center"/>
              <w:rPr>
                <w:rFonts w:ascii="Times New Roman" w:hAnsi="Times New Roman"/>
                <w:b/>
                <w:color w:val="000000"/>
                <w:sz w:val="16"/>
                <w:szCs w:val="16"/>
                <w:lang w:eastAsia="sk-SK"/>
              </w:rPr>
            </w:pPr>
            <w:r w:rsidRPr="007523B3">
              <w:rPr>
                <w:rFonts w:ascii="Times New Roman" w:hAnsi="Times New Roman"/>
                <w:b/>
                <w:color w:val="000000"/>
                <w:sz w:val="16"/>
                <w:szCs w:val="16"/>
                <w:lang w:eastAsia="sk-SK"/>
              </w:rPr>
              <w:t>Hlavná alokácia</w:t>
            </w:r>
          </w:p>
        </w:tc>
        <w:tc>
          <w:tcPr>
            <w:tcW w:w="851" w:type="dxa"/>
            <w:tcBorders>
              <w:top w:val="nil"/>
              <w:left w:val="nil"/>
              <w:bottom w:val="single" w:sz="4" w:space="0" w:color="auto"/>
              <w:right w:val="single" w:sz="4" w:space="0" w:color="auto"/>
            </w:tcBorders>
            <w:vAlign w:val="center"/>
            <w:hideMark/>
          </w:tcPr>
          <w:p w14:paraId="48C2F64B" w14:textId="77777777" w:rsidR="008A5B96" w:rsidRPr="007523B3" w:rsidRDefault="008A5B96" w:rsidP="008A5B96">
            <w:pPr>
              <w:spacing w:before="0" w:after="0" w:line="240" w:lineRule="auto"/>
              <w:jc w:val="center"/>
              <w:rPr>
                <w:rFonts w:ascii="Times New Roman" w:hAnsi="Times New Roman"/>
                <w:b/>
                <w:color w:val="000000"/>
                <w:sz w:val="16"/>
                <w:szCs w:val="16"/>
                <w:lang w:eastAsia="sk-SK"/>
              </w:rPr>
            </w:pPr>
            <w:r w:rsidRPr="007523B3">
              <w:rPr>
                <w:rFonts w:ascii="Times New Roman" w:hAnsi="Times New Roman"/>
                <w:b/>
                <w:color w:val="000000"/>
                <w:sz w:val="16"/>
                <w:szCs w:val="16"/>
                <w:lang w:eastAsia="sk-SK"/>
              </w:rPr>
              <w:t>Výkonnostná rezerva</w:t>
            </w:r>
          </w:p>
        </w:tc>
      </w:tr>
      <w:tr w:rsidR="008C3A40" w:rsidRPr="004A0476" w14:paraId="48F5AA51" w14:textId="77777777" w:rsidTr="008C3A40">
        <w:trPr>
          <w:trHeight w:val="660"/>
        </w:trPr>
        <w:tc>
          <w:tcPr>
            <w:tcW w:w="353" w:type="dxa"/>
            <w:tcBorders>
              <w:top w:val="nil"/>
              <w:left w:val="single" w:sz="4" w:space="0" w:color="auto"/>
              <w:bottom w:val="single" w:sz="4" w:space="0" w:color="auto"/>
              <w:right w:val="single" w:sz="4" w:space="0" w:color="auto"/>
            </w:tcBorders>
            <w:vAlign w:val="center"/>
            <w:hideMark/>
          </w:tcPr>
          <w:p w14:paraId="1FBDCC3F" w14:textId="77777777" w:rsidR="008A5B96" w:rsidRPr="00944779" w:rsidRDefault="008A5B96" w:rsidP="008A5B96">
            <w:pPr>
              <w:spacing w:before="0" w:after="0" w:line="240" w:lineRule="auto"/>
              <w:rPr>
                <w:rFonts w:ascii="Times New Roman" w:hAnsi="Times New Roman"/>
                <w:b/>
                <w:color w:val="000000"/>
                <w:sz w:val="16"/>
                <w:szCs w:val="16"/>
                <w:lang w:eastAsia="sk-SK"/>
              </w:rPr>
            </w:pPr>
            <w:r w:rsidRPr="00944779">
              <w:rPr>
                <w:rFonts w:ascii="Times New Roman" w:hAnsi="Times New Roman"/>
                <w:b/>
                <w:color w:val="000000"/>
                <w:sz w:val="16"/>
                <w:szCs w:val="16"/>
                <w:lang w:eastAsia="sk-SK"/>
              </w:rPr>
              <w:t>1</w:t>
            </w:r>
          </w:p>
        </w:tc>
        <w:tc>
          <w:tcPr>
            <w:tcW w:w="851" w:type="dxa"/>
            <w:tcBorders>
              <w:top w:val="nil"/>
              <w:left w:val="nil"/>
              <w:bottom w:val="single" w:sz="4" w:space="0" w:color="auto"/>
              <w:right w:val="single" w:sz="4" w:space="0" w:color="auto"/>
            </w:tcBorders>
            <w:vAlign w:val="center"/>
            <w:hideMark/>
          </w:tcPr>
          <w:p w14:paraId="4F514AB4" w14:textId="77777777" w:rsidR="008A5B96" w:rsidRPr="00514E42" w:rsidRDefault="008A5B96" w:rsidP="008A5B96">
            <w:pPr>
              <w:spacing w:before="0" w:after="0" w:line="240" w:lineRule="auto"/>
              <w:jc w:val="center"/>
              <w:rPr>
                <w:rFonts w:ascii="Times New Roman" w:hAnsi="Times New Roman"/>
                <w:b/>
                <w:color w:val="000000"/>
                <w:sz w:val="16"/>
                <w:szCs w:val="16"/>
                <w:lang w:eastAsia="sk-SK"/>
              </w:rPr>
            </w:pPr>
            <w:r w:rsidRPr="00514E42">
              <w:rPr>
                <w:rFonts w:ascii="Times New Roman" w:hAnsi="Times New Roman"/>
                <w:b/>
                <w:color w:val="000000"/>
                <w:sz w:val="16"/>
                <w:szCs w:val="16"/>
                <w:lang w:eastAsia="sk-SK"/>
              </w:rPr>
              <w:t>ERDF</w:t>
            </w:r>
          </w:p>
        </w:tc>
        <w:tc>
          <w:tcPr>
            <w:tcW w:w="993" w:type="dxa"/>
            <w:tcBorders>
              <w:top w:val="nil"/>
              <w:left w:val="nil"/>
              <w:bottom w:val="single" w:sz="4" w:space="0" w:color="auto"/>
              <w:right w:val="single" w:sz="4" w:space="0" w:color="auto"/>
            </w:tcBorders>
            <w:vAlign w:val="center"/>
            <w:hideMark/>
          </w:tcPr>
          <w:p w14:paraId="7CABAF9B" w14:textId="77777777" w:rsidR="008A5B96" w:rsidRPr="007523B3" w:rsidRDefault="008A5B96" w:rsidP="008A5B96">
            <w:pPr>
              <w:spacing w:before="0" w:after="0" w:line="240" w:lineRule="auto"/>
              <w:jc w:val="left"/>
              <w:rPr>
                <w:rFonts w:ascii="Times New Roman" w:hAnsi="Times New Roman"/>
                <w:b/>
                <w:color w:val="000000"/>
                <w:sz w:val="16"/>
                <w:szCs w:val="16"/>
                <w:lang w:eastAsia="sk-SK"/>
              </w:rPr>
            </w:pPr>
            <w:r w:rsidRPr="005C439A">
              <w:rPr>
                <w:rFonts w:ascii="Times New Roman" w:hAnsi="Times New Roman"/>
                <w:b/>
                <w:color w:val="000000"/>
                <w:sz w:val="16"/>
                <w:szCs w:val="16"/>
                <w:lang w:eastAsia="sk-SK"/>
              </w:rPr>
              <w:t>Menej rozvinuté regióny</w:t>
            </w:r>
          </w:p>
        </w:tc>
        <w:tc>
          <w:tcPr>
            <w:tcW w:w="850" w:type="dxa"/>
            <w:tcBorders>
              <w:top w:val="nil"/>
              <w:left w:val="nil"/>
              <w:bottom w:val="single" w:sz="4" w:space="0" w:color="auto"/>
              <w:right w:val="single" w:sz="4" w:space="0" w:color="auto"/>
            </w:tcBorders>
            <w:noWrap/>
            <w:vAlign w:val="center"/>
            <w:hideMark/>
          </w:tcPr>
          <w:p w14:paraId="617CD3CE"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76" w:type="dxa"/>
            <w:tcBorders>
              <w:top w:val="nil"/>
              <w:left w:val="nil"/>
              <w:bottom w:val="single" w:sz="4" w:space="0" w:color="auto"/>
              <w:right w:val="single" w:sz="4" w:space="0" w:color="auto"/>
            </w:tcBorders>
            <w:noWrap/>
            <w:vAlign w:val="center"/>
            <w:hideMark/>
          </w:tcPr>
          <w:p w14:paraId="0CD6617A"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17663E6B"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83" w:type="dxa"/>
            <w:tcBorders>
              <w:top w:val="nil"/>
              <w:left w:val="nil"/>
              <w:bottom w:val="single" w:sz="4" w:space="0" w:color="auto"/>
              <w:right w:val="single" w:sz="4" w:space="0" w:color="auto"/>
            </w:tcBorders>
            <w:noWrap/>
            <w:vAlign w:val="center"/>
            <w:hideMark/>
          </w:tcPr>
          <w:p w14:paraId="48755215"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76" w:type="dxa"/>
            <w:tcBorders>
              <w:top w:val="nil"/>
              <w:left w:val="nil"/>
              <w:bottom w:val="single" w:sz="4" w:space="0" w:color="auto"/>
              <w:right w:val="single" w:sz="4" w:space="0" w:color="auto"/>
            </w:tcBorders>
            <w:noWrap/>
            <w:vAlign w:val="center"/>
            <w:hideMark/>
          </w:tcPr>
          <w:p w14:paraId="57DAC6D8"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83" w:type="dxa"/>
            <w:tcBorders>
              <w:top w:val="nil"/>
              <w:left w:val="nil"/>
              <w:bottom w:val="single" w:sz="4" w:space="0" w:color="auto"/>
              <w:right w:val="single" w:sz="4" w:space="0" w:color="auto"/>
            </w:tcBorders>
            <w:noWrap/>
            <w:vAlign w:val="center"/>
            <w:hideMark/>
          </w:tcPr>
          <w:p w14:paraId="7F0B36CA"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6C41D9EB"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08" w:type="dxa"/>
            <w:tcBorders>
              <w:top w:val="nil"/>
              <w:left w:val="nil"/>
              <w:bottom w:val="single" w:sz="4" w:space="0" w:color="auto"/>
              <w:right w:val="single" w:sz="4" w:space="0" w:color="auto"/>
            </w:tcBorders>
            <w:noWrap/>
            <w:vAlign w:val="center"/>
            <w:hideMark/>
          </w:tcPr>
          <w:p w14:paraId="3551F3FF"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240A5F92"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0" w:type="dxa"/>
            <w:tcBorders>
              <w:top w:val="nil"/>
              <w:left w:val="nil"/>
              <w:bottom w:val="single" w:sz="4" w:space="0" w:color="auto"/>
              <w:right w:val="single" w:sz="4" w:space="0" w:color="auto"/>
            </w:tcBorders>
            <w:noWrap/>
            <w:vAlign w:val="center"/>
            <w:hideMark/>
          </w:tcPr>
          <w:p w14:paraId="3D012707"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7042F9DA"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0" w:type="dxa"/>
            <w:tcBorders>
              <w:top w:val="nil"/>
              <w:left w:val="nil"/>
              <w:bottom w:val="single" w:sz="4" w:space="0" w:color="auto"/>
              <w:right w:val="single" w:sz="4" w:space="0" w:color="auto"/>
            </w:tcBorders>
            <w:noWrap/>
            <w:vAlign w:val="center"/>
            <w:hideMark/>
          </w:tcPr>
          <w:p w14:paraId="547816E1"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1E12AB27"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09" w:type="dxa"/>
            <w:tcBorders>
              <w:top w:val="nil"/>
              <w:left w:val="nil"/>
              <w:bottom w:val="single" w:sz="4" w:space="0" w:color="auto"/>
              <w:right w:val="single" w:sz="4" w:space="0" w:color="auto"/>
            </w:tcBorders>
            <w:noWrap/>
            <w:vAlign w:val="center"/>
            <w:hideMark/>
          </w:tcPr>
          <w:p w14:paraId="4D3CC2D8"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0" w:type="dxa"/>
            <w:tcBorders>
              <w:top w:val="nil"/>
              <w:left w:val="nil"/>
              <w:bottom w:val="single" w:sz="4" w:space="0" w:color="auto"/>
              <w:right w:val="single" w:sz="4" w:space="0" w:color="auto"/>
            </w:tcBorders>
            <w:noWrap/>
            <w:vAlign w:val="center"/>
            <w:hideMark/>
          </w:tcPr>
          <w:p w14:paraId="2F0BC3D8"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7164F41B"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r>
      <w:tr w:rsidR="008C3A40" w:rsidRPr="004A0476" w14:paraId="19D8FFC3" w14:textId="77777777" w:rsidTr="008C3A40">
        <w:trPr>
          <w:trHeight w:val="450"/>
        </w:trPr>
        <w:tc>
          <w:tcPr>
            <w:tcW w:w="353" w:type="dxa"/>
            <w:tcBorders>
              <w:top w:val="nil"/>
              <w:left w:val="single" w:sz="4" w:space="0" w:color="auto"/>
              <w:bottom w:val="single" w:sz="4" w:space="0" w:color="auto"/>
              <w:right w:val="single" w:sz="4" w:space="0" w:color="auto"/>
            </w:tcBorders>
            <w:vAlign w:val="center"/>
            <w:hideMark/>
          </w:tcPr>
          <w:p w14:paraId="1393BEAB" w14:textId="77777777" w:rsidR="008A5B96" w:rsidRPr="00514E42" w:rsidRDefault="008A5B96" w:rsidP="008A5B96">
            <w:pPr>
              <w:spacing w:before="0" w:after="0" w:line="240" w:lineRule="auto"/>
              <w:rPr>
                <w:rFonts w:ascii="Times New Roman" w:hAnsi="Times New Roman"/>
                <w:b/>
                <w:color w:val="000000"/>
                <w:sz w:val="16"/>
                <w:szCs w:val="16"/>
                <w:lang w:eastAsia="sk-SK"/>
              </w:rPr>
            </w:pPr>
            <w:r w:rsidRPr="00514E42">
              <w:rPr>
                <w:rFonts w:ascii="Times New Roman" w:hAnsi="Times New Roman"/>
                <w:b/>
                <w:color w:val="000000"/>
                <w:sz w:val="16"/>
                <w:szCs w:val="16"/>
                <w:lang w:eastAsia="sk-SK"/>
              </w:rPr>
              <w:t>2</w:t>
            </w:r>
          </w:p>
        </w:tc>
        <w:tc>
          <w:tcPr>
            <w:tcW w:w="851" w:type="dxa"/>
            <w:tcBorders>
              <w:top w:val="nil"/>
              <w:left w:val="nil"/>
              <w:bottom w:val="single" w:sz="4" w:space="0" w:color="auto"/>
              <w:right w:val="single" w:sz="4" w:space="0" w:color="auto"/>
            </w:tcBorders>
            <w:vAlign w:val="center"/>
            <w:hideMark/>
          </w:tcPr>
          <w:p w14:paraId="26066669" w14:textId="77777777" w:rsidR="008A5B96" w:rsidRPr="005C439A" w:rsidRDefault="008A5B96" w:rsidP="008A5B96">
            <w:pPr>
              <w:spacing w:before="0" w:after="0" w:line="240" w:lineRule="auto"/>
              <w:jc w:val="center"/>
              <w:rPr>
                <w:rFonts w:ascii="Times New Roman" w:hAnsi="Times New Roman"/>
                <w:b/>
                <w:color w:val="000000"/>
                <w:sz w:val="16"/>
                <w:szCs w:val="16"/>
                <w:lang w:eastAsia="sk-SK"/>
              </w:rPr>
            </w:pPr>
          </w:p>
        </w:tc>
        <w:tc>
          <w:tcPr>
            <w:tcW w:w="993" w:type="dxa"/>
            <w:tcBorders>
              <w:top w:val="nil"/>
              <w:left w:val="nil"/>
              <w:bottom w:val="single" w:sz="4" w:space="0" w:color="auto"/>
              <w:right w:val="single" w:sz="4" w:space="0" w:color="auto"/>
            </w:tcBorders>
            <w:vAlign w:val="center"/>
            <w:hideMark/>
          </w:tcPr>
          <w:p w14:paraId="5E939E23" w14:textId="77777777" w:rsidR="008A5B96" w:rsidRPr="007523B3" w:rsidRDefault="008A5B96" w:rsidP="008A5B96">
            <w:pPr>
              <w:spacing w:before="0" w:after="0" w:line="240" w:lineRule="auto"/>
              <w:jc w:val="left"/>
              <w:rPr>
                <w:rFonts w:ascii="Times New Roman" w:hAnsi="Times New Roman"/>
                <w:b/>
                <w:color w:val="000000"/>
                <w:sz w:val="16"/>
                <w:szCs w:val="16"/>
                <w:lang w:eastAsia="sk-SK"/>
              </w:rPr>
            </w:pPr>
            <w:r w:rsidRPr="005C439A">
              <w:rPr>
                <w:rFonts w:ascii="Times New Roman" w:hAnsi="Times New Roman"/>
                <w:b/>
                <w:color w:val="000000"/>
                <w:sz w:val="16"/>
                <w:szCs w:val="16"/>
                <w:lang w:eastAsia="sk-SK"/>
              </w:rPr>
              <w:t>Prechodné regióny</w:t>
            </w:r>
          </w:p>
        </w:tc>
        <w:tc>
          <w:tcPr>
            <w:tcW w:w="850" w:type="dxa"/>
            <w:tcBorders>
              <w:top w:val="nil"/>
              <w:left w:val="nil"/>
              <w:bottom w:val="single" w:sz="4" w:space="0" w:color="auto"/>
              <w:right w:val="single" w:sz="4" w:space="0" w:color="auto"/>
            </w:tcBorders>
            <w:noWrap/>
            <w:vAlign w:val="center"/>
            <w:hideMark/>
          </w:tcPr>
          <w:p w14:paraId="6026964E"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76" w:type="dxa"/>
            <w:tcBorders>
              <w:top w:val="nil"/>
              <w:left w:val="nil"/>
              <w:bottom w:val="single" w:sz="4" w:space="0" w:color="auto"/>
              <w:right w:val="single" w:sz="4" w:space="0" w:color="auto"/>
            </w:tcBorders>
            <w:noWrap/>
            <w:vAlign w:val="center"/>
            <w:hideMark/>
          </w:tcPr>
          <w:p w14:paraId="43611643"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7E9FDFB4"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83" w:type="dxa"/>
            <w:tcBorders>
              <w:top w:val="nil"/>
              <w:left w:val="nil"/>
              <w:bottom w:val="single" w:sz="4" w:space="0" w:color="auto"/>
              <w:right w:val="single" w:sz="4" w:space="0" w:color="auto"/>
            </w:tcBorders>
            <w:noWrap/>
            <w:vAlign w:val="center"/>
            <w:hideMark/>
          </w:tcPr>
          <w:p w14:paraId="5655F4A6"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76" w:type="dxa"/>
            <w:tcBorders>
              <w:top w:val="nil"/>
              <w:left w:val="nil"/>
              <w:bottom w:val="single" w:sz="4" w:space="0" w:color="auto"/>
              <w:right w:val="single" w:sz="4" w:space="0" w:color="auto"/>
            </w:tcBorders>
            <w:noWrap/>
            <w:vAlign w:val="center"/>
            <w:hideMark/>
          </w:tcPr>
          <w:p w14:paraId="3A9772AD"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83" w:type="dxa"/>
            <w:tcBorders>
              <w:top w:val="nil"/>
              <w:left w:val="nil"/>
              <w:bottom w:val="single" w:sz="4" w:space="0" w:color="auto"/>
              <w:right w:val="single" w:sz="4" w:space="0" w:color="auto"/>
            </w:tcBorders>
            <w:noWrap/>
            <w:vAlign w:val="center"/>
            <w:hideMark/>
          </w:tcPr>
          <w:p w14:paraId="5F171FAD"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15271EF8"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08" w:type="dxa"/>
            <w:tcBorders>
              <w:top w:val="nil"/>
              <w:left w:val="nil"/>
              <w:bottom w:val="single" w:sz="4" w:space="0" w:color="auto"/>
              <w:right w:val="single" w:sz="4" w:space="0" w:color="auto"/>
            </w:tcBorders>
            <w:noWrap/>
            <w:vAlign w:val="center"/>
            <w:hideMark/>
          </w:tcPr>
          <w:p w14:paraId="18DBD1E2"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440F9102"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0" w:type="dxa"/>
            <w:tcBorders>
              <w:top w:val="nil"/>
              <w:left w:val="nil"/>
              <w:bottom w:val="single" w:sz="4" w:space="0" w:color="auto"/>
              <w:right w:val="single" w:sz="4" w:space="0" w:color="auto"/>
            </w:tcBorders>
            <w:noWrap/>
            <w:vAlign w:val="center"/>
            <w:hideMark/>
          </w:tcPr>
          <w:p w14:paraId="243AE5A0"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0287F42F"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0" w:type="dxa"/>
            <w:tcBorders>
              <w:top w:val="nil"/>
              <w:left w:val="nil"/>
              <w:bottom w:val="single" w:sz="4" w:space="0" w:color="auto"/>
              <w:right w:val="single" w:sz="4" w:space="0" w:color="auto"/>
            </w:tcBorders>
            <w:noWrap/>
            <w:vAlign w:val="center"/>
            <w:hideMark/>
          </w:tcPr>
          <w:p w14:paraId="34AF665F"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47F7264D"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09" w:type="dxa"/>
            <w:tcBorders>
              <w:top w:val="nil"/>
              <w:left w:val="nil"/>
              <w:bottom w:val="single" w:sz="4" w:space="0" w:color="auto"/>
              <w:right w:val="single" w:sz="4" w:space="0" w:color="auto"/>
            </w:tcBorders>
            <w:noWrap/>
            <w:vAlign w:val="center"/>
            <w:hideMark/>
          </w:tcPr>
          <w:p w14:paraId="6F853601"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0" w:type="dxa"/>
            <w:tcBorders>
              <w:top w:val="nil"/>
              <w:left w:val="nil"/>
              <w:bottom w:val="single" w:sz="4" w:space="0" w:color="auto"/>
              <w:right w:val="single" w:sz="4" w:space="0" w:color="auto"/>
            </w:tcBorders>
            <w:noWrap/>
            <w:vAlign w:val="center"/>
            <w:hideMark/>
          </w:tcPr>
          <w:p w14:paraId="6475C2FD"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14C66337"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r>
      <w:tr w:rsidR="008C3A40" w:rsidRPr="004A0476" w14:paraId="6AB970E0" w14:textId="77777777" w:rsidTr="008C3A40">
        <w:trPr>
          <w:trHeight w:val="450"/>
        </w:trPr>
        <w:tc>
          <w:tcPr>
            <w:tcW w:w="353" w:type="dxa"/>
            <w:tcBorders>
              <w:top w:val="nil"/>
              <w:left w:val="single" w:sz="4" w:space="0" w:color="auto"/>
              <w:bottom w:val="single" w:sz="4" w:space="0" w:color="auto"/>
              <w:right w:val="single" w:sz="4" w:space="0" w:color="auto"/>
            </w:tcBorders>
            <w:vAlign w:val="center"/>
            <w:hideMark/>
          </w:tcPr>
          <w:p w14:paraId="34D899F5" w14:textId="77777777" w:rsidR="008A5B96" w:rsidRPr="00514E42" w:rsidRDefault="008A5B96" w:rsidP="008A5B96">
            <w:pPr>
              <w:spacing w:before="0" w:after="0" w:line="240" w:lineRule="auto"/>
              <w:rPr>
                <w:rFonts w:ascii="Times New Roman" w:hAnsi="Times New Roman"/>
                <w:b/>
                <w:color w:val="000000"/>
                <w:sz w:val="16"/>
                <w:szCs w:val="16"/>
                <w:lang w:eastAsia="sk-SK"/>
              </w:rPr>
            </w:pPr>
            <w:r w:rsidRPr="00514E42">
              <w:rPr>
                <w:rFonts w:ascii="Times New Roman" w:hAnsi="Times New Roman"/>
                <w:b/>
                <w:color w:val="000000"/>
                <w:sz w:val="16"/>
                <w:szCs w:val="16"/>
                <w:lang w:eastAsia="sk-SK"/>
              </w:rPr>
              <w:t>3</w:t>
            </w:r>
          </w:p>
        </w:tc>
        <w:tc>
          <w:tcPr>
            <w:tcW w:w="851" w:type="dxa"/>
            <w:tcBorders>
              <w:top w:val="nil"/>
              <w:left w:val="nil"/>
              <w:bottom w:val="single" w:sz="4" w:space="0" w:color="auto"/>
              <w:right w:val="single" w:sz="4" w:space="0" w:color="auto"/>
            </w:tcBorders>
            <w:vAlign w:val="center"/>
            <w:hideMark/>
          </w:tcPr>
          <w:p w14:paraId="749715BB" w14:textId="77777777" w:rsidR="008A5B96" w:rsidRPr="005C439A" w:rsidRDefault="008A5B96" w:rsidP="008A5B96">
            <w:pPr>
              <w:spacing w:before="0" w:after="0" w:line="240" w:lineRule="auto"/>
              <w:jc w:val="center"/>
              <w:rPr>
                <w:rFonts w:ascii="Times New Roman" w:hAnsi="Times New Roman"/>
                <w:b/>
                <w:color w:val="000000"/>
                <w:sz w:val="16"/>
                <w:szCs w:val="16"/>
                <w:lang w:eastAsia="sk-SK"/>
              </w:rPr>
            </w:pPr>
          </w:p>
        </w:tc>
        <w:tc>
          <w:tcPr>
            <w:tcW w:w="993" w:type="dxa"/>
            <w:tcBorders>
              <w:top w:val="nil"/>
              <w:left w:val="nil"/>
              <w:bottom w:val="single" w:sz="4" w:space="0" w:color="auto"/>
              <w:right w:val="single" w:sz="4" w:space="0" w:color="auto"/>
            </w:tcBorders>
            <w:vAlign w:val="center"/>
            <w:hideMark/>
          </w:tcPr>
          <w:p w14:paraId="63299CF2" w14:textId="77777777" w:rsidR="008A5B96" w:rsidRPr="007523B3" w:rsidRDefault="008A5B96" w:rsidP="008A5B96">
            <w:pPr>
              <w:spacing w:before="0" w:after="0" w:line="240" w:lineRule="auto"/>
              <w:jc w:val="left"/>
              <w:rPr>
                <w:rFonts w:ascii="Times New Roman" w:hAnsi="Times New Roman"/>
                <w:b/>
                <w:color w:val="000000"/>
                <w:sz w:val="16"/>
                <w:szCs w:val="16"/>
                <w:lang w:eastAsia="sk-SK"/>
              </w:rPr>
            </w:pPr>
            <w:r w:rsidRPr="005C439A">
              <w:rPr>
                <w:rFonts w:ascii="Times New Roman" w:hAnsi="Times New Roman"/>
                <w:b/>
                <w:color w:val="000000"/>
                <w:sz w:val="16"/>
                <w:szCs w:val="16"/>
                <w:lang w:eastAsia="sk-SK"/>
              </w:rPr>
              <w:t>Viac rozvinuté regióny</w:t>
            </w:r>
          </w:p>
        </w:tc>
        <w:tc>
          <w:tcPr>
            <w:tcW w:w="850" w:type="dxa"/>
            <w:tcBorders>
              <w:top w:val="nil"/>
              <w:left w:val="nil"/>
              <w:bottom w:val="single" w:sz="4" w:space="0" w:color="auto"/>
              <w:right w:val="single" w:sz="4" w:space="0" w:color="auto"/>
            </w:tcBorders>
            <w:noWrap/>
            <w:vAlign w:val="center"/>
            <w:hideMark/>
          </w:tcPr>
          <w:p w14:paraId="4E76CD0D"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76" w:type="dxa"/>
            <w:tcBorders>
              <w:top w:val="nil"/>
              <w:left w:val="nil"/>
              <w:bottom w:val="single" w:sz="4" w:space="0" w:color="auto"/>
              <w:right w:val="single" w:sz="4" w:space="0" w:color="auto"/>
            </w:tcBorders>
            <w:noWrap/>
            <w:vAlign w:val="center"/>
            <w:hideMark/>
          </w:tcPr>
          <w:p w14:paraId="3EA53D18"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6425A599"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83" w:type="dxa"/>
            <w:tcBorders>
              <w:top w:val="nil"/>
              <w:left w:val="nil"/>
              <w:bottom w:val="single" w:sz="4" w:space="0" w:color="auto"/>
              <w:right w:val="single" w:sz="4" w:space="0" w:color="auto"/>
            </w:tcBorders>
            <w:noWrap/>
            <w:vAlign w:val="center"/>
            <w:hideMark/>
          </w:tcPr>
          <w:p w14:paraId="134EBD4B"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76" w:type="dxa"/>
            <w:tcBorders>
              <w:top w:val="nil"/>
              <w:left w:val="nil"/>
              <w:bottom w:val="single" w:sz="4" w:space="0" w:color="auto"/>
              <w:right w:val="single" w:sz="4" w:space="0" w:color="auto"/>
            </w:tcBorders>
            <w:noWrap/>
            <w:vAlign w:val="center"/>
            <w:hideMark/>
          </w:tcPr>
          <w:p w14:paraId="4EC0B080"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83" w:type="dxa"/>
            <w:tcBorders>
              <w:top w:val="nil"/>
              <w:left w:val="nil"/>
              <w:bottom w:val="single" w:sz="4" w:space="0" w:color="auto"/>
              <w:right w:val="single" w:sz="4" w:space="0" w:color="auto"/>
            </w:tcBorders>
            <w:noWrap/>
            <w:vAlign w:val="center"/>
            <w:hideMark/>
          </w:tcPr>
          <w:p w14:paraId="513FF890"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1E2F92E4"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08" w:type="dxa"/>
            <w:tcBorders>
              <w:top w:val="nil"/>
              <w:left w:val="nil"/>
              <w:bottom w:val="single" w:sz="4" w:space="0" w:color="auto"/>
              <w:right w:val="single" w:sz="4" w:space="0" w:color="auto"/>
            </w:tcBorders>
            <w:noWrap/>
            <w:vAlign w:val="center"/>
            <w:hideMark/>
          </w:tcPr>
          <w:p w14:paraId="222301DB"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340AFDE9"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0" w:type="dxa"/>
            <w:tcBorders>
              <w:top w:val="nil"/>
              <w:left w:val="nil"/>
              <w:bottom w:val="single" w:sz="4" w:space="0" w:color="auto"/>
              <w:right w:val="single" w:sz="4" w:space="0" w:color="auto"/>
            </w:tcBorders>
            <w:noWrap/>
            <w:vAlign w:val="center"/>
            <w:hideMark/>
          </w:tcPr>
          <w:p w14:paraId="24BB94D6"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4B498A44"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0" w:type="dxa"/>
            <w:tcBorders>
              <w:top w:val="nil"/>
              <w:left w:val="nil"/>
              <w:bottom w:val="single" w:sz="4" w:space="0" w:color="auto"/>
              <w:right w:val="single" w:sz="4" w:space="0" w:color="auto"/>
            </w:tcBorders>
            <w:noWrap/>
            <w:vAlign w:val="center"/>
            <w:hideMark/>
          </w:tcPr>
          <w:p w14:paraId="5F4A3934"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3D816C50"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09" w:type="dxa"/>
            <w:tcBorders>
              <w:top w:val="nil"/>
              <w:left w:val="nil"/>
              <w:bottom w:val="single" w:sz="4" w:space="0" w:color="auto"/>
              <w:right w:val="single" w:sz="4" w:space="0" w:color="auto"/>
            </w:tcBorders>
            <w:noWrap/>
            <w:vAlign w:val="center"/>
            <w:hideMark/>
          </w:tcPr>
          <w:p w14:paraId="29250C89"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0" w:type="dxa"/>
            <w:tcBorders>
              <w:top w:val="nil"/>
              <w:left w:val="nil"/>
              <w:bottom w:val="single" w:sz="4" w:space="0" w:color="auto"/>
              <w:right w:val="single" w:sz="4" w:space="0" w:color="auto"/>
            </w:tcBorders>
            <w:noWrap/>
            <w:vAlign w:val="center"/>
            <w:hideMark/>
          </w:tcPr>
          <w:p w14:paraId="0D5EA496"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02DCC68B"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r>
      <w:tr w:rsidR="008C3A40" w:rsidRPr="004A0476" w14:paraId="27D54A05" w14:textId="77777777" w:rsidTr="008C3A40">
        <w:trPr>
          <w:trHeight w:val="300"/>
        </w:trPr>
        <w:tc>
          <w:tcPr>
            <w:tcW w:w="353" w:type="dxa"/>
            <w:tcBorders>
              <w:top w:val="nil"/>
              <w:left w:val="single" w:sz="4" w:space="0" w:color="auto"/>
              <w:bottom w:val="single" w:sz="4" w:space="0" w:color="auto"/>
              <w:right w:val="single" w:sz="4" w:space="0" w:color="auto"/>
            </w:tcBorders>
            <w:vAlign w:val="center"/>
            <w:hideMark/>
          </w:tcPr>
          <w:p w14:paraId="672C2BEC" w14:textId="77777777" w:rsidR="008A5B96" w:rsidRPr="00514E42" w:rsidRDefault="008A5B96" w:rsidP="008A5B96">
            <w:pPr>
              <w:spacing w:before="0" w:after="0" w:line="240" w:lineRule="auto"/>
              <w:rPr>
                <w:rFonts w:ascii="Times New Roman" w:hAnsi="Times New Roman"/>
                <w:b/>
                <w:color w:val="000000"/>
                <w:sz w:val="16"/>
                <w:szCs w:val="16"/>
                <w:lang w:eastAsia="sk-SK"/>
              </w:rPr>
            </w:pPr>
            <w:r w:rsidRPr="00514E42">
              <w:rPr>
                <w:rFonts w:ascii="Times New Roman" w:hAnsi="Times New Roman"/>
                <w:b/>
                <w:color w:val="000000"/>
                <w:sz w:val="16"/>
                <w:szCs w:val="16"/>
                <w:lang w:eastAsia="sk-SK"/>
              </w:rPr>
              <w:t>4</w:t>
            </w:r>
          </w:p>
        </w:tc>
        <w:tc>
          <w:tcPr>
            <w:tcW w:w="851" w:type="dxa"/>
            <w:tcBorders>
              <w:top w:val="nil"/>
              <w:left w:val="nil"/>
              <w:bottom w:val="single" w:sz="4" w:space="0" w:color="auto"/>
              <w:right w:val="single" w:sz="4" w:space="0" w:color="auto"/>
            </w:tcBorders>
            <w:vAlign w:val="center"/>
            <w:hideMark/>
          </w:tcPr>
          <w:p w14:paraId="249DF8D1" w14:textId="77777777" w:rsidR="008A5B96" w:rsidRPr="005C439A" w:rsidRDefault="008A5B96" w:rsidP="008A5B96">
            <w:pPr>
              <w:spacing w:before="0" w:after="0" w:line="240" w:lineRule="auto"/>
              <w:jc w:val="center"/>
              <w:rPr>
                <w:rFonts w:ascii="Times New Roman" w:hAnsi="Times New Roman"/>
                <w:b/>
                <w:color w:val="000000"/>
                <w:sz w:val="16"/>
                <w:szCs w:val="16"/>
                <w:lang w:eastAsia="sk-SK"/>
              </w:rPr>
            </w:pPr>
          </w:p>
        </w:tc>
        <w:tc>
          <w:tcPr>
            <w:tcW w:w="993" w:type="dxa"/>
            <w:tcBorders>
              <w:top w:val="nil"/>
              <w:left w:val="nil"/>
              <w:bottom w:val="single" w:sz="4" w:space="0" w:color="auto"/>
              <w:right w:val="single" w:sz="4" w:space="0" w:color="auto"/>
            </w:tcBorders>
            <w:vAlign w:val="center"/>
            <w:hideMark/>
          </w:tcPr>
          <w:p w14:paraId="5B5F3BF9" w14:textId="77777777" w:rsidR="008A5B96" w:rsidRPr="005C439A" w:rsidRDefault="008A5B96" w:rsidP="008A5B96">
            <w:pPr>
              <w:spacing w:before="0" w:after="0" w:line="240" w:lineRule="auto"/>
              <w:jc w:val="left"/>
              <w:rPr>
                <w:rFonts w:ascii="Times New Roman" w:hAnsi="Times New Roman"/>
                <w:b/>
                <w:color w:val="000000"/>
                <w:sz w:val="16"/>
                <w:szCs w:val="16"/>
                <w:lang w:eastAsia="sk-SK"/>
              </w:rPr>
            </w:pPr>
            <w:r w:rsidRPr="005C439A">
              <w:rPr>
                <w:rFonts w:ascii="Times New Roman" w:hAnsi="Times New Roman"/>
                <w:b/>
                <w:color w:val="000000"/>
                <w:sz w:val="16"/>
                <w:szCs w:val="16"/>
                <w:lang w:eastAsia="sk-SK"/>
              </w:rPr>
              <w:t>Spolu</w:t>
            </w:r>
          </w:p>
        </w:tc>
        <w:tc>
          <w:tcPr>
            <w:tcW w:w="850" w:type="dxa"/>
            <w:tcBorders>
              <w:top w:val="nil"/>
              <w:left w:val="nil"/>
              <w:bottom w:val="single" w:sz="4" w:space="0" w:color="auto"/>
              <w:right w:val="single" w:sz="4" w:space="0" w:color="auto"/>
            </w:tcBorders>
            <w:noWrap/>
            <w:vAlign w:val="center"/>
            <w:hideMark/>
          </w:tcPr>
          <w:p w14:paraId="6F8C9553"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76" w:type="dxa"/>
            <w:tcBorders>
              <w:top w:val="nil"/>
              <w:left w:val="nil"/>
              <w:bottom w:val="single" w:sz="4" w:space="0" w:color="auto"/>
              <w:right w:val="single" w:sz="4" w:space="0" w:color="auto"/>
            </w:tcBorders>
            <w:noWrap/>
            <w:vAlign w:val="center"/>
            <w:hideMark/>
          </w:tcPr>
          <w:p w14:paraId="7F497122"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3F86196A"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83" w:type="dxa"/>
            <w:tcBorders>
              <w:top w:val="nil"/>
              <w:left w:val="nil"/>
              <w:bottom w:val="single" w:sz="4" w:space="0" w:color="auto"/>
              <w:right w:val="single" w:sz="4" w:space="0" w:color="auto"/>
            </w:tcBorders>
            <w:noWrap/>
            <w:vAlign w:val="center"/>
            <w:hideMark/>
          </w:tcPr>
          <w:p w14:paraId="1689DF49"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76" w:type="dxa"/>
            <w:tcBorders>
              <w:top w:val="nil"/>
              <w:left w:val="nil"/>
              <w:bottom w:val="single" w:sz="4" w:space="0" w:color="auto"/>
              <w:right w:val="single" w:sz="4" w:space="0" w:color="auto"/>
            </w:tcBorders>
            <w:noWrap/>
            <w:vAlign w:val="center"/>
            <w:hideMark/>
          </w:tcPr>
          <w:p w14:paraId="4247BCF3"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83" w:type="dxa"/>
            <w:tcBorders>
              <w:top w:val="nil"/>
              <w:left w:val="nil"/>
              <w:bottom w:val="single" w:sz="4" w:space="0" w:color="auto"/>
              <w:right w:val="single" w:sz="4" w:space="0" w:color="auto"/>
            </w:tcBorders>
            <w:noWrap/>
            <w:vAlign w:val="center"/>
            <w:hideMark/>
          </w:tcPr>
          <w:p w14:paraId="5528906A"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1039200E"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08" w:type="dxa"/>
            <w:tcBorders>
              <w:top w:val="nil"/>
              <w:left w:val="nil"/>
              <w:bottom w:val="single" w:sz="4" w:space="0" w:color="auto"/>
              <w:right w:val="single" w:sz="4" w:space="0" w:color="auto"/>
            </w:tcBorders>
            <w:noWrap/>
            <w:vAlign w:val="center"/>
            <w:hideMark/>
          </w:tcPr>
          <w:p w14:paraId="7A8F81FD"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6E7ABCFF"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0" w:type="dxa"/>
            <w:tcBorders>
              <w:top w:val="nil"/>
              <w:left w:val="nil"/>
              <w:bottom w:val="single" w:sz="4" w:space="0" w:color="auto"/>
              <w:right w:val="single" w:sz="4" w:space="0" w:color="auto"/>
            </w:tcBorders>
            <w:noWrap/>
            <w:vAlign w:val="center"/>
            <w:hideMark/>
          </w:tcPr>
          <w:p w14:paraId="75B166AA"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31BC747B"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0" w:type="dxa"/>
            <w:tcBorders>
              <w:top w:val="nil"/>
              <w:left w:val="nil"/>
              <w:bottom w:val="single" w:sz="4" w:space="0" w:color="auto"/>
              <w:right w:val="single" w:sz="4" w:space="0" w:color="auto"/>
            </w:tcBorders>
            <w:noWrap/>
            <w:vAlign w:val="center"/>
            <w:hideMark/>
          </w:tcPr>
          <w:p w14:paraId="25CD5BBE"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52453F52"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09" w:type="dxa"/>
            <w:tcBorders>
              <w:top w:val="nil"/>
              <w:left w:val="nil"/>
              <w:bottom w:val="single" w:sz="4" w:space="0" w:color="auto"/>
              <w:right w:val="single" w:sz="4" w:space="0" w:color="auto"/>
            </w:tcBorders>
            <w:noWrap/>
            <w:vAlign w:val="center"/>
            <w:hideMark/>
          </w:tcPr>
          <w:p w14:paraId="459B0894"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0" w:type="dxa"/>
            <w:tcBorders>
              <w:top w:val="nil"/>
              <w:left w:val="nil"/>
              <w:bottom w:val="single" w:sz="4" w:space="0" w:color="auto"/>
              <w:right w:val="single" w:sz="4" w:space="0" w:color="auto"/>
            </w:tcBorders>
            <w:noWrap/>
            <w:vAlign w:val="center"/>
            <w:hideMark/>
          </w:tcPr>
          <w:p w14:paraId="67A4DCCC"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3AB75F71"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r>
      <w:tr w:rsidR="008C3A40" w:rsidRPr="004A0476" w14:paraId="56DDD2FC" w14:textId="77777777" w:rsidTr="008C3A40">
        <w:trPr>
          <w:trHeight w:val="300"/>
        </w:trPr>
        <w:tc>
          <w:tcPr>
            <w:tcW w:w="353" w:type="dxa"/>
            <w:tcBorders>
              <w:top w:val="nil"/>
              <w:left w:val="single" w:sz="4" w:space="0" w:color="auto"/>
              <w:bottom w:val="single" w:sz="4" w:space="0" w:color="auto"/>
              <w:right w:val="single" w:sz="4" w:space="0" w:color="auto"/>
            </w:tcBorders>
            <w:vAlign w:val="center"/>
          </w:tcPr>
          <w:p w14:paraId="3C855EBC" w14:textId="77777777" w:rsidR="008A5B96" w:rsidRPr="00514E42" w:rsidRDefault="008A5B96" w:rsidP="008A5B96">
            <w:pPr>
              <w:spacing w:before="0" w:after="0" w:line="240" w:lineRule="auto"/>
              <w:rPr>
                <w:rFonts w:ascii="Times New Roman" w:hAnsi="Times New Roman"/>
                <w:b/>
                <w:color w:val="000000"/>
                <w:sz w:val="16"/>
                <w:szCs w:val="16"/>
                <w:lang w:eastAsia="sk-SK"/>
              </w:rPr>
            </w:pPr>
            <w:r w:rsidRPr="00514E42">
              <w:rPr>
                <w:rFonts w:ascii="Times New Roman" w:hAnsi="Times New Roman"/>
                <w:b/>
                <w:color w:val="000000"/>
                <w:sz w:val="16"/>
                <w:szCs w:val="16"/>
                <w:lang w:eastAsia="sk-SK"/>
              </w:rPr>
              <w:t>5</w:t>
            </w:r>
          </w:p>
        </w:tc>
        <w:tc>
          <w:tcPr>
            <w:tcW w:w="851" w:type="dxa"/>
            <w:tcBorders>
              <w:top w:val="nil"/>
              <w:left w:val="nil"/>
              <w:bottom w:val="single" w:sz="4" w:space="0" w:color="auto"/>
              <w:right w:val="single" w:sz="4" w:space="0" w:color="auto"/>
            </w:tcBorders>
            <w:vAlign w:val="center"/>
          </w:tcPr>
          <w:p w14:paraId="63901F9F" w14:textId="77777777" w:rsidR="008A5B96" w:rsidRPr="005C439A" w:rsidRDefault="008A5B96" w:rsidP="008A5B96">
            <w:pPr>
              <w:spacing w:before="0" w:after="0" w:line="240" w:lineRule="auto"/>
              <w:jc w:val="center"/>
              <w:rPr>
                <w:rFonts w:ascii="Times New Roman" w:hAnsi="Times New Roman"/>
                <w:b/>
                <w:color w:val="000000"/>
                <w:sz w:val="16"/>
                <w:szCs w:val="16"/>
                <w:lang w:eastAsia="sk-SK"/>
              </w:rPr>
            </w:pPr>
            <w:r w:rsidRPr="005C439A">
              <w:rPr>
                <w:rFonts w:ascii="Times New Roman" w:hAnsi="Times New Roman"/>
                <w:b/>
                <w:color w:val="000000"/>
                <w:sz w:val="16"/>
                <w:szCs w:val="16"/>
                <w:lang w:eastAsia="sk-SK"/>
              </w:rPr>
              <w:t>ESF</w:t>
            </w:r>
          </w:p>
        </w:tc>
        <w:tc>
          <w:tcPr>
            <w:tcW w:w="993" w:type="dxa"/>
            <w:tcBorders>
              <w:top w:val="nil"/>
              <w:left w:val="nil"/>
              <w:bottom w:val="single" w:sz="4" w:space="0" w:color="auto"/>
              <w:right w:val="single" w:sz="4" w:space="0" w:color="auto"/>
            </w:tcBorders>
            <w:vAlign w:val="center"/>
          </w:tcPr>
          <w:p w14:paraId="2B1A01FC" w14:textId="77777777" w:rsidR="008A5B96" w:rsidRPr="007523B3" w:rsidRDefault="008A5B96" w:rsidP="008A5B96">
            <w:pPr>
              <w:spacing w:before="0" w:after="0" w:line="240" w:lineRule="auto"/>
              <w:jc w:val="left"/>
              <w:rPr>
                <w:rFonts w:ascii="Times New Roman" w:hAnsi="Times New Roman"/>
                <w:b/>
                <w:color w:val="000000"/>
                <w:sz w:val="16"/>
                <w:szCs w:val="16"/>
                <w:lang w:eastAsia="sk-SK"/>
              </w:rPr>
            </w:pPr>
            <w:r w:rsidRPr="005C439A">
              <w:rPr>
                <w:rFonts w:ascii="Times New Roman" w:hAnsi="Times New Roman"/>
                <w:b/>
                <w:color w:val="000000"/>
                <w:sz w:val="16"/>
                <w:szCs w:val="16"/>
                <w:lang w:eastAsia="sk-SK"/>
              </w:rPr>
              <w:t>Menej rozvinuté regióny</w:t>
            </w:r>
          </w:p>
        </w:tc>
        <w:tc>
          <w:tcPr>
            <w:tcW w:w="850" w:type="dxa"/>
            <w:tcBorders>
              <w:top w:val="nil"/>
              <w:left w:val="nil"/>
              <w:bottom w:val="single" w:sz="4" w:space="0" w:color="auto"/>
              <w:right w:val="single" w:sz="4" w:space="0" w:color="auto"/>
            </w:tcBorders>
            <w:noWrap/>
            <w:vAlign w:val="center"/>
          </w:tcPr>
          <w:p w14:paraId="1FCAF79E" w14:textId="77777777" w:rsidR="008A5B96" w:rsidRPr="008A5B96" w:rsidRDefault="008A5B96" w:rsidP="000B0BCE">
            <w:pPr>
              <w:jc w:val="center"/>
              <w:rPr>
                <w:rFonts w:ascii="Times New Roman" w:hAnsi="Times New Roman"/>
                <w:color w:val="000000"/>
                <w:sz w:val="14"/>
                <w:szCs w:val="16"/>
              </w:rPr>
            </w:pPr>
            <w:r w:rsidRPr="008A5B96">
              <w:rPr>
                <w:rFonts w:ascii="Times New Roman" w:hAnsi="Times New Roman"/>
                <w:color w:val="000000"/>
                <w:sz w:val="14"/>
                <w:szCs w:val="16"/>
              </w:rPr>
              <w:t>31 386 275</w:t>
            </w:r>
          </w:p>
          <w:p w14:paraId="488A1E6C" w14:textId="77777777" w:rsidR="008A5B96" w:rsidRPr="008A5B96" w:rsidRDefault="008A5B96" w:rsidP="000B0BCE">
            <w:pPr>
              <w:spacing w:before="0" w:after="0" w:line="240" w:lineRule="auto"/>
              <w:jc w:val="center"/>
              <w:rPr>
                <w:rFonts w:ascii="Times New Roman" w:hAnsi="Times New Roman"/>
                <w:color w:val="000000"/>
                <w:sz w:val="14"/>
                <w:szCs w:val="16"/>
                <w:lang w:eastAsia="sk-SK"/>
              </w:rPr>
            </w:pPr>
          </w:p>
        </w:tc>
        <w:tc>
          <w:tcPr>
            <w:tcW w:w="776" w:type="dxa"/>
            <w:tcBorders>
              <w:top w:val="nil"/>
              <w:left w:val="nil"/>
              <w:bottom w:val="single" w:sz="4" w:space="0" w:color="auto"/>
              <w:right w:val="single" w:sz="4" w:space="0" w:color="auto"/>
            </w:tcBorders>
            <w:noWrap/>
            <w:vAlign w:val="center"/>
          </w:tcPr>
          <w:p w14:paraId="75BDEDA6" w14:textId="77777777" w:rsidR="008A5B96" w:rsidRPr="008A5B96" w:rsidRDefault="008A5B96" w:rsidP="000B0BCE">
            <w:pPr>
              <w:jc w:val="center"/>
              <w:rPr>
                <w:rFonts w:ascii="Times New Roman" w:hAnsi="Times New Roman"/>
                <w:color w:val="000000"/>
                <w:sz w:val="14"/>
                <w:szCs w:val="16"/>
              </w:rPr>
            </w:pPr>
            <w:r w:rsidRPr="008A5B96">
              <w:rPr>
                <w:rFonts w:ascii="Times New Roman" w:hAnsi="Times New Roman"/>
                <w:color w:val="000000"/>
                <w:sz w:val="14"/>
                <w:szCs w:val="16"/>
              </w:rPr>
              <w:t>2 003 379</w:t>
            </w:r>
          </w:p>
          <w:p w14:paraId="1252E009" w14:textId="77777777" w:rsidR="008A5B96" w:rsidRPr="008A5B96" w:rsidRDefault="008A5B96" w:rsidP="000B0BCE">
            <w:pPr>
              <w:spacing w:before="0" w:after="0" w:line="240" w:lineRule="auto"/>
              <w:jc w:val="center"/>
              <w:rPr>
                <w:rFonts w:ascii="Times New Roman" w:hAnsi="Times New Roman"/>
                <w:color w:val="000000"/>
                <w:sz w:val="14"/>
                <w:szCs w:val="16"/>
                <w:lang w:eastAsia="sk-SK"/>
              </w:rPr>
            </w:pPr>
          </w:p>
        </w:tc>
        <w:tc>
          <w:tcPr>
            <w:tcW w:w="851" w:type="dxa"/>
            <w:tcBorders>
              <w:top w:val="nil"/>
              <w:left w:val="nil"/>
              <w:bottom w:val="single" w:sz="4" w:space="0" w:color="auto"/>
              <w:right w:val="single" w:sz="4" w:space="0" w:color="auto"/>
            </w:tcBorders>
            <w:noWrap/>
            <w:vAlign w:val="center"/>
          </w:tcPr>
          <w:p w14:paraId="10696DF3" w14:textId="77777777" w:rsidR="008A5B96" w:rsidRPr="008A5B96" w:rsidRDefault="008A5B96" w:rsidP="000B0BCE">
            <w:pPr>
              <w:jc w:val="center"/>
              <w:rPr>
                <w:rFonts w:ascii="Times New Roman" w:hAnsi="Times New Roman"/>
                <w:color w:val="000000"/>
                <w:sz w:val="14"/>
                <w:szCs w:val="16"/>
              </w:rPr>
            </w:pPr>
            <w:r w:rsidRPr="008A5B96">
              <w:rPr>
                <w:rFonts w:ascii="Times New Roman" w:hAnsi="Times New Roman"/>
                <w:color w:val="000000"/>
                <w:sz w:val="14"/>
                <w:szCs w:val="16"/>
              </w:rPr>
              <w:t>32 950 774</w:t>
            </w:r>
          </w:p>
          <w:p w14:paraId="37ABAAFD" w14:textId="77777777" w:rsidR="008A5B96" w:rsidRPr="008A5B96" w:rsidRDefault="008A5B96" w:rsidP="000B0BCE">
            <w:pPr>
              <w:spacing w:before="0" w:after="0" w:line="240" w:lineRule="auto"/>
              <w:jc w:val="center"/>
              <w:rPr>
                <w:rFonts w:ascii="Times New Roman" w:hAnsi="Times New Roman"/>
                <w:color w:val="000000"/>
                <w:sz w:val="14"/>
                <w:szCs w:val="16"/>
                <w:lang w:eastAsia="sk-SK"/>
              </w:rPr>
            </w:pPr>
          </w:p>
        </w:tc>
        <w:tc>
          <w:tcPr>
            <w:tcW w:w="783" w:type="dxa"/>
            <w:tcBorders>
              <w:top w:val="nil"/>
              <w:left w:val="nil"/>
              <w:bottom w:val="single" w:sz="4" w:space="0" w:color="auto"/>
              <w:right w:val="single" w:sz="4" w:space="0" w:color="auto"/>
            </w:tcBorders>
            <w:noWrap/>
            <w:vAlign w:val="center"/>
          </w:tcPr>
          <w:p w14:paraId="4FCB9017" w14:textId="77777777" w:rsidR="008A5B96" w:rsidRPr="008A5B96" w:rsidRDefault="008A5B96" w:rsidP="000B0BCE">
            <w:pPr>
              <w:jc w:val="center"/>
              <w:rPr>
                <w:rFonts w:ascii="Times New Roman" w:hAnsi="Times New Roman"/>
                <w:color w:val="000000"/>
                <w:sz w:val="14"/>
                <w:szCs w:val="16"/>
              </w:rPr>
            </w:pPr>
            <w:r w:rsidRPr="008A5B96">
              <w:rPr>
                <w:rFonts w:ascii="Times New Roman" w:hAnsi="Times New Roman"/>
                <w:color w:val="000000"/>
                <w:sz w:val="14"/>
                <w:szCs w:val="16"/>
              </w:rPr>
              <w:t>2 103 241</w:t>
            </w:r>
          </w:p>
          <w:p w14:paraId="4F639693" w14:textId="77777777" w:rsidR="008A5B96" w:rsidRPr="008A5B96" w:rsidRDefault="008A5B96" w:rsidP="000B0BCE">
            <w:pPr>
              <w:spacing w:before="0" w:after="0" w:line="240" w:lineRule="auto"/>
              <w:jc w:val="center"/>
              <w:rPr>
                <w:rFonts w:ascii="Times New Roman" w:hAnsi="Times New Roman"/>
                <w:color w:val="000000"/>
                <w:sz w:val="14"/>
                <w:szCs w:val="16"/>
                <w:lang w:eastAsia="sk-SK"/>
              </w:rPr>
            </w:pPr>
          </w:p>
        </w:tc>
        <w:tc>
          <w:tcPr>
            <w:tcW w:w="776" w:type="dxa"/>
            <w:tcBorders>
              <w:top w:val="nil"/>
              <w:left w:val="nil"/>
              <w:bottom w:val="single" w:sz="4" w:space="0" w:color="auto"/>
              <w:right w:val="single" w:sz="4" w:space="0" w:color="auto"/>
            </w:tcBorders>
            <w:noWrap/>
            <w:vAlign w:val="center"/>
          </w:tcPr>
          <w:p w14:paraId="3A946589" w14:textId="77777777" w:rsidR="008A5B96" w:rsidRPr="008A5B96" w:rsidRDefault="008A5B96" w:rsidP="000B0BCE">
            <w:pPr>
              <w:jc w:val="center"/>
              <w:rPr>
                <w:rFonts w:ascii="Times New Roman" w:hAnsi="Times New Roman"/>
                <w:color w:val="000000"/>
                <w:sz w:val="14"/>
                <w:szCs w:val="16"/>
              </w:rPr>
            </w:pPr>
            <w:r w:rsidRPr="008A5B96">
              <w:rPr>
                <w:rFonts w:ascii="Times New Roman" w:hAnsi="Times New Roman"/>
                <w:color w:val="000000"/>
                <w:sz w:val="14"/>
                <w:szCs w:val="16"/>
              </w:rPr>
              <w:t>34 536 077</w:t>
            </w:r>
          </w:p>
          <w:p w14:paraId="6A081454" w14:textId="77777777" w:rsidR="008A5B96" w:rsidRPr="008A5B96" w:rsidRDefault="008A5B96" w:rsidP="000B0BCE">
            <w:pPr>
              <w:spacing w:before="0" w:after="0" w:line="240" w:lineRule="auto"/>
              <w:jc w:val="center"/>
              <w:rPr>
                <w:rFonts w:ascii="Times New Roman" w:hAnsi="Times New Roman"/>
                <w:color w:val="000000"/>
                <w:sz w:val="14"/>
                <w:szCs w:val="16"/>
                <w:lang w:eastAsia="sk-SK"/>
              </w:rPr>
            </w:pPr>
          </w:p>
        </w:tc>
        <w:tc>
          <w:tcPr>
            <w:tcW w:w="783" w:type="dxa"/>
            <w:tcBorders>
              <w:top w:val="nil"/>
              <w:left w:val="nil"/>
              <w:bottom w:val="single" w:sz="4" w:space="0" w:color="auto"/>
              <w:right w:val="single" w:sz="4" w:space="0" w:color="auto"/>
            </w:tcBorders>
            <w:noWrap/>
            <w:vAlign w:val="center"/>
          </w:tcPr>
          <w:p w14:paraId="5300D95E" w14:textId="77777777" w:rsidR="008A5B96" w:rsidRPr="008A5B96" w:rsidRDefault="008A5B96" w:rsidP="000B0BCE">
            <w:pPr>
              <w:jc w:val="center"/>
              <w:rPr>
                <w:rFonts w:ascii="Times New Roman" w:hAnsi="Times New Roman"/>
                <w:color w:val="000000"/>
                <w:sz w:val="14"/>
                <w:szCs w:val="16"/>
              </w:rPr>
            </w:pPr>
            <w:r w:rsidRPr="008A5B96">
              <w:rPr>
                <w:rFonts w:ascii="Times New Roman" w:hAnsi="Times New Roman"/>
                <w:color w:val="000000"/>
                <w:sz w:val="14"/>
                <w:szCs w:val="16"/>
              </w:rPr>
              <w:t>2 204 430</w:t>
            </w:r>
          </w:p>
          <w:p w14:paraId="629FD8D7" w14:textId="77777777" w:rsidR="008A5B96" w:rsidRPr="008A5B96" w:rsidRDefault="008A5B96" w:rsidP="000B0BCE">
            <w:pPr>
              <w:spacing w:before="0" w:after="0" w:line="240" w:lineRule="auto"/>
              <w:jc w:val="center"/>
              <w:rPr>
                <w:rFonts w:ascii="Times New Roman" w:hAnsi="Times New Roman"/>
                <w:color w:val="000000"/>
                <w:sz w:val="14"/>
                <w:szCs w:val="16"/>
                <w:lang w:eastAsia="sk-SK"/>
              </w:rPr>
            </w:pPr>
          </w:p>
        </w:tc>
        <w:tc>
          <w:tcPr>
            <w:tcW w:w="851" w:type="dxa"/>
            <w:tcBorders>
              <w:top w:val="nil"/>
              <w:left w:val="nil"/>
              <w:bottom w:val="single" w:sz="4" w:space="0" w:color="auto"/>
              <w:right w:val="single" w:sz="4" w:space="0" w:color="auto"/>
            </w:tcBorders>
            <w:noWrap/>
            <w:vAlign w:val="center"/>
          </w:tcPr>
          <w:p w14:paraId="294EAD50" w14:textId="77777777" w:rsidR="008A5B96" w:rsidRPr="008A5B96" w:rsidRDefault="008A5B96" w:rsidP="000B0BCE">
            <w:pPr>
              <w:jc w:val="center"/>
              <w:rPr>
                <w:rFonts w:ascii="Times New Roman" w:hAnsi="Times New Roman"/>
                <w:color w:val="000000"/>
                <w:sz w:val="14"/>
                <w:szCs w:val="16"/>
              </w:rPr>
            </w:pPr>
            <w:r w:rsidRPr="008A5B96">
              <w:rPr>
                <w:rFonts w:ascii="Times New Roman" w:hAnsi="Times New Roman"/>
                <w:color w:val="000000"/>
                <w:sz w:val="14"/>
                <w:szCs w:val="16"/>
              </w:rPr>
              <w:t>36</w:t>
            </w:r>
            <w:r w:rsidR="008C3A40">
              <w:rPr>
                <w:rFonts w:ascii="Times New Roman" w:hAnsi="Times New Roman"/>
                <w:color w:val="000000"/>
                <w:sz w:val="14"/>
                <w:szCs w:val="16"/>
              </w:rPr>
              <w:t xml:space="preserve"> </w:t>
            </w:r>
            <w:r w:rsidRPr="008A5B96">
              <w:rPr>
                <w:rFonts w:ascii="Times New Roman" w:hAnsi="Times New Roman"/>
                <w:color w:val="000000"/>
                <w:sz w:val="14"/>
                <w:szCs w:val="16"/>
              </w:rPr>
              <w:t>099 323</w:t>
            </w:r>
          </w:p>
          <w:p w14:paraId="4A5B9D8B" w14:textId="77777777" w:rsidR="008A5B96" w:rsidRPr="008A5B96" w:rsidRDefault="008A5B96" w:rsidP="000B0BCE">
            <w:pPr>
              <w:spacing w:before="0" w:after="0" w:line="240" w:lineRule="auto"/>
              <w:jc w:val="center"/>
              <w:rPr>
                <w:rFonts w:ascii="Times New Roman" w:hAnsi="Times New Roman"/>
                <w:color w:val="000000"/>
                <w:sz w:val="14"/>
                <w:szCs w:val="16"/>
                <w:lang w:eastAsia="sk-SK"/>
              </w:rPr>
            </w:pPr>
          </w:p>
        </w:tc>
        <w:tc>
          <w:tcPr>
            <w:tcW w:w="708" w:type="dxa"/>
            <w:tcBorders>
              <w:top w:val="nil"/>
              <w:left w:val="nil"/>
              <w:bottom w:val="single" w:sz="4" w:space="0" w:color="auto"/>
              <w:right w:val="single" w:sz="4" w:space="0" w:color="auto"/>
            </w:tcBorders>
            <w:noWrap/>
            <w:vAlign w:val="center"/>
          </w:tcPr>
          <w:p w14:paraId="37B7C247" w14:textId="77777777" w:rsidR="008A5B96" w:rsidRPr="008A5B96" w:rsidRDefault="008A5B96" w:rsidP="000B0BCE">
            <w:pPr>
              <w:jc w:val="center"/>
              <w:rPr>
                <w:rFonts w:ascii="Times New Roman" w:hAnsi="Times New Roman"/>
                <w:color w:val="000000"/>
                <w:sz w:val="14"/>
                <w:szCs w:val="16"/>
              </w:rPr>
            </w:pPr>
            <w:r w:rsidRPr="008A5B96">
              <w:rPr>
                <w:rFonts w:ascii="Times New Roman" w:hAnsi="Times New Roman"/>
                <w:color w:val="000000"/>
                <w:sz w:val="14"/>
                <w:szCs w:val="16"/>
              </w:rPr>
              <w:t>2 304 212</w:t>
            </w:r>
          </w:p>
          <w:p w14:paraId="1FA4DD09" w14:textId="77777777" w:rsidR="008A5B96" w:rsidRPr="008A5B96" w:rsidRDefault="008A5B96" w:rsidP="000B0BCE">
            <w:pPr>
              <w:spacing w:before="0" w:after="0" w:line="240" w:lineRule="auto"/>
              <w:jc w:val="center"/>
              <w:rPr>
                <w:rFonts w:ascii="Times New Roman" w:hAnsi="Times New Roman"/>
                <w:color w:val="000000"/>
                <w:sz w:val="14"/>
                <w:szCs w:val="16"/>
                <w:lang w:eastAsia="sk-SK"/>
              </w:rPr>
            </w:pPr>
          </w:p>
        </w:tc>
        <w:tc>
          <w:tcPr>
            <w:tcW w:w="851" w:type="dxa"/>
            <w:tcBorders>
              <w:top w:val="nil"/>
              <w:left w:val="nil"/>
              <w:bottom w:val="single" w:sz="4" w:space="0" w:color="auto"/>
              <w:right w:val="single" w:sz="4" w:space="0" w:color="auto"/>
            </w:tcBorders>
            <w:noWrap/>
            <w:vAlign w:val="center"/>
          </w:tcPr>
          <w:p w14:paraId="12C06170" w14:textId="77777777" w:rsidR="008A5B96" w:rsidRPr="008A5B96" w:rsidRDefault="008A5B96" w:rsidP="000B0BCE">
            <w:pPr>
              <w:jc w:val="center"/>
              <w:rPr>
                <w:rFonts w:ascii="Times New Roman" w:hAnsi="Times New Roman"/>
                <w:color w:val="000000"/>
                <w:sz w:val="14"/>
                <w:szCs w:val="16"/>
              </w:rPr>
            </w:pPr>
            <w:r w:rsidRPr="008A5B96">
              <w:rPr>
                <w:rFonts w:ascii="Times New Roman" w:hAnsi="Times New Roman"/>
                <w:color w:val="000000"/>
                <w:sz w:val="14"/>
                <w:szCs w:val="16"/>
              </w:rPr>
              <w:t>37 772 680</w:t>
            </w:r>
          </w:p>
          <w:p w14:paraId="7966BDE1" w14:textId="77777777" w:rsidR="008A5B96" w:rsidRPr="008A5B96" w:rsidRDefault="008A5B96" w:rsidP="000B0BCE">
            <w:pPr>
              <w:spacing w:before="0" w:after="0" w:line="240" w:lineRule="auto"/>
              <w:jc w:val="center"/>
              <w:rPr>
                <w:rFonts w:ascii="Times New Roman" w:hAnsi="Times New Roman"/>
                <w:color w:val="000000"/>
                <w:sz w:val="14"/>
                <w:szCs w:val="16"/>
                <w:lang w:eastAsia="sk-SK"/>
              </w:rPr>
            </w:pPr>
          </w:p>
        </w:tc>
        <w:tc>
          <w:tcPr>
            <w:tcW w:w="850" w:type="dxa"/>
            <w:tcBorders>
              <w:top w:val="nil"/>
              <w:left w:val="nil"/>
              <w:bottom w:val="single" w:sz="4" w:space="0" w:color="auto"/>
              <w:right w:val="single" w:sz="4" w:space="0" w:color="auto"/>
            </w:tcBorders>
            <w:noWrap/>
            <w:vAlign w:val="center"/>
          </w:tcPr>
          <w:p w14:paraId="758F69C7" w14:textId="77777777" w:rsidR="008A5B96" w:rsidRPr="008A5B96" w:rsidRDefault="008A5B96" w:rsidP="000B0BCE">
            <w:pPr>
              <w:jc w:val="center"/>
              <w:rPr>
                <w:rFonts w:ascii="Times New Roman" w:hAnsi="Times New Roman"/>
                <w:color w:val="000000"/>
                <w:sz w:val="14"/>
                <w:szCs w:val="16"/>
              </w:rPr>
            </w:pPr>
            <w:r w:rsidRPr="008A5B96">
              <w:rPr>
                <w:rFonts w:ascii="Times New Roman" w:hAnsi="Times New Roman"/>
                <w:color w:val="000000"/>
                <w:sz w:val="14"/>
                <w:szCs w:val="16"/>
              </w:rPr>
              <w:t>2 411 022</w:t>
            </w:r>
          </w:p>
          <w:p w14:paraId="19DA000A" w14:textId="77777777" w:rsidR="008A5B96" w:rsidRPr="008A5B96" w:rsidRDefault="008A5B96" w:rsidP="000B0BCE">
            <w:pPr>
              <w:spacing w:before="0" w:after="0" w:line="240" w:lineRule="auto"/>
              <w:jc w:val="center"/>
              <w:rPr>
                <w:rFonts w:ascii="Times New Roman" w:hAnsi="Times New Roman"/>
                <w:color w:val="000000"/>
                <w:sz w:val="14"/>
                <w:szCs w:val="16"/>
                <w:lang w:eastAsia="sk-SK"/>
              </w:rPr>
            </w:pPr>
          </w:p>
        </w:tc>
        <w:tc>
          <w:tcPr>
            <w:tcW w:w="851" w:type="dxa"/>
            <w:tcBorders>
              <w:top w:val="nil"/>
              <w:left w:val="nil"/>
              <w:bottom w:val="single" w:sz="4" w:space="0" w:color="auto"/>
              <w:right w:val="single" w:sz="4" w:space="0" w:color="auto"/>
            </w:tcBorders>
            <w:noWrap/>
            <w:vAlign w:val="center"/>
          </w:tcPr>
          <w:p w14:paraId="5B404624" w14:textId="77777777" w:rsidR="008A5B96" w:rsidRPr="008A5B96" w:rsidRDefault="008A5B96" w:rsidP="000B0BCE">
            <w:pPr>
              <w:jc w:val="center"/>
              <w:rPr>
                <w:rFonts w:ascii="Times New Roman" w:hAnsi="Times New Roman"/>
                <w:color w:val="000000"/>
                <w:sz w:val="14"/>
                <w:szCs w:val="16"/>
              </w:rPr>
            </w:pPr>
            <w:r w:rsidRPr="008A5B96">
              <w:rPr>
                <w:rFonts w:ascii="Times New Roman" w:hAnsi="Times New Roman"/>
                <w:color w:val="000000"/>
                <w:sz w:val="14"/>
                <w:szCs w:val="16"/>
              </w:rPr>
              <w:t>39 564 676</w:t>
            </w:r>
          </w:p>
          <w:p w14:paraId="4BCFA9FF" w14:textId="77777777" w:rsidR="008A5B96" w:rsidRPr="008A5B96" w:rsidRDefault="008A5B96" w:rsidP="000B0BCE">
            <w:pPr>
              <w:spacing w:before="0" w:after="0" w:line="240" w:lineRule="auto"/>
              <w:jc w:val="center"/>
              <w:rPr>
                <w:rFonts w:ascii="Times New Roman" w:hAnsi="Times New Roman"/>
                <w:color w:val="000000"/>
                <w:sz w:val="14"/>
                <w:szCs w:val="16"/>
                <w:lang w:eastAsia="sk-SK"/>
              </w:rPr>
            </w:pPr>
          </w:p>
        </w:tc>
        <w:tc>
          <w:tcPr>
            <w:tcW w:w="850" w:type="dxa"/>
            <w:tcBorders>
              <w:top w:val="nil"/>
              <w:left w:val="nil"/>
              <w:bottom w:val="single" w:sz="4" w:space="0" w:color="auto"/>
              <w:right w:val="single" w:sz="4" w:space="0" w:color="auto"/>
            </w:tcBorders>
            <w:noWrap/>
            <w:vAlign w:val="center"/>
          </w:tcPr>
          <w:p w14:paraId="78B96A15" w14:textId="77777777" w:rsidR="008A5B96" w:rsidRPr="008A5B96" w:rsidRDefault="008A5B96" w:rsidP="000B0BCE">
            <w:pPr>
              <w:jc w:val="center"/>
              <w:rPr>
                <w:rFonts w:ascii="Times New Roman" w:hAnsi="Times New Roman"/>
                <w:color w:val="000000"/>
                <w:sz w:val="14"/>
                <w:szCs w:val="16"/>
                <w:lang w:eastAsia="sk-SK"/>
              </w:rPr>
            </w:pPr>
            <w:r w:rsidRPr="008A5B96">
              <w:rPr>
                <w:rFonts w:ascii="Times New Roman" w:hAnsi="Times New Roman"/>
                <w:color w:val="000000"/>
                <w:sz w:val="14"/>
                <w:szCs w:val="16"/>
              </w:rPr>
              <w:t>2 525 405</w:t>
            </w:r>
          </w:p>
        </w:tc>
        <w:tc>
          <w:tcPr>
            <w:tcW w:w="851" w:type="dxa"/>
            <w:tcBorders>
              <w:top w:val="nil"/>
              <w:left w:val="nil"/>
              <w:bottom w:val="single" w:sz="4" w:space="0" w:color="auto"/>
              <w:right w:val="single" w:sz="4" w:space="0" w:color="auto"/>
            </w:tcBorders>
            <w:noWrap/>
            <w:vAlign w:val="center"/>
          </w:tcPr>
          <w:p w14:paraId="7C27AEA5" w14:textId="77777777" w:rsidR="008A5B96" w:rsidRPr="008A5B96" w:rsidRDefault="008A5B96" w:rsidP="008A5B96">
            <w:pPr>
              <w:jc w:val="right"/>
              <w:rPr>
                <w:rFonts w:ascii="Times New Roman" w:hAnsi="Times New Roman"/>
                <w:color w:val="000000"/>
                <w:sz w:val="14"/>
                <w:szCs w:val="16"/>
              </w:rPr>
            </w:pPr>
            <w:r w:rsidRPr="008A5B96">
              <w:rPr>
                <w:rFonts w:ascii="Times New Roman" w:hAnsi="Times New Roman"/>
                <w:color w:val="000000"/>
                <w:sz w:val="14"/>
                <w:szCs w:val="16"/>
              </w:rPr>
              <w:t>40 536 651</w:t>
            </w:r>
          </w:p>
          <w:p w14:paraId="1963FC6F" w14:textId="77777777" w:rsidR="008A5B96" w:rsidRPr="008A5B96" w:rsidRDefault="008A5B96" w:rsidP="008A5B96">
            <w:pPr>
              <w:spacing w:before="0" w:after="0" w:line="240" w:lineRule="auto"/>
              <w:jc w:val="right"/>
              <w:rPr>
                <w:rFonts w:ascii="Times New Roman" w:hAnsi="Times New Roman"/>
                <w:color w:val="000000"/>
                <w:sz w:val="14"/>
                <w:szCs w:val="16"/>
                <w:lang w:eastAsia="sk-SK"/>
              </w:rPr>
            </w:pPr>
          </w:p>
        </w:tc>
        <w:tc>
          <w:tcPr>
            <w:tcW w:w="709" w:type="dxa"/>
            <w:tcBorders>
              <w:top w:val="nil"/>
              <w:left w:val="nil"/>
              <w:bottom w:val="single" w:sz="4" w:space="0" w:color="auto"/>
              <w:right w:val="single" w:sz="4" w:space="0" w:color="auto"/>
            </w:tcBorders>
            <w:noWrap/>
            <w:vAlign w:val="center"/>
          </w:tcPr>
          <w:p w14:paraId="2BD7F7FB" w14:textId="77777777" w:rsidR="008A5B96" w:rsidRPr="008A5B96" w:rsidRDefault="008A5B96" w:rsidP="008A5B96">
            <w:pPr>
              <w:jc w:val="right"/>
              <w:rPr>
                <w:rFonts w:ascii="Times New Roman" w:hAnsi="Times New Roman"/>
                <w:color w:val="000000"/>
                <w:sz w:val="14"/>
                <w:szCs w:val="16"/>
              </w:rPr>
            </w:pPr>
            <w:r w:rsidRPr="008A5B96">
              <w:rPr>
                <w:rFonts w:ascii="Times New Roman" w:hAnsi="Times New Roman"/>
                <w:color w:val="000000"/>
                <w:sz w:val="14"/>
                <w:szCs w:val="16"/>
              </w:rPr>
              <w:t>2 587 446</w:t>
            </w:r>
          </w:p>
          <w:p w14:paraId="175120DE" w14:textId="77777777" w:rsidR="008A5B96" w:rsidRPr="008A5B96" w:rsidRDefault="008A5B96" w:rsidP="008A5B96">
            <w:pPr>
              <w:spacing w:before="0" w:after="0" w:line="240" w:lineRule="auto"/>
              <w:jc w:val="right"/>
              <w:rPr>
                <w:rFonts w:ascii="Times New Roman" w:hAnsi="Times New Roman"/>
                <w:color w:val="000000"/>
                <w:sz w:val="14"/>
                <w:szCs w:val="16"/>
                <w:lang w:eastAsia="sk-SK"/>
              </w:rPr>
            </w:pPr>
          </w:p>
        </w:tc>
        <w:tc>
          <w:tcPr>
            <w:tcW w:w="850" w:type="dxa"/>
            <w:tcBorders>
              <w:top w:val="nil"/>
              <w:left w:val="nil"/>
              <w:bottom w:val="single" w:sz="4" w:space="0" w:color="auto"/>
              <w:right w:val="single" w:sz="4" w:space="0" w:color="auto"/>
            </w:tcBorders>
            <w:noWrap/>
            <w:vAlign w:val="center"/>
          </w:tcPr>
          <w:p w14:paraId="1E669F78" w14:textId="77777777" w:rsidR="008A5B96" w:rsidRPr="008A5B96" w:rsidRDefault="008A5B96" w:rsidP="008A5B96">
            <w:pPr>
              <w:jc w:val="right"/>
              <w:rPr>
                <w:rFonts w:ascii="Times New Roman" w:hAnsi="Times New Roman"/>
                <w:color w:val="000000"/>
                <w:sz w:val="14"/>
                <w:szCs w:val="16"/>
              </w:rPr>
            </w:pPr>
            <w:r w:rsidRPr="008A5B96">
              <w:rPr>
                <w:rFonts w:ascii="Times New Roman" w:hAnsi="Times New Roman"/>
                <w:color w:val="000000"/>
                <w:sz w:val="14"/>
                <w:szCs w:val="16"/>
              </w:rPr>
              <w:t>252 846 456</w:t>
            </w:r>
          </w:p>
          <w:p w14:paraId="6200889F" w14:textId="77777777" w:rsidR="008A5B96" w:rsidRPr="008A5B96" w:rsidRDefault="008A5B96" w:rsidP="008A5B96">
            <w:pPr>
              <w:spacing w:before="0" w:after="0" w:line="240" w:lineRule="auto"/>
              <w:jc w:val="right"/>
              <w:rPr>
                <w:rFonts w:ascii="Times New Roman" w:hAnsi="Times New Roman"/>
                <w:color w:val="000000"/>
                <w:sz w:val="14"/>
                <w:szCs w:val="16"/>
                <w:lang w:eastAsia="sk-SK"/>
              </w:rPr>
            </w:pPr>
          </w:p>
        </w:tc>
        <w:tc>
          <w:tcPr>
            <w:tcW w:w="851" w:type="dxa"/>
            <w:tcBorders>
              <w:top w:val="nil"/>
              <w:left w:val="nil"/>
              <w:bottom w:val="single" w:sz="4" w:space="0" w:color="auto"/>
              <w:right w:val="single" w:sz="4" w:space="0" w:color="auto"/>
            </w:tcBorders>
            <w:noWrap/>
            <w:vAlign w:val="center"/>
          </w:tcPr>
          <w:p w14:paraId="49862749" w14:textId="77777777" w:rsidR="008A5B96" w:rsidRPr="008A5B96" w:rsidRDefault="008A5B96" w:rsidP="008A5B96">
            <w:pPr>
              <w:jc w:val="right"/>
              <w:rPr>
                <w:rFonts w:ascii="Times New Roman" w:hAnsi="Times New Roman"/>
                <w:color w:val="000000"/>
                <w:sz w:val="14"/>
                <w:szCs w:val="16"/>
              </w:rPr>
            </w:pPr>
            <w:r w:rsidRPr="008A5B96">
              <w:rPr>
                <w:rFonts w:ascii="Times New Roman" w:hAnsi="Times New Roman"/>
                <w:color w:val="000000"/>
                <w:sz w:val="14"/>
                <w:szCs w:val="16"/>
              </w:rPr>
              <w:t>16 139 135</w:t>
            </w:r>
          </w:p>
          <w:p w14:paraId="3A9DE819" w14:textId="77777777" w:rsidR="008A5B96" w:rsidRPr="008A5B96" w:rsidRDefault="008A5B96" w:rsidP="008A5B96">
            <w:pPr>
              <w:spacing w:before="0" w:after="0" w:line="240" w:lineRule="auto"/>
              <w:jc w:val="right"/>
              <w:rPr>
                <w:rFonts w:ascii="Times New Roman" w:hAnsi="Times New Roman"/>
                <w:color w:val="000000"/>
                <w:sz w:val="14"/>
                <w:szCs w:val="16"/>
                <w:lang w:eastAsia="sk-SK"/>
              </w:rPr>
            </w:pPr>
          </w:p>
        </w:tc>
      </w:tr>
      <w:tr w:rsidR="008C3A40" w:rsidRPr="004A0476" w14:paraId="2C23D716" w14:textId="77777777" w:rsidTr="008C3A40">
        <w:trPr>
          <w:trHeight w:val="450"/>
        </w:trPr>
        <w:tc>
          <w:tcPr>
            <w:tcW w:w="353" w:type="dxa"/>
            <w:tcBorders>
              <w:top w:val="nil"/>
              <w:left w:val="single" w:sz="4" w:space="0" w:color="auto"/>
              <w:bottom w:val="single" w:sz="4" w:space="0" w:color="auto"/>
              <w:right w:val="single" w:sz="4" w:space="0" w:color="auto"/>
            </w:tcBorders>
            <w:vAlign w:val="center"/>
            <w:hideMark/>
          </w:tcPr>
          <w:p w14:paraId="16F3E777" w14:textId="77777777" w:rsidR="008A5B96" w:rsidRPr="00514E42" w:rsidRDefault="008A5B96" w:rsidP="008A5B96">
            <w:pPr>
              <w:spacing w:before="0" w:after="0" w:line="240" w:lineRule="auto"/>
              <w:rPr>
                <w:rFonts w:ascii="Times New Roman" w:hAnsi="Times New Roman"/>
                <w:b/>
                <w:color w:val="000000"/>
                <w:sz w:val="16"/>
                <w:szCs w:val="16"/>
                <w:lang w:eastAsia="sk-SK"/>
              </w:rPr>
            </w:pPr>
            <w:r w:rsidRPr="00514E42">
              <w:rPr>
                <w:rFonts w:ascii="Times New Roman" w:hAnsi="Times New Roman"/>
                <w:b/>
                <w:color w:val="000000"/>
                <w:sz w:val="16"/>
                <w:szCs w:val="16"/>
                <w:lang w:eastAsia="sk-SK"/>
              </w:rPr>
              <w:t>6</w:t>
            </w:r>
          </w:p>
        </w:tc>
        <w:tc>
          <w:tcPr>
            <w:tcW w:w="851" w:type="dxa"/>
            <w:tcBorders>
              <w:top w:val="nil"/>
              <w:left w:val="nil"/>
              <w:bottom w:val="single" w:sz="4" w:space="0" w:color="auto"/>
              <w:right w:val="single" w:sz="4" w:space="0" w:color="auto"/>
            </w:tcBorders>
            <w:vAlign w:val="center"/>
            <w:hideMark/>
          </w:tcPr>
          <w:p w14:paraId="26037282" w14:textId="77777777" w:rsidR="008A5B96" w:rsidRPr="005C439A" w:rsidRDefault="008A5B96" w:rsidP="008A5B96">
            <w:pPr>
              <w:spacing w:before="0" w:after="0" w:line="240" w:lineRule="auto"/>
              <w:jc w:val="center"/>
              <w:rPr>
                <w:rFonts w:ascii="Times New Roman" w:hAnsi="Times New Roman"/>
                <w:b/>
                <w:color w:val="000000"/>
                <w:sz w:val="16"/>
                <w:szCs w:val="16"/>
                <w:lang w:eastAsia="sk-SK"/>
              </w:rPr>
            </w:pPr>
          </w:p>
        </w:tc>
        <w:tc>
          <w:tcPr>
            <w:tcW w:w="993" w:type="dxa"/>
            <w:tcBorders>
              <w:top w:val="nil"/>
              <w:left w:val="nil"/>
              <w:bottom w:val="single" w:sz="4" w:space="0" w:color="auto"/>
              <w:right w:val="single" w:sz="4" w:space="0" w:color="auto"/>
            </w:tcBorders>
            <w:vAlign w:val="center"/>
            <w:hideMark/>
          </w:tcPr>
          <w:p w14:paraId="6D4CBA7E" w14:textId="77777777" w:rsidR="008A5B96" w:rsidRPr="007523B3" w:rsidRDefault="008A5B96" w:rsidP="008A5B96">
            <w:pPr>
              <w:widowControl w:val="0"/>
              <w:autoSpaceDE w:val="0"/>
              <w:autoSpaceDN w:val="0"/>
              <w:adjustRightInd w:val="0"/>
              <w:spacing w:before="0" w:after="0" w:line="240" w:lineRule="auto"/>
              <w:jc w:val="left"/>
              <w:rPr>
                <w:rFonts w:ascii="Times New Roman" w:hAnsi="Times New Roman"/>
                <w:b/>
                <w:color w:val="000000"/>
                <w:sz w:val="16"/>
                <w:szCs w:val="16"/>
                <w:lang w:eastAsia="sk-SK"/>
              </w:rPr>
            </w:pPr>
            <w:r w:rsidRPr="005C439A">
              <w:rPr>
                <w:rFonts w:ascii="Times New Roman" w:hAnsi="Times New Roman"/>
                <w:b/>
                <w:color w:val="000000"/>
                <w:sz w:val="16"/>
                <w:szCs w:val="16"/>
                <w:lang w:eastAsia="sk-SK"/>
              </w:rPr>
              <w:t>Prechodné regióny</w:t>
            </w:r>
          </w:p>
        </w:tc>
        <w:tc>
          <w:tcPr>
            <w:tcW w:w="850" w:type="dxa"/>
            <w:tcBorders>
              <w:top w:val="nil"/>
              <w:left w:val="nil"/>
              <w:bottom w:val="single" w:sz="4" w:space="0" w:color="auto"/>
              <w:right w:val="single" w:sz="4" w:space="0" w:color="auto"/>
            </w:tcBorders>
            <w:noWrap/>
            <w:vAlign w:val="center"/>
            <w:hideMark/>
          </w:tcPr>
          <w:p w14:paraId="339B68BD"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lang w:eastAsia="sk-SK"/>
              </w:rPr>
              <w:t> </w:t>
            </w:r>
          </w:p>
        </w:tc>
        <w:tc>
          <w:tcPr>
            <w:tcW w:w="776" w:type="dxa"/>
            <w:tcBorders>
              <w:top w:val="nil"/>
              <w:left w:val="nil"/>
              <w:bottom w:val="single" w:sz="4" w:space="0" w:color="auto"/>
              <w:right w:val="single" w:sz="4" w:space="0" w:color="auto"/>
            </w:tcBorders>
            <w:noWrap/>
            <w:vAlign w:val="center"/>
            <w:hideMark/>
          </w:tcPr>
          <w:p w14:paraId="6C0DE2F7"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lang w:eastAsia="sk-SK"/>
              </w:rPr>
              <w:t> </w:t>
            </w:r>
          </w:p>
        </w:tc>
        <w:tc>
          <w:tcPr>
            <w:tcW w:w="851" w:type="dxa"/>
            <w:tcBorders>
              <w:top w:val="nil"/>
              <w:left w:val="nil"/>
              <w:bottom w:val="single" w:sz="4" w:space="0" w:color="auto"/>
              <w:right w:val="single" w:sz="4" w:space="0" w:color="auto"/>
            </w:tcBorders>
            <w:noWrap/>
            <w:vAlign w:val="center"/>
            <w:hideMark/>
          </w:tcPr>
          <w:p w14:paraId="6BC9026F"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lang w:eastAsia="sk-SK"/>
              </w:rPr>
              <w:t> </w:t>
            </w:r>
          </w:p>
        </w:tc>
        <w:tc>
          <w:tcPr>
            <w:tcW w:w="783" w:type="dxa"/>
            <w:tcBorders>
              <w:top w:val="nil"/>
              <w:left w:val="nil"/>
              <w:bottom w:val="single" w:sz="4" w:space="0" w:color="auto"/>
              <w:right w:val="single" w:sz="4" w:space="0" w:color="auto"/>
            </w:tcBorders>
            <w:noWrap/>
            <w:vAlign w:val="center"/>
            <w:hideMark/>
          </w:tcPr>
          <w:p w14:paraId="196F3AF6"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lang w:eastAsia="sk-SK"/>
              </w:rPr>
              <w:t> </w:t>
            </w:r>
          </w:p>
        </w:tc>
        <w:tc>
          <w:tcPr>
            <w:tcW w:w="776" w:type="dxa"/>
            <w:tcBorders>
              <w:top w:val="nil"/>
              <w:left w:val="nil"/>
              <w:bottom w:val="single" w:sz="4" w:space="0" w:color="auto"/>
              <w:right w:val="single" w:sz="4" w:space="0" w:color="auto"/>
            </w:tcBorders>
            <w:noWrap/>
            <w:vAlign w:val="center"/>
            <w:hideMark/>
          </w:tcPr>
          <w:p w14:paraId="5B35B2BA"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0</w:t>
            </w:r>
          </w:p>
        </w:tc>
        <w:tc>
          <w:tcPr>
            <w:tcW w:w="783" w:type="dxa"/>
            <w:tcBorders>
              <w:top w:val="nil"/>
              <w:left w:val="nil"/>
              <w:bottom w:val="single" w:sz="4" w:space="0" w:color="auto"/>
              <w:right w:val="single" w:sz="4" w:space="0" w:color="auto"/>
            </w:tcBorders>
            <w:noWrap/>
            <w:vAlign w:val="center"/>
            <w:hideMark/>
          </w:tcPr>
          <w:p w14:paraId="36166EB9"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0</w:t>
            </w:r>
          </w:p>
        </w:tc>
        <w:tc>
          <w:tcPr>
            <w:tcW w:w="851" w:type="dxa"/>
            <w:tcBorders>
              <w:top w:val="nil"/>
              <w:left w:val="nil"/>
              <w:bottom w:val="single" w:sz="4" w:space="0" w:color="auto"/>
              <w:right w:val="single" w:sz="4" w:space="0" w:color="auto"/>
            </w:tcBorders>
            <w:noWrap/>
            <w:vAlign w:val="center"/>
            <w:hideMark/>
          </w:tcPr>
          <w:p w14:paraId="15A2914B"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0</w:t>
            </w:r>
          </w:p>
        </w:tc>
        <w:tc>
          <w:tcPr>
            <w:tcW w:w="708" w:type="dxa"/>
            <w:tcBorders>
              <w:top w:val="nil"/>
              <w:left w:val="nil"/>
              <w:bottom w:val="single" w:sz="4" w:space="0" w:color="auto"/>
              <w:right w:val="single" w:sz="4" w:space="0" w:color="auto"/>
            </w:tcBorders>
            <w:noWrap/>
            <w:vAlign w:val="center"/>
            <w:hideMark/>
          </w:tcPr>
          <w:p w14:paraId="18AC94CF"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0</w:t>
            </w:r>
          </w:p>
        </w:tc>
        <w:tc>
          <w:tcPr>
            <w:tcW w:w="851" w:type="dxa"/>
            <w:tcBorders>
              <w:top w:val="nil"/>
              <w:left w:val="nil"/>
              <w:bottom w:val="single" w:sz="4" w:space="0" w:color="auto"/>
              <w:right w:val="single" w:sz="4" w:space="0" w:color="auto"/>
            </w:tcBorders>
            <w:noWrap/>
            <w:vAlign w:val="center"/>
            <w:hideMark/>
          </w:tcPr>
          <w:p w14:paraId="2FD58345"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0</w:t>
            </w:r>
          </w:p>
        </w:tc>
        <w:tc>
          <w:tcPr>
            <w:tcW w:w="850" w:type="dxa"/>
            <w:tcBorders>
              <w:top w:val="nil"/>
              <w:left w:val="nil"/>
              <w:bottom w:val="single" w:sz="4" w:space="0" w:color="auto"/>
              <w:right w:val="single" w:sz="4" w:space="0" w:color="auto"/>
            </w:tcBorders>
            <w:noWrap/>
            <w:vAlign w:val="center"/>
            <w:hideMark/>
          </w:tcPr>
          <w:p w14:paraId="2D19BF24"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0</w:t>
            </w:r>
          </w:p>
        </w:tc>
        <w:tc>
          <w:tcPr>
            <w:tcW w:w="851" w:type="dxa"/>
            <w:tcBorders>
              <w:top w:val="nil"/>
              <w:left w:val="nil"/>
              <w:bottom w:val="single" w:sz="4" w:space="0" w:color="auto"/>
              <w:right w:val="single" w:sz="4" w:space="0" w:color="auto"/>
            </w:tcBorders>
            <w:noWrap/>
            <w:vAlign w:val="center"/>
            <w:hideMark/>
          </w:tcPr>
          <w:p w14:paraId="4FC69015"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0</w:t>
            </w:r>
          </w:p>
        </w:tc>
        <w:tc>
          <w:tcPr>
            <w:tcW w:w="850" w:type="dxa"/>
            <w:tcBorders>
              <w:top w:val="nil"/>
              <w:left w:val="nil"/>
              <w:bottom w:val="single" w:sz="4" w:space="0" w:color="auto"/>
              <w:right w:val="single" w:sz="4" w:space="0" w:color="auto"/>
            </w:tcBorders>
            <w:noWrap/>
            <w:vAlign w:val="center"/>
            <w:hideMark/>
          </w:tcPr>
          <w:p w14:paraId="0F9264D3"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0</w:t>
            </w:r>
          </w:p>
        </w:tc>
        <w:tc>
          <w:tcPr>
            <w:tcW w:w="851" w:type="dxa"/>
            <w:tcBorders>
              <w:top w:val="nil"/>
              <w:left w:val="nil"/>
              <w:bottom w:val="single" w:sz="4" w:space="0" w:color="auto"/>
              <w:right w:val="single" w:sz="4" w:space="0" w:color="auto"/>
            </w:tcBorders>
            <w:noWrap/>
            <w:vAlign w:val="center"/>
            <w:hideMark/>
          </w:tcPr>
          <w:p w14:paraId="7E32BB67"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0</w:t>
            </w:r>
          </w:p>
        </w:tc>
        <w:tc>
          <w:tcPr>
            <w:tcW w:w="709" w:type="dxa"/>
            <w:tcBorders>
              <w:top w:val="nil"/>
              <w:left w:val="nil"/>
              <w:bottom w:val="single" w:sz="4" w:space="0" w:color="auto"/>
              <w:right w:val="single" w:sz="4" w:space="0" w:color="auto"/>
            </w:tcBorders>
            <w:noWrap/>
            <w:vAlign w:val="center"/>
            <w:hideMark/>
          </w:tcPr>
          <w:p w14:paraId="7B4C6CEE"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0</w:t>
            </w:r>
          </w:p>
        </w:tc>
        <w:tc>
          <w:tcPr>
            <w:tcW w:w="850" w:type="dxa"/>
            <w:tcBorders>
              <w:top w:val="nil"/>
              <w:left w:val="nil"/>
              <w:bottom w:val="single" w:sz="4" w:space="0" w:color="auto"/>
              <w:right w:val="single" w:sz="4" w:space="0" w:color="auto"/>
            </w:tcBorders>
            <w:noWrap/>
            <w:vAlign w:val="center"/>
            <w:hideMark/>
          </w:tcPr>
          <w:p w14:paraId="3DFBD2E2"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0</w:t>
            </w:r>
          </w:p>
        </w:tc>
        <w:tc>
          <w:tcPr>
            <w:tcW w:w="851" w:type="dxa"/>
            <w:tcBorders>
              <w:top w:val="nil"/>
              <w:left w:val="nil"/>
              <w:bottom w:val="single" w:sz="4" w:space="0" w:color="auto"/>
              <w:right w:val="single" w:sz="4" w:space="0" w:color="auto"/>
            </w:tcBorders>
            <w:noWrap/>
            <w:vAlign w:val="center"/>
            <w:hideMark/>
          </w:tcPr>
          <w:p w14:paraId="00D5FBA7"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0</w:t>
            </w:r>
          </w:p>
        </w:tc>
      </w:tr>
      <w:tr w:rsidR="008C3A40" w:rsidRPr="004A0476" w14:paraId="56B62861" w14:textId="77777777" w:rsidTr="008C3A40">
        <w:trPr>
          <w:trHeight w:val="450"/>
        </w:trPr>
        <w:tc>
          <w:tcPr>
            <w:tcW w:w="353" w:type="dxa"/>
            <w:tcBorders>
              <w:top w:val="nil"/>
              <w:left w:val="single" w:sz="4" w:space="0" w:color="auto"/>
              <w:bottom w:val="single" w:sz="4" w:space="0" w:color="auto"/>
              <w:right w:val="single" w:sz="4" w:space="0" w:color="auto"/>
            </w:tcBorders>
            <w:vAlign w:val="center"/>
          </w:tcPr>
          <w:p w14:paraId="75FF4147" w14:textId="77777777" w:rsidR="008A5B96" w:rsidRPr="00514E42" w:rsidRDefault="008A5B96" w:rsidP="008A5B96">
            <w:pPr>
              <w:spacing w:before="0" w:after="0" w:line="240" w:lineRule="auto"/>
              <w:rPr>
                <w:rFonts w:ascii="Times New Roman" w:hAnsi="Times New Roman"/>
                <w:b/>
                <w:color w:val="000000"/>
                <w:sz w:val="16"/>
                <w:szCs w:val="16"/>
                <w:lang w:eastAsia="sk-SK"/>
              </w:rPr>
            </w:pPr>
            <w:r w:rsidRPr="00514E42">
              <w:rPr>
                <w:rFonts w:ascii="Times New Roman" w:hAnsi="Times New Roman"/>
                <w:b/>
                <w:color w:val="000000"/>
                <w:sz w:val="16"/>
                <w:szCs w:val="16"/>
                <w:lang w:eastAsia="sk-SK"/>
              </w:rPr>
              <w:t>7</w:t>
            </w:r>
          </w:p>
        </w:tc>
        <w:tc>
          <w:tcPr>
            <w:tcW w:w="851" w:type="dxa"/>
            <w:tcBorders>
              <w:top w:val="nil"/>
              <w:left w:val="nil"/>
              <w:bottom w:val="single" w:sz="4" w:space="0" w:color="auto"/>
              <w:right w:val="single" w:sz="4" w:space="0" w:color="auto"/>
            </w:tcBorders>
            <w:vAlign w:val="center"/>
          </w:tcPr>
          <w:p w14:paraId="5C7847C6" w14:textId="77777777" w:rsidR="008A5B96" w:rsidRPr="005C439A" w:rsidRDefault="008A5B96" w:rsidP="008A5B96">
            <w:pPr>
              <w:spacing w:before="0" w:after="0" w:line="240" w:lineRule="auto"/>
              <w:jc w:val="center"/>
              <w:rPr>
                <w:rFonts w:ascii="Times New Roman" w:hAnsi="Times New Roman"/>
                <w:b/>
                <w:color w:val="000000"/>
                <w:sz w:val="16"/>
                <w:szCs w:val="16"/>
                <w:lang w:eastAsia="sk-SK"/>
              </w:rPr>
            </w:pPr>
          </w:p>
        </w:tc>
        <w:tc>
          <w:tcPr>
            <w:tcW w:w="993" w:type="dxa"/>
            <w:tcBorders>
              <w:top w:val="nil"/>
              <w:left w:val="nil"/>
              <w:bottom w:val="single" w:sz="4" w:space="0" w:color="auto"/>
              <w:right w:val="single" w:sz="4" w:space="0" w:color="auto"/>
            </w:tcBorders>
            <w:vAlign w:val="center"/>
          </w:tcPr>
          <w:p w14:paraId="0D666CA5" w14:textId="77777777" w:rsidR="008A5B96" w:rsidRPr="007523B3" w:rsidRDefault="008A5B96" w:rsidP="008A5B96">
            <w:pPr>
              <w:widowControl w:val="0"/>
              <w:autoSpaceDE w:val="0"/>
              <w:autoSpaceDN w:val="0"/>
              <w:adjustRightInd w:val="0"/>
              <w:spacing w:before="0" w:after="0" w:line="240" w:lineRule="auto"/>
              <w:jc w:val="left"/>
              <w:rPr>
                <w:rFonts w:ascii="Times New Roman" w:hAnsi="Times New Roman"/>
                <w:b/>
                <w:color w:val="000000"/>
                <w:sz w:val="16"/>
                <w:szCs w:val="16"/>
                <w:lang w:eastAsia="sk-SK"/>
              </w:rPr>
            </w:pPr>
            <w:r w:rsidRPr="005C439A">
              <w:rPr>
                <w:rFonts w:ascii="Times New Roman" w:hAnsi="Times New Roman"/>
                <w:b/>
                <w:color w:val="000000"/>
                <w:sz w:val="16"/>
                <w:szCs w:val="16"/>
                <w:lang w:eastAsia="sk-SK"/>
              </w:rPr>
              <w:t>Viac rozvinuté regióny</w:t>
            </w:r>
          </w:p>
        </w:tc>
        <w:tc>
          <w:tcPr>
            <w:tcW w:w="850" w:type="dxa"/>
            <w:tcBorders>
              <w:top w:val="nil"/>
              <w:left w:val="nil"/>
              <w:bottom w:val="single" w:sz="4" w:space="0" w:color="auto"/>
              <w:right w:val="single" w:sz="4" w:space="0" w:color="auto"/>
            </w:tcBorders>
            <w:noWrap/>
            <w:vAlign w:val="center"/>
          </w:tcPr>
          <w:p w14:paraId="2D62B721"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1 104 260</w:t>
            </w:r>
          </w:p>
        </w:tc>
        <w:tc>
          <w:tcPr>
            <w:tcW w:w="776" w:type="dxa"/>
            <w:tcBorders>
              <w:top w:val="nil"/>
              <w:left w:val="nil"/>
              <w:bottom w:val="single" w:sz="4" w:space="0" w:color="auto"/>
              <w:right w:val="single" w:sz="4" w:space="0" w:color="auto"/>
            </w:tcBorders>
            <w:noWrap/>
            <w:vAlign w:val="center"/>
          </w:tcPr>
          <w:p w14:paraId="3F1847E0"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70 485</w:t>
            </w:r>
          </w:p>
        </w:tc>
        <w:tc>
          <w:tcPr>
            <w:tcW w:w="851" w:type="dxa"/>
            <w:tcBorders>
              <w:top w:val="nil"/>
              <w:left w:val="nil"/>
              <w:bottom w:val="single" w:sz="4" w:space="0" w:color="auto"/>
              <w:right w:val="single" w:sz="4" w:space="0" w:color="auto"/>
            </w:tcBorders>
            <w:noWrap/>
            <w:vAlign w:val="center"/>
          </w:tcPr>
          <w:p w14:paraId="218A42E1"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1 159 304</w:t>
            </w:r>
          </w:p>
        </w:tc>
        <w:tc>
          <w:tcPr>
            <w:tcW w:w="783" w:type="dxa"/>
            <w:tcBorders>
              <w:top w:val="nil"/>
              <w:left w:val="nil"/>
              <w:bottom w:val="single" w:sz="4" w:space="0" w:color="auto"/>
              <w:right w:val="single" w:sz="4" w:space="0" w:color="auto"/>
            </w:tcBorders>
            <w:noWrap/>
            <w:vAlign w:val="center"/>
          </w:tcPr>
          <w:p w14:paraId="503477CC"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73 998</w:t>
            </w:r>
          </w:p>
        </w:tc>
        <w:tc>
          <w:tcPr>
            <w:tcW w:w="776" w:type="dxa"/>
            <w:tcBorders>
              <w:top w:val="nil"/>
              <w:left w:val="nil"/>
              <w:bottom w:val="single" w:sz="4" w:space="0" w:color="auto"/>
              <w:right w:val="single" w:sz="4" w:space="0" w:color="auto"/>
            </w:tcBorders>
            <w:noWrap/>
            <w:vAlign w:val="center"/>
          </w:tcPr>
          <w:p w14:paraId="07E4A095"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1 215 080</w:t>
            </w:r>
          </w:p>
        </w:tc>
        <w:tc>
          <w:tcPr>
            <w:tcW w:w="783" w:type="dxa"/>
            <w:tcBorders>
              <w:top w:val="nil"/>
              <w:left w:val="nil"/>
              <w:bottom w:val="single" w:sz="4" w:space="0" w:color="auto"/>
              <w:right w:val="single" w:sz="4" w:space="0" w:color="auto"/>
            </w:tcBorders>
            <w:noWrap/>
            <w:vAlign w:val="center"/>
          </w:tcPr>
          <w:p w14:paraId="68F134F1"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77 558</w:t>
            </w:r>
          </w:p>
        </w:tc>
        <w:tc>
          <w:tcPr>
            <w:tcW w:w="851" w:type="dxa"/>
            <w:tcBorders>
              <w:top w:val="nil"/>
              <w:left w:val="nil"/>
              <w:bottom w:val="single" w:sz="4" w:space="0" w:color="auto"/>
              <w:right w:val="single" w:sz="4" w:space="0" w:color="auto"/>
            </w:tcBorders>
            <w:noWrap/>
            <w:vAlign w:val="center"/>
          </w:tcPr>
          <w:p w14:paraId="0888DFF7"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1 270 079</w:t>
            </w:r>
          </w:p>
        </w:tc>
        <w:tc>
          <w:tcPr>
            <w:tcW w:w="708" w:type="dxa"/>
            <w:tcBorders>
              <w:top w:val="nil"/>
              <w:left w:val="nil"/>
              <w:bottom w:val="single" w:sz="4" w:space="0" w:color="auto"/>
              <w:right w:val="single" w:sz="4" w:space="0" w:color="auto"/>
            </w:tcBorders>
            <w:noWrap/>
            <w:vAlign w:val="center"/>
          </w:tcPr>
          <w:p w14:paraId="0604B51D"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81 069</w:t>
            </w:r>
          </w:p>
        </w:tc>
        <w:tc>
          <w:tcPr>
            <w:tcW w:w="851" w:type="dxa"/>
            <w:tcBorders>
              <w:top w:val="nil"/>
              <w:left w:val="nil"/>
              <w:bottom w:val="single" w:sz="4" w:space="0" w:color="auto"/>
              <w:right w:val="single" w:sz="4" w:space="0" w:color="auto"/>
            </w:tcBorders>
            <w:noWrap/>
            <w:vAlign w:val="center"/>
          </w:tcPr>
          <w:p w14:paraId="7DA4DDB7"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1 328 951</w:t>
            </w:r>
          </w:p>
        </w:tc>
        <w:tc>
          <w:tcPr>
            <w:tcW w:w="850" w:type="dxa"/>
            <w:tcBorders>
              <w:top w:val="nil"/>
              <w:left w:val="nil"/>
              <w:bottom w:val="single" w:sz="4" w:space="0" w:color="auto"/>
              <w:right w:val="single" w:sz="4" w:space="0" w:color="auto"/>
            </w:tcBorders>
            <w:noWrap/>
            <w:vAlign w:val="center"/>
          </w:tcPr>
          <w:p w14:paraId="38DAC0EC"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84 827</w:t>
            </w:r>
          </w:p>
        </w:tc>
        <w:tc>
          <w:tcPr>
            <w:tcW w:w="851" w:type="dxa"/>
            <w:tcBorders>
              <w:top w:val="nil"/>
              <w:left w:val="nil"/>
              <w:bottom w:val="single" w:sz="4" w:space="0" w:color="auto"/>
              <w:right w:val="single" w:sz="4" w:space="0" w:color="auto"/>
            </w:tcBorders>
            <w:noWrap/>
            <w:vAlign w:val="center"/>
          </w:tcPr>
          <w:p w14:paraId="3B27F8EC"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1 392 000</w:t>
            </w:r>
          </w:p>
        </w:tc>
        <w:tc>
          <w:tcPr>
            <w:tcW w:w="850" w:type="dxa"/>
            <w:tcBorders>
              <w:top w:val="nil"/>
              <w:left w:val="nil"/>
              <w:bottom w:val="single" w:sz="4" w:space="0" w:color="auto"/>
              <w:right w:val="single" w:sz="4" w:space="0" w:color="auto"/>
            </w:tcBorders>
            <w:noWrap/>
            <w:vAlign w:val="center"/>
          </w:tcPr>
          <w:p w14:paraId="078551C0"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88 851</w:t>
            </w:r>
          </w:p>
        </w:tc>
        <w:tc>
          <w:tcPr>
            <w:tcW w:w="851" w:type="dxa"/>
            <w:tcBorders>
              <w:top w:val="nil"/>
              <w:left w:val="nil"/>
              <w:bottom w:val="single" w:sz="4" w:space="0" w:color="auto"/>
              <w:right w:val="single" w:sz="4" w:space="0" w:color="auto"/>
            </w:tcBorders>
            <w:noWrap/>
            <w:vAlign w:val="center"/>
          </w:tcPr>
          <w:p w14:paraId="209DE853"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1 426 197</w:t>
            </w:r>
          </w:p>
        </w:tc>
        <w:tc>
          <w:tcPr>
            <w:tcW w:w="709" w:type="dxa"/>
            <w:tcBorders>
              <w:top w:val="nil"/>
              <w:left w:val="nil"/>
              <w:bottom w:val="single" w:sz="4" w:space="0" w:color="auto"/>
              <w:right w:val="single" w:sz="4" w:space="0" w:color="auto"/>
            </w:tcBorders>
            <w:noWrap/>
            <w:vAlign w:val="center"/>
          </w:tcPr>
          <w:p w14:paraId="64E68D1E"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91 034</w:t>
            </w:r>
          </w:p>
        </w:tc>
        <w:tc>
          <w:tcPr>
            <w:tcW w:w="850" w:type="dxa"/>
            <w:tcBorders>
              <w:top w:val="nil"/>
              <w:left w:val="nil"/>
              <w:bottom w:val="single" w:sz="4" w:space="0" w:color="auto"/>
              <w:right w:val="single" w:sz="4" w:space="0" w:color="auto"/>
            </w:tcBorders>
            <w:noWrap/>
            <w:vAlign w:val="center"/>
          </w:tcPr>
          <w:p w14:paraId="7BC0B759"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8 895 871</w:t>
            </w:r>
          </w:p>
        </w:tc>
        <w:tc>
          <w:tcPr>
            <w:tcW w:w="851" w:type="dxa"/>
            <w:tcBorders>
              <w:top w:val="nil"/>
              <w:left w:val="nil"/>
              <w:bottom w:val="single" w:sz="4" w:space="0" w:color="auto"/>
              <w:right w:val="single" w:sz="4" w:space="0" w:color="auto"/>
            </w:tcBorders>
            <w:noWrap/>
            <w:vAlign w:val="center"/>
          </w:tcPr>
          <w:p w14:paraId="2B46D069"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color w:val="000000"/>
                <w:sz w:val="14"/>
                <w:szCs w:val="16"/>
                <w:lang w:eastAsia="sk-SK"/>
              </w:rPr>
            </w:pPr>
            <w:r w:rsidRPr="008A5B96">
              <w:rPr>
                <w:rFonts w:ascii="Times New Roman" w:hAnsi="Times New Roman"/>
                <w:color w:val="000000"/>
                <w:sz w:val="14"/>
                <w:szCs w:val="16"/>
              </w:rPr>
              <w:t>567 822</w:t>
            </w:r>
          </w:p>
        </w:tc>
      </w:tr>
      <w:tr w:rsidR="008C3A40" w:rsidRPr="004A0476" w14:paraId="4AD524F4" w14:textId="77777777" w:rsidTr="008C3A40">
        <w:trPr>
          <w:trHeight w:val="450"/>
        </w:trPr>
        <w:tc>
          <w:tcPr>
            <w:tcW w:w="353" w:type="dxa"/>
            <w:tcBorders>
              <w:top w:val="nil"/>
              <w:left w:val="single" w:sz="4" w:space="0" w:color="auto"/>
              <w:bottom w:val="single" w:sz="4" w:space="0" w:color="auto"/>
              <w:right w:val="single" w:sz="4" w:space="0" w:color="auto"/>
            </w:tcBorders>
            <w:vAlign w:val="center"/>
          </w:tcPr>
          <w:p w14:paraId="25380215" w14:textId="77777777" w:rsidR="008A5B96" w:rsidRPr="00514E42" w:rsidRDefault="008A5B96" w:rsidP="008A5B96">
            <w:pPr>
              <w:spacing w:before="0" w:after="0" w:line="240" w:lineRule="auto"/>
              <w:rPr>
                <w:rFonts w:ascii="Times New Roman" w:hAnsi="Times New Roman"/>
                <w:b/>
                <w:color w:val="000000"/>
                <w:sz w:val="16"/>
                <w:szCs w:val="16"/>
                <w:lang w:eastAsia="sk-SK"/>
              </w:rPr>
            </w:pPr>
            <w:r w:rsidRPr="00514E42">
              <w:rPr>
                <w:rFonts w:ascii="Times New Roman" w:hAnsi="Times New Roman"/>
                <w:b/>
                <w:color w:val="000000"/>
                <w:sz w:val="16"/>
                <w:szCs w:val="16"/>
                <w:lang w:eastAsia="sk-SK"/>
              </w:rPr>
              <w:t>8</w:t>
            </w:r>
          </w:p>
        </w:tc>
        <w:tc>
          <w:tcPr>
            <w:tcW w:w="851" w:type="dxa"/>
            <w:tcBorders>
              <w:top w:val="nil"/>
              <w:left w:val="nil"/>
              <w:bottom w:val="single" w:sz="4" w:space="0" w:color="auto"/>
              <w:right w:val="single" w:sz="4" w:space="0" w:color="auto"/>
            </w:tcBorders>
            <w:vAlign w:val="center"/>
          </w:tcPr>
          <w:p w14:paraId="70B4A83B" w14:textId="77777777" w:rsidR="008A5B96" w:rsidRPr="005C439A" w:rsidRDefault="008A5B96" w:rsidP="008A5B96">
            <w:pPr>
              <w:spacing w:before="0" w:after="0" w:line="240" w:lineRule="auto"/>
              <w:jc w:val="center"/>
              <w:rPr>
                <w:rFonts w:ascii="Times New Roman" w:hAnsi="Times New Roman"/>
                <w:b/>
                <w:color w:val="000000"/>
                <w:sz w:val="16"/>
                <w:szCs w:val="16"/>
                <w:lang w:eastAsia="sk-SK"/>
              </w:rPr>
            </w:pPr>
          </w:p>
        </w:tc>
        <w:tc>
          <w:tcPr>
            <w:tcW w:w="993" w:type="dxa"/>
            <w:tcBorders>
              <w:top w:val="nil"/>
              <w:left w:val="nil"/>
              <w:bottom w:val="single" w:sz="4" w:space="0" w:color="auto"/>
              <w:right w:val="single" w:sz="4" w:space="0" w:color="auto"/>
            </w:tcBorders>
            <w:vAlign w:val="center"/>
          </w:tcPr>
          <w:p w14:paraId="5DA6E002" w14:textId="77777777" w:rsidR="008A5B96" w:rsidRPr="005C439A" w:rsidRDefault="008A5B96" w:rsidP="008A5B96">
            <w:pPr>
              <w:widowControl w:val="0"/>
              <w:autoSpaceDE w:val="0"/>
              <w:autoSpaceDN w:val="0"/>
              <w:adjustRightInd w:val="0"/>
              <w:spacing w:before="0" w:after="0" w:line="240" w:lineRule="auto"/>
              <w:jc w:val="left"/>
              <w:rPr>
                <w:rFonts w:ascii="Times New Roman" w:hAnsi="Times New Roman"/>
                <w:b/>
                <w:color w:val="000000"/>
                <w:sz w:val="16"/>
                <w:szCs w:val="16"/>
                <w:lang w:eastAsia="sk-SK"/>
              </w:rPr>
            </w:pPr>
            <w:r w:rsidRPr="005C439A">
              <w:rPr>
                <w:rFonts w:ascii="Times New Roman" w:hAnsi="Times New Roman"/>
                <w:b/>
                <w:color w:val="000000"/>
                <w:sz w:val="16"/>
                <w:szCs w:val="16"/>
                <w:lang w:eastAsia="sk-SK"/>
              </w:rPr>
              <w:t>Spolu</w:t>
            </w:r>
          </w:p>
        </w:tc>
        <w:tc>
          <w:tcPr>
            <w:tcW w:w="850" w:type="dxa"/>
            <w:tcBorders>
              <w:top w:val="nil"/>
              <w:left w:val="nil"/>
              <w:bottom w:val="single" w:sz="4" w:space="0" w:color="auto"/>
              <w:right w:val="single" w:sz="4" w:space="0" w:color="auto"/>
            </w:tcBorders>
            <w:noWrap/>
            <w:vAlign w:val="center"/>
          </w:tcPr>
          <w:p w14:paraId="65ECA13D"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b/>
                <w:color w:val="000000"/>
                <w:sz w:val="14"/>
                <w:szCs w:val="16"/>
                <w:lang w:eastAsia="sk-SK"/>
              </w:rPr>
            </w:pPr>
            <w:r w:rsidRPr="008A5B96">
              <w:rPr>
                <w:rFonts w:ascii="Times New Roman" w:hAnsi="Times New Roman"/>
                <w:b/>
                <w:color w:val="000000"/>
                <w:sz w:val="14"/>
                <w:szCs w:val="16"/>
              </w:rPr>
              <w:t>32 490 535</w:t>
            </w:r>
          </w:p>
        </w:tc>
        <w:tc>
          <w:tcPr>
            <w:tcW w:w="776" w:type="dxa"/>
            <w:tcBorders>
              <w:top w:val="nil"/>
              <w:left w:val="nil"/>
              <w:bottom w:val="single" w:sz="4" w:space="0" w:color="auto"/>
              <w:right w:val="single" w:sz="4" w:space="0" w:color="auto"/>
            </w:tcBorders>
            <w:noWrap/>
            <w:vAlign w:val="center"/>
          </w:tcPr>
          <w:p w14:paraId="41F28C4F"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b/>
                <w:color w:val="000000"/>
                <w:sz w:val="14"/>
                <w:szCs w:val="16"/>
                <w:lang w:eastAsia="sk-SK"/>
              </w:rPr>
            </w:pPr>
            <w:r w:rsidRPr="008A5B96">
              <w:rPr>
                <w:rFonts w:ascii="Times New Roman" w:hAnsi="Times New Roman"/>
                <w:b/>
                <w:color w:val="000000"/>
                <w:sz w:val="14"/>
                <w:szCs w:val="16"/>
              </w:rPr>
              <w:t>2 073 864</w:t>
            </w:r>
          </w:p>
        </w:tc>
        <w:tc>
          <w:tcPr>
            <w:tcW w:w="851" w:type="dxa"/>
            <w:tcBorders>
              <w:top w:val="nil"/>
              <w:left w:val="nil"/>
              <w:bottom w:val="single" w:sz="4" w:space="0" w:color="auto"/>
              <w:right w:val="single" w:sz="4" w:space="0" w:color="auto"/>
            </w:tcBorders>
            <w:noWrap/>
            <w:vAlign w:val="center"/>
          </w:tcPr>
          <w:p w14:paraId="10FD82CD"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b/>
                <w:color w:val="000000"/>
                <w:sz w:val="14"/>
                <w:szCs w:val="16"/>
                <w:lang w:eastAsia="sk-SK"/>
              </w:rPr>
            </w:pPr>
            <w:r w:rsidRPr="008A5B96">
              <w:rPr>
                <w:rFonts w:ascii="Times New Roman" w:hAnsi="Times New Roman"/>
                <w:b/>
                <w:color w:val="000000"/>
                <w:sz w:val="14"/>
                <w:szCs w:val="16"/>
              </w:rPr>
              <w:t>34 110 078</w:t>
            </w:r>
          </w:p>
        </w:tc>
        <w:tc>
          <w:tcPr>
            <w:tcW w:w="783" w:type="dxa"/>
            <w:tcBorders>
              <w:top w:val="nil"/>
              <w:left w:val="nil"/>
              <w:bottom w:val="single" w:sz="4" w:space="0" w:color="auto"/>
              <w:right w:val="single" w:sz="4" w:space="0" w:color="auto"/>
            </w:tcBorders>
            <w:noWrap/>
            <w:vAlign w:val="center"/>
          </w:tcPr>
          <w:p w14:paraId="688FAC9D"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b/>
                <w:color w:val="000000"/>
                <w:sz w:val="14"/>
                <w:szCs w:val="16"/>
                <w:lang w:eastAsia="sk-SK"/>
              </w:rPr>
            </w:pPr>
            <w:r w:rsidRPr="008A5B96">
              <w:rPr>
                <w:rFonts w:ascii="Times New Roman" w:hAnsi="Times New Roman"/>
                <w:b/>
                <w:color w:val="000000"/>
                <w:sz w:val="14"/>
                <w:szCs w:val="16"/>
              </w:rPr>
              <w:t>2 177 239</w:t>
            </w:r>
          </w:p>
        </w:tc>
        <w:tc>
          <w:tcPr>
            <w:tcW w:w="776" w:type="dxa"/>
            <w:tcBorders>
              <w:top w:val="nil"/>
              <w:left w:val="nil"/>
              <w:bottom w:val="single" w:sz="4" w:space="0" w:color="auto"/>
              <w:right w:val="single" w:sz="4" w:space="0" w:color="auto"/>
            </w:tcBorders>
            <w:noWrap/>
            <w:vAlign w:val="center"/>
          </w:tcPr>
          <w:p w14:paraId="6ADE0170"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b/>
                <w:color w:val="000000"/>
                <w:sz w:val="14"/>
                <w:szCs w:val="16"/>
                <w:lang w:eastAsia="sk-SK"/>
              </w:rPr>
            </w:pPr>
            <w:r w:rsidRPr="008A5B96">
              <w:rPr>
                <w:rFonts w:ascii="Times New Roman" w:hAnsi="Times New Roman"/>
                <w:b/>
                <w:color w:val="000000"/>
                <w:sz w:val="14"/>
                <w:szCs w:val="16"/>
              </w:rPr>
              <w:t>35 751 156</w:t>
            </w:r>
          </w:p>
        </w:tc>
        <w:tc>
          <w:tcPr>
            <w:tcW w:w="783" w:type="dxa"/>
            <w:tcBorders>
              <w:top w:val="nil"/>
              <w:left w:val="nil"/>
              <w:bottom w:val="single" w:sz="4" w:space="0" w:color="auto"/>
              <w:right w:val="single" w:sz="4" w:space="0" w:color="auto"/>
            </w:tcBorders>
            <w:noWrap/>
            <w:vAlign w:val="center"/>
          </w:tcPr>
          <w:p w14:paraId="61EA0FEF"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b/>
                <w:color w:val="000000"/>
                <w:sz w:val="14"/>
                <w:szCs w:val="16"/>
                <w:lang w:eastAsia="sk-SK"/>
              </w:rPr>
            </w:pPr>
            <w:r w:rsidRPr="008A5B96">
              <w:rPr>
                <w:rFonts w:ascii="Times New Roman" w:hAnsi="Times New Roman"/>
                <w:b/>
                <w:color w:val="000000"/>
                <w:sz w:val="14"/>
                <w:szCs w:val="16"/>
              </w:rPr>
              <w:t>2 281 989</w:t>
            </w:r>
          </w:p>
        </w:tc>
        <w:tc>
          <w:tcPr>
            <w:tcW w:w="851" w:type="dxa"/>
            <w:tcBorders>
              <w:top w:val="nil"/>
              <w:left w:val="nil"/>
              <w:bottom w:val="single" w:sz="4" w:space="0" w:color="auto"/>
              <w:right w:val="single" w:sz="4" w:space="0" w:color="auto"/>
            </w:tcBorders>
            <w:noWrap/>
            <w:vAlign w:val="center"/>
          </w:tcPr>
          <w:p w14:paraId="6B72338A"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b/>
                <w:color w:val="000000"/>
                <w:sz w:val="14"/>
                <w:szCs w:val="16"/>
                <w:lang w:eastAsia="sk-SK"/>
              </w:rPr>
            </w:pPr>
            <w:r w:rsidRPr="008A5B96">
              <w:rPr>
                <w:rFonts w:ascii="Times New Roman" w:hAnsi="Times New Roman"/>
                <w:b/>
                <w:color w:val="000000"/>
                <w:sz w:val="14"/>
                <w:szCs w:val="16"/>
              </w:rPr>
              <w:t>37 369 402</w:t>
            </w:r>
          </w:p>
        </w:tc>
        <w:tc>
          <w:tcPr>
            <w:tcW w:w="708" w:type="dxa"/>
            <w:tcBorders>
              <w:top w:val="nil"/>
              <w:left w:val="nil"/>
              <w:bottom w:val="single" w:sz="4" w:space="0" w:color="auto"/>
              <w:right w:val="single" w:sz="4" w:space="0" w:color="auto"/>
            </w:tcBorders>
            <w:noWrap/>
            <w:vAlign w:val="center"/>
          </w:tcPr>
          <w:p w14:paraId="17302EAB"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b/>
                <w:color w:val="000000"/>
                <w:sz w:val="14"/>
                <w:szCs w:val="16"/>
                <w:lang w:eastAsia="sk-SK"/>
              </w:rPr>
            </w:pPr>
            <w:r w:rsidRPr="008A5B96">
              <w:rPr>
                <w:rFonts w:ascii="Times New Roman" w:hAnsi="Times New Roman"/>
                <w:b/>
                <w:color w:val="000000"/>
                <w:sz w:val="14"/>
                <w:szCs w:val="16"/>
              </w:rPr>
              <w:t>2 385 281</w:t>
            </w:r>
          </w:p>
        </w:tc>
        <w:tc>
          <w:tcPr>
            <w:tcW w:w="851" w:type="dxa"/>
            <w:tcBorders>
              <w:top w:val="nil"/>
              <w:left w:val="nil"/>
              <w:bottom w:val="single" w:sz="4" w:space="0" w:color="auto"/>
              <w:right w:val="single" w:sz="4" w:space="0" w:color="auto"/>
            </w:tcBorders>
            <w:noWrap/>
            <w:vAlign w:val="center"/>
          </w:tcPr>
          <w:p w14:paraId="2E7B2193"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b/>
                <w:color w:val="000000"/>
                <w:sz w:val="14"/>
                <w:szCs w:val="16"/>
                <w:lang w:eastAsia="sk-SK"/>
              </w:rPr>
            </w:pPr>
            <w:r w:rsidRPr="008A5B96">
              <w:rPr>
                <w:rFonts w:ascii="Times New Roman" w:hAnsi="Times New Roman"/>
                <w:b/>
                <w:color w:val="000000"/>
                <w:sz w:val="14"/>
                <w:szCs w:val="16"/>
              </w:rPr>
              <w:t>39 101 631</w:t>
            </w:r>
          </w:p>
        </w:tc>
        <w:tc>
          <w:tcPr>
            <w:tcW w:w="850" w:type="dxa"/>
            <w:tcBorders>
              <w:top w:val="nil"/>
              <w:left w:val="nil"/>
              <w:bottom w:val="single" w:sz="4" w:space="0" w:color="auto"/>
              <w:right w:val="single" w:sz="4" w:space="0" w:color="auto"/>
            </w:tcBorders>
            <w:noWrap/>
            <w:vAlign w:val="center"/>
          </w:tcPr>
          <w:p w14:paraId="44C3DADF"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b/>
                <w:color w:val="000000"/>
                <w:sz w:val="14"/>
                <w:szCs w:val="16"/>
                <w:lang w:eastAsia="sk-SK"/>
              </w:rPr>
            </w:pPr>
            <w:r w:rsidRPr="008A5B96">
              <w:rPr>
                <w:rFonts w:ascii="Times New Roman" w:hAnsi="Times New Roman"/>
                <w:b/>
                <w:color w:val="000000"/>
                <w:sz w:val="14"/>
                <w:szCs w:val="16"/>
              </w:rPr>
              <w:t>2 495 849</w:t>
            </w:r>
          </w:p>
        </w:tc>
        <w:tc>
          <w:tcPr>
            <w:tcW w:w="851" w:type="dxa"/>
            <w:tcBorders>
              <w:top w:val="nil"/>
              <w:left w:val="nil"/>
              <w:bottom w:val="single" w:sz="4" w:space="0" w:color="auto"/>
              <w:right w:val="single" w:sz="4" w:space="0" w:color="auto"/>
            </w:tcBorders>
            <w:noWrap/>
            <w:vAlign w:val="center"/>
          </w:tcPr>
          <w:p w14:paraId="28B06804"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b/>
                <w:color w:val="000000"/>
                <w:sz w:val="14"/>
                <w:szCs w:val="16"/>
                <w:lang w:eastAsia="sk-SK"/>
              </w:rPr>
            </w:pPr>
            <w:r w:rsidRPr="008A5B96">
              <w:rPr>
                <w:rFonts w:ascii="Times New Roman" w:hAnsi="Times New Roman"/>
                <w:b/>
                <w:color w:val="000000"/>
                <w:sz w:val="14"/>
                <w:szCs w:val="16"/>
              </w:rPr>
              <w:t>40 956 676</w:t>
            </w:r>
          </w:p>
        </w:tc>
        <w:tc>
          <w:tcPr>
            <w:tcW w:w="850" w:type="dxa"/>
            <w:tcBorders>
              <w:top w:val="nil"/>
              <w:left w:val="nil"/>
              <w:bottom w:val="single" w:sz="4" w:space="0" w:color="auto"/>
              <w:right w:val="single" w:sz="4" w:space="0" w:color="auto"/>
            </w:tcBorders>
            <w:noWrap/>
            <w:vAlign w:val="center"/>
          </w:tcPr>
          <w:p w14:paraId="1293347A"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b/>
                <w:color w:val="000000"/>
                <w:sz w:val="14"/>
                <w:szCs w:val="16"/>
                <w:lang w:eastAsia="sk-SK"/>
              </w:rPr>
            </w:pPr>
            <w:r w:rsidRPr="008A5B96">
              <w:rPr>
                <w:rFonts w:ascii="Times New Roman" w:hAnsi="Times New Roman"/>
                <w:b/>
                <w:color w:val="000000"/>
                <w:sz w:val="14"/>
                <w:szCs w:val="16"/>
              </w:rPr>
              <w:t>2 614 256</w:t>
            </w:r>
          </w:p>
        </w:tc>
        <w:tc>
          <w:tcPr>
            <w:tcW w:w="851" w:type="dxa"/>
            <w:tcBorders>
              <w:top w:val="nil"/>
              <w:left w:val="nil"/>
              <w:bottom w:val="single" w:sz="4" w:space="0" w:color="auto"/>
              <w:right w:val="single" w:sz="4" w:space="0" w:color="auto"/>
            </w:tcBorders>
            <w:noWrap/>
            <w:vAlign w:val="center"/>
          </w:tcPr>
          <w:p w14:paraId="3450E9B0"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b/>
                <w:color w:val="000000"/>
                <w:sz w:val="14"/>
                <w:szCs w:val="16"/>
                <w:lang w:eastAsia="sk-SK"/>
              </w:rPr>
            </w:pPr>
            <w:r w:rsidRPr="008A5B96">
              <w:rPr>
                <w:rFonts w:ascii="Times New Roman" w:hAnsi="Times New Roman"/>
                <w:b/>
                <w:color w:val="000000"/>
                <w:sz w:val="14"/>
                <w:szCs w:val="16"/>
              </w:rPr>
              <w:t>41 962 848</w:t>
            </w:r>
          </w:p>
        </w:tc>
        <w:tc>
          <w:tcPr>
            <w:tcW w:w="709" w:type="dxa"/>
            <w:tcBorders>
              <w:top w:val="nil"/>
              <w:left w:val="nil"/>
              <w:bottom w:val="single" w:sz="4" w:space="0" w:color="auto"/>
              <w:right w:val="single" w:sz="4" w:space="0" w:color="auto"/>
            </w:tcBorders>
            <w:noWrap/>
            <w:vAlign w:val="center"/>
          </w:tcPr>
          <w:p w14:paraId="1F21D5B6"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b/>
                <w:color w:val="000000"/>
                <w:sz w:val="14"/>
                <w:szCs w:val="16"/>
                <w:lang w:eastAsia="sk-SK"/>
              </w:rPr>
            </w:pPr>
            <w:r w:rsidRPr="008A5B96">
              <w:rPr>
                <w:rFonts w:ascii="Times New Roman" w:hAnsi="Times New Roman"/>
                <w:b/>
                <w:color w:val="000000"/>
                <w:sz w:val="14"/>
                <w:szCs w:val="16"/>
              </w:rPr>
              <w:t>2 678 480</w:t>
            </w:r>
          </w:p>
        </w:tc>
        <w:tc>
          <w:tcPr>
            <w:tcW w:w="850" w:type="dxa"/>
            <w:tcBorders>
              <w:top w:val="nil"/>
              <w:left w:val="nil"/>
              <w:bottom w:val="single" w:sz="4" w:space="0" w:color="auto"/>
              <w:right w:val="single" w:sz="4" w:space="0" w:color="auto"/>
            </w:tcBorders>
            <w:noWrap/>
            <w:vAlign w:val="center"/>
          </w:tcPr>
          <w:p w14:paraId="7010799C"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b/>
                <w:color w:val="000000"/>
                <w:sz w:val="14"/>
                <w:szCs w:val="16"/>
                <w:lang w:eastAsia="sk-SK"/>
              </w:rPr>
            </w:pPr>
            <w:r w:rsidRPr="008A5B96">
              <w:rPr>
                <w:rFonts w:ascii="Times New Roman" w:hAnsi="Times New Roman"/>
                <w:b/>
                <w:color w:val="000000"/>
                <w:sz w:val="14"/>
                <w:szCs w:val="16"/>
              </w:rPr>
              <w:t>261 742 327</w:t>
            </w:r>
          </w:p>
        </w:tc>
        <w:tc>
          <w:tcPr>
            <w:tcW w:w="851" w:type="dxa"/>
            <w:tcBorders>
              <w:top w:val="nil"/>
              <w:left w:val="nil"/>
              <w:bottom w:val="single" w:sz="4" w:space="0" w:color="auto"/>
              <w:right w:val="single" w:sz="4" w:space="0" w:color="auto"/>
            </w:tcBorders>
            <w:noWrap/>
            <w:vAlign w:val="center"/>
          </w:tcPr>
          <w:p w14:paraId="4316555A" w14:textId="77777777" w:rsidR="008A5B96" w:rsidRPr="008A5B96" w:rsidRDefault="008A5B96" w:rsidP="008A5B96">
            <w:pPr>
              <w:widowControl w:val="0"/>
              <w:autoSpaceDE w:val="0"/>
              <w:autoSpaceDN w:val="0"/>
              <w:adjustRightInd w:val="0"/>
              <w:spacing w:before="0" w:after="0" w:line="240" w:lineRule="auto"/>
              <w:jc w:val="right"/>
              <w:rPr>
                <w:rFonts w:ascii="Times New Roman" w:hAnsi="Times New Roman"/>
                <w:b/>
                <w:color w:val="000000"/>
                <w:sz w:val="14"/>
                <w:szCs w:val="16"/>
                <w:lang w:eastAsia="sk-SK"/>
              </w:rPr>
            </w:pPr>
            <w:r w:rsidRPr="008A5B96">
              <w:rPr>
                <w:rFonts w:ascii="Times New Roman" w:hAnsi="Times New Roman"/>
                <w:b/>
                <w:color w:val="000000"/>
                <w:sz w:val="14"/>
                <w:szCs w:val="16"/>
              </w:rPr>
              <w:t>16 706 957</w:t>
            </w:r>
          </w:p>
        </w:tc>
      </w:tr>
      <w:tr w:rsidR="008C3A40" w:rsidRPr="004A0476" w14:paraId="7F5CB670" w14:textId="77777777" w:rsidTr="008C3A40">
        <w:trPr>
          <w:trHeight w:val="660"/>
        </w:trPr>
        <w:tc>
          <w:tcPr>
            <w:tcW w:w="353" w:type="dxa"/>
            <w:tcBorders>
              <w:top w:val="nil"/>
              <w:left w:val="single" w:sz="4" w:space="0" w:color="auto"/>
              <w:bottom w:val="single" w:sz="4" w:space="0" w:color="auto"/>
              <w:right w:val="single" w:sz="4" w:space="0" w:color="auto"/>
            </w:tcBorders>
            <w:vAlign w:val="center"/>
            <w:hideMark/>
          </w:tcPr>
          <w:p w14:paraId="6DF77483" w14:textId="77777777" w:rsidR="008A5B96" w:rsidRPr="00514E42" w:rsidRDefault="008A5B96" w:rsidP="008A5B96">
            <w:pPr>
              <w:spacing w:before="0" w:after="0" w:line="240" w:lineRule="auto"/>
              <w:rPr>
                <w:rFonts w:ascii="Times New Roman" w:hAnsi="Times New Roman"/>
                <w:b/>
                <w:color w:val="000000"/>
                <w:sz w:val="16"/>
                <w:szCs w:val="16"/>
                <w:lang w:eastAsia="sk-SK"/>
              </w:rPr>
            </w:pPr>
            <w:r w:rsidRPr="00514E42">
              <w:rPr>
                <w:rFonts w:ascii="Times New Roman" w:hAnsi="Times New Roman"/>
                <w:b/>
                <w:color w:val="000000"/>
                <w:sz w:val="16"/>
                <w:szCs w:val="16"/>
                <w:lang w:eastAsia="sk-SK"/>
              </w:rPr>
              <w:t>9</w:t>
            </w:r>
          </w:p>
        </w:tc>
        <w:tc>
          <w:tcPr>
            <w:tcW w:w="851" w:type="dxa"/>
            <w:tcBorders>
              <w:top w:val="nil"/>
              <w:left w:val="nil"/>
              <w:bottom w:val="single" w:sz="4" w:space="0" w:color="auto"/>
              <w:right w:val="single" w:sz="4" w:space="0" w:color="auto"/>
            </w:tcBorders>
            <w:vAlign w:val="center"/>
            <w:hideMark/>
          </w:tcPr>
          <w:p w14:paraId="493DB78E" w14:textId="77777777" w:rsidR="008A5B96" w:rsidRPr="007523B3" w:rsidRDefault="008A5B96" w:rsidP="008A5B96">
            <w:pPr>
              <w:spacing w:before="0" w:after="0" w:line="240" w:lineRule="auto"/>
              <w:jc w:val="center"/>
              <w:rPr>
                <w:rFonts w:ascii="Times New Roman" w:hAnsi="Times New Roman"/>
                <w:b/>
                <w:color w:val="000000"/>
                <w:sz w:val="16"/>
                <w:szCs w:val="16"/>
                <w:lang w:eastAsia="sk-SK"/>
              </w:rPr>
            </w:pPr>
            <w:r w:rsidRPr="005C439A">
              <w:rPr>
                <w:rFonts w:ascii="Times New Roman" w:hAnsi="Times New Roman"/>
                <w:b/>
                <w:color w:val="000000"/>
                <w:sz w:val="16"/>
                <w:szCs w:val="16"/>
                <w:lang w:eastAsia="sk-SK"/>
              </w:rPr>
              <w:t>YEI - špecifická alokácia</w:t>
            </w:r>
          </w:p>
        </w:tc>
        <w:tc>
          <w:tcPr>
            <w:tcW w:w="993" w:type="dxa"/>
            <w:tcBorders>
              <w:top w:val="nil"/>
              <w:left w:val="nil"/>
              <w:bottom w:val="single" w:sz="4" w:space="0" w:color="auto"/>
              <w:right w:val="single" w:sz="4" w:space="0" w:color="auto"/>
            </w:tcBorders>
            <w:vAlign w:val="center"/>
            <w:hideMark/>
          </w:tcPr>
          <w:p w14:paraId="5FB7A710" w14:textId="77777777" w:rsidR="008A5B96" w:rsidRPr="007523B3" w:rsidRDefault="008A5B96" w:rsidP="008A5B96">
            <w:pPr>
              <w:spacing w:before="0" w:after="0" w:line="240" w:lineRule="auto"/>
              <w:jc w:val="center"/>
              <w:rPr>
                <w:rFonts w:ascii="Times New Roman" w:hAnsi="Times New Roman"/>
                <w:color w:val="000000"/>
                <w:sz w:val="16"/>
                <w:szCs w:val="16"/>
                <w:lang w:eastAsia="sk-SK"/>
              </w:rPr>
            </w:pPr>
            <w:r w:rsidRPr="007523B3">
              <w:rPr>
                <w:rFonts w:ascii="Times New Roman" w:hAnsi="Times New Roman"/>
                <w:color w:val="000000"/>
                <w:sz w:val="16"/>
                <w:szCs w:val="16"/>
                <w:lang w:eastAsia="sk-SK"/>
              </w:rPr>
              <w:t>Neuplatňuje sa</w:t>
            </w:r>
          </w:p>
        </w:tc>
        <w:tc>
          <w:tcPr>
            <w:tcW w:w="850" w:type="dxa"/>
            <w:tcBorders>
              <w:top w:val="nil"/>
              <w:left w:val="nil"/>
              <w:bottom w:val="single" w:sz="4" w:space="0" w:color="auto"/>
              <w:right w:val="single" w:sz="4" w:space="0" w:color="auto"/>
            </w:tcBorders>
            <w:noWrap/>
            <w:vAlign w:val="center"/>
            <w:hideMark/>
          </w:tcPr>
          <w:p w14:paraId="239100E8" w14:textId="77777777" w:rsidR="008A5B96" w:rsidRPr="008A5B96" w:rsidRDefault="008A5B96" w:rsidP="008A5B96">
            <w:pPr>
              <w:spacing w:before="0" w:after="0" w:line="240" w:lineRule="auto"/>
              <w:jc w:val="center"/>
              <w:rPr>
                <w:rFonts w:ascii="Times New Roman" w:hAnsi="Times New Roman"/>
                <w:color w:val="000000"/>
                <w:sz w:val="14"/>
                <w:szCs w:val="16"/>
                <w:lang w:eastAsia="sk-SK"/>
              </w:rPr>
            </w:pPr>
            <w:r w:rsidRPr="008A5B96">
              <w:rPr>
                <w:rFonts w:ascii="Times New Roman" w:hAnsi="Times New Roman"/>
                <w:color w:val="000000"/>
                <w:sz w:val="14"/>
                <w:szCs w:val="16"/>
                <w:lang w:eastAsia="sk-SK"/>
              </w:rPr>
              <w:t>Neuplatňuje sa</w:t>
            </w:r>
          </w:p>
        </w:tc>
        <w:tc>
          <w:tcPr>
            <w:tcW w:w="776" w:type="dxa"/>
            <w:tcBorders>
              <w:top w:val="nil"/>
              <w:left w:val="nil"/>
              <w:bottom w:val="single" w:sz="4" w:space="0" w:color="auto"/>
              <w:right w:val="single" w:sz="4" w:space="0" w:color="auto"/>
            </w:tcBorders>
            <w:vAlign w:val="center"/>
            <w:hideMark/>
          </w:tcPr>
          <w:p w14:paraId="0CDC93EF" w14:textId="77777777" w:rsidR="008A5B96" w:rsidRPr="008A5B96" w:rsidRDefault="008A5B96" w:rsidP="008A5B96">
            <w:pPr>
              <w:spacing w:before="0" w:after="0" w:line="240" w:lineRule="auto"/>
              <w:jc w:val="center"/>
              <w:rPr>
                <w:rFonts w:ascii="Times New Roman" w:hAnsi="Times New Roman"/>
                <w:color w:val="000000"/>
                <w:sz w:val="14"/>
                <w:szCs w:val="16"/>
                <w:lang w:eastAsia="sk-SK"/>
              </w:rPr>
            </w:pPr>
            <w:r w:rsidRPr="008A5B96">
              <w:rPr>
                <w:rFonts w:ascii="Times New Roman" w:hAnsi="Times New Roman"/>
                <w:color w:val="000000"/>
                <w:sz w:val="14"/>
                <w:szCs w:val="16"/>
                <w:lang w:eastAsia="sk-SK"/>
              </w:rPr>
              <w:t>Neuplatňuje sa</w:t>
            </w:r>
          </w:p>
        </w:tc>
        <w:tc>
          <w:tcPr>
            <w:tcW w:w="851" w:type="dxa"/>
            <w:tcBorders>
              <w:top w:val="nil"/>
              <w:left w:val="nil"/>
              <w:bottom w:val="single" w:sz="4" w:space="0" w:color="auto"/>
              <w:right w:val="single" w:sz="4" w:space="0" w:color="auto"/>
            </w:tcBorders>
            <w:noWrap/>
            <w:vAlign w:val="center"/>
            <w:hideMark/>
          </w:tcPr>
          <w:p w14:paraId="0523EE87" w14:textId="77777777" w:rsidR="008A5B96" w:rsidRPr="008A5B96" w:rsidRDefault="008A5B96" w:rsidP="008A5B96">
            <w:pPr>
              <w:spacing w:before="0" w:after="0" w:line="240" w:lineRule="auto"/>
              <w:jc w:val="center"/>
              <w:rPr>
                <w:rFonts w:ascii="Times New Roman" w:hAnsi="Times New Roman"/>
                <w:color w:val="000000"/>
                <w:sz w:val="14"/>
                <w:szCs w:val="16"/>
                <w:lang w:eastAsia="sk-SK"/>
              </w:rPr>
            </w:pPr>
            <w:r w:rsidRPr="008A5B96">
              <w:rPr>
                <w:rFonts w:ascii="Times New Roman" w:hAnsi="Times New Roman"/>
                <w:color w:val="000000"/>
                <w:sz w:val="14"/>
                <w:szCs w:val="16"/>
                <w:lang w:eastAsia="sk-SK"/>
              </w:rPr>
              <w:t>Neuplatňuje sa</w:t>
            </w:r>
          </w:p>
        </w:tc>
        <w:tc>
          <w:tcPr>
            <w:tcW w:w="783" w:type="dxa"/>
            <w:tcBorders>
              <w:top w:val="nil"/>
              <w:left w:val="nil"/>
              <w:bottom w:val="single" w:sz="4" w:space="0" w:color="auto"/>
              <w:right w:val="single" w:sz="4" w:space="0" w:color="auto"/>
            </w:tcBorders>
            <w:vAlign w:val="center"/>
            <w:hideMark/>
          </w:tcPr>
          <w:p w14:paraId="4E825515" w14:textId="77777777" w:rsidR="008A5B96" w:rsidRPr="008A5B96" w:rsidRDefault="008A5B96" w:rsidP="008A5B96">
            <w:pPr>
              <w:spacing w:before="0" w:after="0" w:line="240" w:lineRule="auto"/>
              <w:jc w:val="center"/>
              <w:rPr>
                <w:rFonts w:ascii="Times New Roman" w:hAnsi="Times New Roman"/>
                <w:color w:val="000000"/>
                <w:sz w:val="14"/>
                <w:szCs w:val="16"/>
                <w:lang w:eastAsia="sk-SK"/>
              </w:rPr>
            </w:pPr>
            <w:r w:rsidRPr="008A5B96">
              <w:rPr>
                <w:rFonts w:ascii="Times New Roman" w:hAnsi="Times New Roman"/>
                <w:color w:val="000000"/>
                <w:sz w:val="14"/>
                <w:szCs w:val="16"/>
                <w:lang w:eastAsia="sk-SK"/>
              </w:rPr>
              <w:t>Neuplatňuje sa</w:t>
            </w:r>
          </w:p>
        </w:tc>
        <w:tc>
          <w:tcPr>
            <w:tcW w:w="776" w:type="dxa"/>
            <w:tcBorders>
              <w:top w:val="nil"/>
              <w:left w:val="nil"/>
              <w:bottom w:val="single" w:sz="4" w:space="0" w:color="auto"/>
              <w:right w:val="single" w:sz="4" w:space="0" w:color="auto"/>
            </w:tcBorders>
            <w:vAlign w:val="center"/>
            <w:hideMark/>
          </w:tcPr>
          <w:p w14:paraId="7906EEA0" w14:textId="77777777" w:rsidR="008A5B96" w:rsidRPr="008A5B96" w:rsidRDefault="008A5B96" w:rsidP="008A5B96">
            <w:pPr>
              <w:spacing w:before="0" w:after="0" w:line="240" w:lineRule="auto"/>
              <w:jc w:val="center"/>
              <w:rPr>
                <w:rFonts w:ascii="Times New Roman" w:hAnsi="Times New Roman"/>
                <w:color w:val="000000"/>
                <w:sz w:val="14"/>
                <w:szCs w:val="16"/>
                <w:lang w:eastAsia="sk-SK"/>
              </w:rPr>
            </w:pPr>
            <w:r w:rsidRPr="008A5B96">
              <w:rPr>
                <w:rFonts w:ascii="Times New Roman" w:hAnsi="Times New Roman"/>
                <w:color w:val="000000"/>
                <w:sz w:val="14"/>
                <w:szCs w:val="16"/>
                <w:lang w:eastAsia="sk-SK"/>
              </w:rPr>
              <w:t>Neuplatňuje sa</w:t>
            </w:r>
          </w:p>
        </w:tc>
        <w:tc>
          <w:tcPr>
            <w:tcW w:w="783" w:type="dxa"/>
            <w:tcBorders>
              <w:top w:val="nil"/>
              <w:left w:val="nil"/>
              <w:bottom w:val="single" w:sz="4" w:space="0" w:color="auto"/>
              <w:right w:val="single" w:sz="4" w:space="0" w:color="auto"/>
            </w:tcBorders>
            <w:vAlign w:val="center"/>
            <w:hideMark/>
          </w:tcPr>
          <w:p w14:paraId="19FD74D3" w14:textId="77777777" w:rsidR="008A5B96" w:rsidRPr="008A5B96" w:rsidRDefault="008A5B96" w:rsidP="008A5B96">
            <w:pPr>
              <w:spacing w:before="0" w:after="0" w:line="240" w:lineRule="auto"/>
              <w:jc w:val="center"/>
              <w:rPr>
                <w:rFonts w:ascii="Times New Roman" w:hAnsi="Times New Roman"/>
                <w:color w:val="000000"/>
                <w:sz w:val="14"/>
                <w:szCs w:val="16"/>
                <w:lang w:eastAsia="sk-SK"/>
              </w:rPr>
            </w:pPr>
            <w:r w:rsidRPr="008A5B96">
              <w:rPr>
                <w:rFonts w:ascii="Times New Roman" w:hAnsi="Times New Roman"/>
                <w:color w:val="000000"/>
                <w:sz w:val="14"/>
                <w:szCs w:val="16"/>
                <w:lang w:eastAsia="sk-SK"/>
              </w:rPr>
              <w:t>Neuplatňuje sa</w:t>
            </w:r>
          </w:p>
        </w:tc>
        <w:tc>
          <w:tcPr>
            <w:tcW w:w="851" w:type="dxa"/>
            <w:tcBorders>
              <w:top w:val="nil"/>
              <w:left w:val="nil"/>
              <w:bottom w:val="single" w:sz="4" w:space="0" w:color="auto"/>
              <w:right w:val="single" w:sz="4" w:space="0" w:color="auto"/>
            </w:tcBorders>
            <w:vAlign w:val="center"/>
            <w:hideMark/>
          </w:tcPr>
          <w:p w14:paraId="2B779081" w14:textId="77777777" w:rsidR="008A5B96" w:rsidRPr="008A5B96" w:rsidRDefault="008A5B96" w:rsidP="008A5B96">
            <w:pPr>
              <w:spacing w:before="0" w:after="0" w:line="240" w:lineRule="auto"/>
              <w:jc w:val="center"/>
              <w:rPr>
                <w:rFonts w:ascii="Times New Roman" w:hAnsi="Times New Roman"/>
                <w:color w:val="000000"/>
                <w:sz w:val="14"/>
                <w:szCs w:val="16"/>
                <w:lang w:eastAsia="sk-SK"/>
              </w:rPr>
            </w:pPr>
            <w:r w:rsidRPr="008A5B96">
              <w:rPr>
                <w:rFonts w:ascii="Times New Roman" w:hAnsi="Times New Roman"/>
                <w:color w:val="000000"/>
                <w:sz w:val="14"/>
                <w:szCs w:val="16"/>
                <w:lang w:eastAsia="sk-SK"/>
              </w:rPr>
              <w:t>Neuplatňuje sa</w:t>
            </w:r>
          </w:p>
        </w:tc>
        <w:tc>
          <w:tcPr>
            <w:tcW w:w="708" w:type="dxa"/>
            <w:tcBorders>
              <w:top w:val="nil"/>
              <w:left w:val="nil"/>
              <w:bottom w:val="single" w:sz="4" w:space="0" w:color="auto"/>
              <w:right w:val="single" w:sz="4" w:space="0" w:color="auto"/>
            </w:tcBorders>
            <w:vAlign w:val="center"/>
            <w:hideMark/>
          </w:tcPr>
          <w:p w14:paraId="24EF7424" w14:textId="77777777" w:rsidR="008A5B96" w:rsidRPr="008A5B96" w:rsidRDefault="008A5B96" w:rsidP="008A5B96">
            <w:pPr>
              <w:spacing w:before="0" w:after="0" w:line="240" w:lineRule="auto"/>
              <w:jc w:val="center"/>
              <w:rPr>
                <w:rFonts w:ascii="Times New Roman" w:hAnsi="Times New Roman"/>
                <w:color w:val="000000"/>
                <w:sz w:val="14"/>
                <w:szCs w:val="16"/>
                <w:lang w:eastAsia="sk-SK"/>
              </w:rPr>
            </w:pPr>
            <w:r w:rsidRPr="008A5B96">
              <w:rPr>
                <w:rFonts w:ascii="Times New Roman" w:hAnsi="Times New Roman"/>
                <w:color w:val="000000"/>
                <w:sz w:val="14"/>
                <w:szCs w:val="16"/>
                <w:lang w:eastAsia="sk-SK"/>
              </w:rPr>
              <w:t>Neuplatňuje sa</w:t>
            </w:r>
          </w:p>
        </w:tc>
        <w:tc>
          <w:tcPr>
            <w:tcW w:w="851" w:type="dxa"/>
            <w:tcBorders>
              <w:top w:val="nil"/>
              <w:left w:val="nil"/>
              <w:bottom w:val="single" w:sz="4" w:space="0" w:color="auto"/>
              <w:right w:val="single" w:sz="4" w:space="0" w:color="auto"/>
            </w:tcBorders>
            <w:vAlign w:val="center"/>
            <w:hideMark/>
          </w:tcPr>
          <w:p w14:paraId="1147434D" w14:textId="77777777" w:rsidR="008A5B96" w:rsidRPr="008A5B96" w:rsidRDefault="008A5B96" w:rsidP="008A5B96">
            <w:pPr>
              <w:spacing w:before="0" w:after="0" w:line="240" w:lineRule="auto"/>
              <w:jc w:val="center"/>
              <w:rPr>
                <w:rFonts w:ascii="Times New Roman" w:hAnsi="Times New Roman"/>
                <w:color w:val="000000"/>
                <w:sz w:val="14"/>
                <w:szCs w:val="16"/>
                <w:lang w:eastAsia="sk-SK"/>
              </w:rPr>
            </w:pPr>
            <w:r w:rsidRPr="008A5B96">
              <w:rPr>
                <w:rFonts w:ascii="Times New Roman" w:hAnsi="Times New Roman"/>
                <w:color w:val="000000"/>
                <w:sz w:val="14"/>
                <w:szCs w:val="16"/>
                <w:lang w:eastAsia="sk-SK"/>
              </w:rPr>
              <w:t>Neuplatňuje sa</w:t>
            </w:r>
          </w:p>
        </w:tc>
        <w:tc>
          <w:tcPr>
            <w:tcW w:w="850" w:type="dxa"/>
            <w:tcBorders>
              <w:top w:val="nil"/>
              <w:left w:val="nil"/>
              <w:bottom w:val="single" w:sz="4" w:space="0" w:color="auto"/>
              <w:right w:val="single" w:sz="4" w:space="0" w:color="auto"/>
            </w:tcBorders>
            <w:vAlign w:val="center"/>
            <w:hideMark/>
          </w:tcPr>
          <w:p w14:paraId="75ED999E" w14:textId="77777777" w:rsidR="008A5B96" w:rsidRPr="008A5B96" w:rsidRDefault="008A5B96" w:rsidP="008A5B96">
            <w:pPr>
              <w:spacing w:before="0" w:after="0" w:line="240" w:lineRule="auto"/>
              <w:jc w:val="center"/>
              <w:rPr>
                <w:rFonts w:ascii="Times New Roman" w:hAnsi="Times New Roman"/>
                <w:color w:val="000000"/>
                <w:sz w:val="14"/>
                <w:szCs w:val="16"/>
                <w:lang w:eastAsia="sk-SK"/>
              </w:rPr>
            </w:pPr>
            <w:r w:rsidRPr="008A5B96">
              <w:rPr>
                <w:rFonts w:ascii="Times New Roman" w:hAnsi="Times New Roman"/>
                <w:color w:val="000000"/>
                <w:sz w:val="14"/>
                <w:szCs w:val="16"/>
                <w:lang w:eastAsia="sk-SK"/>
              </w:rPr>
              <w:t>Neuplatňuje sa</w:t>
            </w:r>
          </w:p>
        </w:tc>
        <w:tc>
          <w:tcPr>
            <w:tcW w:w="851" w:type="dxa"/>
            <w:tcBorders>
              <w:top w:val="nil"/>
              <w:left w:val="nil"/>
              <w:bottom w:val="single" w:sz="4" w:space="0" w:color="auto"/>
              <w:right w:val="single" w:sz="4" w:space="0" w:color="auto"/>
            </w:tcBorders>
            <w:vAlign w:val="center"/>
            <w:hideMark/>
          </w:tcPr>
          <w:p w14:paraId="372B2887" w14:textId="77777777" w:rsidR="008A5B96" w:rsidRPr="008A5B96" w:rsidRDefault="008A5B96" w:rsidP="008A5B96">
            <w:pPr>
              <w:spacing w:before="0" w:after="0" w:line="240" w:lineRule="auto"/>
              <w:jc w:val="center"/>
              <w:rPr>
                <w:rFonts w:ascii="Times New Roman" w:hAnsi="Times New Roman"/>
                <w:color w:val="000000"/>
                <w:sz w:val="14"/>
                <w:szCs w:val="16"/>
                <w:lang w:eastAsia="sk-SK"/>
              </w:rPr>
            </w:pPr>
            <w:r w:rsidRPr="008A5B96">
              <w:rPr>
                <w:rFonts w:ascii="Times New Roman" w:hAnsi="Times New Roman"/>
                <w:color w:val="000000"/>
                <w:sz w:val="14"/>
                <w:szCs w:val="16"/>
                <w:lang w:eastAsia="sk-SK"/>
              </w:rPr>
              <w:t>Neuplatňuje sa</w:t>
            </w:r>
          </w:p>
        </w:tc>
        <w:tc>
          <w:tcPr>
            <w:tcW w:w="850" w:type="dxa"/>
            <w:tcBorders>
              <w:top w:val="nil"/>
              <w:left w:val="nil"/>
              <w:bottom w:val="single" w:sz="4" w:space="0" w:color="auto"/>
              <w:right w:val="single" w:sz="4" w:space="0" w:color="auto"/>
            </w:tcBorders>
            <w:vAlign w:val="center"/>
            <w:hideMark/>
          </w:tcPr>
          <w:p w14:paraId="0DBE8CB3" w14:textId="77777777" w:rsidR="008A5B96" w:rsidRPr="008A5B96" w:rsidRDefault="008A5B96" w:rsidP="008A5B96">
            <w:pPr>
              <w:spacing w:before="0" w:after="0" w:line="240" w:lineRule="auto"/>
              <w:jc w:val="center"/>
              <w:rPr>
                <w:rFonts w:ascii="Times New Roman" w:hAnsi="Times New Roman"/>
                <w:color w:val="000000"/>
                <w:sz w:val="14"/>
                <w:szCs w:val="16"/>
                <w:lang w:eastAsia="sk-SK"/>
              </w:rPr>
            </w:pPr>
            <w:r w:rsidRPr="008A5B96">
              <w:rPr>
                <w:rFonts w:ascii="Times New Roman" w:hAnsi="Times New Roman"/>
                <w:color w:val="000000"/>
                <w:sz w:val="14"/>
                <w:szCs w:val="16"/>
                <w:lang w:eastAsia="sk-SK"/>
              </w:rPr>
              <w:t>Neuplatňuje sa</w:t>
            </w:r>
          </w:p>
        </w:tc>
        <w:tc>
          <w:tcPr>
            <w:tcW w:w="851" w:type="dxa"/>
            <w:tcBorders>
              <w:top w:val="nil"/>
              <w:left w:val="nil"/>
              <w:bottom w:val="single" w:sz="4" w:space="0" w:color="auto"/>
              <w:right w:val="single" w:sz="4" w:space="0" w:color="auto"/>
            </w:tcBorders>
            <w:vAlign w:val="center"/>
            <w:hideMark/>
          </w:tcPr>
          <w:p w14:paraId="622877B5" w14:textId="77777777" w:rsidR="008A5B96" w:rsidRPr="008A5B96" w:rsidRDefault="008A5B96" w:rsidP="008A5B96">
            <w:pPr>
              <w:spacing w:before="0" w:after="0" w:line="240" w:lineRule="auto"/>
              <w:jc w:val="center"/>
              <w:rPr>
                <w:rFonts w:ascii="Times New Roman" w:hAnsi="Times New Roman"/>
                <w:color w:val="000000"/>
                <w:sz w:val="14"/>
                <w:szCs w:val="16"/>
                <w:lang w:eastAsia="sk-SK"/>
              </w:rPr>
            </w:pPr>
            <w:r w:rsidRPr="008A5B96">
              <w:rPr>
                <w:rFonts w:ascii="Times New Roman" w:hAnsi="Times New Roman"/>
                <w:color w:val="000000"/>
                <w:sz w:val="14"/>
                <w:szCs w:val="16"/>
                <w:lang w:eastAsia="sk-SK"/>
              </w:rPr>
              <w:t>Neuplatňuje sa</w:t>
            </w:r>
          </w:p>
        </w:tc>
        <w:tc>
          <w:tcPr>
            <w:tcW w:w="709" w:type="dxa"/>
            <w:tcBorders>
              <w:top w:val="nil"/>
              <w:left w:val="nil"/>
              <w:bottom w:val="single" w:sz="4" w:space="0" w:color="auto"/>
              <w:right w:val="single" w:sz="4" w:space="0" w:color="auto"/>
            </w:tcBorders>
            <w:vAlign w:val="center"/>
            <w:hideMark/>
          </w:tcPr>
          <w:p w14:paraId="45853BF0" w14:textId="77777777" w:rsidR="008A5B96" w:rsidRPr="008A5B96" w:rsidRDefault="008A5B96" w:rsidP="008A5B96">
            <w:pPr>
              <w:spacing w:before="0" w:after="0" w:line="240" w:lineRule="auto"/>
              <w:jc w:val="center"/>
              <w:rPr>
                <w:rFonts w:ascii="Times New Roman" w:hAnsi="Times New Roman"/>
                <w:color w:val="000000"/>
                <w:sz w:val="14"/>
                <w:szCs w:val="16"/>
                <w:lang w:eastAsia="sk-SK"/>
              </w:rPr>
            </w:pPr>
            <w:r w:rsidRPr="008A5B96">
              <w:rPr>
                <w:rFonts w:ascii="Times New Roman" w:hAnsi="Times New Roman"/>
                <w:color w:val="000000"/>
                <w:sz w:val="14"/>
                <w:szCs w:val="16"/>
                <w:lang w:eastAsia="sk-SK"/>
              </w:rPr>
              <w:t>Neuplatňuje sa</w:t>
            </w:r>
          </w:p>
        </w:tc>
        <w:tc>
          <w:tcPr>
            <w:tcW w:w="850" w:type="dxa"/>
            <w:tcBorders>
              <w:top w:val="nil"/>
              <w:left w:val="nil"/>
              <w:bottom w:val="single" w:sz="4" w:space="0" w:color="auto"/>
              <w:right w:val="single" w:sz="4" w:space="0" w:color="auto"/>
            </w:tcBorders>
            <w:vAlign w:val="center"/>
            <w:hideMark/>
          </w:tcPr>
          <w:p w14:paraId="23593038" w14:textId="77777777" w:rsidR="008A5B96" w:rsidRPr="008A5B96" w:rsidRDefault="008A5B96" w:rsidP="008A5B96">
            <w:pPr>
              <w:spacing w:before="0" w:after="0" w:line="240" w:lineRule="auto"/>
              <w:jc w:val="center"/>
              <w:rPr>
                <w:rFonts w:ascii="Times New Roman" w:hAnsi="Times New Roman"/>
                <w:color w:val="000000"/>
                <w:sz w:val="14"/>
                <w:szCs w:val="16"/>
                <w:lang w:eastAsia="sk-SK"/>
              </w:rPr>
            </w:pPr>
            <w:r w:rsidRPr="008A5B96">
              <w:rPr>
                <w:rFonts w:ascii="Times New Roman" w:hAnsi="Times New Roman"/>
                <w:color w:val="000000"/>
                <w:sz w:val="14"/>
                <w:szCs w:val="16"/>
                <w:lang w:eastAsia="sk-SK"/>
              </w:rPr>
              <w:t>Neuplatňuje sa</w:t>
            </w:r>
          </w:p>
        </w:tc>
        <w:tc>
          <w:tcPr>
            <w:tcW w:w="851" w:type="dxa"/>
            <w:tcBorders>
              <w:top w:val="nil"/>
              <w:left w:val="nil"/>
              <w:bottom w:val="single" w:sz="4" w:space="0" w:color="auto"/>
              <w:right w:val="single" w:sz="4" w:space="0" w:color="auto"/>
            </w:tcBorders>
            <w:vAlign w:val="center"/>
            <w:hideMark/>
          </w:tcPr>
          <w:p w14:paraId="2F9B9981" w14:textId="77777777" w:rsidR="008A5B96" w:rsidRPr="008A5B96" w:rsidRDefault="008A5B96" w:rsidP="008A5B96">
            <w:pPr>
              <w:spacing w:before="0" w:after="0" w:line="240" w:lineRule="auto"/>
              <w:jc w:val="center"/>
              <w:rPr>
                <w:rFonts w:ascii="Times New Roman" w:hAnsi="Times New Roman"/>
                <w:color w:val="000000"/>
                <w:sz w:val="14"/>
                <w:szCs w:val="16"/>
                <w:lang w:eastAsia="sk-SK"/>
              </w:rPr>
            </w:pPr>
            <w:r w:rsidRPr="008A5B96">
              <w:rPr>
                <w:rFonts w:ascii="Times New Roman" w:hAnsi="Times New Roman"/>
                <w:color w:val="000000"/>
                <w:sz w:val="14"/>
                <w:szCs w:val="16"/>
                <w:lang w:eastAsia="sk-SK"/>
              </w:rPr>
              <w:t>Neuplatňuje sa</w:t>
            </w:r>
          </w:p>
        </w:tc>
      </w:tr>
      <w:tr w:rsidR="008C3A40" w:rsidRPr="004A0476" w14:paraId="62FBF6F5" w14:textId="77777777" w:rsidTr="008C3A40">
        <w:trPr>
          <w:trHeight w:val="450"/>
        </w:trPr>
        <w:tc>
          <w:tcPr>
            <w:tcW w:w="353" w:type="dxa"/>
            <w:tcBorders>
              <w:top w:val="nil"/>
              <w:left w:val="single" w:sz="4" w:space="0" w:color="auto"/>
              <w:bottom w:val="single" w:sz="4" w:space="0" w:color="auto"/>
              <w:right w:val="single" w:sz="4" w:space="0" w:color="auto"/>
            </w:tcBorders>
            <w:vAlign w:val="center"/>
            <w:hideMark/>
          </w:tcPr>
          <w:p w14:paraId="22CFD8F5" w14:textId="77777777" w:rsidR="008A5B96" w:rsidRPr="00514E42" w:rsidRDefault="008A5B96" w:rsidP="008A5B96">
            <w:pPr>
              <w:spacing w:before="0" w:after="0" w:line="240" w:lineRule="auto"/>
              <w:rPr>
                <w:rFonts w:ascii="Times New Roman" w:hAnsi="Times New Roman"/>
                <w:b/>
                <w:color w:val="000000"/>
                <w:sz w:val="16"/>
                <w:szCs w:val="16"/>
                <w:lang w:eastAsia="sk-SK"/>
              </w:rPr>
            </w:pPr>
            <w:r w:rsidRPr="00514E42">
              <w:rPr>
                <w:rFonts w:ascii="Times New Roman" w:hAnsi="Times New Roman"/>
                <w:b/>
                <w:color w:val="000000"/>
                <w:sz w:val="16"/>
                <w:szCs w:val="16"/>
                <w:lang w:eastAsia="sk-SK"/>
              </w:rPr>
              <w:t>10</w:t>
            </w:r>
          </w:p>
        </w:tc>
        <w:tc>
          <w:tcPr>
            <w:tcW w:w="851" w:type="dxa"/>
            <w:tcBorders>
              <w:top w:val="nil"/>
              <w:left w:val="nil"/>
              <w:bottom w:val="single" w:sz="4" w:space="0" w:color="auto"/>
              <w:right w:val="single" w:sz="4" w:space="0" w:color="auto"/>
            </w:tcBorders>
            <w:vAlign w:val="center"/>
            <w:hideMark/>
          </w:tcPr>
          <w:p w14:paraId="1AC2E2A2" w14:textId="77777777" w:rsidR="008A5B96" w:rsidRPr="007523B3" w:rsidRDefault="008A5B96" w:rsidP="008A5B96">
            <w:pPr>
              <w:spacing w:before="0" w:after="0" w:line="240" w:lineRule="auto"/>
              <w:jc w:val="center"/>
              <w:rPr>
                <w:rFonts w:ascii="Times New Roman" w:hAnsi="Times New Roman"/>
                <w:b/>
                <w:color w:val="000000"/>
                <w:sz w:val="16"/>
                <w:szCs w:val="16"/>
                <w:lang w:eastAsia="sk-SK"/>
              </w:rPr>
            </w:pPr>
            <w:r w:rsidRPr="005C439A">
              <w:rPr>
                <w:rFonts w:ascii="Times New Roman" w:hAnsi="Times New Roman"/>
                <w:b/>
                <w:color w:val="000000"/>
                <w:sz w:val="16"/>
                <w:szCs w:val="16"/>
                <w:lang w:eastAsia="sk-SK"/>
              </w:rPr>
              <w:t>Kohézny fond</w:t>
            </w:r>
          </w:p>
        </w:tc>
        <w:tc>
          <w:tcPr>
            <w:tcW w:w="993" w:type="dxa"/>
            <w:tcBorders>
              <w:top w:val="nil"/>
              <w:left w:val="nil"/>
              <w:bottom w:val="single" w:sz="4" w:space="0" w:color="auto"/>
              <w:right w:val="single" w:sz="4" w:space="0" w:color="auto"/>
            </w:tcBorders>
            <w:noWrap/>
            <w:vAlign w:val="center"/>
            <w:hideMark/>
          </w:tcPr>
          <w:p w14:paraId="417D1A19" w14:textId="77777777" w:rsidR="008A5B96" w:rsidRPr="007523B3" w:rsidRDefault="008A5B96" w:rsidP="008A5B96">
            <w:pPr>
              <w:spacing w:before="0" w:after="0" w:line="240" w:lineRule="auto"/>
              <w:jc w:val="center"/>
              <w:rPr>
                <w:rFonts w:ascii="Times New Roman" w:hAnsi="Times New Roman"/>
                <w:color w:val="000000"/>
                <w:sz w:val="16"/>
                <w:szCs w:val="16"/>
                <w:lang w:eastAsia="sk-SK"/>
              </w:rPr>
            </w:pPr>
          </w:p>
        </w:tc>
        <w:tc>
          <w:tcPr>
            <w:tcW w:w="850" w:type="dxa"/>
            <w:tcBorders>
              <w:top w:val="nil"/>
              <w:left w:val="nil"/>
              <w:bottom w:val="single" w:sz="4" w:space="0" w:color="auto"/>
              <w:right w:val="single" w:sz="4" w:space="0" w:color="auto"/>
            </w:tcBorders>
            <w:noWrap/>
            <w:vAlign w:val="center"/>
            <w:hideMark/>
          </w:tcPr>
          <w:p w14:paraId="775F023A" w14:textId="77777777" w:rsidR="008A5B96" w:rsidRPr="00C407C0" w:rsidRDefault="008A5B96" w:rsidP="008A5B96">
            <w:pPr>
              <w:spacing w:before="0" w:after="0" w:line="240" w:lineRule="auto"/>
              <w:jc w:val="right"/>
              <w:rPr>
                <w:rFonts w:ascii="Times New Roman" w:hAnsi="Times New Roman"/>
                <w:color w:val="000000"/>
                <w:sz w:val="16"/>
                <w:szCs w:val="16"/>
                <w:lang w:eastAsia="sk-SK"/>
              </w:rPr>
            </w:pPr>
            <w:r w:rsidRPr="004A0476">
              <w:rPr>
                <w:rFonts w:ascii="Times New Roman" w:hAnsi="Times New Roman"/>
                <w:color w:val="000000"/>
                <w:sz w:val="16"/>
                <w:szCs w:val="16"/>
                <w:lang w:eastAsia="sk-SK"/>
              </w:rPr>
              <w:t> </w:t>
            </w:r>
          </w:p>
        </w:tc>
        <w:tc>
          <w:tcPr>
            <w:tcW w:w="776" w:type="dxa"/>
            <w:tcBorders>
              <w:top w:val="nil"/>
              <w:left w:val="nil"/>
              <w:bottom w:val="single" w:sz="4" w:space="0" w:color="auto"/>
              <w:right w:val="single" w:sz="4" w:space="0" w:color="auto"/>
            </w:tcBorders>
            <w:noWrap/>
            <w:vAlign w:val="center"/>
            <w:hideMark/>
          </w:tcPr>
          <w:p w14:paraId="12E56069" w14:textId="77777777" w:rsidR="008A5B96" w:rsidRPr="00944779" w:rsidRDefault="008A5B96" w:rsidP="008A5B96">
            <w:pPr>
              <w:spacing w:before="0" w:after="0" w:line="240" w:lineRule="auto"/>
              <w:jc w:val="right"/>
              <w:rPr>
                <w:rFonts w:ascii="Times New Roman" w:hAnsi="Times New Roman"/>
                <w:color w:val="000000"/>
                <w:sz w:val="16"/>
                <w:szCs w:val="16"/>
                <w:lang w:eastAsia="sk-SK"/>
              </w:rPr>
            </w:pPr>
            <w:r w:rsidRPr="00944779">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04B06102" w14:textId="77777777" w:rsidR="008A5B96" w:rsidRPr="00514E42" w:rsidRDefault="008A5B96" w:rsidP="008A5B96">
            <w:pPr>
              <w:spacing w:before="0" w:after="0" w:line="240" w:lineRule="auto"/>
              <w:jc w:val="right"/>
              <w:rPr>
                <w:rFonts w:ascii="Times New Roman" w:hAnsi="Times New Roman"/>
                <w:color w:val="000000"/>
                <w:sz w:val="16"/>
                <w:szCs w:val="16"/>
                <w:lang w:eastAsia="sk-SK"/>
              </w:rPr>
            </w:pPr>
            <w:r w:rsidRPr="00514E42">
              <w:rPr>
                <w:rFonts w:ascii="Times New Roman" w:hAnsi="Times New Roman"/>
                <w:color w:val="000000"/>
                <w:sz w:val="16"/>
                <w:szCs w:val="16"/>
                <w:lang w:eastAsia="sk-SK"/>
              </w:rPr>
              <w:t> </w:t>
            </w:r>
          </w:p>
        </w:tc>
        <w:tc>
          <w:tcPr>
            <w:tcW w:w="783" w:type="dxa"/>
            <w:tcBorders>
              <w:top w:val="nil"/>
              <w:left w:val="nil"/>
              <w:bottom w:val="single" w:sz="4" w:space="0" w:color="auto"/>
              <w:right w:val="single" w:sz="4" w:space="0" w:color="auto"/>
            </w:tcBorders>
            <w:noWrap/>
            <w:vAlign w:val="center"/>
            <w:hideMark/>
          </w:tcPr>
          <w:p w14:paraId="7D863A6D" w14:textId="77777777" w:rsidR="008A5B96" w:rsidRPr="005C439A" w:rsidRDefault="008A5B96" w:rsidP="008A5B96">
            <w:pPr>
              <w:spacing w:before="0" w:after="0" w:line="240" w:lineRule="auto"/>
              <w:jc w:val="right"/>
              <w:rPr>
                <w:rFonts w:ascii="Times New Roman" w:hAnsi="Times New Roman"/>
                <w:color w:val="000000"/>
                <w:sz w:val="16"/>
                <w:szCs w:val="16"/>
                <w:lang w:eastAsia="sk-SK"/>
              </w:rPr>
            </w:pPr>
            <w:r w:rsidRPr="005C439A">
              <w:rPr>
                <w:rFonts w:ascii="Times New Roman" w:hAnsi="Times New Roman"/>
                <w:color w:val="000000"/>
                <w:sz w:val="16"/>
                <w:szCs w:val="16"/>
                <w:lang w:eastAsia="sk-SK"/>
              </w:rPr>
              <w:t> </w:t>
            </w:r>
          </w:p>
        </w:tc>
        <w:tc>
          <w:tcPr>
            <w:tcW w:w="776" w:type="dxa"/>
            <w:tcBorders>
              <w:top w:val="nil"/>
              <w:left w:val="nil"/>
              <w:bottom w:val="single" w:sz="4" w:space="0" w:color="auto"/>
              <w:right w:val="single" w:sz="4" w:space="0" w:color="auto"/>
            </w:tcBorders>
            <w:noWrap/>
            <w:vAlign w:val="center"/>
            <w:hideMark/>
          </w:tcPr>
          <w:p w14:paraId="217C6A5A"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83" w:type="dxa"/>
            <w:tcBorders>
              <w:top w:val="nil"/>
              <w:left w:val="nil"/>
              <w:bottom w:val="single" w:sz="4" w:space="0" w:color="auto"/>
              <w:right w:val="single" w:sz="4" w:space="0" w:color="auto"/>
            </w:tcBorders>
            <w:noWrap/>
            <w:vAlign w:val="center"/>
            <w:hideMark/>
          </w:tcPr>
          <w:p w14:paraId="3D08B0D3"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117455FD"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08" w:type="dxa"/>
            <w:tcBorders>
              <w:top w:val="nil"/>
              <w:left w:val="nil"/>
              <w:bottom w:val="single" w:sz="4" w:space="0" w:color="auto"/>
              <w:right w:val="single" w:sz="4" w:space="0" w:color="auto"/>
            </w:tcBorders>
            <w:noWrap/>
            <w:vAlign w:val="center"/>
            <w:hideMark/>
          </w:tcPr>
          <w:p w14:paraId="37137B64"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017172D0"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0" w:type="dxa"/>
            <w:tcBorders>
              <w:top w:val="nil"/>
              <w:left w:val="nil"/>
              <w:bottom w:val="single" w:sz="4" w:space="0" w:color="auto"/>
              <w:right w:val="single" w:sz="4" w:space="0" w:color="auto"/>
            </w:tcBorders>
            <w:noWrap/>
            <w:vAlign w:val="center"/>
            <w:hideMark/>
          </w:tcPr>
          <w:p w14:paraId="784E53FA"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6FF8836C"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0" w:type="dxa"/>
            <w:tcBorders>
              <w:top w:val="nil"/>
              <w:left w:val="nil"/>
              <w:bottom w:val="single" w:sz="4" w:space="0" w:color="auto"/>
              <w:right w:val="single" w:sz="4" w:space="0" w:color="auto"/>
            </w:tcBorders>
            <w:noWrap/>
            <w:vAlign w:val="center"/>
            <w:hideMark/>
          </w:tcPr>
          <w:p w14:paraId="2BD6B74D"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6742E28E"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09" w:type="dxa"/>
            <w:tcBorders>
              <w:top w:val="nil"/>
              <w:left w:val="nil"/>
              <w:bottom w:val="single" w:sz="4" w:space="0" w:color="auto"/>
              <w:right w:val="single" w:sz="4" w:space="0" w:color="auto"/>
            </w:tcBorders>
            <w:noWrap/>
            <w:vAlign w:val="center"/>
            <w:hideMark/>
          </w:tcPr>
          <w:p w14:paraId="0BFA5CC6"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0" w:type="dxa"/>
            <w:tcBorders>
              <w:top w:val="nil"/>
              <w:left w:val="nil"/>
              <w:bottom w:val="single" w:sz="4" w:space="0" w:color="auto"/>
              <w:right w:val="single" w:sz="4" w:space="0" w:color="auto"/>
            </w:tcBorders>
            <w:noWrap/>
            <w:vAlign w:val="center"/>
            <w:hideMark/>
          </w:tcPr>
          <w:p w14:paraId="1EC5BCB9"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center"/>
            <w:hideMark/>
          </w:tcPr>
          <w:p w14:paraId="22E5BFCE"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r>
      <w:tr w:rsidR="008C3A40" w:rsidRPr="004A0476" w14:paraId="3699139B" w14:textId="77777777" w:rsidTr="008C3A40">
        <w:trPr>
          <w:trHeight w:val="1500"/>
        </w:trPr>
        <w:tc>
          <w:tcPr>
            <w:tcW w:w="353" w:type="dxa"/>
            <w:tcBorders>
              <w:top w:val="nil"/>
              <w:left w:val="single" w:sz="4" w:space="0" w:color="auto"/>
              <w:bottom w:val="single" w:sz="4" w:space="0" w:color="auto"/>
              <w:right w:val="single" w:sz="4" w:space="0" w:color="auto"/>
            </w:tcBorders>
            <w:vAlign w:val="center"/>
            <w:hideMark/>
          </w:tcPr>
          <w:p w14:paraId="773E0CE3" w14:textId="77777777" w:rsidR="008A5B96" w:rsidRPr="00514E42" w:rsidRDefault="008A5B96" w:rsidP="008A5B96">
            <w:pPr>
              <w:spacing w:before="0" w:after="0" w:line="240" w:lineRule="auto"/>
              <w:jc w:val="center"/>
              <w:rPr>
                <w:rFonts w:ascii="Times New Roman" w:hAnsi="Times New Roman"/>
                <w:b/>
                <w:color w:val="000000"/>
                <w:sz w:val="16"/>
                <w:szCs w:val="16"/>
                <w:lang w:eastAsia="sk-SK"/>
              </w:rPr>
            </w:pPr>
            <w:r w:rsidRPr="00514E42">
              <w:rPr>
                <w:rFonts w:ascii="Times New Roman" w:hAnsi="Times New Roman"/>
                <w:b/>
                <w:color w:val="000000"/>
                <w:sz w:val="16"/>
                <w:szCs w:val="16"/>
                <w:lang w:eastAsia="sk-SK"/>
              </w:rPr>
              <w:t>11</w:t>
            </w:r>
          </w:p>
        </w:tc>
        <w:tc>
          <w:tcPr>
            <w:tcW w:w="851" w:type="dxa"/>
            <w:tcBorders>
              <w:top w:val="nil"/>
              <w:left w:val="nil"/>
              <w:bottom w:val="single" w:sz="4" w:space="0" w:color="auto"/>
              <w:right w:val="single" w:sz="4" w:space="0" w:color="auto"/>
            </w:tcBorders>
            <w:vAlign w:val="center"/>
            <w:hideMark/>
          </w:tcPr>
          <w:p w14:paraId="22815248" w14:textId="77777777" w:rsidR="008A5B96" w:rsidRPr="005C439A" w:rsidRDefault="008A5B96" w:rsidP="008A5B96">
            <w:pPr>
              <w:spacing w:before="0" w:after="0" w:line="240" w:lineRule="auto"/>
              <w:jc w:val="center"/>
              <w:rPr>
                <w:rFonts w:ascii="Times New Roman" w:hAnsi="Times New Roman"/>
                <w:b/>
                <w:color w:val="000000"/>
                <w:sz w:val="16"/>
                <w:szCs w:val="16"/>
                <w:lang w:eastAsia="sk-SK"/>
              </w:rPr>
            </w:pPr>
            <w:r w:rsidRPr="005C439A">
              <w:rPr>
                <w:rFonts w:ascii="Times New Roman" w:hAnsi="Times New Roman"/>
                <w:b/>
                <w:color w:val="000000"/>
                <w:sz w:val="16"/>
                <w:szCs w:val="16"/>
                <w:lang w:eastAsia="sk-SK"/>
              </w:rPr>
              <w:t>ERDF</w:t>
            </w:r>
          </w:p>
        </w:tc>
        <w:tc>
          <w:tcPr>
            <w:tcW w:w="993" w:type="dxa"/>
            <w:tcBorders>
              <w:top w:val="nil"/>
              <w:left w:val="nil"/>
              <w:bottom w:val="single" w:sz="4" w:space="0" w:color="auto"/>
              <w:right w:val="single" w:sz="4" w:space="0" w:color="auto"/>
            </w:tcBorders>
            <w:vAlign w:val="center"/>
            <w:hideMark/>
          </w:tcPr>
          <w:p w14:paraId="563E6AB3" w14:textId="77777777" w:rsidR="008A5B96" w:rsidRPr="007523B3" w:rsidRDefault="008A5B96" w:rsidP="008A5B96">
            <w:pPr>
              <w:spacing w:before="0" w:after="0" w:line="240" w:lineRule="auto"/>
              <w:jc w:val="center"/>
              <w:rPr>
                <w:rFonts w:ascii="Times New Roman" w:hAnsi="Times New Roman"/>
                <w:b/>
                <w:color w:val="000000"/>
                <w:sz w:val="16"/>
                <w:szCs w:val="16"/>
                <w:lang w:eastAsia="sk-SK"/>
              </w:rPr>
            </w:pPr>
            <w:r w:rsidRPr="007523B3">
              <w:rPr>
                <w:rFonts w:ascii="Times New Roman" w:hAnsi="Times New Roman"/>
                <w:b/>
                <w:color w:val="000000"/>
                <w:sz w:val="16"/>
                <w:szCs w:val="16"/>
                <w:lang w:eastAsia="sk-SK"/>
              </w:rPr>
              <w:t>Špeciálna alokácia pre najvzdialenejšie regióny alebo severné riedko osídlené regióny</w:t>
            </w:r>
          </w:p>
        </w:tc>
        <w:tc>
          <w:tcPr>
            <w:tcW w:w="850" w:type="dxa"/>
            <w:tcBorders>
              <w:top w:val="nil"/>
              <w:left w:val="nil"/>
              <w:bottom w:val="single" w:sz="4" w:space="0" w:color="auto"/>
              <w:right w:val="single" w:sz="4" w:space="0" w:color="auto"/>
            </w:tcBorders>
            <w:noWrap/>
            <w:vAlign w:val="bottom"/>
            <w:hideMark/>
          </w:tcPr>
          <w:p w14:paraId="33902700"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76" w:type="dxa"/>
            <w:tcBorders>
              <w:top w:val="nil"/>
              <w:left w:val="nil"/>
              <w:bottom w:val="single" w:sz="4" w:space="0" w:color="auto"/>
              <w:right w:val="single" w:sz="4" w:space="0" w:color="auto"/>
            </w:tcBorders>
            <w:noWrap/>
            <w:vAlign w:val="bottom"/>
            <w:hideMark/>
          </w:tcPr>
          <w:p w14:paraId="3C34F9E6"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bottom"/>
            <w:hideMark/>
          </w:tcPr>
          <w:p w14:paraId="5763D0A8"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83" w:type="dxa"/>
            <w:tcBorders>
              <w:top w:val="nil"/>
              <w:left w:val="nil"/>
              <w:bottom w:val="single" w:sz="4" w:space="0" w:color="auto"/>
              <w:right w:val="single" w:sz="4" w:space="0" w:color="auto"/>
            </w:tcBorders>
            <w:noWrap/>
            <w:vAlign w:val="bottom"/>
            <w:hideMark/>
          </w:tcPr>
          <w:p w14:paraId="2B48B0A6"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76" w:type="dxa"/>
            <w:tcBorders>
              <w:top w:val="nil"/>
              <w:left w:val="nil"/>
              <w:bottom w:val="single" w:sz="4" w:space="0" w:color="auto"/>
              <w:right w:val="single" w:sz="4" w:space="0" w:color="auto"/>
            </w:tcBorders>
            <w:noWrap/>
            <w:vAlign w:val="bottom"/>
            <w:hideMark/>
          </w:tcPr>
          <w:p w14:paraId="1EAD8E33"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83" w:type="dxa"/>
            <w:tcBorders>
              <w:top w:val="nil"/>
              <w:left w:val="nil"/>
              <w:bottom w:val="single" w:sz="4" w:space="0" w:color="auto"/>
              <w:right w:val="single" w:sz="4" w:space="0" w:color="auto"/>
            </w:tcBorders>
            <w:noWrap/>
            <w:vAlign w:val="bottom"/>
            <w:hideMark/>
          </w:tcPr>
          <w:p w14:paraId="0334EF5B"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bottom"/>
            <w:hideMark/>
          </w:tcPr>
          <w:p w14:paraId="20CF2BB6"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08" w:type="dxa"/>
            <w:tcBorders>
              <w:top w:val="nil"/>
              <w:left w:val="nil"/>
              <w:bottom w:val="single" w:sz="4" w:space="0" w:color="auto"/>
              <w:right w:val="single" w:sz="4" w:space="0" w:color="auto"/>
            </w:tcBorders>
            <w:noWrap/>
            <w:vAlign w:val="bottom"/>
            <w:hideMark/>
          </w:tcPr>
          <w:p w14:paraId="46CC9AB1"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bottom"/>
            <w:hideMark/>
          </w:tcPr>
          <w:p w14:paraId="32576446"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0" w:type="dxa"/>
            <w:tcBorders>
              <w:top w:val="nil"/>
              <w:left w:val="nil"/>
              <w:bottom w:val="single" w:sz="4" w:space="0" w:color="auto"/>
              <w:right w:val="single" w:sz="4" w:space="0" w:color="auto"/>
            </w:tcBorders>
            <w:noWrap/>
            <w:vAlign w:val="bottom"/>
            <w:hideMark/>
          </w:tcPr>
          <w:p w14:paraId="5DAEA174"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bottom"/>
            <w:hideMark/>
          </w:tcPr>
          <w:p w14:paraId="0F74B8AF"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0" w:type="dxa"/>
            <w:tcBorders>
              <w:top w:val="nil"/>
              <w:left w:val="nil"/>
              <w:bottom w:val="single" w:sz="4" w:space="0" w:color="auto"/>
              <w:right w:val="single" w:sz="4" w:space="0" w:color="auto"/>
            </w:tcBorders>
            <w:noWrap/>
            <w:vAlign w:val="bottom"/>
            <w:hideMark/>
          </w:tcPr>
          <w:p w14:paraId="0BDDC760"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bottom"/>
            <w:hideMark/>
          </w:tcPr>
          <w:p w14:paraId="56367162"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709" w:type="dxa"/>
            <w:tcBorders>
              <w:top w:val="nil"/>
              <w:left w:val="nil"/>
              <w:bottom w:val="single" w:sz="4" w:space="0" w:color="auto"/>
              <w:right w:val="single" w:sz="4" w:space="0" w:color="auto"/>
            </w:tcBorders>
            <w:noWrap/>
            <w:vAlign w:val="bottom"/>
            <w:hideMark/>
          </w:tcPr>
          <w:p w14:paraId="01A8AFB2"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0" w:type="dxa"/>
            <w:tcBorders>
              <w:top w:val="nil"/>
              <w:left w:val="nil"/>
              <w:bottom w:val="single" w:sz="4" w:space="0" w:color="auto"/>
              <w:right w:val="single" w:sz="4" w:space="0" w:color="auto"/>
            </w:tcBorders>
            <w:noWrap/>
            <w:vAlign w:val="bottom"/>
            <w:hideMark/>
          </w:tcPr>
          <w:p w14:paraId="3F68F324"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c>
          <w:tcPr>
            <w:tcW w:w="851" w:type="dxa"/>
            <w:tcBorders>
              <w:top w:val="nil"/>
              <w:left w:val="nil"/>
              <w:bottom w:val="single" w:sz="4" w:space="0" w:color="auto"/>
              <w:right w:val="single" w:sz="4" w:space="0" w:color="auto"/>
            </w:tcBorders>
            <w:noWrap/>
            <w:vAlign w:val="bottom"/>
            <w:hideMark/>
          </w:tcPr>
          <w:p w14:paraId="38447DC0" w14:textId="77777777" w:rsidR="008A5B96" w:rsidRPr="007523B3" w:rsidRDefault="008A5B96" w:rsidP="008A5B96">
            <w:pPr>
              <w:spacing w:before="0" w:after="0" w:line="240" w:lineRule="auto"/>
              <w:jc w:val="right"/>
              <w:rPr>
                <w:rFonts w:ascii="Times New Roman" w:hAnsi="Times New Roman"/>
                <w:color w:val="000000"/>
                <w:sz w:val="16"/>
                <w:szCs w:val="16"/>
                <w:lang w:eastAsia="sk-SK"/>
              </w:rPr>
            </w:pPr>
            <w:r w:rsidRPr="007523B3">
              <w:rPr>
                <w:rFonts w:ascii="Times New Roman" w:hAnsi="Times New Roman"/>
                <w:color w:val="000000"/>
                <w:sz w:val="16"/>
                <w:szCs w:val="16"/>
                <w:lang w:eastAsia="sk-SK"/>
              </w:rPr>
              <w:t> </w:t>
            </w:r>
          </w:p>
        </w:tc>
      </w:tr>
      <w:tr w:rsidR="008C3A40" w:rsidRPr="004A0476" w14:paraId="32F7275D" w14:textId="77777777" w:rsidTr="008C3A40">
        <w:trPr>
          <w:trHeight w:val="300"/>
        </w:trPr>
        <w:tc>
          <w:tcPr>
            <w:tcW w:w="353" w:type="dxa"/>
            <w:tcBorders>
              <w:top w:val="nil"/>
              <w:left w:val="single" w:sz="4" w:space="0" w:color="auto"/>
              <w:bottom w:val="single" w:sz="4" w:space="0" w:color="auto"/>
              <w:right w:val="single" w:sz="4" w:space="0" w:color="auto"/>
            </w:tcBorders>
            <w:vAlign w:val="center"/>
            <w:hideMark/>
          </w:tcPr>
          <w:p w14:paraId="2991E785" w14:textId="77777777" w:rsidR="008A5B96" w:rsidRPr="00514E42" w:rsidRDefault="008A5B96" w:rsidP="008A5B96">
            <w:pPr>
              <w:spacing w:before="0" w:after="0" w:line="240" w:lineRule="auto"/>
              <w:jc w:val="center"/>
              <w:rPr>
                <w:rFonts w:ascii="Times New Roman" w:hAnsi="Times New Roman"/>
                <w:b/>
                <w:color w:val="000000"/>
                <w:sz w:val="16"/>
                <w:szCs w:val="16"/>
                <w:lang w:eastAsia="sk-SK"/>
              </w:rPr>
            </w:pPr>
            <w:r w:rsidRPr="00514E42">
              <w:rPr>
                <w:rFonts w:ascii="Times New Roman" w:hAnsi="Times New Roman"/>
                <w:b/>
                <w:color w:val="000000"/>
                <w:sz w:val="16"/>
                <w:szCs w:val="16"/>
                <w:lang w:eastAsia="sk-SK"/>
              </w:rPr>
              <w:lastRenderedPageBreak/>
              <w:t>12</w:t>
            </w:r>
          </w:p>
        </w:tc>
        <w:tc>
          <w:tcPr>
            <w:tcW w:w="851" w:type="dxa"/>
            <w:tcBorders>
              <w:top w:val="nil"/>
              <w:left w:val="nil"/>
              <w:bottom w:val="single" w:sz="4" w:space="0" w:color="auto"/>
              <w:right w:val="single" w:sz="4" w:space="0" w:color="auto"/>
            </w:tcBorders>
            <w:vAlign w:val="center"/>
            <w:hideMark/>
          </w:tcPr>
          <w:p w14:paraId="5D6B945C" w14:textId="77777777" w:rsidR="008A5B96" w:rsidRPr="005C439A" w:rsidRDefault="008A5B96" w:rsidP="008A5B96">
            <w:pPr>
              <w:spacing w:before="0" w:after="0" w:line="240" w:lineRule="auto"/>
              <w:jc w:val="center"/>
              <w:rPr>
                <w:rFonts w:ascii="Times New Roman" w:hAnsi="Times New Roman"/>
                <w:b/>
                <w:color w:val="000000"/>
                <w:sz w:val="16"/>
                <w:szCs w:val="16"/>
                <w:lang w:eastAsia="sk-SK"/>
              </w:rPr>
            </w:pPr>
            <w:r w:rsidRPr="005C439A">
              <w:rPr>
                <w:rFonts w:ascii="Times New Roman" w:hAnsi="Times New Roman"/>
                <w:b/>
                <w:color w:val="000000"/>
                <w:sz w:val="16"/>
                <w:szCs w:val="16"/>
                <w:lang w:eastAsia="sk-SK"/>
              </w:rPr>
              <w:t>Spolu</w:t>
            </w:r>
          </w:p>
        </w:tc>
        <w:tc>
          <w:tcPr>
            <w:tcW w:w="993" w:type="dxa"/>
            <w:tcBorders>
              <w:top w:val="nil"/>
              <w:left w:val="nil"/>
              <w:bottom w:val="single" w:sz="4" w:space="0" w:color="auto"/>
              <w:right w:val="single" w:sz="4" w:space="0" w:color="auto"/>
            </w:tcBorders>
            <w:noWrap/>
            <w:vAlign w:val="center"/>
            <w:hideMark/>
          </w:tcPr>
          <w:p w14:paraId="03276C5C" w14:textId="77777777" w:rsidR="008A5B96" w:rsidRPr="007523B3" w:rsidRDefault="008A5B96" w:rsidP="008A5B96">
            <w:pPr>
              <w:spacing w:before="0" w:after="0" w:line="240" w:lineRule="auto"/>
              <w:jc w:val="center"/>
              <w:rPr>
                <w:rFonts w:ascii="Times New Roman" w:hAnsi="Times New Roman"/>
                <w:color w:val="000000"/>
                <w:sz w:val="16"/>
                <w:szCs w:val="16"/>
                <w:lang w:eastAsia="sk-SK"/>
              </w:rPr>
            </w:pPr>
          </w:p>
        </w:tc>
        <w:tc>
          <w:tcPr>
            <w:tcW w:w="850" w:type="dxa"/>
            <w:tcBorders>
              <w:top w:val="nil"/>
              <w:left w:val="nil"/>
              <w:bottom w:val="single" w:sz="4" w:space="0" w:color="auto"/>
              <w:right w:val="single" w:sz="4" w:space="0" w:color="auto"/>
            </w:tcBorders>
            <w:noWrap/>
            <w:vAlign w:val="center"/>
          </w:tcPr>
          <w:p w14:paraId="1A74BE38" w14:textId="77777777" w:rsidR="008A5B96" w:rsidRPr="007523B3" w:rsidRDefault="008A5B96" w:rsidP="008A5B96">
            <w:pPr>
              <w:spacing w:before="0" w:after="0" w:line="240" w:lineRule="auto"/>
              <w:jc w:val="right"/>
              <w:rPr>
                <w:rFonts w:ascii="Times New Roman" w:hAnsi="Times New Roman"/>
                <w:b/>
                <w:color w:val="000000"/>
                <w:sz w:val="16"/>
                <w:szCs w:val="16"/>
                <w:lang w:eastAsia="sk-SK"/>
              </w:rPr>
            </w:pPr>
            <w:r w:rsidRPr="007523B3">
              <w:rPr>
                <w:rFonts w:ascii="Times New Roman" w:hAnsi="Times New Roman"/>
                <w:b/>
                <w:color w:val="000000"/>
                <w:sz w:val="16"/>
                <w:szCs w:val="16"/>
              </w:rPr>
              <w:t>32 490 535</w:t>
            </w:r>
          </w:p>
        </w:tc>
        <w:tc>
          <w:tcPr>
            <w:tcW w:w="776" w:type="dxa"/>
            <w:tcBorders>
              <w:top w:val="nil"/>
              <w:left w:val="nil"/>
              <w:bottom w:val="single" w:sz="4" w:space="0" w:color="auto"/>
              <w:right w:val="single" w:sz="4" w:space="0" w:color="auto"/>
            </w:tcBorders>
            <w:noWrap/>
            <w:vAlign w:val="center"/>
          </w:tcPr>
          <w:p w14:paraId="0BB2380D" w14:textId="77777777" w:rsidR="008A5B96" w:rsidRPr="007523B3" w:rsidRDefault="008A5B96" w:rsidP="008A5B96">
            <w:pPr>
              <w:spacing w:before="0" w:after="0" w:line="240" w:lineRule="auto"/>
              <w:jc w:val="right"/>
              <w:rPr>
                <w:rFonts w:ascii="Times New Roman" w:hAnsi="Times New Roman"/>
                <w:b/>
                <w:color w:val="000000"/>
                <w:sz w:val="16"/>
                <w:szCs w:val="16"/>
                <w:lang w:eastAsia="sk-SK"/>
              </w:rPr>
            </w:pPr>
            <w:r w:rsidRPr="007523B3">
              <w:rPr>
                <w:rFonts w:ascii="Times New Roman" w:hAnsi="Times New Roman"/>
                <w:b/>
                <w:color w:val="000000"/>
                <w:sz w:val="16"/>
                <w:szCs w:val="16"/>
              </w:rPr>
              <w:t>2 073 864</w:t>
            </w:r>
          </w:p>
        </w:tc>
        <w:tc>
          <w:tcPr>
            <w:tcW w:w="851" w:type="dxa"/>
            <w:tcBorders>
              <w:top w:val="nil"/>
              <w:left w:val="nil"/>
              <w:bottom w:val="single" w:sz="4" w:space="0" w:color="auto"/>
              <w:right w:val="single" w:sz="4" w:space="0" w:color="auto"/>
            </w:tcBorders>
            <w:noWrap/>
            <w:vAlign w:val="center"/>
          </w:tcPr>
          <w:p w14:paraId="4F1CFCB3" w14:textId="77777777" w:rsidR="008A5B96" w:rsidRPr="007523B3" w:rsidRDefault="008A5B96" w:rsidP="008A5B96">
            <w:pPr>
              <w:spacing w:before="0" w:after="0" w:line="240" w:lineRule="auto"/>
              <w:jc w:val="right"/>
              <w:rPr>
                <w:rFonts w:ascii="Times New Roman" w:hAnsi="Times New Roman"/>
                <w:b/>
                <w:color w:val="000000"/>
                <w:sz w:val="16"/>
                <w:szCs w:val="16"/>
                <w:lang w:eastAsia="sk-SK"/>
              </w:rPr>
            </w:pPr>
            <w:r w:rsidRPr="007523B3">
              <w:rPr>
                <w:rFonts w:ascii="Times New Roman" w:hAnsi="Times New Roman"/>
                <w:b/>
                <w:color w:val="000000"/>
                <w:sz w:val="16"/>
                <w:szCs w:val="16"/>
              </w:rPr>
              <w:t>34 110 078</w:t>
            </w:r>
          </w:p>
        </w:tc>
        <w:tc>
          <w:tcPr>
            <w:tcW w:w="783" w:type="dxa"/>
            <w:tcBorders>
              <w:top w:val="nil"/>
              <w:left w:val="nil"/>
              <w:bottom w:val="single" w:sz="4" w:space="0" w:color="auto"/>
              <w:right w:val="single" w:sz="4" w:space="0" w:color="auto"/>
            </w:tcBorders>
            <w:noWrap/>
            <w:vAlign w:val="center"/>
          </w:tcPr>
          <w:p w14:paraId="26173ECA" w14:textId="77777777" w:rsidR="008A5B96" w:rsidRPr="007523B3" w:rsidRDefault="008A5B96" w:rsidP="008A5B96">
            <w:pPr>
              <w:spacing w:before="0" w:after="0" w:line="240" w:lineRule="auto"/>
              <w:jc w:val="right"/>
              <w:rPr>
                <w:rFonts w:ascii="Times New Roman" w:hAnsi="Times New Roman"/>
                <w:b/>
                <w:color w:val="000000"/>
                <w:sz w:val="16"/>
                <w:szCs w:val="16"/>
                <w:lang w:eastAsia="sk-SK"/>
              </w:rPr>
            </w:pPr>
            <w:r w:rsidRPr="007523B3">
              <w:rPr>
                <w:rFonts w:ascii="Times New Roman" w:hAnsi="Times New Roman"/>
                <w:b/>
                <w:color w:val="000000"/>
                <w:sz w:val="16"/>
                <w:szCs w:val="16"/>
              </w:rPr>
              <w:t>2 177 239</w:t>
            </w:r>
          </w:p>
        </w:tc>
        <w:tc>
          <w:tcPr>
            <w:tcW w:w="776" w:type="dxa"/>
            <w:tcBorders>
              <w:top w:val="nil"/>
              <w:left w:val="nil"/>
              <w:bottom w:val="single" w:sz="4" w:space="0" w:color="auto"/>
              <w:right w:val="single" w:sz="4" w:space="0" w:color="auto"/>
            </w:tcBorders>
            <w:noWrap/>
            <w:vAlign w:val="center"/>
          </w:tcPr>
          <w:p w14:paraId="64D0841A" w14:textId="77777777" w:rsidR="008A5B96" w:rsidRPr="007523B3" w:rsidRDefault="008A5B96" w:rsidP="008A5B96">
            <w:pPr>
              <w:spacing w:before="0" w:after="0" w:line="240" w:lineRule="auto"/>
              <w:jc w:val="right"/>
              <w:rPr>
                <w:rFonts w:ascii="Times New Roman" w:hAnsi="Times New Roman"/>
                <w:b/>
                <w:color w:val="000000"/>
                <w:sz w:val="16"/>
                <w:szCs w:val="16"/>
                <w:lang w:eastAsia="sk-SK"/>
              </w:rPr>
            </w:pPr>
            <w:r w:rsidRPr="007523B3">
              <w:rPr>
                <w:rFonts w:ascii="Times New Roman" w:hAnsi="Times New Roman"/>
                <w:b/>
                <w:color w:val="000000"/>
                <w:sz w:val="16"/>
                <w:szCs w:val="16"/>
              </w:rPr>
              <w:t>35 751 156</w:t>
            </w:r>
          </w:p>
        </w:tc>
        <w:tc>
          <w:tcPr>
            <w:tcW w:w="783" w:type="dxa"/>
            <w:tcBorders>
              <w:top w:val="nil"/>
              <w:left w:val="nil"/>
              <w:bottom w:val="single" w:sz="4" w:space="0" w:color="auto"/>
              <w:right w:val="single" w:sz="4" w:space="0" w:color="auto"/>
            </w:tcBorders>
            <w:noWrap/>
            <w:vAlign w:val="center"/>
          </w:tcPr>
          <w:p w14:paraId="2E68C68B" w14:textId="77777777" w:rsidR="008A5B96" w:rsidRPr="007523B3" w:rsidRDefault="008A5B96" w:rsidP="008A5B96">
            <w:pPr>
              <w:spacing w:before="0" w:after="0" w:line="240" w:lineRule="auto"/>
              <w:jc w:val="right"/>
              <w:rPr>
                <w:rFonts w:ascii="Times New Roman" w:hAnsi="Times New Roman"/>
                <w:b/>
                <w:color w:val="000000"/>
                <w:sz w:val="16"/>
                <w:szCs w:val="16"/>
                <w:lang w:eastAsia="sk-SK"/>
              </w:rPr>
            </w:pPr>
            <w:r w:rsidRPr="007523B3">
              <w:rPr>
                <w:rFonts w:ascii="Times New Roman" w:hAnsi="Times New Roman"/>
                <w:b/>
                <w:color w:val="000000"/>
                <w:sz w:val="16"/>
                <w:szCs w:val="16"/>
              </w:rPr>
              <w:t>2 281 989</w:t>
            </w:r>
          </w:p>
        </w:tc>
        <w:tc>
          <w:tcPr>
            <w:tcW w:w="851" w:type="dxa"/>
            <w:tcBorders>
              <w:top w:val="nil"/>
              <w:left w:val="nil"/>
              <w:bottom w:val="single" w:sz="4" w:space="0" w:color="auto"/>
              <w:right w:val="single" w:sz="4" w:space="0" w:color="auto"/>
            </w:tcBorders>
            <w:noWrap/>
            <w:vAlign w:val="center"/>
          </w:tcPr>
          <w:p w14:paraId="049587F5" w14:textId="77777777" w:rsidR="008A5B96" w:rsidRPr="007523B3" w:rsidRDefault="008A5B96" w:rsidP="008A5B96">
            <w:pPr>
              <w:spacing w:before="0" w:after="0" w:line="240" w:lineRule="auto"/>
              <w:jc w:val="right"/>
              <w:rPr>
                <w:rFonts w:ascii="Times New Roman" w:hAnsi="Times New Roman"/>
                <w:b/>
                <w:color w:val="000000"/>
                <w:sz w:val="16"/>
                <w:szCs w:val="16"/>
                <w:lang w:eastAsia="sk-SK"/>
              </w:rPr>
            </w:pPr>
            <w:r w:rsidRPr="007523B3">
              <w:rPr>
                <w:rFonts w:ascii="Times New Roman" w:hAnsi="Times New Roman"/>
                <w:b/>
                <w:color w:val="000000"/>
                <w:sz w:val="16"/>
                <w:szCs w:val="16"/>
              </w:rPr>
              <w:t>37 369 402</w:t>
            </w:r>
          </w:p>
        </w:tc>
        <w:tc>
          <w:tcPr>
            <w:tcW w:w="708" w:type="dxa"/>
            <w:tcBorders>
              <w:top w:val="nil"/>
              <w:left w:val="nil"/>
              <w:bottom w:val="single" w:sz="4" w:space="0" w:color="auto"/>
              <w:right w:val="single" w:sz="4" w:space="0" w:color="auto"/>
            </w:tcBorders>
            <w:noWrap/>
            <w:vAlign w:val="center"/>
          </w:tcPr>
          <w:p w14:paraId="778D8416" w14:textId="77777777" w:rsidR="008A5B96" w:rsidRPr="007523B3" w:rsidRDefault="008A5B96" w:rsidP="008A5B96">
            <w:pPr>
              <w:spacing w:before="0" w:after="0" w:line="240" w:lineRule="auto"/>
              <w:jc w:val="right"/>
              <w:rPr>
                <w:rFonts w:ascii="Times New Roman" w:hAnsi="Times New Roman"/>
                <w:b/>
                <w:color w:val="000000"/>
                <w:sz w:val="16"/>
                <w:szCs w:val="16"/>
                <w:lang w:eastAsia="sk-SK"/>
              </w:rPr>
            </w:pPr>
            <w:r w:rsidRPr="007523B3">
              <w:rPr>
                <w:rFonts w:ascii="Times New Roman" w:hAnsi="Times New Roman"/>
                <w:b/>
                <w:color w:val="000000"/>
                <w:sz w:val="16"/>
                <w:szCs w:val="16"/>
              </w:rPr>
              <w:t>2 385 281</w:t>
            </w:r>
          </w:p>
        </w:tc>
        <w:tc>
          <w:tcPr>
            <w:tcW w:w="851" w:type="dxa"/>
            <w:tcBorders>
              <w:top w:val="nil"/>
              <w:left w:val="nil"/>
              <w:bottom w:val="single" w:sz="4" w:space="0" w:color="auto"/>
              <w:right w:val="single" w:sz="4" w:space="0" w:color="auto"/>
            </w:tcBorders>
            <w:noWrap/>
            <w:vAlign w:val="center"/>
          </w:tcPr>
          <w:p w14:paraId="0B114824" w14:textId="77777777" w:rsidR="008A5B96" w:rsidRPr="007523B3" w:rsidRDefault="008A5B96" w:rsidP="008A5B96">
            <w:pPr>
              <w:spacing w:before="0" w:after="0" w:line="240" w:lineRule="auto"/>
              <w:jc w:val="right"/>
              <w:rPr>
                <w:rFonts w:ascii="Times New Roman" w:hAnsi="Times New Roman"/>
                <w:b/>
                <w:color w:val="000000"/>
                <w:sz w:val="16"/>
                <w:szCs w:val="16"/>
                <w:lang w:eastAsia="sk-SK"/>
              </w:rPr>
            </w:pPr>
            <w:r w:rsidRPr="007523B3">
              <w:rPr>
                <w:rFonts w:ascii="Times New Roman" w:hAnsi="Times New Roman"/>
                <w:b/>
                <w:color w:val="000000"/>
                <w:sz w:val="16"/>
                <w:szCs w:val="16"/>
              </w:rPr>
              <w:t>39 101 631</w:t>
            </w:r>
          </w:p>
        </w:tc>
        <w:tc>
          <w:tcPr>
            <w:tcW w:w="850" w:type="dxa"/>
            <w:tcBorders>
              <w:top w:val="nil"/>
              <w:left w:val="nil"/>
              <w:bottom w:val="single" w:sz="4" w:space="0" w:color="auto"/>
              <w:right w:val="single" w:sz="4" w:space="0" w:color="auto"/>
            </w:tcBorders>
            <w:noWrap/>
            <w:vAlign w:val="center"/>
          </w:tcPr>
          <w:p w14:paraId="31094234" w14:textId="77777777" w:rsidR="008A5B96" w:rsidRPr="007523B3" w:rsidRDefault="008A5B96" w:rsidP="008A5B96">
            <w:pPr>
              <w:spacing w:before="0" w:after="0" w:line="240" w:lineRule="auto"/>
              <w:jc w:val="right"/>
              <w:rPr>
                <w:rFonts w:ascii="Times New Roman" w:hAnsi="Times New Roman"/>
                <w:b/>
                <w:color w:val="000000"/>
                <w:sz w:val="16"/>
                <w:szCs w:val="16"/>
                <w:lang w:eastAsia="sk-SK"/>
              </w:rPr>
            </w:pPr>
            <w:r w:rsidRPr="007523B3">
              <w:rPr>
                <w:rFonts w:ascii="Times New Roman" w:hAnsi="Times New Roman"/>
                <w:b/>
                <w:color w:val="000000"/>
                <w:sz w:val="16"/>
                <w:szCs w:val="16"/>
              </w:rPr>
              <w:t>2 495 849</w:t>
            </w:r>
          </w:p>
        </w:tc>
        <w:tc>
          <w:tcPr>
            <w:tcW w:w="851" w:type="dxa"/>
            <w:tcBorders>
              <w:top w:val="nil"/>
              <w:left w:val="nil"/>
              <w:bottom w:val="single" w:sz="4" w:space="0" w:color="auto"/>
              <w:right w:val="single" w:sz="4" w:space="0" w:color="auto"/>
            </w:tcBorders>
            <w:noWrap/>
            <w:vAlign w:val="center"/>
          </w:tcPr>
          <w:p w14:paraId="4B3D966A" w14:textId="77777777" w:rsidR="008A5B96" w:rsidRPr="007523B3" w:rsidRDefault="008A5B96" w:rsidP="008A5B96">
            <w:pPr>
              <w:spacing w:before="0" w:after="0" w:line="240" w:lineRule="auto"/>
              <w:jc w:val="right"/>
              <w:rPr>
                <w:rFonts w:ascii="Times New Roman" w:hAnsi="Times New Roman"/>
                <w:b/>
                <w:color w:val="000000"/>
                <w:sz w:val="16"/>
                <w:szCs w:val="16"/>
                <w:lang w:eastAsia="sk-SK"/>
              </w:rPr>
            </w:pPr>
            <w:r w:rsidRPr="007523B3">
              <w:rPr>
                <w:rFonts w:ascii="Times New Roman" w:hAnsi="Times New Roman"/>
                <w:b/>
                <w:color w:val="000000"/>
                <w:sz w:val="16"/>
                <w:szCs w:val="16"/>
              </w:rPr>
              <w:t>40 956 676</w:t>
            </w:r>
          </w:p>
        </w:tc>
        <w:tc>
          <w:tcPr>
            <w:tcW w:w="850" w:type="dxa"/>
            <w:tcBorders>
              <w:top w:val="nil"/>
              <w:left w:val="nil"/>
              <w:bottom w:val="single" w:sz="4" w:space="0" w:color="auto"/>
              <w:right w:val="single" w:sz="4" w:space="0" w:color="auto"/>
            </w:tcBorders>
            <w:noWrap/>
            <w:vAlign w:val="center"/>
          </w:tcPr>
          <w:p w14:paraId="14C02BF7" w14:textId="77777777" w:rsidR="008A5B96" w:rsidRPr="007523B3" w:rsidRDefault="008A5B96" w:rsidP="008A5B96">
            <w:pPr>
              <w:spacing w:before="0" w:after="0" w:line="240" w:lineRule="auto"/>
              <w:jc w:val="right"/>
              <w:rPr>
                <w:rFonts w:ascii="Times New Roman" w:hAnsi="Times New Roman"/>
                <w:b/>
                <w:color w:val="000000"/>
                <w:sz w:val="16"/>
                <w:szCs w:val="16"/>
                <w:lang w:eastAsia="sk-SK"/>
              </w:rPr>
            </w:pPr>
            <w:r w:rsidRPr="007523B3">
              <w:rPr>
                <w:rFonts w:ascii="Times New Roman" w:hAnsi="Times New Roman"/>
                <w:b/>
                <w:color w:val="000000"/>
                <w:sz w:val="16"/>
                <w:szCs w:val="16"/>
              </w:rPr>
              <w:t>2 614 256</w:t>
            </w:r>
          </w:p>
        </w:tc>
        <w:tc>
          <w:tcPr>
            <w:tcW w:w="851" w:type="dxa"/>
            <w:tcBorders>
              <w:top w:val="nil"/>
              <w:left w:val="nil"/>
              <w:bottom w:val="single" w:sz="4" w:space="0" w:color="auto"/>
              <w:right w:val="single" w:sz="4" w:space="0" w:color="auto"/>
            </w:tcBorders>
            <w:noWrap/>
            <w:vAlign w:val="center"/>
          </w:tcPr>
          <w:p w14:paraId="2B6352D6" w14:textId="77777777" w:rsidR="008A5B96" w:rsidRPr="007523B3" w:rsidRDefault="008A5B96" w:rsidP="008A5B96">
            <w:pPr>
              <w:spacing w:before="0" w:after="0" w:line="240" w:lineRule="auto"/>
              <w:jc w:val="right"/>
              <w:rPr>
                <w:rFonts w:ascii="Times New Roman" w:hAnsi="Times New Roman"/>
                <w:b/>
                <w:color w:val="000000"/>
                <w:sz w:val="16"/>
                <w:szCs w:val="16"/>
                <w:lang w:eastAsia="sk-SK"/>
              </w:rPr>
            </w:pPr>
            <w:r w:rsidRPr="007523B3">
              <w:rPr>
                <w:rFonts w:ascii="Times New Roman" w:hAnsi="Times New Roman"/>
                <w:b/>
                <w:color w:val="000000"/>
                <w:sz w:val="16"/>
                <w:szCs w:val="16"/>
              </w:rPr>
              <w:t>41 962 848</w:t>
            </w:r>
          </w:p>
        </w:tc>
        <w:tc>
          <w:tcPr>
            <w:tcW w:w="709" w:type="dxa"/>
            <w:tcBorders>
              <w:top w:val="nil"/>
              <w:left w:val="nil"/>
              <w:bottom w:val="single" w:sz="4" w:space="0" w:color="auto"/>
              <w:right w:val="single" w:sz="4" w:space="0" w:color="auto"/>
            </w:tcBorders>
            <w:noWrap/>
            <w:vAlign w:val="center"/>
          </w:tcPr>
          <w:p w14:paraId="1C6DA6BF" w14:textId="77777777" w:rsidR="008A5B96" w:rsidRPr="007523B3" w:rsidRDefault="008A5B96" w:rsidP="008A5B96">
            <w:pPr>
              <w:spacing w:before="0" w:after="0" w:line="240" w:lineRule="auto"/>
              <w:jc w:val="right"/>
              <w:rPr>
                <w:rFonts w:ascii="Times New Roman" w:hAnsi="Times New Roman"/>
                <w:b/>
                <w:color w:val="000000"/>
                <w:sz w:val="16"/>
                <w:szCs w:val="16"/>
                <w:lang w:eastAsia="sk-SK"/>
              </w:rPr>
            </w:pPr>
            <w:r w:rsidRPr="007523B3">
              <w:rPr>
                <w:rFonts w:ascii="Times New Roman" w:hAnsi="Times New Roman"/>
                <w:b/>
                <w:color w:val="000000"/>
                <w:sz w:val="16"/>
                <w:szCs w:val="16"/>
              </w:rPr>
              <w:t>2 678 480</w:t>
            </w:r>
          </w:p>
        </w:tc>
        <w:tc>
          <w:tcPr>
            <w:tcW w:w="850" w:type="dxa"/>
            <w:tcBorders>
              <w:top w:val="nil"/>
              <w:left w:val="nil"/>
              <w:bottom w:val="single" w:sz="4" w:space="0" w:color="auto"/>
              <w:right w:val="single" w:sz="4" w:space="0" w:color="auto"/>
            </w:tcBorders>
            <w:noWrap/>
            <w:vAlign w:val="center"/>
          </w:tcPr>
          <w:p w14:paraId="35A2C069" w14:textId="77777777" w:rsidR="008A5B96" w:rsidRPr="007523B3" w:rsidRDefault="008A5B96" w:rsidP="008A5B96">
            <w:pPr>
              <w:spacing w:before="0" w:after="0" w:line="240" w:lineRule="auto"/>
              <w:jc w:val="right"/>
              <w:rPr>
                <w:rFonts w:ascii="Times New Roman" w:hAnsi="Times New Roman"/>
                <w:b/>
                <w:color w:val="000000"/>
                <w:sz w:val="16"/>
                <w:szCs w:val="16"/>
                <w:lang w:eastAsia="sk-SK"/>
              </w:rPr>
            </w:pPr>
            <w:r w:rsidRPr="007523B3">
              <w:rPr>
                <w:rFonts w:ascii="Times New Roman" w:hAnsi="Times New Roman"/>
                <w:b/>
                <w:color w:val="000000"/>
                <w:sz w:val="16"/>
                <w:szCs w:val="16"/>
              </w:rPr>
              <w:t>261 742 327</w:t>
            </w:r>
          </w:p>
        </w:tc>
        <w:tc>
          <w:tcPr>
            <w:tcW w:w="851" w:type="dxa"/>
            <w:tcBorders>
              <w:top w:val="nil"/>
              <w:left w:val="nil"/>
              <w:bottom w:val="single" w:sz="4" w:space="0" w:color="auto"/>
              <w:right w:val="single" w:sz="4" w:space="0" w:color="auto"/>
            </w:tcBorders>
            <w:noWrap/>
            <w:vAlign w:val="center"/>
          </w:tcPr>
          <w:p w14:paraId="3FBC3983" w14:textId="77777777" w:rsidR="008A5B96" w:rsidRPr="007523B3" w:rsidRDefault="008A5B96" w:rsidP="008A5B96">
            <w:pPr>
              <w:spacing w:before="0" w:after="0" w:line="240" w:lineRule="auto"/>
              <w:jc w:val="right"/>
              <w:rPr>
                <w:rFonts w:ascii="Times New Roman" w:hAnsi="Times New Roman"/>
                <w:b/>
                <w:color w:val="000000"/>
                <w:sz w:val="16"/>
                <w:szCs w:val="16"/>
                <w:lang w:eastAsia="sk-SK"/>
              </w:rPr>
            </w:pPr>
            <w:r w:rsidRPr="007523B3">
              <w:rPr>
                <w:rFonts w:ascii="Times New Roman" w:hAnsi="Times New Roman"/>
                <w:b/>
                <w:color w:val="000000"/>
                <w:sz w:val="16"/>
                <w:szCs w:val="16"/>
              </w:rPr>
              <w:t>16 706 957</w:t>
            </w:r>
          </w:p>
        </w:tc>
      </w:tr>
    </w:tbl>
    <w:p w14:paraId="4EADED48" w14:textId="77777777" w:rsidR="009659FB" w:rsidRDefault="009659FB" w:rsidP="0026223B"/>
    <w:p w14:paraId="0174BC7A" w14:textId="77777777" w:rsidR="00D17C5D" w:rsidRPr="00660B3E" w:rsidRDefault="00660B3E" w:rsidP="00F07491">
      <w:pPr>
        <w:pStyle w:val="EVS-NADPIS"/>
      </w:pPr>
      <w:bookmarkStart w:id="1849" w:name="_Toc385233279"/>
      <w:bookmarkStart w:id="1850" w:name="_Toc385234166"/>
      <w:bookmarkStart w:id="1851" w:name="_Toc385234783"/>
      <w:bookmarkStart w:id="1852" w:name="_Toc386025429"/>
      <w:bookmarkStart w:id="1853" w:name="_Toc386029993"/>
      <w:bookmarkStart w:id="1854" w:name="_Toc386033345"/>
      <w:bookmarkStart w:id="1855" w:name="_Toc386033640"/>
      <w:bookmarkStart w:id="1856" w:name="_Toc387044086"/>
      <w:r>
        <w:t>3.2</w:t>
      </w:r>
      <w:r w:rsidR="00D17C5D" w:rsidRPr="00660B3E">
        <w:t xml:space="preserve"> </w:t>
      </w:r>
      <w:r>
        <w:t>Celkové finančné prostriedky fondu a národného spolufinancovania</w:t>
      </w:r>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14:paraId="766F3536" w14:textId="77777777" w:rsidR="00CD3055" w:rsidRPr="00660B3E" w:rsidRDefault="0063370F">
      <w:pPr>
        <w:pStyle w:val="tabulka1"/>
      </w:pPr>
      <w:r>
        <w:t xml:space="preserve"> </w:t>
      </w:r>
      <w:bookmarkStart w:id="1857" w:name="_Toc384901830"/>
      <w:bookmarkStart w:id="1858" w:name="_Toc384907965"/>
      <w:bookmarkStart w:id="1859" w:name="_Toc384908939"/>
      <w:bookmarkStart w:id="1860" w:name="_Toc384910558"/>
      <w:bookmarkStart w:id="1861" w:name="_Toc385233236"/>
      <w:bookmarkStart w:id="1862" w:name="_Toc385234125"/>
      <w:bookmarkStart w:id="1863" w:name="_Toc385234742"/>
      <w:bookmarkStart w:id="1864" w:name="_Toc386025392"/>
      <w:bookmarkStart w:id="1865" w:name="_Toc386029956"/>
      <w:bookmarkStart w:id="1866" w:name="_Toc386033308"/>
      <w:bookmarkStart w:id="1867" w:name="_Toc386033603"/>
      <w:bookmarkStart w:id="1868" w:name="_Toc386190285"/>
      <w:bookmarkStart w:id="1869" w:name="_Toc386191345"/>
      <w:bookmarkStart w:id="1870" w:name="_Toc386198195"/>
      <w:bookmarkStart w:id="1871" w:name="_Toc386198312"/>
      <w:bookmarkStart w:id="1872" w:name="_Toc387042076"/>
      <w:bookmarkStart w:id="1873" w:name="_Toc387042375"/>
      <w:bookmarkStart w:id="1874" w:name="_Toc387042715"/>
      <w:bookmarkStart w:id="1875" w:name="_Toc387042745"/>
      <w:bookmarkStart w:id="1876" w:name="_Toc387042807"/>
      <w:bookmarkStart w:id="1877" w:name="_Toc387042942"/>
      <w:r>
        <w:t xml:space="preserve">Tabuľka </w:t>
      </w:r>
      <w:fldSimple w:instr=" SEQ Tabuľka \* ARABIC ">
        <w:r w:rsidR="00BF269B">
          <w:rPr>
            <w:noProof/>
          </w:rPr>
          <w:t>20</w:t>
        </w:r>
      </w:fldSimple>
      <w:r>
        <w:t>: Finančný plán</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10"/>
        <w:gridCol w:w="992"/>
        <w:gridCol w:w="1026"/>
        <w:gridCol w:w="1100"/>
        <w:gridCol w:w="1026"/>
        <w:gridCol w:w="1134"/>
        <w:gridCol w:w="851"/>
        <w:gridCol w:w="1204"/>
        <w:gridCol w:w="818"/>
        <w:gridCol w:w="637"/>
        <w:gridCol w:w="1277"/>
        <w:gridCol w:w="909"/>
        <w:gridCol w:w="967"/>
        <w:gridCol w:w="816"/>
        <w:gridCol w:w="708"/>
      </w:tblGrid>
      <w:tr w:rsidR="008A5B96" w:rsidRPr="00E76019" w14:paraId="6C847958" w14:textId="77777777" w:rsidTr="008A5B96">
        <w:trPr>
          <w:trHeight w:val="2154"/>
        </w:trPr>
        <w:tc>
          <w:tcPr>
            <w:tcW w:w="1384" w:type="dxa"/>
            <w:vAlign w:val="center"/>
          </w:tcPr>
          <w:p w14:paraId="23594EDB" w14:textId="77777777" w:rsidR="008A5B96" w:rsidRPr="00E76019" w:rsidRDefault="008A5B96" w:rsidP="008A5B96">
            <w:pPr>
              <w:spacing w:after="0"/>
              <w:ind w:firstLine="34"/>
              <w:jc w:val="center"/>
              <w:rPr>
                <w:rFonts w:ascii="Times New Roman" w:hAnsi="Times New Roman"/>
                <w:b/>
                <w:sz w:val="16"/>
              </w:rPr>
            </w:pPr>
            <w:r w:rsidRPr="00E76019">
              <w:rPr>
                <w:rFonts w:ascii="Times New Roman" w:hAnsi="Times New Roman"/>
                <w:b/>
                <w:sz w:val="16"/>
              </w:rPr>
              <w:t>Prioritná os</w:t>
            </w:r>
          </w:p>
        </w:tc>
        <w:tc>
          <w:tcPr>
            <w:tcW w:w="710" w:type="dxa"/>
            <w:vAlign w:val="center"/>
          </w:tcPr>
          <w:p w14:paraId="3432FEB4" w14:textId="77777777" w:rsidR="008A5B96" w:rsidRPr="00E1760E" w:rsidRDefault="008A5B96" w:rsidP="008A5B96">
            <w:pPr>
              <w:spacing w:after="0"/>
              <w:jc w:val="center"/>
              <w:rPr>
                <w:rFonts w:ascii="Times New Roman" w:hAnsi="Times New Roman"/>
                <w:b/>
                <w:sz w:val="16"/>
              </w:rPr>
            </w:pPr>
            <w:r w:rsidRPr="00E76019">
              <w:rPr>
                <w:rFonts w:ascii="Times New Roman" w:hAnsi="Times New Roman"/>
                <w:b/>
                <w:sz w:val="16"/>
              </w:rPr>
              <w:t>Fond</w:t>
            </w:r>
          </w:p>
        </w:tc>
        <w:tc>
          <w:tcPr>
            <w:tcW w:w="992" w:type="dxa"/>
            <w:vAlign w:val="center"/>
          </w:tcPr>
          <w:p w14:paraId="2361FC62" w14:textId="77777777" w:rsidR="008A5B96" w:rsidRPr="00E1760E" w:rsidRDefault="008A5B96" w:rsidP="008A5B96">
            <w:pPr>
              <w:spacing w:after="0"/>
              <w:ind w:left="34"/>
              <w:jc w:val="center"/>
              <w:rPr>
                <w:rFonts w:ascii="Times New Roman" w:hAnsi="Times New Roman"/>
                <w:b/>
                <w:sz w:val="16"/>
              </w:rPr>
            </w:pPr>
            <w:r w:rsidRPr="00E76019">
              <w:rPr>
                <w:rFonts w:ascii="Times New Roman" w:hAnsi="Times New Roman"/>
                <w:b/>
                <w:sz w:val="16"/>
              </w:rPr>
              <w:t>Kategória regiónu</w:t>
            </w:r>
          </w:p>
        </w:tc>
        <w:tc>
          <w:tcPr>
            <w:tcW w:w="1026" w:type="dxa"/>
            <w:vAlign w:val="center"/>
          </w:tcPr>
          <w:p w14:paraId="011C0FE6" w14:textId="77777777" w:rsidR="008A5B96" w:rsidRPr="00E1760E" w:rsidRDefault="008A5B96" w:rsidP="008A5B96">
            <w:pPr>
              <w:spacing w:after="0"/>
              <w:ind w:left="34"/>
              <w:jc w:val="center"/>
              <w:rPr>
                <w:rFonts w:ascii="Times New Roman" w:hAnsi="Times New Roman"/>
                <w:b/>
                <w:sz w:val="16"/>
              </w:rPr>
            </w:pPr>
            <w:r w:rsidRPr="00E76019">
              <w:rPr>
                <w:rFonts w:ascii="Times New Roman" w:hAnsi="Times New Roman"/>
                <w:b/>
                <w:sz w:val="16"/>
              </w:rPr>
              <w:t>Základ pre výpočet pomoci zo strany Únie</w:t>
            </w:r>
          </w:p>
        </w:tc>
        <w:tc>
          <w:tcPr>
            <w:tcW w:w="1100" w:type="dxa"/>
            <w:vAlign w:val="center"/>
          </w:tcPr>
          <w:p w14:paraId="2C9AAB4B" w14:textId="77777777" w:rsidR="008A5B96" w:rsidRPr="00E76019" w:rsidRDefault="008A5B96" w:rsidP="008A5B96">
            <w:pPr>
              <w:spacing w:after="0"/>
              <w:jc w:val="center"/>
              <w:rPr>
                <w:rFonts w:ascii="Times New Roman" w:hAnsi="Times New Roman"/>
                <w:b/>
                <w:sz w:val="16"/>
              </w:rPr>
            </w:pPr>
            <w:r w:rsidRPr="00E76019">
              <w:rPr>
                <w:rFonts w:ascii="Times New Roman" w:hAnsi="Times New Roman"/>
                <w:b/>
                <w:sz w:val="16"/>
              </w:rPr>
              <w:t>EÚ zdroje</w:t>
            </w:r>
          </w:p>
          <w:p w14:paraId="44AA33B0" w14:textId="77777777" w:rsidR="008A5B96" w:rsidRPr="00E1760E" w:rsidRDefault="008A5B96" w:rsidP="008A5B96">
            <w:pPr>
              <w:spacing w:after="0"/>
              <w:jc w:val="center"/>
              <w:rPr>
                <w:rFonts w:ascii="Times New Roman" w:hAnsi="Times New Roman"/>
                <w:b/>
                <w:sz w:val="16"/>
              </w:rPr>
            </w:pPr>
            <w:r w:rsidRPr="00E76019">
              <w:rPr>
                <w:rFonts w:ascii="Times New Roman" w:hAnsi="Times New Roman"/>
                <w:b/>
                <w:sz w:val="16"/>
              </w:rPr>
              <w:t>EUR (a)</w:t>
            </w:r>
          </w:p>
        </w:tc>
        <w:tc>
          <w:tcPr>
            <w:tcW w:w="1026" w:type="dxa"/>
            <w:vAlign w:val="center"/>
          </w:tcPr>
          <w:p w14:paraId="508DCB4E" w14:textId="77777777" w:rsidR="008A5B96" w:rsidRPr="00E76019" w:rsidRDefault="008A5B96" w:rsidP="008A5B96">
            <w:pPr>
              <w:spacing w:after="0"/>
              <w:jc w:val="center"/>
              <w:rPr>
                <w:rFonts w:ascii="Times New Roman" w:hAnsi="Times New Roman"/>
                <w:b/>
                <w:sz w:val="16"/>
              </w:rPr>
            </w:pPr>
            <w:r w:rsidRPr="00E76019">
              <w:rPr>
                <w:rFonts w:ascii="Times New Roman" w:hAnsi="Times New Roman"/>
                <w:b/>
                <w:sz w:val="16"/>
              </w:rPr>
              <w:t>Národné spolufinancovanie</w:t>
            </w:r>
          </w:p>
          <w:p w14:paraId="6ABD41C1" w14:textId="77777777" w:rsidR="008A5B96" w:rsidRPr="00E1760E" w:rsidRDefault="008A5B96" w:rsidP="008A5B96">
            <w:pPr>
              <w:spacing w:after="0"/>
              <w:jc w:val="center"/>
              <w:rPr>
                <w:rFonts w:ascii="Times New Roman" w:hAnsi="Times New Roman"/>
                <w:b/>
                <w:sz w:val="16"/>
              </w:rPr>
            </w:pPr>
            <w:r w:rsidRPr="00E76019">
              <w:rPr>
                <w:rFonts w:ascii="Times New Roman" w:hAnsi="Times New Roman"/>
                <w:b/>
                <w:sz w:val="16"/>
              </w:rPr>
              <w:t>(b) = (c) + (d))</w:t>
            </w:r>
          </w:p>
        </w:tc>
        <w:tc>
          <w:tcPr>
            <w:tcW w:w="1985" w:type="dxa"/>
            <w:gridSpan w:val="2"/>
            <w:vAlign w:val="center"/>
          </w:tcPr>
          <w:p w14:paraId="799081D2" w14:textId="77777777" w:rsidR="008A5B96" w:rsidRPr="00E1760E" w:rsidRDefault="008A5B96" w:rsidP="008A5B96">
            <w:pPr>
              <w:spacing w:after="0"/>
              <w:jc w:val="center"/>
              <w:rPr>
                <w:rFonts w:ascii="Times New Roman" w:hAnsi="Times New Roman"/>
                <w:b/>
                <w:sz w:val="16"/>
              </w:rPr>
            </w:pPr>
            <w:r w:rsidRPr="00E76019">
              <w:rPr>
                <w:rFonts w:ascii="Times New Roman" w:hAnsi="Times New Roman"/>
                <w:b/>
                <w:sz w:val="16"/>
              </w:rPr>
              <w:t>Indikatívne členenie národného spolufinancovania</w:t>
            </w:r>
          </w:p>
        </w:tc>
        <w:tc>
          <w:tcPr>
            <w:tcW w:w="1204" w:type="dxa"/>
            <w:vAlign w:val="center"/>
          </w:tcPr>
          <w:p w14:paraId="37D14708" w14:textId="77777777" w:rsidR="008A5B96" w:rsidRPr="00E76019" w:rsidRDefault="008A5B96" w:rsidP="008A5B96">
            <w:pPr>
              <w:spacing w:after="0"/>
              <w:jc w:val="center"/>
              <w:rPr>
                <w:rFonts w:ascii="Times New Roman" w:hAnsi="Times New Roman"/>
                <w:b/>
                <w:sz w:val="16"/>
              </w:rPr>
            </w:pPr>
            <w:r w:rsidRPr="00E76019">
              <w:rPr>
                <w:rFonts w:ascii="Times New Roman" w:hAnsi="Times New Roman"/>
                <w:b/>
                <w:sz w:val="16"/>
              </w:rPr>
              <w:t>Celkové financovanie</w:t>
            </w:r>
          </w:p>
          <w:p w14:paraId="729ECD8D" w14:textId="77777777" w:rsidR="008A5B96" w:rsidRPr="00E1760E" w:rsidRDefault="008A5B96" w:rsidP="008A5B96">
            <w:pPr>
              <w:spacing w:after="0"/>
              <w:jc w:val="center"/>
              <w:rPr>
                <w:rFonts w:ascii="Times New Roman" w:hAnsi="Times New Roman"/>
                <w:b/>
                <w:sz w:val="16"/>
              </w:rPr>
            </w:pPr>
            <w:r w:rsidRPr="00E76019">
              <w:rPr>
                <w:rFonts w:ascii="Times New Roman" w:hAnsi="Times New Roman"/>
                <w:b/>
                <w:sz w:val="16"/>
              </w:rPr>
              <w:t>(e) = (a) + (b)</w:t>
            </w:r>
          </w:p>
        </w:tc>
        <w:tc>
          <w:tcPr>
            <w:tcW w:w="818" w:type="dxa"/>
            <w:vAlign w:val="center"/>
          </w:tcPr>
          <w:p w14:paraId="51409DA5" w14:textId="77777777" w:rsidR="008A5B96" w:rsidRPr="00E76019" w:rsidRDefault="008A5B96" w:rsidP="008A5B96">
            <w:pPr>
              <w:spacing w:after="0"/>
              <w:jc w:val="center"/>
              <w:rPr>
                <w:rFonts w:ascii="Times New Roman" w:hAnsi="Times New Roman"/>
                <w:b/>
                <w:sz w:val="16"/>
              </w:rPr>
            </w:pPr>
            <w:r w:rsidRPr="00E76019">
              <w:rPr>
                <w:rFonts w:ascii="Times New Roman" w:hAnsi="Times New Roman"/>
                <w:b/>
                <w:sz w:val="16"/>
              </w:rPr>
              <w:t>Miera spolufinancovania</w:t>
            </w:r>
          </w:p>
          <w:p w14:paraId="36ECB3DC" w14:textId="77777777" w:rsidR="008A5B96" w:rsidRPr="00E1760E" w:rsidRDefault="008A5B96" w:rsidP="008A5B96">
            <w:pPr>
              <w:spacing w:after="0"/>
              <w:jc w:val="center"/>
              <w:rPr>
                <w:rFonts w:ascii="Times New Roman" w:hAnsi="Times New Roman"/>
                <w:b/>
                <w:sz w:val="16"/>
              </w:rPr>
            </w:pPr>
            <w:r w:rsidRPr="00E76019">
              <w:rPr>
                <w:rFonts w:ascii="Times New Roman" w:hAnsi="Times New Roman"/>
                <w:b/>
                <w:sz w:val="16"/>
              </w:rPr>
              <w:t xml:space="preserve">(f) = (a)/(e) </w:t>
            </w:r>
            <w:hyperlink r:id="rId22" w:anchor="E0079#E0079" w:history="1">
              <w:r w:rsidRPr="00E76019">
                <w:rPr>
                  <w:rFonts w:ascii="Times New Roman" w:hAnsi="Times New Roman"/>
                  <w:b/>
                  <w:sz w:val="16"/>
                  <w:u w:val="single"/>
                </w:rPr>
                <w:t>(2)</w:t>
              </w:r>
            </w:hyperlink>
          </w:p>
        </w:tc>
        <w:tc>
          <w:tcPr>
            <w:tcW w:w="637" w:type="dxa"/>
            <w:vAlign w:val="center"/>
          </w:tcPr>
          <w:p w14:paraId="31BCCE7F" w14:textId="77777777" w:rsidR="008A5B96" w:rsidRPr="00E1760E" w:rsidRDefault="008A5B96" w:rsidP="008A5B96">
            <w:pPr>
              <w:spacing w:after="0"/>
              <w:jc w:val="center"/>
              <w:rPr>
                <w:rFonts w:ascii="Times New Roman" w:hAnsi="Times New Roman"/>
                <w:b/>
                <w:sz w:val="16"/>
              </w:rPr>
            </w:pPr>
            <w:r w:rsidRPr="00E76019">
              <w:rPr>
                <w:rFonts w:ascii="Times New Roman" w:hAnsi="Times New Roman"/>
                <w:b/>
                <w:sz w:val="16"/>
              </w:rPr>
              <w:t>Poznámka</w:t>
            </w:r>
          </w:p>
        </w:tc>
        <w:tc>
          <w:tcPr>
            <w:tcW w:w="2186" w:type="dxa"/>
            <w:gridSpan w:val="2"/>
            <w:vAlign w:val="center"/>
          </w:tcPr>
          <w:p w14:paraId="334AB43B" w14:textId="77777777" w:rsidR="008A5B96" w:rsidRPr="00E1760E" w:rsidRDefault="008A5B96" w:rsidP="008A5B96">
            <w:pPr>
              <w:spacing w:after="0"/>
              <w:jc w:val="center"/>
              <w:rPr>
                <w:rFonts w:ascii="Times New Roman" w:hAnsi="Times New Roman"/>
                <w:b/>
                <w:sz w:val="16"/>
              </w:rPr>
            </w:pPr>
            <w:r w:rsidRPr="00E76019">
              <w:rPr>
                <w:rFonts w:ascii="Times New Roman" w:hAnsi="Times New Roman"/>
                <w:b/>
                <w:sz w:val="16"/>
              </w:rPr>
              <w:t>Hlavná alokácia (celkové financovanie bez výkonnostnej rezervy</w:t>
            </w:r>
          </w:p>
        </w:tc>
        <w:tc>
          <w:tcPr>
            <w:tcW w:w="1783" w:type="dxa"/>
            <w:gridSpan w:val="2"/>
            <w:vAlign w:val="center"/>
          </w:tcPr>
          <w:p w14:paraId="53F109F5" w14:textId="77777777" w:rsidR="008A5B96" w:rsidRPr="00E1760E" w:rsidRDefault="008A5B96" w:rsidP="008A5B96">
            <w:pPr>
              <w:spacing w:after="0"/>
              <w:jc w:val="center"/>
              <w:rPr>
                <w:rFonts w:ascii="Times New Roman" w:hAnsi="Times New Roman"/>
                <w:b/>
                <w:sz w:val="16"/>
              </w:rPr>
            </w:pPr>
            <w:r w:rsidRPr="00E76019">
              <w:rPr>
                <w:rFonts w:ascii="Times New Roman" w:hAnsi="Times New Roman"/>
                <w:b/>
                <w:sz w:val="16"/>
              </w:rPr>
              <w:t>Výkonnostná rezerva</w:t>
            </w:r>
          </w:p>
        </w:tc>
        <w:tc>
          <w:tcPr>
            <w:tcW w:w="708" w:type="dxa"/>
            <w:vAlign w:val="center"/>
          </w:tcPr>
          <w:p w14:paraId="6117E3A1" w14:textId="77777777" w:rsidR="008A5B96" w:rsidRPr="00E1760E" w:rsidRDefault="008A5B96" w:rsidP="008A5B96">
            <w:pPr>
              <w:spacing w:after="0"/>
              <w:jc w:val="center"/>
              <w:rPr>
                <w:rFonts w:ascii="Times New Roman" w:hAnsi="Times New Roman"/>
                <w:b/>
                <w:sz w:val="16"/>
              </w:rPr>
            </w:pPr>
            <w:r w:rsidRPr="00E1760E">
              <w:rPr>
                <w:rFonts w:ascii="Times New Roman" w:hAnsi="Times New Roman"/>
                <w:b/>
                <w:sz w:val="16"/>
              </w:rPr>
              <w:t>Podiel výkonnostnej rezervy (EÚ zdroje) na celkovej pomoci zo strany EÚ na prioritnú os</w:t>
            </w:r>
          </w:p>
        </w:tc>
      </w:tr>
      <w:tr w:rsidR="008A5B96" w:rsidRPr="00E76019" w14:paraId="3CBC9C69" w14:textId="77777777" w:rsidTr="00DF5A5C">
        <w:trPr>
          <w:trHeight w:val="525"/>
        </w:trPr>
        <w:tc>
          <w:tcPr>
            <w:tcW w:w="1384" w:type="dxa"/>
            <w:vAlign w:val="center"/>
          </w:tcPr>
          <w:p w14:paraId="3130075A" w14:textId="77777777" w:rsidR="008A5B96" w:rsidRPr="00E76019" w:rsidRDefault="008A5B96" w:rsidP="008A5B96">
            <w:pPr>
              <w:spacing w:after="0"/>
              <w:ind w:left="175"/>
              <w:jc w:val="center"/>
              <w:rPr>
                <w:rFonts w:ascii="Times New Roman" w:hAnsi="Times New Roman"/>
                <w:sz w:val="16"/>
              </w:rPr>
            </w:pPr>
          </w:p>
        </w:tc>
        <w:tc>
          <w:tcPr>
            <w:tcW w:w="710" w:type="dxa"/>
            <w:vAlign w:val="center"/>
          </w:tcPr>
          <w:p w14:paraId="1A96CE35" w14:textId="77777777" w:rsidR="008A5B96" w:rsidRPr="00E76019" w:rsidRDefault="008A5B96" w:rsidP="008A5B96">
            <w:pPr>
              <w:spacing w:after="0"/>
              <w:jc w:val="center"/>
              <w:rPr>
                <w:rFonts w:ascii="Times New Roman" w:hAnsi="Times New Roman"/>
                <w:sz w:val="16"/>
              </w:rPr>
            </w:pPr>
          </w:p>
        </w:tc>
        <w:tc>
          <w:tcPr>
            <w:tcW w:w="992" w:type="dxa"/>
            <w:vAlign w:val="center"/>
          </w:tcPr>
          <w:p w14:paraId="267177CF" w14:textId="77777777" w:rsidR="008A5B96" w:rsidRPr="00E76019" w:rsidRDefault="008A5B96" w:rsidP="008A5B96">
            <w:pPr>
              <w:spacing w:after="0"/>
              <w:ind w:left="34"/>
              <w:jc w:val="center"/>
              <w:rPr>
                <w:rFonts w:ascii="Times New Roman" w:hAnsi="Times New Roman"/>
                <w:sz w:val="16"/>
              </w:rPr>
            </w:pPr>
          </w:p>
        </w:tc>
        <w:tc>
          <w:tcPr>
            <w:tcW w:w="1026" w:type="dxa"/>
            <w:vMerge w:val="restart"/>
            <w:vAlign w:val="center"/>
          </w:tcPr>
          <w:p w14:paraId="6A0E0EA6" w14:textId="77777777" w:rsidR="008A5B96" w:rsidRPr="00E1760E" w:rsidRDefault="008A5B96" w:rsidP="008A5B96">
            <w:pPr>
              <w:widowControl w:val="0"/>
              <w:autoSpaceDE w:val="0"/>
              <w:autoSpaceDN w:val="0"/>
              <w:adjustRightInd w:val="0"/>
              <w:spacing w:after="0" w:line="240" w:lineRule="auto"/>
              <w:ind w:left="34"/>
              <w:jc w:val="center"/>
              <w:rPr>
                <w:rFonts w:ascii="Times New Roman" w:hAnsi="Times New Roman"/>
                <w:i/>
                <w:sz w:val="16"/>
              </w:rPr>
            </w:pPr>
            <w:r w:rsidRPr="00E1760E">
              <w:rPr>
                <w:rFonts w:ascii="Times New Roman" w:hAnsi="Times New Roman"/>
                <w:i/>
                <w:sz w:val="16"/>
              </w:rPr>
              <w:t>(Celkové oprávnené náklady alebo verejné oprávnené náklady)</w:t>
            </w:r>
          </w:p>
        </w:tc>
        <w:tc>
          <w:tcPr>
            <w:tcW w:w="1100" w:type="dxa"/>
            <w:vAlign w:val="center"/>
          </w:tcPr>
          <w:p w14:paraId="3854D6F7" w14:textId="77777777" w:rsidR="008A5B96" w:rsidRPr="00E1760E" w:rsidRDefault="008A5B96" w:rsidP="008A5B96">
            <w:pPr>
              <w:spacing w:after="0"/>
              <w:jc w:val="center"/>
              <w:rPr>
                <w:rFonts w:ascii="Times New Roman" w:hAnsi="Times New Roman"/>
                <w:i/>
                <w:sz w:val="16"/>
              </w:rPr>
            </w:pPr>
          </w:p>
        </w:tc>
        <w:tc>
          <w:tcPr>
            <w:tcW w:w="1026" w:type="dxa"/>
            <w:vAlign w:val="center"/>
          </w:tcPr>
          <w:p w14:paraId="29C78159" w14:textId="77777777" w:rsidR="008A5B96" w:rsidRPr="00E1760E" w:rsidRDefault="008A5B96" w:rsidP="008A5B96">
            <w:pPr>
              <w:spacing w:after="0"/>
              <w:jc w:val="center"/>
              <w:rPr>
                <w:rFonts w:ascii="Times New Roman" w:hAnsi="Times New Roman"/>
                <w:i/>
                <w:sz w:val="16"/>
              </w:rPr>
            </w:pPr>
          </w:p>
        </w:tc>
        <w:tc>
          <w:tcPr>
            <w:tcW w:w="1134" w:type="dxa"/>
            <w:vAlign w:val="center"/>
          </w:tcPr>
          <w:p w14:paraId="65B9EEF9" w14:textId="77777777" w:rsidR="008A5B96" w:rsidRPr="00E1760E" w:rsidRDefault="008A5B96" w:rsidP="008A5B96">
            <w:pPr>
              <w:pStyle w:val="Default"/>
              <w:widowControl w:val="0"/>
              <w:spacing w:before="200"/>
              <w:jc w:val="center"/>
              <w:rPr>
                <w:rFonts w:ascii="Times New Roman" w:eastAsiaTheme="minorEastAsia" w:hAnsi="Times New Roman"/>
                <w:i/>
                <w:color w:val="auto"/>
                <w:sz w:val="16"/>
                <w:lang w:eastAsia="da-DK"/>
              </w:rPr>
            </w:pPr>
            <w:r w:rsidRPr="00E1760E">
              <w:rPr>
                <w:rFonts w:ascii="Times New Roman" w:hAnsi="Times New Roman"/>
                <w:i/>
                <w:sz w:val="16"/>
              </w:rPr>
              <w:t>Národné verejné zdroje</w:t>
            </w:r>
          </w:p>
        </w:tc>
        <w:tc>
          <w:tcPr>
            <w:tcW w:w="851" w:type="dxa"/>
            <w:vAlign w:val="center"/>
          </w:tcPr>
          <w:p w14:paraId="2911B6C7" w14:textId="77777777" w:rsidR="008A5B96" w:rsidRPr="00E1760E" w:rsidRDefault="008A5B96" w:rsidP="008A5B96">
            <w:pPr>
              <w:pStyle w:val="Default"/>
              <w:widowControl w:val="0"/>
              <w:spacing w:before="200"/>
              <w:jc w:val="center"/>
              <w:rPr>
                <w:rFonts w:ascii="Times New Roman" w:hAnsi="Times New Roman"/>
                <w:i/>
                <w:sz w:val="16"/>
              </w:rPr>
            </w:pPr>
            <w:r w:rsidRPr="00E1760E">
              <w:rPr>
                <w:rFonts w:ascii="Times New Roman" w:hAnsi="Times New Roman"/>
                <w:i/>
                <w:sz w:val="16"/>
              </w:rPr>
              <w:t>Národné súkromné ​​zdroje</w:t>
            </w:r>
          </w:p>
        </w:tc>
        <w:tc>
          <w:tcPr>
            <w:tcW w:w="1204" w:type="dxa"/>
            <w:vAlign w:val="center"/>
          </w:tcPr>
          <w:p w14:paraId="279DAE7C" w14:textId="77777777" w:rsidR="008A5B96" w:rsidRPr="00E1760E" w:rsidRDefault="008A5B96" w:rsidP="008A5B96">
            <w:pPr>
              <w:pStyle w:val="Default"/>
              <w:spacing w:before="200"/>
              <w:jc w:val="center"/>
              <w:rPr>
                <w:rFonts w:ascii="Times New Roman" w:hAnsi="Times New Roman"/>
                <w:i/>
                <w:sz w:val="16"/>
              </w:rPr>
            </w:pPr>
          </w:p>
        </w:tc>
        <w:tc>
          <w:tcPr>
            <w:tcW w:w="818" w:type="dxa"/>
            <w:vAlign w:val="center"/>
          </w:tcPr>
          <w:p w14:paraId="673B9BBE" w14:textId="77777777" w:rsidR="008A5B96" w:rsidRPr="00E1760E" w:rsidRDefault="008A5B96" w:rsidP="008A5B96">
            <w:pPr>
              <w:spacing w:after="0"/>
              <w:jc w:val="center"/>
              <w:rPr>
                <w:rFonts w:ascii="Times New Roman" w:hAnsi="Times New Roman"/>
                <w:i/>
                <w:sz w:val="16"/>
              </w:rPr>
            </w:pPr>
          </w:p>
        </w:tc>
        <w:tc>
          <w:tcPr>
            <w:tcW w:w="637" w:type="dxa"/>
            <w:vAlign w:val="center"/>
          </w:tcPr>
          <w:p w14:paraId="74D2B9E9" w14:textId="77777777" w:rsidR="008A5B96" w:rsidRPr="00E1760E" w:rsidRDefault="008A5B96" w:rsidP="008A5B96">
            <w:pPr>
              <w:spacing w:after="0"/>
              <w:jc w:val="center"/>
              <w:rPr>
                <w:rFonts w:ascii="Times New Roman" w:hAnsi="Times New Roman"/>
                <w:i/>
                <w:sz w:val="16"/>
              </w:rPr>
            </w:pPr>
          </w:p>
        </w:tc>
        <w:tc>
          <w:tcPr>
            <w:tcW w:w="1277" w:type="dxa"/>
            <w:vAlign w:val="center"/>
          </w:tcPr>
          <w:p w14:paraId="53332371" w14:textId="77777777" w:rsidR="008A5B96" w:rsidRPr="00E1760E" w:rsidRDefault="008A5B96" w:rsidP="008A5B96">
            <w:pPr>
              <w:widowControl w:val="0"/>
              <w:autoSpaceDE w:val="0"/>
              <w:autoSpaceDN w:val="0"/>
              <w:adjustRightInd w:val="0"/>
              <w:spacing w:after="0" w:line="240" w:lineRule="auto"/>
              <w:jc w:val="center"/>
              <w:rPr>
                <w:rFonts w:ascii="Times New Roman" w:hAnsi="Times New Roman"/>
                <w:i/>
                <w:sz w:val="16"/>
              </w:rPr>
            </w:pPr>
            <w:r w:rsidRPr="00E1760E">
              <w:rPr>
                <w:rFonts w:ascii="Times New Roman" w:hAnsi="Times New Roman"/>
                <w:i/>
                <w:sz w:val="16"/>
              </w:rPr>
              <w:t>EU zdroje</w:t>
            </w:r>
          </w:p>
          <w:p w14:paraId="6BE3935E" w14:textId="77777777" w:rsidR="008A5B96" w:rsidRPr="00E1760E" w:rsidRDefault="008A5B96" w:rsidP="008A5B96">
            <w:pPr>
              <w:spacing w:after="0"/>
              <w:jc w:val="center"/>
              <w:rPr>
                <w:rFonts w:ascii="Times New Roman" w:hAnsi="Times New Roman"/>
                <w:i/>
                <w:sz w:val="16"/>
              </w:rPr>
            </w:pPr>
          </w:p>
        </w:tc>
        <w:tc>
          <w:tcPr>
            <w:tcW w:w="909" w:type="dxa"/>
            <w:vAlign w:val="center"/>
          </w:tcPr>
          <w:p w14:paraId="14997DE1" w14:textId="77777777" w:rsidR="008A5B96" w:rsidRPr="00E1760E" w:rsidRDefault="008A5B96" w:rsidP="008A5B96">
            <w:pPr>
              <w:widowControl w:val="0"/>
              <w:autoSpaceDE w:val="0"/>
              <w:autoSpaceDN w:val="0"/>
              <w:adjustRightInd w:val="0"/>
              <w:spacing w:after="0" w:line="240" w:lineRule="auto"/>
              <w:jc w:val="center"/>
              <w:rPr>
                <w:rFonts w:ascii="Times New Roman" w:hAnsi="Times New Roman"/>
                <w:i/>
                <w:sz w:val="16"/>
              </w:rPr>
            </w:pPr>
            <w:r w:rsidRPr="00E1760E">
              <w:rPr>
                <w:rFonts w:ascii="Times New Roman" w:hAnsi="Times New Roman"/>
                <w:i/>
                <w:sz w:val="16"/>
              </w:rPr>
              <w:t>Národné spolufinancovanie</w:t>
            </w:r>
          </w:p>
        </w:tc>
        <w:tc>
          <w:tcPr>
            <w:tcW w:w="967" w:type="dxa"/>
            <w:vAlign w:val="center"/>
          </w:tcPr>
          <w:p w14:paraId="5F7ED69C" w14:textId="77777777" w:rsidR="008A5B96" w:rsidRPr="00E1760E" w:rsidRDefault="008A5B96" w:rsidP="008A5B96">
            <w:pPr>
              <w:widowControl w:val="0"/>
              <w:autoSpaceDE w:val="0"/>
              <w:autoSpaceDN w:val="0"/>
              <w:adjustRightInd w:val="0"/>
              <w:spacing w:after="0" w:line="240" w:lineRule="auto"/>
              <w:jc w:val="center"/>
              <w:rPr>
                <w:rFonts w:ascii="Times New Roman" w:hAnsi="Times New Roman"/>
                <w:i/>
                <w:sz w:val="16"/>
              </w:rPr>
            </w:pPr>
            <w:r w:rsidRPr="00E1760E">
              <w:rPr>
                <w:rFonts w:ascii="Times New Roman" w:hAnsi="Times New Roman"/>
                <w:i/>
                <w:sz w:val="16"/>
              </w:rPr>
              <w:t>EU zdroje</w:t>
            </w:r>
          </w:p>
          <w:p w14:paraId="1FFC0F84" w14:textId="77777777" w:rsidR="008A5B96" w:rsidRPr="00E1760E" w:rsidRDefault="008A5B96" w:rsidP="008A5B96">
            <w:pPr>
              <w:spacing w:after="0"/>
              <w:jc w:val="center"/>
              <w:rPr>
                <w:rFonts w:ascii="Times New Roman" w:hAnsi="Times New Roman"/>
                <w:i/>
                <w:sz w:val="16"/>
              </w:rPr>
            </w:pPr>
          </w:p>
        </w:tc>
        <w:tc>
          <w:tcPr>
            <w:tcW w:w="816" w:type="dxa"/>
            <w:vAlign w:val="center"/>
          </w:tcPr>
          <w:p w14:paraId="23EC0390" w14:textId="77777777" w:rsidR="008A5B96" w:rsidRPr="00E1760E" w:rsidRDefault="008A5B96" w:rsidP="008A5B96">
            <w:pPr>
              <w:spacing w:after="0"/>
              <w:jc w:val="center"/>
              <w:rPr>
                <w:rFonts w:ascii="Times New Roman" w:hAnsi="Times New Roman"/>
                <w:i/>
                <w:sz w:val="16"/>
              </w:rPr>
            </w:pPr>
            <w:r w:rsidRPr="00E1760E">
              <w:rPr>
                <w:rFonts w:ascii="Times New Roman" w:hAnsi="Times New Roman"/>
                <w:i/>
                <w:sz w:val="16"/>
              </w:rPr>
              <w:t>Národné spolufinancovanie</w:t>
            </w:r>
          </w:p>
        </w:tc>
        <w:tc>
          <w:tcPr>
            <w:tcW w:w="708" w:type="dxa"/>
            <w:vAlign w:val="center"/>
          </w:tcPr>
          <w:p w14:paraId="30515F2A" w14:textId="77777777" w:rsidR="008A5B96" w:rsidRPr="00E1760E" w:rsidRDefault="008A5B96" w:rsidP="008A5B96">
            <w:pPr>
              <w:spacing w:after="0"/>
              <w:jc w:val="center"/>
              <w:rPr>
                <w:rFonts w:ascii="Times New Roman" w:hAnsi="Times New Roman"/>
                <w:i/>
                <w:sz w:val="16"/>
              </w:rPr>
            </w:pPr>
          </w:p>
        </w:tc>
      </w:tr>
      <w:tr w:rsidR="008A5B96" w:rsidRPr="00E76019" w14:paraId="2A0D37AC" w14:textId="77777777" w:rsidTr="00DF5A5C">
        <w:trPr>
          <w:trHeight w:val="525"/>
        </w:trPr>
        <w:tc>
          <w:tcPr>
            <w:tcW w:w="1384" w:type="dxa"/>
            <w:vAlign w:val="center"/>
          </w:tcPr>
          <w:p w14:paraId="2AC92CEE" w14:textId="77777777" w:rsidR="008A5B96" w:rsidRPr="00E76019" w:rsidRDefault="008A5B96" w:rsidP="008A5B96">
            <w:pPr>
              <w:spacing w:after="0"/>
              <w:ind w:left="175"/>
              <w:jc w:val="center"/>
              <w:rPr>
                <w:rFonts w:ascii="Times New Roman" w:hAnsi="Times New Roman"/>
                <w:sz w:val="14"/>
              </w:rPr>
            </w:pPr>
          </w:p>
        </w:tc>
        <w:tc>
          <w:tcPr>
            <w:tcW w:w="710" w:type="dxa"/>
            <w:vAlign w:val="center"/>
          </w:tcPr>
          <w:p w14:paraId="02CD7690" w14:textId="77777777" w:rsidR="008A5B96" w:rsidRPr="00E76019" w:rsidRDefault="008A5B96" w:rsidP="008A5B96">
            <w:pPr>
              <w:spacing w:after="0"/>
              <w:jc w:val="center"/>
              <w:rPr>
                <w:rFonts w:ascii="Times New Roman" w:hAnsi="Times New Roman"/>
                <w:sz w:val="14"/>
              </w:rPr>
            </w:pPr>
          </w:p>
        </w:tc>
        <w:tc>
          <w:tcPr>
            <w:tcW w:w="992" w:type="dxa"/>
            <w:vAlign w:val="center"/>
          </w:tcPr>
          <w:p w14:paraId="1F4A2C76" w14:textId="77777777" w:rsidR="008A5B96" w:rsidRPr="00E76019" w:rsidRDefault="008A5B96" w:rsidP="008A5B96">
            <w:pPr>
              <w:spacing w:after="0"/>
              <w:ind w:left="34"/>
              <w:jc w:val="center"/>
              <w:rPr>
                <w:rFonts w:ascii="Times New Roman" w:hAnsi="Times New Roman"/>
                <w:sz w:val="14"/>
              </w:rPr>
            </w:pPr>
          </w:p>
        </w:tc>
        <w:tc>
          <w:tcPr>
            <w:tcW w:w="1026" w:type="dxa"/>
            <w:vMerge/>
            <w:vAlign w:val="center"/>
          </w:tcPr>
          <w:p w14:paraId="7B985C8B" w14:textId="77777777" w:rsidR="008A5B96" w:rsidRPr="00E1760E" w:rsidRDefault="008A5B96" w:rsidP="008A5B96">
            <w:pPr>
              <w:spacing w:after="0"/>
              <w:ind w:left="34"/>
              <w:jc w:val="center"/>
              <w:rPr>
                <w:rFonts w:ascii="Times New Roman" w:hAnsi="Times New Roman"/>
                <w:i/>
                <w:sz w:val="14"/>
              </w:rPr>
            </w:pPr>
          </w:p>
        </w:tc>
        <w:tc>
          <w:tcPr>
            <w:tcW w:w="1100" w:type="dxa"/>
            <w:vAlign w:val="center"/>
          </w:tcPr>
          <w:p w14:paraId="1F2341C0" w14:textId="77777777" w:rsidR="008A5B96" w:rsidRPr="00E1760E" w:rsidRDefault="008A5B96" w:rsidP="008A5B96">
            <w:pPr>
              <w:widowControl w:val="0"/>
              <w:autoSpaceDE w:val="0"/>
              <w:autoSpaceDN w:val="0"/>
              <w:adjustRightInd w:val="0"/>
              <w:spacing w:after="0" w:line="240" w:lineRule="auto"/>
              <w:jc w:val="center"/>
              <w:rPr>
                <w:rFonts w:ascii="Times New Roman" w:hAnsi="Times New Roman"/>
                <w:i/>
                <w:sz w:val="14"/>
              </w:rPr>
            </w:pPr>
            <w:r w:rsidRPr="00E1760E">
              <w:rPr>
                <w:rFonts w:ascii="Times New Roman" w:hAnsi="Times New Roman"/>
                <w:i/>
                <w:sz w:val="14"/>
              </w:rPr>
              <w:t>(a)</w:t>
            </w:r>
          </w:p>
        </w:tc>
        <w:tc>
          <w:tcPr>
            <w:tcW w:w="1026" w:type="dxa"/>
            <w:vAlign w:val="center"/>
          </w:tcPr>
          <w:p w14:paraId="269E22F7" w14:textId="77777777" w:rsidR="008A5B96" w:rsidRPr="00E1760E" w:rsidRDefault="008A5B96" w:rsidP="008A5B96">
            <w:pPr>
              <w:widowControl w:val="0"/>
              <w:autoSpaceDE w:val="0"/>
              <w:autoSpaceDN w:val="0"/>
              <w:adjustRightInd w:val="0"/>
              <w:spacing w:after="0" w:line="240" w:lineRule="auto"/>
              <w:jc w:val="center"/>
              <w:rPr>
                <w:rFonts w:ascii="Times New Roman" w:hAnsi="Times New Roman"/>
                <w:i/>
                <w:sz w:val="14"/>
              </w:rPr>
            </w:pPr>
            <w:r w:rsidRPr="00E1760E">
              <w:rPr>
                <w:rFonts w:ascii="Times New Roman" w:hAnsi="Times New Roman"/>
                <w:i/>
                <w:sz w:val="14"/>
              </w:rPr>
              <w:t>(b) = (c) + (d))</w:t>
            </w:r>
          </w:p>
        </w:tc>
        <w:tc>
          <w:tcPr>
            <w:tcW w:w="1134" w:type="dxa"/>
            <w:vAlign w:val="center"/>
          </w:tcPr>
          <w:p w14:paraId="1BB02AC2" w14:textId="77777777" w:rsidR="008A5B96" w:rsidRPr="00E1760E" w:rsidRDefault="008A5B96" w:rsidP="008A5B96">
            <w:pPr>
              <w:widowControl w:val="0"/>
              <w:autoSpaceDE w:val="0"/>
              <w:autoSpaceDN w:val="0"/>
              <w:adjustRightInd w:val="0"/>
              <w:spacing w:after="0" w:line="240" w:lineRule="auto"/>
              <w:jc w:val="center"/>
              <w:rPr>
                <w:rFonts w:ascii="Times New Roman" w:hAnsi="Times New Roman"/>
                <w:i/>
                <w:sz w:val="14"/>
              </w:rPr>
            </w:pPr>
            <w:r w:rsidRPr="00E1760E">
              <w:rPr>
                <w:rFonts w:ascii="Times New Roman" w:hAnsi="Times New Roman"/>
                <w:i/>
                <w:sz w:val="14"/>
              </w:rPr>
              <w:t>(c)</w:t>
            </w:r>
          </w:p>
        </w:tc>
        <w:tc>
          <w:tcPr>
            <w:tcW w:w="851" w:type="dxa"/>
            <w:vAlign w:val="center"/>
          </w:tcPr>
          <w:p w14:paraId="506523D3" w14:textId="77777777" w:rsidR="008A5B96" w:rsidRPr="00E1760E" w:rsidRDefault="008A5B96" w:rsidP="008A5B96">
            <w:pPr>
              <w:widowControl w:val="0"/>
              <w:autoSpaceDE w:val="0"/>
              <w:autoSpaceDN w:val="0"/>
              <w:adjustRightInd w:val="0"/>
              <w:spacing w:after="0" w:line="240" w:lineRule="auto"/>
              <w:jc w:val="center"/>
              <w:rPr>
                <w:rFonts w:ascii="Times New Roman" w:hAnsi="Times New Roman"/>
                <w:i/>
                <w:sz w:val="14"/>
              </w:rPr>
            </w:pPr>
            <w:r w:rsidRPr="00E1760E">
              <w:rPr>
                <w:rFonts w:ascii="Times New Roman" w:hAnsi="Times New Roman"/>
                <w:i/>
                <w:sz w:val="14"/>
              </w:rPr>
              <w:t>(d)</w:t>
            </w:r>
          </w:p>
        </w:tc>
        <w:tc>
          <w:tcPr>
            <w:tcW w:w="1204" w:type="dxa"/>
            <w:vAlign w:val="center"/>
          </w:tcPr>
          <w:p w14:paraId="531C3D34" w14:textId="77777777" w:rsidR="008A5B96" w:rsidRPr="00E1760E" w:rsidRDefault="008A5B96" w:rsidP="008A5B96">
            <w:pPr>
              <w:widowControl w:val="0"/>
              <w:autoSpaceDE w:val="0"/>
              <w:autoSpaceDN w:val="0"/>
              <w:adjustRightInd w:val="0"/>
              <w:spacing w:after="0" w:line="240" w:lineRule="auto"/>
              <w:jc w:val="center"/>
              <w:rPr>
                <w:rFonts w:ascii="Times New Roman" w:hAnsi="Times New Roman"/>
                <w:i/>
                <w:sz w:val="14"/>
              </w:rPr>
            </w:pPr>
            <w:r w:rsidRPr="00E1760E">
              <w:rPr>
                <w:rFonts w:ascii="Times New Roman" w:hAnsi="Times New Roman"/>
                <w:i/>
                <w:sz w:val="14"/>
              </w:rPr>
              <w:t>(e) = (a) + (b)</w:t>
            </w:r>
          </w:p>
        </w:tc>
        <w:tc>
          <w:tcPr>
            <w:tcW w:w="818" w:type="dxa"/>
            <w:vAlign w:val="center"/>
          </w:tcPr>
          <w:p w14:paraId="7D64CEC6" w14:textId="77777777" w:rsidR="008A5B96" w:rsidRPr="00E1760E" w:rsidRDefault="008A5B96" w:rsidP="008A5B96">
            <w:pPr>
              <w:widowControl w:val="0"/>
              <w:autoSpaceDE w:val="0"/>
              <w:autoSpaceDN w:val="0"/>
              <w:adjustRightInd w:val="0"/>
              <w:spacing w:after="0" w:line="240" w:lineRule="auto"/>
              <w:jc w:val="center"/>
              <w:rPr>
                <w:rFonts w:ascii="Times New Roman" w:hAnsi="Times New Roman"/>
                <w:i/>
                <w:sz w:val="14"/>
              </w:rPr>
            </w:pPr>
            <w:r w:rsidRPr="00E1760E">
              <w:rPr>
                <w:rFonts w:ascii="Times New Roman" w:hAnsi="Times New Roman"/>
                <w:i/>
                <w:sz w:val="14"/>
              </w:rPr>
              <w:t xml:space="preserve">(f) = (a)/(e) </w:t>
            </w:r>
            <w:r w:rsidRPr="00E1760E">
              <w:rPr>
                <w:rFonts w:ascii="Times New Roman" w:hAnsi="Times New Roman"/>
                <w:i/>
                <w:sz w:val="14"/>
                <w:u w:val="single"/>
              </w:rPr>
              <w:t>(2)</w:t>
            </w:r>
          </w:p>
        </w:tc>
        <w:tc>
          <w:tcPr>
            <w:tcW w:w="637" w:type="dxa"/>
            <w:vAlign w:val="center"/>
          </w:tcPr>
          <w:p w14:paraId="1F5D8ECC" w14:textId="77777777" w:rsidR="008A5B96" w:rsidRPr="00E1760E" w:rsidRDefault="008A5B96" w:rsidP="008A5B96">
            <w:pPr>
              <w:widowControl w:val="0"/>
              <w:autoSpaceDE w:val="0"/>
              <w:autoSpaceDN w:val="0"/>
              <w:adjustRightInd w:val="0"/>
              <w:spacing w:after="0" w:line="240" w:lineRule="auto"/>
              <w:jc w:val="center"/>
              <w:rPr>
                <w:rFonts w:ascii="Times New Roman" w:hAnsi="Times New Roman"/>
                <w:i/>
                <w:sz w:val="14"/>
              </w:rPr>
            </w:pPr>
            <w:r w:rsidRPr="00E1760E">
              <w:rPr>
                <w:rFonts w:ascii="Times New Roman" w:hAnsi="Times New Roman"/>
                <w:i/>
                <w:sz w:val="14"/>
              </w:rPr>
              <w:t>(g)</w:t>
            </w:r>
          </w:p>
        </w:tc>
        <w:tc>
          <w:tcPr>
            <w:tcW w:w="1277" w:type="dxa"/>
            <w:vAlign w:val="center"/>
          </w:tcPr>
          <w:p w14:paraId="633BEE2A" w14:textId="77777777" w:rsidR="008A5B96" w:rsidRPr="00E1760E" w:rsidRDefault="008A5B96" w:rsidP="008A5B96">
            <w:pPr>
              <w:widowControl w:val="0"/>
              <w:autoSpaceDE w:val="0"/>
              <w:autoSpaceDN w:val="0"/>
              <w:adjustRightInd w:val="0"/>
              <w:spacing w:after="0" w:line="240" w:lineRule="auto"/>
              <w:jc w:val="center"/>
              <w:rPr>
                <w:rFonts w:ascii="Times New Roman" w:hAnsi="Times New Roman"/>
                <w:i/>
                <w:sz w:val="14"/>
              </w:rPr>
            </w:pPr>
            <w:r w:rsidRPr="00E1760E">
              <w:rPr>
                <w:rFonts w:ascii="Times New Roman" w:hAnsi="Times New Roman"/>
                <w:i/>
                <w:sz w:val="14"/>
              </w:rPr>
              <w:t>(h)=(a)-(j)</w:t>
            </w:r>
          </w:p>
        </w:tc>
        <w:tc>
          <w:tcPr>
            <w:tcW w:w="909" w:type="dxa"/>
            <w:vAlign w:val="center"/>
          </w:tcPr>
          <w:p w14:paraId="0D2CBB18" w14:textId="77777777" w:rsidR="008A5B96" w:rsidRPr="00E1760E" w:rsidRDefault="008A5B96" w:rsidP="008A5B96">
            <w:pPr>
              <w:widowControl w:val="0"/>
              <w:autoSpaceDE w:val="0"/>
              <w:autoSpaceDN w:val="0"/>
              <w:adjustRightInd w:val="0"/>
              <w:spacing w:after="0" w:line="240" w:lineRule="auto"/>
              <w:jc w:val="center"/>
              <w:rPr>
                <w:rFonts w:ascii="Times New Roman" w:hAnsi="Times New Roman"/>
                <w:i/>
                <w:sz w:val="14"/>
              </w:rPr>
            </w:pPr>
            <w:r w:rsidRPr="00E1760E">
              <w:rPr>
                <w:rFonts w:ascii="Times New Roman" w:hAnsi="Times New Roman"/>
                <w:i/>
                <w:sz w:val="14"/>
              </w:rPr>
              <w:t>(i) = (b) – (k)</w:t>
            </w:r>
          </w:p>
        </w:tc>
        <w:tc>
          <w:tcPr>
            <w:tcW w:w="967" w:type="dxa"/>
            <w:vAlign w:val="center"/>
          </w:tcPr>
          <w:p w14:paraId="08124889" w14:textId="77777777" w:rsidR="008A5B96" w:rsidRPr="00E1760E" w:rsidRDefault="008A5B96" w:rsidP="008A5B96">
            <w:pPr>
              <w:widowControl w:val="0"/>
              <w:autoSpaceDE w:val="0"/>
              <w:autoSpaceDN w:val="0"/>
              <w:adjustRightInd w:val="0"/>
              <w:spacing w:after="0" w:line="240" w:lineRule="auto"/>
              <w:jc w:val="center"/>
              <w:rPr>
                <w:rFonts w:ascii="Times New Roman" w:hAnsi="Times New Roman"/>
                <w:i/>
                <w:sz w:val="14"/>
              </w:rPr>
            </w:pPr>
            <w:r w:rsidRPr="00E1760E">
              <w:rPr>
                <w:rFonts w:ascii="Times New Roman" w:hAnsi="Times New Roman"/>
                <w:i/>
                <w:sz w:val="14"/>
              </w:rPr>
              <w:t>(j)</w:t>
            </w:r>
          </w:p>
        </w:tc>
        <w:tc>
          <w:tcPr>
            <w:tcW w:w="816" w:type="dxa"/>
            <w:vAlign w:val="center"/>
          </w:tcPr>
          <w:p w14:paraId="407567D1" w14:textId="77777777" w:rsidR="008A5B96" w:rsidRPr="00E1760E" w:rsidRDefault="008A5B96" w:rsidP="008A5B96">
            <w:pPr>
              <w:widowControl w:val="0"/>
              <w:autoSpaceDE w:val="0"/>
              <w:autoSpaceDN w:val="0"/>
              <w:adjustRightInd w:val="0"/>
              <w:spacing w:after="0" w:line="240" w:lineRule="auto"/>
              <w:jc w:val="center"/>
              <w:rPr>
                <w:rFonts w:ascii="Times New Roman" w:hAnsi="Times New Roman"/>
                <w:i/>
                <w:sz w:val="14"/>
              </w:rPr>
            </w:pPr>
            <w:r w:rsidRPr="00E1760E">
              <w:rPr>
                <w:rFonts w:ascii="Times New Roman" w:hAnsi="Times New Roman"/>
                <w:i/>
                <w:sz w:val="14"/>
              </w:rPr>
              <w:t>(k)= (b) * ((j)/(a))</w:t>
            </w:r>
          </w:p>
        </w:tc>
        <w:tc>
          <w:tcPr>
            <w:tcW w:w="708" w:type="dxa"/>
            <w:vAlign w:val="center"/>
          </w:tcPr>
          <w:p w14:paraId="731C91AB" w14:textId="77777777" w:rsidR="008A5B96" w:rsidRPr="00E1760E" w:rsidRDefault="008A5B96" w:rsidP="008A5B96">
            <w:pPr>
              <w:widowControl w:val="0"/>
              <w:autoSpaceDE w:val="0"/>
              <w:autoSpaceDN w:val="0"/>
              <w:adjustRightInd w:val="0"/>
              <w:spacing w:after="0" w:line="240" w:lineRule="auto"/>
              <w:jc w:val="center"/>
              <w:rPr>
                <w:rFonts w:ascii="Times New Roman" w:hAnsi="Times New Roman"/>
                <w:i/>
                <w:sz w:val="14"/>
              </w:rPr>
            </w:pPr>
            <w:r w:rsidRPr="00E1760E">
              <w:rPr>
                <w:rFonts w:ascii="Times New Roman" w:hAnsi="Times New Roman"/>
                <w:i/>
                <w:sz w:val="14"/>
              </w:rPr>
              <w:t>(l) =(j)/(a) *100</w:t>
            </w:r>
          </w:p>
        </w:tc>
      </w:tr>
      <w:tr w:rsidR="008A5B96" w:rsidRPr="00DB350F" w14:paraId="680D2050" w14:textId="77777777" w:rsidTr="00DF5A5C">
        <w:trPr>
          <w:trHeight w:val="525"/>
        </w:trPr>
        <w:tc>
          <w:tcPr>
            <w:tcW w:w="1384" w:type="dxa"/>
            <w:vMerge w:val="restart"/>
          </w:tcPr>
          <w:p w14:paraId="581D8059" w14:textId="77777777" w:rsidR="008A5B96" w:rsidRPr="00E76019" w:rsidRDefault="008A5B96" w:rsidP="008A5B96">
            <w:pPr>
              <w:spacing w:after="0"/>
              <w:ind w:left="1"/>
              <w:jc w:val="left"/>
              <w:rPr>
                <w:rFonts w:ascii="Times New Roman" w:hAnsi="Times New Roman"/>
                <w:sz w:val="16"/>
              </w:rPr>
            </w:pPr>
            <w:r w:rsidRPr="00E76019">
              <w:rPr>
                <w:rFonts w:ascii="Times New Roman" w:hAnsi="Times New Roman"/>
                <w:sz w:val="16"/>
              </w:rPr>
              <w:t xml:space="preserve">1. Posilňovanie inštitucionálnych kapacít a efektívnosti </w:t>
            </w:r>
            <w:r>
              <w:rPr>
                <w:rFonts w:ascii="Times New Roman" w:hAnsi="Times New Roman"/>
                <w:sz w:val="16"/>
              </w:rPr>
              <w:t>VS</w:t>
            </w:r>
          </w:p>
        </w:tc>
        <w:tc>
          <w:tcPr>
            <w:tcW w:w="710" w:type="dxa"/>
          </w:tcPr>
          <w:p w14:paraId="7ED1BF61" w14:textId="77777777" w:rsidR="008A5B96" w:rsidRPr="00E76019" w:rsidRDefault="008A5B96" w:rsidP="008A5B96">
            <w:pPr>
              <w:jc w:val="center"/>
              <w:rPr>
                <w:rFonts w:ascii="Times New Roman" w:hAnsi="Times New Roman"/>
                <w:b/>
                <w:sz w:val="18"/>
              </w:rPr>
            </w:pPr>
            <w:r w:rsidRPr="00E76019">
              <w:rPr>
                <w:rFonts w:ascii="Times New Roman" w:hAnsi="Times New Roman"/>
                <w:b/>
                <w:sz w:val="18"/>
              </w:rPr>
              <w:t>ESF</w:t>
            </w:r>
          </w:p>
          <w:p w14:paraId="4FA7DF67" w14:textId="77777777" w:rsidR="008A5B96" w:rsidRPr="00E76019" w:rsidRDefault="008A5B96" w:rsidP="008A5B96">
            <w:pPr>
              <w:spacing w:after="0"/>
              <w:jc w:val="center"/>
              <w:rPr>
                <w:rFonts w:ascii="Times New Roman" w:hAnsi="Times New Roman"/>
                <w:b/>
                <w:sz w:val="18"/>
              </w:rPr>
            </w:pPr>
          </w:p>
        </w:tc>
        <w:tc>
          <w:tcPr>
            <w:tcW w:w="992" w:type="dxa"/>
          </w:tcPr>
          <w:p w14:paraId="7632534C" w14:textId="77777777" w:rsidR="008A5B96" w:rsidRPr="00E76019" w:rsidRDefault="008A5B96" w:rsidP="008A5B96">
            <w:pPr>
              <w:spacing w:after="0"/>
              <w:ind w:left="34"/>
              <w:jc w:val="center"/>
              <w:rPr>
                <w:rFonts w:ascii="Times New Roman" w:hAnsi="Times New Roman"/>
                <w:b/>
                <w:sz w:val="18"/>
              </w:rPr>
            </w:pPr>
            <w:r w:rsidRPr="00E76019">
              <w:rPr>
                <w:rFonts w:ascii="Times New Roman" w:hAnsi="Times New Roman"/>
                <w:b/>
                <w:sz w:val="18"/>
              </w:rPr>
              <w:t xml:space="preserve">menej rozvinuté regióny </w:t>
            </w:r>
            <w:r w:rsidRPr="00E76019">
              <w:rPr>
                <w:rFonts w:ascii="Times New Roman" w:hAnsi="Times New Roman"/>
                <w:b/>
                <w:sz w:val="18"/>
              </w:rPr>
              <w:br/>
            </w:r>
          </w:p>
        </w:tc>
        <w:tc>
          <w:tcPr>
            <w:tcW w:w="1026" w:type="dxa"/>
          </w:tcPr>
          <w:p w14:paraId="03B2857F" w14:textId="77777777" w:rsidR="008A5B96" w:rsidRPr="00E76019" w:rsidRDefault="008A5B96" w:rsidP="008A5B96">
            <w:pPr>
              <w:spacing w:after="0"/>
              <w:ind w:left="34"/>
              <w:jc w:val="right"/>
              <w:rPr>
                <w:rFonts w:ascii="Times New Roman" w:hAnsi="Times New Roman"/>
                <w:sz w:val="18"/>
              </w:rPr>
            </w:pPr>
          </w:p>
        </w:tc>
        <w:tc>
          <w:tcPr>
            <w:tcW w:w="1100" w:type="dxa"/>
            <w:vAlign w:val="center"/>
          </w:tcPr>
          <w:p w14:paraId="72B8086A" w14:textId="77777777" w:rsidR="008A5B96" w:rsidRPr="00664A7F" w:rsidRDefault="008A5B96" w:rsidP="008A5B96">
            <w:pPr>
              <w:spacing w:after="0"/>
              <w:jc w:val="left"/>
              <w:rPr>
                <w:color w:val="000000"/>
                <w:sz w:val="16"/>
              </w:rPr>
            </w:pPr>
            <w:r>
              <w:rPr>
                <w:color w:val="000000"/>
                <w:sz w:val="16"/>
              </w:rPr>
              <w:t>257 847 620</w:t>
            </w:r>
          </w:p>
        </w:tc>
        <w:tc>
          <w:tcPr>
            <w:tcW w:w="1026" w:type="dxa"/>
            <w:vAlign w:val="center"/>
          </w:tcPr>
          <w:p w14:paraId="1927BBF4" w14:textId="77777777" w:rsidR="008A5B96" w:rsidRPr="00664A7F" w:rsidRDefault="008A5B96" w:rsidP="008A5B96">
            <w:pPr>
              <w:spacing w:after="0"/>
              <w:jc w:val="right"/>
              <w:rPr>
                <w:color w:val="000000"/>
                <w:sz w:val="16"/>
              </w:rPr>
            </w:pPr>
            <w:r w:rsidRPr="00664A7F">
              <w:rPr>
                <w:color w:val="000000"/>
                <w:sz w:val="16"/>
              </w:rPr>
              <w:t>45 502 521</w:t>
            </w:r>
          </w:p>
        </w:tc>
        <w:tc>
          <w:tcPr>
            <w:tcW w:w="1134" w:type="dxa"/>
            <w:vAlign w:val="center"/>
          </w:tcPr>
          <w:p w14:paraId="2462336B" w14:textId="479D2E0B" w:rsidR="008A5B96" w:rsidRPr="00664A7F" w:rsidRDefault="008A5B96" w:rsidP="008A5B96">
            <w:pPr>
              <w:spacing w:after="0"/>
              <w:jc w:val="right"/>
              <w:rPr>
                <w:color w:val="000000"/>
                <w:sz w:val="16"/>
              </w:rPr>
            </w:pPr>
            <w:r>
              <w:rPr>
                <w:color w:val="000000"/>
                <w:sz w:val="16"/>
              </w:rPr>
              <w:t xml:space="preserve">    </w:t>
            </w:r>
            <w:r w:rsidRPr="00664A7F">
              <w:rPr>
                <w:color w:val="000000"/>
                <w:sz w:val="16"/>
              </w:rPr>
              <w:t xml:space="preserve"> </w:t>
            </w:r>
            <w:r w:rsidR="00BF269B">
              <w:rPr>
                <w:color w:val="000000"/>
                <w:sz w:val="16"/>
                <w:szCs w:val="16"/>
              </w:rPr>
              <w:t>41 502</w:t>
            </w:r>
            <w:r w:rsidR="00BF269B">
              <w:rPr>
                <w:color w:val="000000"/>
                <w:sz w:val="16"/>
                <w:szCs w:val="16"/>
              </w:rPr>
              <w:t> </w:t>
            </w:r>
            <w:r w:rsidR="00BF269B">
              <w:rPr>
                <w:color w:val="000000"/>
                <w:sz w:val="16"/>
                <w:szCs w:val="16"/>
              </w:rPr>
              <w:t>521</w:t>
            </w:r>
          </w:p>
        </w:tc>
        <w:tc>
          <w:tcPr>
            <w:tcW w:w="851" w:type="dxa"/>
          </w:tcPr>
          <w:p w14:paraId="73FC28CB" w14:textId="77777777" w:rsidR="00BF269B" w:rsidRDefault="00BF269B" w:rsidP="008A5B96">
            <w:pPr>
              <w:spacing w:after="0"/>
              <w:jc w:val="right"/>
              <w:rPr>
                <w:color w:val="000000"/>
                <w:sz w:val="16"/>
                <w:szCs w:val="16"/>
              </w:rPr>
            </w:pPr>
          </w:p>
          <w:p w14:paraId="665B570D" w14:textId="3862518D" w:rsidR="008A5B96" w:rsidRPr="00664A7F" w:rsidRDefault="00BF269B" w:rsidP="008A5B96">
            <w:pPr>
              <w:spacing w:after="0"/>
              <w:jc w:val="right"/>
              <w:rPr>
                <w:color w:val="000000"/>
                <w:sz w:val="16"/>
              </w:rPr>
            </w:pPr>
            <w:r>
              <w:rPr>
                <w:color w:val="000000"/>
                <w:sz w:val="16"/>
                <w:szCs w:val="16"/>
              </w:rPr>
              <w:t>4000000</w:t>
            </w:r>
            <w:r w:rsidR="008A5B96" w:rsidRPr="00664A7F">
              <w:rPr>
                <w:color w:val="000000"/>
                <w:sz w:val="16"/>
              </w:rPr>
              <w:t> </w:t>
            </w:r>
          </w:p>
        </w:tc>
        <w:tc>
          <w:tcPr>
            <w:tcW w:w="1204" w:type="dxa"/>
            <w:vAlign w:val="center"/>
          </w:tcPr>
          <w:p w14:paraId="59277CFD" w14:textId="77777777" w:rsidR="008A5B96" w:rsidRPr="00664A7F" w:rsidRDefault="008A5B96" w:rsidP="008A5B96">
            <w:pPr>
              <w:spacing w:after="0"/>
              <w:jc w:val="right"/>
              <w:rPr>
                <w:color w:val="000000"/>
                <w:sz w:val="16"/>
              </w:rPr>
            </w:pPr>
            <w:r w:rsidRPr="00664A7F">
              <w:rPr>
                <w:color w:val="000000"/>
                <w:sz w:val="16"/>
              </w:rPr>
              <w:t>303 350 141</w:t>
            </w:r>
          </w:p>
        </w:tc>
        <w:tc>
          <w:tcPr>
            <w:tcW w:w="818" w:type="dxa"/>
          </w:tcPr>
          <w:p w14:paraId="5AF2EBFF" w14:textId="77777777" w:rsidR="008A5B96" w:rsidRPr="00664A7F" w:rsidRDefault="008A5B96" w:rsidP="008A5B96">
            <w:pPr>
              <w:spacing w:after="0"/>
              <w:jc w:val="right"/>
              <w:rPr>
                <w:color w:val="000000"/>
                <w:sz w:val="16"/>
              </w:rPr>
            </w:pPr>
            <w:r w:rsidRPr="00664A7F">
              <w:rPr>
                <w:color w:val="000000"/>
                <w:sz w:val="16"/>
              </w:rPr>
              <w:t>85%</w:t>
            </w:r>
          </w:p>
        </w:tc>
        <w:tc>
          <w:tcPr>
            <w:tcW w:w="637" w:type="dxa"/>
          </w:tcPr>
          <w:p w14:paraId="345479AB" w14:textId="77777777" w:rsidR="008A5B96" w:rsidRPr="00664A7F" w:rsidRDefault="008A5B96" w:rsidP="008A5B96">
            <w:pPr>
              <w:spacing w:after="0"/>
              <w:jc w:val="right"/>
              <w:rPr>
                <w:color w:val="000000"/>
                <w:sz w:val="16"/>
              </w:rPr>
            </w:pPr>
            <w:r w:rsidRPr="00664A7F">
              <w:rPr>
                <w:color w:val="000000"/>
                <w:sz w:val="16"/>
              </w:rPr>
              <w:t> </w:t>
            </w:r>
          </w:p>
        </w:tc>
        <w:tc>
          <w:tcPr>
            <w:tcW w:w="1277" w:type="dxa"/>
            <w:vAlign w:val="center"/>
          </w:tcPr>
          <w:p w14:paraId="27CC5B68" w14:textId="77777777" w:rsidR="008A5B96" w:rsidRPr="00664A7F" w:rsidRDefault="008A5B96" w:rsidP="008A5B96">
            <w:pPr>
              <w:spacing w:after="0"/>
              <w:jc w:val="right"/>
              <w:rPr>
                <w:color w:val="000000"/>
                <w:sz w:val="16"/>
              </w:rPr>
            </w:pPr>
            <w:r w:rsidRPr="00664A7F">
              <w:rPr>
                <w:color w:val="000000"/>
                <w:sz w:val="16"/>
              </w:rPr>
              <w:t>241 708 485</w:t>
            </w:r>
          </w:p>
        </w:tc>
        <w:tc>
          <w:tcPr>
            <w:tcW w:w="909" w:type="dxa"/>
          </w:tcPr>
          <w:p w14:paraId="65DB66CB" w14:textId="77777777" w:rsidR="008A5B96" w:rsidRPr="00664A7F" w:rsidRDefault="008A5B96" w:rsidP="008A5B96">
            <w:pPr>
              <w:spacing w:after="0"/>
              <w:jc w:val="right"/>
              <w:rPr>
                <w:color w:val="000000"/>
                <w:sz w:val="16"/>
              </w:rPr>
            </w:pPr>
            <w:r>
              <w:rPr>
                <w:color w:val="000000"/>
                <w:sz w:val="16"/>
              </w:rPr>
              <w:t xml:space="preserve">42 </w:t>
            </w:r>
            <w:r w:rsidRPr="00664A7F">
              <w:rPr>
                <w:color w:val="000000"/>
                <w:sz w:val="16"/>
              </w:rPr>
              <w:t>654 439</w:t>
            </w:r>
          </w:p>
        </w:tc>
        <w:tc>
          <w:tcPr>
            <w:tcW w:w="967" w:type="dxa"/>
            <w:vAlign w:val="center"/>
          </w:tcPr>
          <w:p w14:paraId="2D035490" w14:textId="77777777" w:rsidR="008A5B96" w:rsidRPr="00664A7F" w:rsidRDefault="008A5B96" w:rsidP="008A5B96">
            <w:pPr>
              <w:spacing w:after="0"/>
              <w:jc w:val="right"/>
              <w:rPr>
                <w:color w:val="000000"/>
                <w:sz w:val="16"/>
              </w:rPr>
            </w:pPr>
            <w:r w:rsidRPr="00664A7F">
              <w:rPr>
                <w:color w:val="000000"/>
                <w:sz w:val="16"/>
              </w:rPr>
              <w:t xml:space="preserve">       16 139 135   </w:t>
            </w:r>
          </w:p>
        </w:tc>
        <w:tc>
          <w:tcPr>
            <w:tcW w:w="816" w:type="dxa"/>
          </w:tcPr>
          <w:p w14:paraId="73CFD17B" w14:textId="77777777" w:rsidR="008A5B96" w:rsidRPr="00664A7F" w:rsidRDefault="008A5B96" w:rsidP="008A5B96">
            <w:pPr>
              <w:spacing w:after="0"/>
              <w:jc w:val="right"/>
              <w:rPr>
                <w:color w:val="000000"/>
                <w:sz w:val="16"/>
              </w:rPr>
            </w:pPr>
            <w:r w:rsidRPr="00664A7F">
              <w:rPr>
                <w:color w:val="000000"/>
                <w:sz w:val="16"/>
              </w:rPr>
              <w:t>2 848 083</w:t>
            </w:r>
          </w:p>
        </w:tc>
        <w:tc>
          <w:tcPr>
            <w:tcW w:w="708" w:type="dxa"/>
          </w:tcPr>
          <w:p w14:paraId="06A44C3B" w14:textId="77777777" w:rsidR="008A5B96" w:rsidRPr="00664A7F" w:rsidRDefault="008A5B96" w:rsidP="008A5B96">
            <w:pPr>
              <w:spacing w:after="0"/>
              <w:jc w:val="right"/>
              <w:rPr>
                <w:color w:val="000000"/>
                <w:sz w:val="16"/>
              </w:rPr>
            </w:pPr>
            <w:r w:rsidRPr="00664A7F">
              <w:rPr>
                <w:color w:val="000000"/>
                <w:sz w:val="16"/>
              </w:rPr>
              <w:t>6,26%</w:t>
            </w:r>
          </w:p>
        </w:tc>
      </w:tr>
      <w:tr w:rsidR="008A5B96" w:rsidRPr="00E76019" w14:paraId="23F3E655" w14:textId="77777777" w:rsidTr="00DF5A5C">
        <w:trPr>
          <w:trHeight w:val="525"/>
        </w:trPr>
        <w:tc>
          <w:tcPr>
            <w:tcW w:w="1384" w:type="dxa"/>
            <w:vMerge/>
          </w:tcPr>
          <w:p w14:paraId="5A9D95B2" w14:textId="77777777" w:rsidR="008A5B96" w:rsidRPr="00E76019" w:rsidRDefault="008A5B96" w:rsidP="008A5B96">
            <w:pPr>
              <w:spacing w:after="0"/>
              <w:ind w:left="1"/>
              <w:jc w:val="left"/>
              <w:rPr>
                <w:rFonts w:ascii="Times New Roman" w:hAnsi="Times New Roman"/>
                <w:b/>
                <w:sz w:val="18"/>
              </w:rPr>
            </w:pPr>
          </w:p>
        </w:tc>
        <w:tc>
          <w:tcPr>
            <w:tcW w:w="710" w:type="dxa"/>
          </w:tcPr>
          <w:p w14:paraId="6A84B86F" w14:textId="77777777" w:rsidR="008A5B96" w:rsidRPr="00E76019" w:rsidRDefault="008A5B96" w:rsidP="008A5B96">
            <w:pPr>
              <w:jc w:val="center"/>
              <w:rPr>
                <w:rFonts w:ascii="Times New Roman" w:hAnsi="Times New Roman"/>
                <w:b/>
                <w:sz w:val="18"/>
              </w:rPr>
            </w:pPr>
            <w:r w:rsidRPr="00E76019">
              <w:rPr>
                <w:rFonts w:ascii="Times New Roman" w:hAnsi="Times New Roman"/>
                <w:b/>
                <w:sz w:val="18"/>
              </w:rPr>
              <w:t>ESF</w:t>
            </w:r>
          </w:p>
        </w:tc>
        <w:tc>
          <w:tcPr>
            <w:tcW w:w="992" w:type="dxa"/>
          </w:tcPr>
          <w:p w14:paraId="00A47450" w14:textId="77777777" w:rsidR="008A5B96" w:rsidRPr="00E76019" w:rsidRDefault="008A5B96" w:rsidP="008A5B96">
            <w:pPr>
              <w:spacing w:after="0"/>
              <w:ind w:left="34"/>
              <w:jc w:val="center"/>
              <w:rPr>
                <w:rFonts w:ascii="Times New Roman" w:hAnsi="Times New Roman"/>
                <w:b/>
                <w:sz w:val="18"/>
              </w:rPr>
            </w:pPr>
            <w:r w:rsidRPr="00E76019">
              <w:rPr>
                <w:rFonts w:ascii="Times New Roman" w:hAnsi="Times New Roman"/>
                <w:b/>
                <w:sz w:val="18"/>
              </w:rPr>
              <w:t>viac rozvinutý región</w:t>
            </w:r>
          </w:p>
        </w:tc>
        <w:tc>
          <w:tcPr>
            <w:tcW w:w="1026" w:type="dxa"/>
          </w:tcPr>
          <w:p w14:paraId="400EC973" w14:textId="77777777" w:rsidR="008A5B96" w:rsidRPr="00E76019" w:rsidRDefault="008A5B96" w:rsidP="008A5B96">
            <w:pPr>
              <w:spacing w:after="0"/>
              <w:ind w:left="34"/>
              <w:jc w:val="right"/>
              <w:rPr>
                <w:rFonts w:ascii="Times New Roman" w:hAnsi="Times New Roman"/>
                <w:sz w:val="18"/>
              </w:rPr>
            </w:pPr>
          </w:p>
        </w:tc>
        <w:tc>
          <w:tcPr>
            <w:tcW w:w="1100" w:type="dxa"/>
            <w:vAlign w:val="center"/>
          </w:tcPr>
          <w:p w14:paraId="125316F3" w14:textId="77777777" w:rsidR="008A5B96" w:rsidRPr="00664A7F" w:rsidRDefault="008A5B96" w:rsidP="008A5B96">
            <w:pPr>
              <w:spacing w:after="0"/>
              <w:jc w:val="left"/>
              <w:rPr>
                <w:color w:val="000000"/>
                <w:sz w:val="16"/>
              </w:rPr>
            </w:pPr>
            <w:r>
              <w:rPr>
                <w:color w:val="000000"/>
                <w:sz w:val="16"/>
              </w:rPr>
              <w:t>9 463 693</w:t>
            </w:r>
          </w:p>
        </w:tc>
        <w:tc>
          <w:tcPr>
            <w:tcW w:w="1026" w:type="dxa"/>
            <w:vAlign w:val="center"/>
          </w:tcPr>
          <w:p w14:paraId="18A422E0" w14:textId="77777777" w:rsidR="008A5B96" w:rsidRPr="00664A7F" w:rsidRDefault="008A5B96" w:rsidP="008A5B96">
            <w:pPr>
              <w:spacing w:after="0"/>
              <w:jc w:val="left"/>
              <w:rPr>
                <w:color w:val="000000"/>
                <w:sz w:val="16"/>
              </w:rPr>
            </w:pPr>
            <w:r w:rsidRPr="00664A7F">
              <w:rPr>
                <w:color w:val="000000"/>
                <w:sz w:val="16"/>
              </w:rPr>
              <w:t>9 463 693</w:t>
            </w:r>
          </w:p>
        </w:tc>
        <w:tc>
          <w:tcPr>
            <w:tcW w:w="1134" w:type="dxa"/>
            <w:vAlign w:val="center"/>
          </w:tcPr>
          <w:p w14:paraId="6BDAA07F" w14:textId="5ACF9E4E" w:rsidR="008A5B96" w:rsidRPr="00664A7F" w:rsidRDefault="008A5B96" w:rsidP="008A5B96">
            <w:pPr>
              <w:spacing w:after="0"/>
              <w:jc w:val="left"/>
              <w:rPr>
                <w:color w:val="000000"/>
                <w:sz w:val="16"/>
              </w:rPr>
            </w:pPr>
            <w:r>
              <w:rPr>
                <w:color w:val="000000"/>
                <w:sz w:val="16"/>
              </w:rPr>
              <w:t xml:space="preserve">    </w:t>
            </w:r>
            <w:r w:rsidRPr="00664A7F">
              <w:rPr>
                <w:color w:val="000000"/>
                <w:sz w:val="16"/>
              </w:rPr>
              <w:t xml:space="preserve"> </w:t>
            </w:r>
            <w:r w:rsidR="00BF269B">
              <w:rPr>
                <w:color w:val="000000"/>
                <w:sz w:val="16"/>
                <w:szCs w:val="16"/>
              </w:rPr>
              <w:t>9 2</w:t>
            </w:r>
            <w:bookmarkStart w:id="1878" w:name="_GoBack"/>
            <w:bookmarkEnd w:id="1878"/>
            <w:r w:rsidR="00BF269B">
              <w:rPr>
                <w:color w:val="000000"/>
                <w:sz w:val="16"/>
                <w:szCs w:val="16"/>
              </w:rPr>
              <w:t>63 693</w:t>
            </w:r>
          </w:p>
        </w:tc>
        <w:tc>
          <w:tcPr>
            <w:tcW w:w="851" w:type="dxa"/>
          </w:tcPr>
          <w:p w14:paraId="3D4C2006" w14:textId="6DD0F5A5" w:rsidR="008A5B96" w:rsidRPr="00664A7F" w:rsidRDefault="008A5B96" w:rsidP="008A5B96">
            <w:pPr>
              <w:spacing w:after="0"/>
              <w:jc w:val="left"/>
              <w:rPr>
                <w:color w:val="000000"/>
                <w:sz w:val="16"/>
              </w:rPr>
            </w:pPr>
            <w:r w:rsidRPr="00664A7F">
              <w:rPr>
                <w:color w:val="000000"/>
                <w:sz w:val="16"/>
              </w:rPr>
              <w:t> </w:t>
            </w:r>
            <w:r w:rsidR="00BF269B">
              <w:rPr>
                <w:color w:val="000000"/>
                <w:sz w:val="16"/>
              </w:rPr>
              <w:br/>
            </w:r>
            <w:r w:rsidR="00BF269B">
              <w:rPr>
                <w:color w:val="000000"/>
                <w:sz w:val="16"/>
                <w:szCs w:val="16"/>
              </w:rPr>
              <w:t>200 000</w:t>
            </w:r>
          </w:p>
        </w:tc>
        <w:tc>
          <w:tcPr>
            <w:tcW w:w="1204" w:type="dxa"/>
            <w:vAlign w:val="center"/>
          </w:tcPr>
          <w:p w14:paraId="2C7551A2" w14:textId="77777777" w:rsidR="008A5B96" w:rsidRPr="00664A7F" w:rsidRDefault="008A5B96" w:rsidP="008A5B96">
            <w:pPr>
              <w:spacing w:after="0"/>
              <w:jc w:val="left"/>
              <w:rPr>
                <w:color w:val="000000"/>
                <w:sz w:val="16"/>
              </w:rPr>
            </w:pPr>
            <w:r w:rsidRPr="00664A7F">
              <w:rPr>
                <w:color w:val="000000"/>
                <w:sz w:val="16"/>
              </w:rPr>
              <w:t>18 927 386</w:t>
            </w:r>
          </w:p>
        </w:tc>
        <w:tc>
          <w:tcPr>
            <w:tcW w:w="818" w:type="dxa"/>
          </w:tcPr>
          <w:p w14:paraId="2BC98A52" w14:textId="77777777" w:rsidR="008A5B96" w:rsidRPr="00664A7F" w:rsidRDefault="008A5B96" w:rsidP="008A5B96">
            <w:pPr>
              <w:spacing w:after="0"/>
              <w:jc w:val="left"/>
              <w:rPr>
                <w:color w:val="000000"/>
                <w:sz w:val="16"/>
              </w:rPr>
            </w:pPr>
            <w:r w:rsidRPr="00664A7F">
              <w:rPr>
                <w:color w:val="000000"/>
                <w:sz w:val="16"/>
              </w:rPr>
              <w:t>50%</w:t>
            </w:r>
          </w:p>
        </w:tc>
        <w:tc>
          <w:tcPr>
            <w:tcW w:w="637" w:type="dxa"/>
          </w:tcPr>
          <w:p w14:paraId="6DCC36CA" w14:textId="77777777" w:rsidR="008A5B96" w:rsidRPr="00664A7F" w:rsidRDefault="008A5B96" w:rsidP="008A5B96">
            <w:pPr>
              <w:spacing w:after="0"/>
              <w:jc w:val="right"/>
              <w:rPr>
                <w:color w:val="000000"/>
                <w:sz w:val="16"/>
              </w:rPr>
            </w:pPr>
            <w:r w:rsidRPr="00664A7F">
              <w:rPr>
                <w:color w:val="000000"/>
                <w:sz w:val="16"/>
              </w:rPr>
              <w:t> </w:t>
            </w:r>
          </w:p>
        </w:tc>
        <w:tc>
          <w:tcPr>
            <w:tcW w:w="1277" w:type="dxa"/>
            <w:vAlign w:val="center"/>
          </w:tcPr>
          <w:p w14:paraId="4E5EDCC4" w14:textId="77777777" w:rsidR="008A5B96" w:rsidRPr="00664A7F" w:rsidRDefault="008A5B96" w:rsidP="008A5B96">
            <w:pPr>
              <w:spacing w:after="0"/>
              <w:jc w:val="right"/>
              <w:rPr>
                <w:color w:val="000000"/>
                <w:sz w:val="16"/>
              </w:rPr>
            </w:pPr>
            <w:r w:rsidRPr="00664A7F">
              <w:rPr>
                <w:color w:val="000000"/>
                <w:sz w:val="16"/>
              </w:rPr>
              <w:t>8 895 871</w:t>
            </w:r>
          </w:p>
        </w:tc>
        <w:tc>
          <w:tcPr>
            <w:tcW w:w="909" w:type="dxa"/>
          </w:tcPr>
          <w:p w14:paraId="28482EEF" w14:textId="77777777" w:rsidR="008A5B96" w:rsidRPr="00664A7F" w:rsidRDefault="008A5B96" w:rsidP="008A5B96">
            <w:pPr>
              <w:spacing w:after="0"/>
              <w:jc w:val="right"/>
              <w:rPr>
                <w:color w:val="000000"/>
                <w:sz w:val="16"/>
              </w:rPr>
            </w:pPr>
            <w:r w:rsidRPr="00664A7F">
              <w:rPr>
                <w:color w:val="000000"/>
                <w:sz w:val="16"/>
              </w:rPr>
              <w:t>8 895 871</w:t>
            </w:r>
          </w:p>
        </w:tc>
        <w:tc>
          <w:tcPr>
            <w:tcW w:w="967" w:type="dxa"/>
            <w:vAlign w:val="center"/>
          </w:tcPr>
          <w:p w14:paraId="743D5798" w14:textId="77777777" w:rsidR="008A5B96" w:rsidRPr="00664A7F" w:rsidRDefault="008A5B96" w:rsidP="008A5B96">
            <w:pPr>
              <w:spacing w:after="0"/>
              <w:jc w:val="right"/>
              <w:rPr>
                <w:color w:val="000000"/>
                <w:sz w:val="16"/>
              </w:rPr>
            </w:pPr>
            <w:r>
              <w:rPr>
                <w:color w:val="000000"/>
                <w:sz w:val="16"/>
              </w:rPr>
              <w:t xml:space="preserve">  </w:t>
            </w:r>
            <w:r w:rsidRPr="00664A7F">
              <w:rPr>
                <w:color w:val="000000"/>
                <w:sz w:val="16"/>
              </w:rPr>
              <w:t xml:space="preserve"> 567 822   </w:t>
            </w:r>
          </w:p>
        </w:tc>
        <w:tc>
          <w:tcPr>
            <w:tcW w:w="816" w:type="dxa"/>
          </w:tcPr>
          <w:p w14:paraId="70565B13" w14:textId="77777777" w:rsidR="008A5B96" w:rsidRPr="00664A7F" w:rsidRDefault="008A5B96" w:rsidP="008A5B96">
            <w:pPr>
              <w:spacing w:after="0"/>
              <w:jc w:val="right"/>
              <w:rPr>
                <w:color w:val="000000"/>
                <w:sz w:val="16"/>
              </w:rPr>
            </w:pPr>
            <w:r w:rsidRPr="00664A7F">
              <w:rPr>
                <w:color w:val="000000"/>
                <w:sz w:val="16"/>
              </w:rPr>
              <w:t>567 822</w:t>
            </w:r>
          </w:p>
        </w:tc>
        <w:tc>
          <w:tcPr>
            <w:tcW w:w="708" w:type="dxa"/>
          </w:tcPr>
          <w:p w14:paraId="3BF0E7A8" w14:textId="77777777" w:rsidR="008A5B96" w:rsidRPr="00664A7F" w:rsidRDefault="008A5B96" w:rsidP="008A5B96">
            <w:pPr>
              <w:spacing w:after="0"/>
              <w:jc w:val="right"/>
              <w:rPr>
                <w:color w:val="000000"/>
                <w:sz w:val="16"/>
              </w:rPr>
            </w:pPr>
            <w:r w:rsidRPr="00664A7F">
              <w:rPr>
                <w:color w:val="000000"/>
                <w:sz w:val="16"/>
              </w:rPr>
              <w:t>6,00%</w:t>
            </w:r>
          </w:p>
        </w:tc>
      </w:tr>
      <w:tr w:rsidR="008A5B96" w:rsidRPr="00E76019" w14:paraId="40480D45" w14:textId="77777777" w:rsidTr="008A5B96">
        <w:trPr>
          <w:trHeight w:val="892"/>
        </w:trPr>
        <w:tc>
          <w:tcPr>
            <w:tcW w:w="1384" w:type="dxa"/>
          </w:tcPr>
          <w:p w14:paraId="5ED81D99" w14:textId="77777777" w:rsidR="008A5B96" w:rsidRPr="00771A2E" w:rsidRDefault="008A5B96" w:rsidP="008A5B96">
            <w:pPr>
              <w:spacing w:after="0"/>
              <w:ind w:left="1"/>
              <w:jc w:val="left"/>
              <w:rPr>
                <w:rFonts w:ascii="Times New Roman" w:hAnsi="Times New Roman"/>
                <w:sz w:val="18"/>
              </w:rPr>
            </w:pPr>
            <w:r w:rsidRPr="00771A2E">
              <w:rPr>
                <w:rFonts w:ascii="Times New Roman" w:hAnsi="Times New Roman"/>
                <w:sz w:val="18"/>
              </w:rPr>
              <w:lastRenderedPageBreak/>
              <w:t xml:space="preserve">2. </w:t>
            </w:r>
            <w:r w:rsidRPr="00771A2E">
              <w:rPr>
                <w:rFonts w:ascii="Times New Roman" w:hAnsi="Times New Roman"/>
                <w:sz w:val="16"/>
              </w:rPr>
              <w:t>Technická pomoc</w:t>
            </w:r>
          </w:p>
        </w:tc>
        <w:tc>
          <w:tcPr>
            <w:tcW w:w="710" w:type="dxa"/>
          </w:tcPr>
          <w:p w14:paraId="23F464CE" w14:textId="77777777" w:rsidR="008A5B96" w:rsidRPr="00E76019" w:rsidRDefault="008A5B96" w:rsidP="008A5B96">
            <w:pPr>
              <w:jc w:val="center"/>
              <w:rPr>
                <w:rFonts w:ascii="Times New Roman" w:hAnsi="Times New Roman"/>
                <w:b/>
                <w:sz w:val="18"/>
              </w:rPr>
            </w:pPr>
            <w:r w:rsidRPr="00E76019">
              <w:rPr>
                <w:rFonts w:ascii="Times New Roman" w:hAnsi="Times New Roman"/>
                <w:b/>
                <w:sz w:val="18"/>
              </w:rPr>
              <w:t>ESF</w:t>
            </w:r>
          </w:p>
          <w:p w14:paraId="71CBEDBA" w14:textId="77777777" w:rsidR="008A5B96" w:rsidRPr="00E76019" w:rsidRDefault="008A5B96" w:rsidP="008A5B96">
            <w:pPr>
              <w:jc w:val="center"/>
              <w:rPr>
                <w:rFonts w:ascii="Times New Roman" w:hAnsi="Times New Roman"/>
                <w:b/>
                <w:sz w:val="18"/>
              </w:rPr>
            </w:pPr>
          </w:p>
        </w:tc>
        <w:tc>
          <w:tcPr>
            <w:tcW w:w="992" w:type="dxa"/>
          </w:tcPr>
          <w:p w14:paraId="376BEFEF" w14:textId="77777777" w:rsidR="008A5B96" w:rsidRPr="00E76019" w:rsidRDefault="008A5B96" w:rsidP="008A5B96">
            <w:pPr>
              <w:spacing w:after="0"/>
              <w:ind w:left="34"/>
              <w:jc w:val="center"/>
              <w:rPr>
                <w:rFonts w:ascii="Times New Roman" w:hAnsi="Times New Roman"/>
                <w:b/>
                <w:sz w:val="18"/>
              </w:rPr>
            </w:pPr>
            <w:r w:rsidRPr="00E76019">
              <w:rPr>
                <w:rFonts w:ascii="Times New Roman" w:hAnsi="Times New Roman"/>
                <w:b/>
                <w:sz w:val="18"/>
              </w:rPr>
              <w:t>N/A</w:t>
            </w:r>
          </w:p>
        </w:tc>
        <w:tc>
          <w:tcPr>
            <w:tcW w:w="1026" w:type="dxa"/>
          </w:tcPr>
          <w:p w14:paraId="42E064F0" w14:textId="77777777" w:rsidR="008A5B96" w:rsidRPr="00E76019" w:rsidRDefault="008A5B96" w:rsidP="008A5B96">
            <w:pPr>
              <w:spacing w:after="0"/>
              <w:ind w:left="34"/>
              <w:jc w:val="right"/>
              <w:rPr>
                <w:rFonts w:ascii="Times New Roman" w:hAnsi="Times New Roman"/>
                <w:sz w:val="18"/>
              </w:rPr>
            </w:pPr>
          </w:p>
        </w:tc>
        <w:tc>
          <w:tcPr>
            <w:tcW w:w="1100" w:type="dxa"/>
            <w:vAlign w:val="center"/>
          </w:tcPr>
          <w:p w14:paraId="358D1F1C" w14:textId="77777777" w:rsidR="008A5B96" w:rsidRPr="00664A7F" w:rsidRDefault="008A5B96" w:rsidP="008A5B96">
            <w:pPr>
              <w:spacing w:after="0"/>
              <w:jc w:val="left"/>
              <w:rPr>
                <w:color w:val="000000"/>
                <w:sz w:val="16"/>
              </w:rPr>
            </w:pPr>
            <w:r>
              <w:rPr>
                <w:color w:val="000000"/>
                <w:sz w:val="16"/>
              </w:rPr>
              <w:t>11 137 971</w:t>
            </w:r>
          </w:p>
        </w:tc>
        <w:tc>
          <w:tcPr>
            <w:tcW w:w="1026" w:type="dxa"/>
            <w:vAlign w:val="center"/>
          </w:tcPr>
          <w:p w14:paraId="01EF3970" w14:textId="77777777" w:rsidR="008A5B96" w:rsidRPr="00664A7F" w:rsidRDefault="008A5B96" w:rsidP="008A5B96">
            <w:pPr>
              <w:spacing w:after="0"/>
              <w:jc w:val="right"/>
              <w:rPr>
                <w:color w:val="000000"/>
                <w:sz w:val="16"/>
              </w:rPr>
            </w:pPr>
            <w:r w:rsidRPr="00664A7F">
              <w:rPr>
                <w:color w:val="000000"/>
                <w:sz w:val="16"/>
              </w:rPr>
              <w:t>1 965 524</w:t>
            </w:r>
          </w:p>
        </w:tc>
        <w:tc>
          <w:tcPr>
            <w:tcW w:w="1134" w:type="dxa"/>
            <w:vAlign w:val="center"/>
          </w:tcPr>
          <w:p w14:paraId="517B1D02" w14:textId="77777777" w:rsidR="008A5B96" w:rsidRPr="00664A7F" w:rsidRDefault="008A5B96" w:rsidP="008A5B96">
            <w:pPr>
              <w:spacing w:after="0"/>
              <w:jc w:val="right"/>
              <w:rPr>
                <w:color w:val="000000"/>
                <w:sz w:val="16"/>
              </w:rPr>
            </w:pPr>
            <w:r w:rsidRPr="00664A7F">
              <w:rPr>
                <w:color w:val="000000"/>
                <w:sz w:val="16"/>
              </w:rPr>
              <w:t>1 965 524</w:t>
            </w:r>
          </w:p>
        </w:tc>
        <w:tc>
          <w:tcPr>
            <w:tcW w:w="851" w:type="dxa"/>
            <w:vAlign w:val="center"/>
          </w:tcPr>
          <w:p w14:paraId="7B14ACB8" w14:textId="77777777" w:rsidR="008A5B96" w:rsidRPr="00664A7F" w:rsidRDefault="008A5B96" w:rsidP="008A5B96">
            <w:pPr>
              <w:spacing w:after="0"/>
              <w:jc w:val="right"/>
              <w:rPr>
                <w:color w:val="000000"/>
                <w:sz w:val="16"/>
              </w:rPr>
            </w:pPr>
            <w:r w:rsidRPr="00664A7F">
              <w:rPr>
                <w:color w:val="000000"/>
                <w:sz w:val="16"/>
              </w:rPr>
              <w:t> </w:t>
            </w:r>
          </w:p>
        </w:tc>
        <w:tc>
          <w:tcPr>
            <w:tcW w:w="1204" w:type="dxa"/>
            <w:vAlign w:val="center"/>
          </w:tcPr>
          <w:p w14:paraId="6332FB43" w14:textId="77777777" w:rsidR="008A5B96" w:rsidRPr="00664A7F" w:rsidRDefault="008A5B96" w:rsidP="008A5B96">
            <w:pPr>
              <w:spacing w:after="0"/>
              <w:jc w:val="right"/>
              <w:rPr>
                <w:color w:val="000000"/>
                <w:sz w:val="16"/>
              </w:rPr>
            </w:pPr>
            <w:r w:rsidRPr="00664A7F">
              <w:rPr>
                <w:color w:val="000000"/>
                <w:sz w:val="16"/>
              </w:rPr>
              <w:t>13 103 495</w:t>
            </w:r>
          </w:p>
        </w:tc>
        <w:tc>
          <w:tcPr>
            <w:tcW w:w="818" w:type="dxa"/>
            <w:vAlign w:val="center"/>
          </w:tcPr>
          <w:p w14:paraId="35DE3340" w14:textId="77777777" w:rsidR="008A5B96" w:rsidRPr="00664A7F" w:rsidRDefault="008A5B96" w:rsidP="008A5B96">
            <w:pPr>
              <w:spacing w:after="0"/>
              <w:jc w:val="right"/>
              <w:rPr>
                <w:color w:val="000000"/>
                <w:sz w:val="16"/>
              </w:rPr>
            </w:pPr>
            <w:r w:rsidRPr="00664A7F">
              <w:rPr>
                <w:color w:val="000000"/>
                <w:sz w:val="16"/>
              </w:rPr>
              <w:t>85%</w:t>
            </w:r>
          </w:p>
        </w:tc>
        <w:tc>
          <w:tcPr>
            <w:tcW w:w="637" w:type="dxa"/>
            <w:vAlign w:val="center"/>
          </w:tcPr>
          <w:p w14:paraId="2860E608" w14:textId="77777777" w:rsidR="008A5B96" w:rsidRPr="00664A7F" w:rsidRDefault="008A5B96" w:rsidP="008A5B96">
            <w:pPr>
              <w:spacing w:after="0"/>
              <w:jc w:val="right"/>
              <w:rPr>
                <w:color w:val="000000"/>
                <w:sz w:val="16"/>
              </w:rPr>
            </w:pPr>
            <w:r w:rsidRPr="00664A7F">
              <w:rPr>
                <w:color w:val="000000"/>
                <w:sz w:val="16"/>
              </w:rPr>
              <w:t> </w:t>
            </w:r>
          </w:p>
        </w:tc>
        <w:tc>
          <w:tcPr>
            <w:tcW w:w="1277" w:type="dxa"/>
            <w:vAlign w:val="center"/>
          </w:tcPr>
          <w:p w14:paraId="28659B32" w14:textId="77777777" w:rsidR="008A5B96" w:rsidRPr="00664A7F" w:rsidRDefault="008A5B96" w:rsidP="008A5B96">
            <w:pPr>
              <w:spacing w:after="0"/>
              <w:jc w:val="right"/>
              <w:rPr>
                <w:color w:val="000000"/>
                <w:sz w:val="16"/>
              </w:rPr>
            </w:pPr>
            <w:r w:rsidRPr="00664A7F">
              <w:rPr>
                <w:color w:val="000000"/>
                <w:sz w:val="16"/>
              </w:rPr>
              <w:t xml:space="preserve">       11 137 971   </w:t>
            </w:r>
          </w:p>
        </w:tc>
        <w:tc>
          <w:tcPr>
            <w:tcW w:w="909" w:type="dxa"/>
            <w:vAlign w:val="center"/>
          </w:tcPr>
          <w:p w14:paraId="5CFFA248" w14:textId="77777777" w:rsidR="008A5B96" w:rsidRPr="00664A7F" w:rsidRDefault="008A5B96" w:rsidP="008A5B96">
            <w:pPr>
              <w:spacing w:after="0"/>
              <w:rPr>
                <w:color w:val="000000"/>
                <w:sz w:val="16"/>
              </w:rPr>
            </w:pPr>
            <w:r w:rsidRPr="00664A7F">
              <w:rPr>
                <w:color w:val="000000"/>
                <w:sz w:val="16"/>
              </w:rPr>
              <w:t xml:space="preserve"> 1 965 524   </w:t>
            </w:r>
          </w:p>
        </w:tc>
        <w:tc>
          <w:tcPr>
            <w:tcW w:w="967" w:type="dxa"/>
            <w:vAlign w:val="center"/>
          </w:tcPr>
          <w:p w14:paraId="56018B2E" w14:textId="77777777" w:rsidR="008A5B96" w:rsidRPr="00664A7F" w:rsidRDefault="008A5B96" w:rsidP="008A5B96">
            <w:pPr>
              <w:spacing w:after="0"/>
              <w:jc w:val="right"/>
              <w:rPr>
                <w:color w:val="000000"/>
                <w:sz w:val="16"/>
              </w:rPr>
            </w:pPr>
            <w:r w:rsidRPr="00664A7F">
              <w:rPr>
                <w:color w:val="000000"/>
                <w:sz w:val="16"/>
              </w:rPr>
              <w:t xml:space="preserve">                      -     </w:t>
            </w:r>
          </w:p>
        </w:tc>
        <w:tc>
          <w:tcPr>
            <w:tcW w:w="816" w:type="dxa"/>
            <w:vAlign w:val="center"/>
          </w:tcPr>
          <w:p w14:paraId="14455A8D" w14:textId="77777777" w:rsidR="008A5B96" w:rsidRPr="00664A7F" w:rsidRDefault="008A5B96" w:rsidP="008A5B96">
            <w:pPr>
              <w:spacing w:after="0"/>
              <w:jc w:val="right"/>
              <w:rPr>
                <w:color w:val="000000"/>
                <w:sz w:val="16"/>
              </w:rPr>
            </w:pPr>
            <w:r w:rsidRPr="00664A7F">
              <w:rPr>
                <w:color w:val="000000"/>
                <w:sz w:val="16"/>
              </w:rPr>
              <w:t xml:space="preserve">                 -     </w:t>
            </w:r>
          </w:p>
        </w:tc>
        <w:tc>
          <w:tcPr>
            <w:tcW w:w="708" w:type="dxa"/>
            <w:vAlign w:val="center"/>
          </w:tcPr>
          <w:p w14:paraId="43AF89D8" w14:textId="77777777" w:rsidR="008A5B96" w:rsidRPr="00664A7F" w:rsidRDefault="008A5B96" w:rsidP="008A5B96">
            <w:pPr>
              <w:spacing w:after="0"/>
              <w:jc w:val="right"/>
              <w:rPr>
                <w:color w:val="000000"/>
                <w:sz w:val="16"/>
              </w:rPr>
            </w:pPr>
            <w:r w:rsidRPr="00664A7F">
              <w:rPr>
                <w:color w:val="000000"/>
                <w:sz w:val="16"/>
              </w:rPr>
              <w:t>0</w:t>
            </w:r>
            <w:r w:rsidRPr="00664A7F" w:rsidDel="00675427">
              <w:rPr>
                <w:color w:val="000000"/>
                <w:sz w:val="16"/>
              </w:rPr>
              <w:t>%</w:t>
            </w:r>
          </w:p>
        </w:tc>
      </w:tr>
      <w:tr w:rsidR="008A5B96" w:rsidRPr="00E76019" w14:paraId="203D3F1D" w14:textId="77777777" w:rsidTr="008A5B96">
        <w:trPr>
          <w:trHeight w:val="525"/>
        </w:trPr>
        <w:tc>
          <w:tcPr>
            <w:tcW w:w="1384" w:type="dxa"/>
          </w:tcPr>
          <w:p w14:paraId="2731D5D4" w14:textId="77777777" w:rsidR="008A5B96" w:rsidRPr="00E76019" w:rsidRDefault="008A5B96" w:rsidP="008A5B96">
            <w:pPr>
              <w:spacing w:after="0"/>
              <w:ind w:left="1"/>
              <w:jc w:val="left"/>
              <w:rPr>
                <w:rFonts w:ascii="Times New Roman" w:hAnsi="Times New Roman"/>
                <w:b/>
                <w:sz w:val="18"/>
              </w:rPr>
            </w:pPr>
            <w:r w:rsidRPr="00E76019">
              <w:rPr>
                <w:rFonts w:ascii="Times New Roman" w:hAnsi="Times New Roman"/>
                <w:b/>
                <w:sz w:val="18"/>
              </w:rPr>
              <w:t>CELKOM</w:t>
            </w:r>
          </w:p>
        </w:tc>
        <w:tc>
          <w:tcPr>
            <w:tcW w:w="710" w:type="dxa"/>
          </w:tcPr>
          <w:p w14:paraId="3DE4DD9D" w14:textId="77777777" w:rsidR="008A5B96" w:rsidRPr="00E76019" w:rsidRDefault="008A5B96" w:rsidP="008A5B96">
            <w:pPr>
              <w:jc w:val="center"/>
              <w:rPr>
                <w:rFonts w:ascii="Times New Roman" w:hAnsi="Times New Roman"/>
                <w:b/>
                <w:sz w:val="18"/>
              </w:rPr>
            </w:pPr>
            <w:r w:rsidRPr="00E76019">
              <w:rPr>
                <w:rFonts w:ascii="Times New Roman" w:hAnsi="Times New Roman"/>
                <w:b/>
                <w:sz w:val="18"/>
              </w:rPr>
              <w:t>ESF</w:t>
            </w:r>
          </w:p>
        </w:tc>
        <w:tc>
          <w:tcPr>
            <w:tcW w:w="992" w:type="dxa"/>
          </w:tcPr>
          <w:p w14:paraId="1016A156" w14:textId="77777777" w:rsidR="008A5B96" w:rsidRPr="00E76019" w:rsidRDefault="008A5B96" w:rsidP="008A5B96">
            <w:pPr>
              <w:spacing w:after="0"/>
              <w:ind w:left="34"/>
              <w:jc w:val="center"/>
              <w:rPr>
                <w:rFonts w:ascii="Times New Roman" w:hAnsi="Times New Roman"/>
                <w:b/>
                <w:sz w:val="18"/>
              </w:rPr>
            </w:pPr>
            <w:r w:rsidRPr="00E76019">
              <w:rPr>
                <w:rFonts w:ascii="Times New Roman" w:hAnsi="Times New Roman"/>
                <w:b/>
                <w:sz w:val="18"/>
              </w:rPr>
              <w:t>menej rozvinuté regióny</w:t>
            </w:r>
          </w:p>
        </w:tc>
        <w:tc>
          <w:tcPr>
            <w:tcW w:w="1026" w:type="dxa"/>
          </w:tcPr>
          <w:p w14:paraId="4F3816CA" w14:textId="77777777" w:rsidR="008A5B96" w:rsidRPr="00E76019" w:rsidRDefault="008A5B96" w:rsidP="008A5B96">
            <w:pPr>
              <w:spacing w:after="0"/>
              <w:ind w:left="34"/>
              <w:jc w:val="right"/>
              <w:rPr>
                <w:rFonts w:ascii="Times New Roman" w:hAnsi="Times New Roman"/>
                <w:b/>
                <w:sz w:val="18"/>
              </w:rPr>
            </w:pPr>
          </w:p>
        </w:tc>
        <w:tc>
          <w:tcPr>
            <w:tcW w:w="1100" w:type="dxa"/>
            <w:vAlign w:val="center"/>
          </w:tcPr>
          <w:p w14:paraId="35CF2637" w14:textId="77777777" w:rsidR="008A5B96" w:rsidRPr="00664A7F" w:rsidRDefault="008A5B96" w:rsidP="008A5B96">
            <w:pPr>
              <w:spacing w:after="0"/>
              <w:jc w:val="left"/>
              <w:rPr>
                <w:color w:val="000000"/>
                <w:sz w:val="16"/>
              </w:rPr>
            </w:pPr>
            <w:r w:rsidRPr="00664A7F">
              <w:rPr>
                <w:color w:val="000000"/>
                <w:sz w:val="16"/>
                <w:szCs w:val="16"/>
              </w:rPr>
              <w:t>268</w:t>
            </w:r>
            <w:r>
              <w:rPr>
                <w:color w:val="000000"/>
                <w:sz w:val="16"/>
                <w:szCs w:val="16"/>
              </w:rPr>
              <w:t xml:space="preserve"> </w:t>
            </w:r>
            <w:r w:rsidRPr="00664A7F">
              <w:rPr>
                <w:color w:val="000000"/>
                <w:sz w:val="16"/>
                <w:szCs w:val="16"/>
              </w:rPr>
              <w:t>985</w:t>
            </w:r>
            <w:r>
              <w:rPr>
                <w:color w:val="000000"/>
                <w:sz w:val="16"/>
                <w:szCs w:val="16"/>
              </w:rPr>
              <w:t xml:space="preserve"> </w:t>
            </w:r>
            <w:r w:rsidRPr="00664A7F">
              <w:rPr>
                <w:color w:val="000000"/>
                <w:sz w:val="16"/>
                <w:szCs w:val="16"/>
              </w:rPr>
              <w:t>591</w:t>
            </w:r>
          </w:p>
        </w:tc>
        <w:tc>
          <w:tcPr>
            <w:tcW w:w="1026" w:type="dxa"/>
            <w:vAlign w:val="center"/>
          </w:tcPr>
          <w:p w14:paraId="66F9D5DC" w14:textId="77777777" w:rsidR="008A5B96" w:rsidRPr="00664A7F" w:rsidRDefault="008A5B96" w:rsidP="008A5B96">
            <w:pPr>
              <w:spacing w:after="0"/>
              <w:jc w:val="center"/>
              <w:rPr>
                <w:color w:val="000000"/>
                <w:sz w:val="16"/>
              </w:rPr>
            </w:pPr>
            <w:r w:rsidRPr="00664A7F">
              <w:rPr>
                <w:color w:val="000000"/>
                <w:sz w:val="16"/>
                <w:szCs w:val="16"/>
              </w:rPr>
              <w:t>47</w:t>
            </w:r>
            <w:r>
              <w:rPr>
                <w:color w:val="000000"/>
                <w:sz w:val="16"/>
                <w:szCs w:val="16"/>
              </w:rPr>
              <w:t xml:space="preserve"> </w:t>
            </w:r>
            <w:r w:rsidRPr="00664A7F">
              <w:rPr>
                <w:color w:val="000000"/>
                <w:sz w:val="16"/>
                <w:szCs w:val="16"/>
              </w:rPr>
              <w:t>468</w:t>
            </w:r>
            <w:r>
              <w:rPr>
                <w:color w:val="000000"/>
                <w:sz w:val="16"/>
                <w:szCs w:val="16"/>
              </w:rPr>
              <w:t xml:space="preserve"> </w:t>
            </w:r>
            <w:r w:rsidRPr="00664A7F">
              <w:rPr>
                <w:color w:val="000000"/>
                <w:sz w:val="16"/>
                <w:szCs w:val="16"/>
              </w:rPr>
              <w:t>045</w:t>
            </w:r>
          </w:p>
          <w:p w14:paraId="198E3683" w14:textId="77777777" w:rsidR="008A5B96" w:rsidRPr="00664A7F" w:rsidRDefault="008A5B96" w:rsidP="008A5B96">
            <w:pPr>
              <w:spacing w:after="0"/>
              <w:jc w:val="center"/>
              <w:rPr>
                <w:color w:val="000000"/>
                <w:sz w:val="16"/>
              </w:rPr>
            </w:pPr>
          </w:p>
        </w:tc>
        <w:tc>
          <w:tcPr>
            <w:tcW w:w="1134" w:type="dxa"/>
            <w:vAlign w:val="center"/>
          </w:tcPr>
          <w:p w14:paraId="7FCDEE0B" w14:textId="77777777" w:rsidR="008A5B96" w:rsidRPr="00664A7F" w:rsidRDefault="008A5B96" w:rsidP="008A5B96">
            <w:pPr>
              <w:spacing w:after="0"/>
              <w:jc w:val="right"/>
              <w:rPr>
                <w:color w:val="000000"/>
                <w:sz w:val="16"/>
              </w:rPr>
            </w:pPr>
            <w:r w:rsidRPr="00664A7F">
              <w:rPr>
                <w:color w:val="000000"/>
                <w:sz w:val="16"/>
              </w:rPr>
              <w:t>47468045</w:t>
            </w:r>
            <w:r w:rsidRPr="00664A7F" w:rsidDel="00525191">
              <w:rPr>
                <w:color w:val="000000"/>
                <w:sz w:val="16"/>
              </w:rPr>
              <w:t xml:space="preserve"> </w:t>
            </w:r>
            <w:r w:rsidRPr="00664A7F">
              <w:rPr>
                <w:color w:val="000000"/>
                <w:sz w:val="16"/>
                <w:szCs w:val="16"/>
              </w:rPr>
              <w:t> </w:t>
            </w:r>
          </w:p>
        </w:tc>
        <w:tc>
          <w:tcPr>
            <w:tcW w:w="851" w:type="dxa"/>
            <w:vAlign w:val="center"/>
          </w:tcPr>
          <w:p w14:paraId="1A320D84" w14:textId="77777777" w:rsidR="008A5B96" w:rsidRPr="00664A7F" w:rsidRDefault="008A5B96" w:rsidP="008A5B96">
            <w:pPr>
              <w:spacing w:after="0"/>
              <w:jc w:val="right"/>
              <w:rPr>
                <w:color w:val="000000"/>
                <w:sz w:val="16"/>
              </w:rPr>
            </w:pPr>
          </w:p>
        </w:tc>
        <w:tc>
          <w:tcPr>
            <w:tcW w:w="1204" w:type="dxa"/>
            <w:vAlign w:val="center"/>
          </w:tcPr>
          <w:p w14:paraId="0D3D3BA0" w14:textId="77777777" w:rsidR="008A5B96" w:rsidRPr="00664A7F" w:rsidRDefault="008A5B96" w:rsidP="008A5B96">
            <w:pPr>
              <w:spacing w:after="0"/>
              <w:jc w:val="left"/>
              <w:rPr>
                <w:color w:val="000000"/>
                <w:sz w:val="16"/>
              </w:rPr>
            </w:pPr>
            <w:r w:rsidRPr="00664A7F">
              <w:rPr>
                <w:color w:val="000000"/>
                <w:sz w:val="16"/>
                <w:szCs w:val="16"/>
              </w:rPr>
              <w:t>316453636</w:t>
            </w:r>
          </w:p>
          <w:p w14:paraId="01252539" w14:textId="77777777" w:rsidR="008A5B96" w:rsidRPr="00AF3BB7" w:rsidRDefault="008A5B96" w:rsidP="008A5B96">
            <w:pPr>
              <w:spacing w:after="0"/>
              <w:jc w:val="left"/>
              <w:rPr>
                <w:color w:val="000000"/>
                <w:sz w:val="16"/>
              </w:rPr>
            </w:pPr>
          </w:p>
        </w:tc>
        <w:tc>
          <w:tcPr>
            <w:tcW w:w="818" w:type="dxa"/>
            <w:vAlign w:val="center"/>
          </w:tcPr>
          <w:p w14:paraId="0911A2C0" w14:textId="77777777" w:rsidR="008A5B96" w:rsidRPr="00664A7F" w:rsidRDefault="008A5B96" w:rsidP="008A5B96">
            <w:pPr>
              <w:spacing w:after="0"/>
              <w:jc w:val="right"/>
              <w:rPr>
                <w:color w:val="000000"/>
                <w:sz w:val="16"/>
              </w:rPr>
            </w:pPr>
            <w:r w:rsidRPr="00664A7F">
              <w:rPr>
                <w:color w:val="000000"/>
                <w:sz w:val="16"/>
              </w:rPr>
              <w:t>85%</w:t>
            </w:r>
          </w:p>
        </w:tc>
        <w:tc>
          <w:tcPr>
            <w:tcW w:w="637" w:type="dxa"/>
            <w:vAlign w:val="center"/>
          </w:tcPr>
          <w:p w14:paraId="049D4538" w14:textId="77777777" w:rsidR="008A5B96" w:rsidRPr="00664A7F" w:rsidRDefault="008A5B96" w:rsidP="008A5B96">
            <w:pPr>
              <w:spacing w:after="0"/>
              <w:jc w:val="right"/>
              <w:rPr>
                <w:color w:val="000000"/>
                <w:sz w:val="16"/>
              </w:rPr>
            </w:pPr>
          </w:p>
        </w:tc>
        <w:tc>
          <w:tcPr>
            <w:tcW w:w="1277" w:type="dxa"/>
            <w:vAlign w:val="center"/>
          </w:tcPr>
          <w:p w14:paraId="20752D6E" w14:textId="77777777" w:rsidR="008A5B96" w:rsidRPr="00664A7F" w:rsidRDefault="008A5B96" w:rsidP="008A5B96">
            <w:pPr>
              <w:spacing w:after="0"/>
              <w:jc w:val="right"/>
              <w:rPr>
                <w:color w:val="000000"/>
                <w:sz w:val="16"/>
              </w:rPr>
            </w:pPr>
            <w:r w:rsidRPr="00664A7F">
              <w:rPr>
                <w:color w:val="000000"/>
                <w:sz w:val="16"/>
                <w:szCs w:val="16"/>
              </w:rPr>
              <w:t>252</w:t>
            </w:r>
            <w:r>
              <w:rPr>
                <w:color w:val="000000"/>
                <w:sz w:val="16"/>
                <w:szCs w:val="16"/>
              </w:rPr>
              <w:t xml:space="preserve"> </w:t>
            </w:r>
            <w:r w:rsidRPr="00664A7F">
              <w:rPr>
                <w:color w:val="000000"/>
                <w:sz w:val="16"/>
                <w:szCs w:val="16"/>
              </w:rPr>
              <w:t>846</w:t>
            </w:r>
            <w:r>
              <w:rPr>
                <w:color w:val="000000"/>
                <w:sz w:val="16"/>
                <w:szCs w:val="16"/>
              </w:rPr>
              <w:t xml:space="preserve"> </w:t>
            </w:r>
            <w:r w:rsidRPr="00664A7F">
              <w:rPr>
                <w:color w:val="000000"/>
                <w:sz w:val="16"/>
                <w:szCs w:val="16"/>
              </w:rPr>
              <w:t>456</w:t>
            </w:r>
          </w:p>
        </w:tc>
        <w:tc>
          <w:tcPr>
            <w:tcW w:w="909" w:type="dxa"/>
            <w:vAlign w:val="center"/>
          </w:tcPr>
          <w:p w14:paraId="4A5C9A02" w14:textId="77777777" w:rsidR="008A5B96" w:rsidRPr="00664A7F" w:rsidRDefault="008A5B96" w:rsidP="008A5B96">
            <w:pPr>
              <w:spacing w:after="0"/>
              <w:jc w:val="right"/>
              <w:rPr>
                <w:color w:val="000000"/>
                <w:sz w:val="16"/>
              </w:rPr>
            </w:pPr>
            <w:r w:rsidRPr="00664A7F">
              <w:rPr>
                <w:color w:val="000000"/>
                <w:sz w:val="16"/>
                <w:szCs w:val="16"/>
              </w:rPr>
              <w:t>44619962</w:t>
            </w:r>
          </w:p>
        </w:tc>
        <w:tc>
          <w:tcPr>
            <w:tcW w:w="967" w:type="dxa"/>
            <w:vAlign w:val="center"/>
          </w:tcPr>
          <w:p w14:paraId="5D8D1408" w14:textId="77777777" w:rsidR="008A5B96" w:rsidRPr="00664A7F" w:rsidRDefault="008A5B96" w:rsidP="008A5B96">
            <w:pPr>
              <w:spacing w:after="0"/>
              <w:jc w:val="right"/>
              <w:rPr>
                <w:color w:val="000000"/>
                <w:sz w:val="16"/>
              </w:rPr>
            </w:pPr>
            <w:r w:rsidRPr="00664A7F">
              <w:rPr>
                <w:color w:val="000000"/>
                <w:sz w:val="16"/>
                <w:szCs w:val="16"/>
              </w:rPr>
              <w:t>16139135</w:t>
            </w:r>
          </w:p>
        </w:tc>
        <w:tc>
          <w:tcPr>
            <w:tcW w:w="816" w:type="dxa"/>
            <w:vAlign w:val="center"/>
          </w:tcPr>
          <w:p w14:paraId="08465C37" w14:textId="77777777" w:rsidR="008A5B96" w:rsidRPr="00664A7F" w:rsidRDefault="008A5B96" w:rsidP="008A5B96">
            <w:pPr>
              <w:spacing w:after="0"/>
              <w:rPr>
                <w:color w:val="000000"/>
                <w:sz w:val="16"/>
              </w:rPr>
            </w:pPr>
            <w:r w:rsidRPr="00664A7F">
              <w:rPr>
                <w:color w:val="000000"/>
                <w:sz w:val="16"/>
                <w:szCs w:val="16"/>
              </w:rPr>
              <w:t>2848082</w:t>
            </w:r>
          </w:p>
        </w:tc>
        <w:tc>
          <w:tcPr>
            <w:tcW w:w="708" w:type="dxa"/>
            <w:vAlign w:val="center"/>
          </w:tcPr>
          <w:p w14:paraId="0E4C4D46" w14:textId="77777777" w:rsidR="008A5B96" w:rsidRPr="00664A7F" w:rsidRDefault="008A5B96" w:rsidP="008A5B96">
            <w:pPr>
              <w:spacing w:after="0"/>
              <w:jc w:val="right"/>
              <w:rPr>
                <w:color w:val="000000"/>
                <w:sz w:val="16"/>
              </w:rPr>
            </w:pPr>
            <w:r w:rsidRPr="00664A7F">
              <w:rPr>
                <w:color w:val="000000"/>
                <w:sz w:val="16"/>
                <w:szCs w:val="16"/>
              </w:rPr>
              <w:t> </w:t>
            </w:r>
          </w:p>
        </w:tc>
      </w:tr>
      <w:tr w:rsidR="008A5B96" w:rsidRPr="00E76019" w14:paraId="7B6D318D" w14:textId="77777777" w:rsidTr="008A5B96">
        <w:trPr>
          <w:trHeight w:val="525"/>
        </w:trPr>
        <w:tc>
          <w:tcPr>
            <w:tcW w:w="1384" w:type="dxa"/>
          </w:tcPr>
          <w:p w14:paraId="68AAF65A" w14:textId="77777777" w:rsidR="008A5B96" w:rsidRPr="00E76019" w:rsidRDefault="008A5B96" w:rsidP="008A5B96">
            <w:pPr>
              <w:spacing w:after="0"/>
              <w:ind w:left="1"/>
              <w:jc w:val="left"/>
              <w:rPr>
                <w:rFonts w:ascii="Times New Roman" w:hAnsi="Times New Roman"/>
                <w:b/>
                <w:sz w:val="18"/>
              </w:rPr>
            </w:pPr>
            <w:r w:rsidRPr="00E76019">
              <w:rPr>
                <w:rFonts w:ascii="Times New Roman" w:hAnsi="Times New Roman"/>
                <w:b/>
                <w:sz w:val="18"/>
              </w:rPr>
              <w:t>CELKOM</w:t>
            </w:r>
          </w:p>
        </w:tc>
        <w:tc>
          <w:tcPr>
            <w:tcW w:w="710" w:type="dxa"/>
          </w:tcPr>
          <w:p w14:paraId="01B9CB18" w14:textId="77777777" w:rsidR="008A5B96" w:rsidRPr="00E76019" w:rsidRDefault="008A5B96" w:rsidP="008A5B96">
            <w:pPr>
              <w:widowControl w:val="0"/>
              <w:autoSpaceDE w:val="0"/>
              <w:autoSpaceDN w:val="0"/>
              <w:adjustRightInd w:val="0"/>
              <w:spacing w:after="0" w:line="240" w:lineRule="auto"/>
              <w:rPr>
                <w:rFonts w:ascii="Times New Roman" w:hAnsi="Times New Roman"/>
                <w:b/>
                <w:sz w:val="18"/>
              </w:rPr>
            </w:pPr>
            <w:r w:rsidRPr="00E76019">
              <w:rPr>
                <w:rFonts w:ascii="Times New Roman" w:hAnsi="Times New Roman"/>
                <w:b/>
                <w:sz w:val="18"/>
              </w:rPr>
              <w:t>ESF</w:t>
            </w:r>
          </w:p>
        </w:tc>
        <w:tc>
          <w:tcPr>
            <w:tcW w:w="992" w:type="dxa"/>
          </w:tcPr>
          <w:p w14:paraId="4FB0F683" w14:textId="77777777" w:rsidR="008A5B96" w:rsidRPr="00E76019" w:rsidRDefault="008A5B96" w:rsidP="008A5B96">
            <w:pPr>
              <w:spacing w:after="0"/>
              <w:ind w:left="34"/>
              <w:jc w:val="left"/>
              <w:rPr>
                <w:rFonts w:ascii="Times New Roman" w:hAnsi="Times New Roman"/>
                <w:b/>
                <w:sz w:val="18"/>
              </w:rPr>
            </w:pPr>
            <w:r w:rsidRPr="00E76019">
              <w:rPr>
                <w:rFonts w:ascii="Times New Roman" w:hAnsi="Times New Roman"/>
                <w:b/>
                <w:sz w:val="18"/>
              </w:rPr>
              <w:t>viac rozvinutý región</w:t>
            </w:r>
          </w:p>
        </w:tc>
        <w:tc>
          <w:tcPr>
            <w:tcW w:w="1026" w:type="dxa"/>
          </w:tcPr>
          <w:p w14:paraId="52EDF288" w14:textId="77777777" w:rsidR="008A5B96" w:rsidRPr="00E76019" w:rsidRDefault="008A5B96" w:rsidP="008A5B96">
            <w:pPr>
              <w:spacing w:after="0"/>
              <w:ind w:left="34"/>
              <w:jc w:val="left"/>
              <w:rPr>
                <w:rFonts w:ascii="Times New Roman" w:hAnsi="Times New Roman"/>
                <w:b/>
                <w:sz w:val="18"/>
              </w:rPr>
            </w:pPr>
          </w:p>
        </w:tc>
        <w:tc>
          <w:tcPr>
            <w:tcW w:w="1100" w:type="dxa"/>
            <w:vAlign w:val="center"/>
          </w:tcPr>
          <w:p w14:paraId="0D7E2E51" w14:textId="77777777" w:rsidR="008A5B96" w:rsidRPr="00664A7F" w:rsidRDefault="008A5B96" w:rsidP="008A5B96">
            <w:pPr>
              <w:spacing w:after="0"/>
              <w:jc w:val="left"/>
              <w:rPr>
                <w:color w:val="000000"/>
                <w:sz w:val="16"/>
              </w:rPr>
            </w:pPr>
            <w:r>
              <w:rPr>
                <w:color w:val="000000"/>
                <w:sz w:val="16"/>
                <w:szCs w:val="16"/>
              </w:rPr>
              <w:t>9 463 693</w:t>
            </w:r>
          </w:p>
        </w:tc>
        <w:tc>
          <w:tcPr>
            <w:tcW w:w="1026" w:type="dxa"/>
            <w:vAlign w:val="center"/>
          </w:tcPr>
          <w:p w14:paraId="3CC383E9" w14:textId="77777777" w:rsidR="008A5B96" w:rsidRPr="00664A7F" w:rsidRDefault="008A5B96" w:rsidP="008A5B96">
            <w:pPr>
              <w:spacing w:after="0"/>
              <w:jc w:val="left"/>
              <w:rPr>
                <w:color w:val="000000"/>
                <w:sz w:val="16"/>
              </w:rPr>
            </w:pPr>
            <w:r>
              <w:rPr>
                <w:color w:val="000000"/>
                <w:sz w:val="16"/>
                <w:szCs w:val="16"/>
              </w:rPr>
              <w:t>9 463 693</w:t>
            </w:r>
          </w:p>
        </w:tc>
        <w:tc>
          <w:tcPr>
            <w:tcW w:w="1134" w:type="dxa"/>
            <w:vAlign w:val="center"/>
          </w:tcPr>
          <w:p w14:paraId="33A85B1C" w14:textId="77777777" w:rsidR="008A5B96" w:rsidRPr="00664A7F" w:rsidRDefault="008A5B96" w:rsidP="008A5B96">
            <w:pPr>
              <w:spacing w:after="0"/>
              <w:jc w:val="left"/>
              <w:rPr>
                <w:color w:val="000000"/>
                <w:sz w:val="16"/>
              </w:rPr>
            </w:pPr>
            <w:r>
              <w:rPr>
                <w:color w:val="000000"/>
                <w:sz w:val="16"/>
                <w:szCs w:val="16"/>
              </w:rPr>
              <w:t>9 463 693</w:t>
            </w:r>
          </w:p>
        </w:tc>
        <w:tc>
          <w:tcPr>
            <w:tcW w:w="851" w:type="dxa"/>
            <w:vAlign w:val="center"/>
          </w:tcPr>
          <w:p w14:paraId="5CBC165D" w14:textId="77777777" w:rsidR="008A5B96" w:rsidRPr="00664A7F" w:rsidRDefault="008A5B96" w:rsidP="008A5B96">
            <w:pPr>
              <w:spacing w:after="0"/>
              <w:jc w:val="left"/>
              <w:rPr>
                <w:color w:val="000000"/>
                <w:sz w:val="16"/>
              </w:rPr>
            </w:pPr>
            <w:r>
              <w:rPr>
                <w:color w:val="000000"/>
                <w:sz w:val="16"/>
                <w:szCs w:val="16"/>
              </w:rPr>
              <w:t>0</w:t>
            </w:r>
          </w:p>
        </w:tc>
        <w:tc>
          <w:tcPr>
            <w:tcW w:w="1204" w:type="dxa"/>
            <w:vAlign w:val="center"/>
          </w:tcPr>
          <w:p w14:paraId="36B2DBC8" w14:textId="77777777" w:rsidR="008A5B96" w:rsidRPr="00664A7F" w:rsidRDefault="008A5B96" w:rsidP="008A5B96">
            <w:pPr>
              <w:spacing w:after="0"/>
              <w:jc w:val="left"/>
              <w:rPr>
                <w:color w:val="000000"/>
                <w:sz w:val="16"/>
              </w:rPr>
            </w:pPr>
            <w:r>
              <w:rPr>
                <w:color w:val="000000"/>
                <w:sz w:val="16"/>
                <w:szCs w:val="16"/>
              </w:rPr>
              <w:t>18 927 386</w:t>
            </w:r>
          </w:p>
        </w:tc>
        <w:tc>
          <w:tcPr>
            <w:tcW w:w="818" w:type="dxa"/>
            <w:vAlign w:val="center"/>
          </w:tcPr>
          <w:p w14:paraId="06A65403" w14:textId="77777777" w:rsidR="008A5B96" w:rsidRPr="00664A7F" w:rsidRDefault="008A5B96" w:rsidP="008A5B96">
            <w:pPr>
              <w:spacing w:after="0"/>
              <w:jc w:val="left"/>
              <w:rPr>
                <w:color w:val="000000"/>
                <w:sz w:val="16"/>
              </w:rPr>
            </w:pPr>
            <w:r>
              <w:rPr>
                <w:color w:val="000000"/>
                <w:sz w:val="16"/>
                <w:szCs w:val="16"/>
              </w:rPr>
              <w:t>50%</w:t>
            </w:r>
          </w:p>
        </w:tc>
        <w:tc>
          <w:tcPr>
            <w:tcW w:w="637" w:type="dxa"/>
            <w:vAlign w:val="center"/>
          </w:tcPr>
          <w:p w14:paraId="35F1AE17" w14:textId="77777777" w:rsidR="008A5B96" w:rsidRPr="00664A7F" w:rsidRDefault="008A5B96" w:rsidP="008A5B96">
            <w:pPr>
              <w:spacing w:after="0"/>
              <w:jc w:val="left"/>
              <w:rPr>
                <w:color w:val="000000"/>
                <w:sz w:val="16"/>
              </w:rPr>
            </w:pPr>
            <w:r>
              <w:rPr>
                <w:b/>
                <w:bCs/>
                <w:color w:val="000000"/>
                <w:sz w:val="18"/>
                <w:szCs w:val="18"/>
              </w:rPr>
              <w:t> </w:t>
            </w:r>
          </w:p>
        </w:tc>
        <w:tc>
          <w:tcPr>
            <w:tcW w:w="1277" w:type="dxa"/>
            <w:vAlign w:val="center"/>
          </w:tcPr>
          <w:p w14:paraId="13B06846" w14:textId="77777777" w:rsidR="008A5B96" w:rsidRPr="00664A7F" w:rsidRDefault="008A5B96" w:rsidP="008A5B96">
            <w:pPr>
              <w:spacing w:after="0"/>
              <w:jc w:val="left"/>
              <w:rPr>
                <w:color w:val="000000"/>
                <w:sz w:val="16"/>
              </w:rPr>
            </w:pPr>
            <w:r>
              <w:rPr>
                <w:color w:val="000000"/>
                <w:sz w:val="16"/>
                <w:szCs w:val="16"/>
              </w:rPr>
              <w:t>8 895 871</w:t>
            </w:r>
          </w:p>
        </w:tc>
        <w:tc>
          <w:tcPr>
            <w:tcW w:w="909" w:type="dxa"/>
            <w:vAlign w:val="center"/>
          </w:tcPr>
          <w:p w14:paraId="719CF694" w14:textId="77777777" w:rsidR="008A5B96" w:rsidRPr="00664A7F" w:rsidRDefault="008A5B96" w:rsidP="008A5B96">
            <w:pPr>
              <w:spacing w:after="0"/>
              <w:jc w:val="left"/>
              <w:rPr>
                <w:color w:val="000000"/>
                <w:sz w:val="16"/>
              </w:rPr>
            </w:pPr>
            <w:r>
              <w:rPr>
                <w:color w:val="000000"/>
                <w:sz w:val="16"/>
                <w:szCs w:val="16"/>
              </w:rPr>
              <w:t>8 895 871</w:t>
            </w:r>
          </w:p>
        </w:tc>
        <w:tc>
          <w:tcPr>
            <w:tcW w:w="967" w:type="dxa"/>
            <w:vAlign w:val="center"/>
          </w:tcPr>
          <w:p w14:paraId="2DAC91F7" w14:textId="77777777" w:rsidR="008A5B96" w:rsidRPr="00664A7F" w:rsidRDefault="008A5B96" w:rsidP="008A5B96">
            <w:pPr>
              <w:spacing w:after="0"/>
              <w:jc w:val="left"/>
              <w:rPr>
                <w:color w:val="000000"/>
                <w:sz w:val="16"/>
              </w:rPr>
            </w:pPr>
            <w:r>
              <w:rPr>
                <w:color w:val="000000"/>
                <w:sz w:val="16"/>
                <w:szCs w:val="16"/>
              </w:rPr>
              <w:t>567 822</w:t>
            </w:r>
          </w:p>
        </w:tc>
        <w:tc>
          <w:tcPr>
            <w:tcW w:w="816" w:type="dxa"/>
            <w:vAlign w:val="center"/>
          </w:tcPr>
          <w:p w14:paraId="5068707E" w14:textId="77777777" w:rsidR="008A5B96" w:rsidRPr="00664A7F" w:rsidRDefault="008A5B96" w:rsidP="008A5B96">
            <w:pPr>
              <w:spacing w:after="0"/>
              <w:jc w:val="left"/>
              <w:rPr>
                <w:color w:val="000000"/>
                <w:sz w:val="16"/>
              </w:rPr>
            </w:pPr>
            <w:r>
              <w:rPr>
                <w:color w:val="000000"/>
                <w:sz w:val="16"/>
                <w:szCs w:val="16"/>
              </w:rPr>
              <w:t>567 822</w:t>
            </w:r>
          </w:p>
        </w:tc>
        <w:tc>
          <w:tcPr>
            <w:tcW w:w="708" w:type="dxa"/>
            <w:vAlign w:val="center"/>
          </w:tcPr>
          <w:p w14:paraId="51B081B7" w14:textId="77777777" w:rsidR="008A5B96" w:rsidRPr="00664A7F" w:rsidRDefault="008A5B96" w:rsidP="008A5B96">
            <w:pPr>
              <w:spacing w:after="0"/>
              <w:jc w:val="left"/>
              <w:rPr>
                <w:color w:val="000000"/>
                <w:sz w:val="16"/>
              </w:rPr>
            </w:pPr>
            <w:r>
              <w:rPr>
                <w:color w:val="000000"/>
                <w:sz w:val="16"/>
                <w:szCs w:val="16"/>
              </w:rPr>
              <w:t>6%</w:t>
            </w:r>
          </w:p>
        </w:tc>
      </w:tr>
      <w:tr w:rsidR="008A5B96" w:rsidRPr="00E76019" w14:paraId="12B25DBB" w14:textId="77777777" w:rsidTr="008A5B96">
        <w:trPr>
          <w:trHeight w:val="525"/>
        </w:trPr>
        <w:tc>
          <w:tcPr>
            <w:tcW w:w="1384" w:type="dxa"/>
          </w:tcPr>
          <w:p w14:paraId="2712F9E4" w14:textId="77777777" w:rsidR="008A5B96" w:rsidRPr="00E76019" w:rsidRDefault="008A5B96" w:rsidP="008A5B96">
            <w:pPr>
              <w:spacing w:after="0"/>
              <w:ind w:left="1"/>
              <w:jc w:val="left"/>
              <w:rPr>
                <w:rFonts w:ascii="Times New Roman" w:hAnsi="Times New Roman"/>
                <w:b/>
                <w:sz w:val="18"/>
              </w:rPr>
            </w:pPr>
            <w:r w:rsidRPr="00E76019">
              <w:rPr>
                <w:rFonts w:ascii="Times New Roman" w:hAnsi="Times New Roman"/>
                <w:b/>
                <w:sz w:val="18"/>
              </w:rPr>
              <w:t>CELKOM</w:t>
            </w:r>
          </w:p>
        </w:tc>
        <w:tc>
          <w:tcPr>
            <w:tcW w:w="710" w:type="dxa"/>
          </w:tcPr>
          <w:p w14:paraId="1E09697C" w14:textId="77777777" w:rsidR="008A5B96" w:rsidRPr="00E76019" w:rsidRDefault="008A5B96" w:rsidP="008A5B96">
            <w:pPr>
              <w:widowControl w:val="0"/>
              <w:autoSpaceDE w:val="0"/>
              <w:autoSpaceDN w:val="0"/>
              <w:adjustRightInd w:val="0"/>
              <w:spacing w:after="0" w:line="240" w:lineRule="auto"/>
              <w:rPr>
                <w:rFonts w:ascii="Times New Roman" w:hAnsi="Times New Roman"/>
                <w:b/>
                <w:sz w:val="18"/>
              </w:rPr>
            </w:pPr>
            <w:r w:rsidRPr="00E76019">
              <w:rPr>
                <w:rFonts w:ascii="Times New Roman" w:hAnsi="Times New Roman"/>
                <w:b/>
                <w:sz w:val="18"/>
              </w:rPr>
              <w:t>ERDF</w:t>
            </w:r>
          </w:p>
        </w:tc>
        <w:tc>
          <w:tcPr>
            <w:tcW w:w="992" w:type="dxa"/>
          </w:tcPr>
          <w:p w14:paraId="6A2082BA" w14:textId="77777777" w:rsidR="008A5B96" w:rsidRPr="00E76019" w:rsidRDefault="008A5B96" w:rsidP="008A5B96">
            <w:pPr>
              <w:spacing w:after="0"/>
              <w:ind w:left="34"/>
              <w:jc w:val="left"/>
              <w:rPr>
                <w:rFonts w:ascii="Times New Roman" w:hAnsi="Times New Roman"/>
                <w:b/>
                <w:sz w:val="18"/>
              </w:rPr>
            </w:pPr>
            <w:r w:rsidRPr="00E76019">
              <w:rPr>
                <w:rFonts w:ascii="Times New Roman" w:hAnsi="Times New Roman"/>
                <w:b/>
                <w:sz w:val="18"/>
              </w:rPr>
              <w:t>N/A</w:t>
            </w:r>
          </w:p>
        </w:tc>
        <w:tc>
          <w:tcPr>
            <w:tcW w:w="1026" w:type="dxa"/>
          </w:tcPr>
          <w:p w14:paraId="7C43FAC0" w14:textId="77777777" w:rsidR="008A5B96" w:rsidRPr="00E76019" w:rsidRDefault="008A5B96" w:rsidP="008A5B96">
            <w:pPr>
              <w:spacing w:after="0"/>
              <w:ind w:left="34"/>
              <w:jc w:val="left"/>
              <w:rPr>
                <w:rFonts w:ascii="Times New Roman" w:hAnsi="Times New Roman"/>
                <w:b/>
                <w:sz w:val="18"/>
              </w:rPr>
            </w:pPr>
          </w:p>
        </w:tc>
        <w:tc>
          <w:tcPr>
            <w:tcW w:w="1100" w:type="dxa"/>
          </w:tcPr>
          <w:p w14:paraId="56F78824" w14:textId="77777777" w:rsidR="008A5B96" w:rsidRPr="00E76019" w:rsidRDefault="008A5B96" w:rsidP="008A5B96">
            <w:pPr>
              <w:jc w:val="center"/>
              <w:rPr>
                <w:rFonts w:ascii="Times New Roman" w:hAnsi="Times New Roman"/>
                <w:b/>
                <w:color w:val="000000"/>
                <w:sz w:val="18"/>
              </w:rPr>
            </w:pPr>
          </w:p>
        </w:tc>
        <w:tc>
          <w:tcPr>
            <w:tcW w:w="1026" w:type="dxa"/>
          </w:tcPr>
          <w:p w14:paraId="712EB899" w14:textId="77777777" w:rsidR="008A5B96" w:rsidRPr="00E76019" w:rsidRDefault="008A5B96" w:rsidP="008A5B96">
            <w:pPr>
              <w:spacing w:after="0"/>
              <w:jc w:val="left"/>
              <w:rPr>
                <w:rFonts w:ascii="Times New Roman" w:hAnsi="Times New Roman"/>
                <w:b/>
                <w:color w:val="000000"/>
                <w:sz w:val="18"/>
              </w:rPr>
            </w:pPr>
          </w:p>
        </w:tc>
        <w:tc>
          <w:tcPr>
            <w:tcW w:w="1134" w:type="dxa"/>
          </w:tcPr>
          <w:p w14:paraId="286CB886" w14:textId="77777777" w:rsidR="008A5B96" w:rsidRPr="00E76019" w:rsidRDefault="008A5B96" w:rsidP="008A5B96">
            <w:pPr>
              <w:spacing w:after="0"/>
              <w:jc w:val="left"/>
              <w:rPr>
                <w:rFonts w:ascii="Times New Roman" w:hAnsi="Times New Roman"/>
                <w:b/>
                <w:color w:val="000000"/>
                <w:sz w:val="18"/>
              </w:rPr>
            </w:pPr>
          </w:p>
        </w:tc>
        <w:tc>
          <w:tcPr>
            <w:tcW w:w="851" w:type="dxa"/>
          </w:tcPr>
          <w:p w14:paraId="6DEFB8BB" w14:textId="77777777" w:rsidR="008A5B96" w:rsidRPr="00E76019" w:rsidRDefault="008A5B96" w:rsidP="008A5B96">
            <w:pPr>
              <w:spacing w:after="0"/>
              <w:jc w:val="left"/>
              <w:rPr>
                <w:rFonts w:ascii="Times New Roman" w:hAnsi="Times New Roman"/>
                <w:b/>
                <w:sz w:val="18"/>
              </w:rPr>
            </w:pPr>
          </w:p>
        </w:tc>
        <w:tc>
          <w:tcPr>
            <w:tcW w:w="1204" w:type="dxa"/>
          </w:tcPr>
          <w:p w14:paraId="208EC5C9" w14:textId="77777777" w:rsidR="008A5B96" w:rsidRPr="00664A7F" w:rsidRDefault="008A5B96" w:rsidP="008A5B96">
            <w:pPr>
              <w:spacing w:after="0"/>
              <w:jc w:val="left"/>
              <w:rPr>
                <w:color w:val="000000"/>
                <w:sz w:val="16"/>
              </w:rPr>
            </w:pPr>
          </w:p>
        </w:tc>
        <w:tc>
          <w:tcPr>
            <w:tcW w:w="818" w:type="dxa"/>
          </w:tcPr>
          <w:p w14:paraId="20468092" w14:textId="77777777" w:rsidR="008A5B96" w:rsidRPr="00E76019" w:rsidRDefault="008A5B96" w:rsidP="008A5B96">
            <w:pPr>
              <w:spacing w:after="0"/>
              <w:jc w:val="left"/>
              <w:rPr>
                <w:rFonts w:ascii="Times New Roman" w:hAnsi="Times New Roman"/>
                <w:b/>
                <w:color w:val="000000"/>
                <w:sz w:val="18"/>
              </w:rPr>
            </w:pPr>
          </w:p>
        </w:tc>
        <w:tc>
          <w:tcPr>
            <w:tcW w:w="637" w:type="dxa"/>
          </w:tcPr>
          <w:p w14:paraId="4BBF1EA1" w14:textId="77777777" w:rsidR="008A5B96" w:rsidRPr="00E76019" w:rsidRDefault="008A5B96" w:rsidP="008A5B96">
            <w:pPr>
              <w:spacing w:after="0"/>
              <w:jc w:val="left"/>
              <w:rPr>
                <w:rFonts w:ascii="Times New Roman" w:hAnsi="Times New Roman"/>
                <w:b/>
                <w:sz w:val="18"/>
              </w:rPr>
            </w:pPr>
          </w:p>
        </w:tc>
        <w:tc>
          <w:tcPr>
            <w:tcW w:w="1277" w:type="dxa"/>
          </w:tcPr>
          <w:p w14:paraId="7E06EC2A" w14:textId="77777777" w:rsidR="008A5B96" w:rsidRPr="00E76019" w:rsidRDefault="008A5B96" w:rsidP="008A5B96">
            <w:pPr>
              <w:jc w:val="center"/>
              <w:rPr>
                <w:rFonts w:ascii="Times New Roman" w:hAnsi="Times New Roman"/>
                <w:b/>
                <w:color w:val="000000"/>
                <w:sz w:val="18"/>
              </w:rPr>
            </w:pPr>
          </w:p>
        </w:tc>
        <w:tc>
          <w:tcPr>
            <w:tcW w:w="909" w:type="dxa"/>
          </w:tcPr>
          <w:p w14:paraId="6A9EF3C0" w14:textId="77777777" w:rsidR="008A5B96" w:rsidRPr="00E76019" w:rsidRDefault="008A5B96" w:rsidP="008A5B96">
            <w:pPr>
              <w:spacing w:after="0"/>
              <w:jc w:val="left"/>
              <w:rPr>
                <w:rFonts w:ascii="Times New Roman" w:hAnsi="Times New Roman"/>
                <w:b/>
                <w:sz w:val="18"/>
              </w:rPr>
            </w:pPr>
          </w:p>
        </w:tc>
        <w:tc>
          <w:tcPr>
            <w:tcW w:w="967" w:type="dxa"/>
          </w:tcPr>
          <w:p w14:paraId="6EFA0D8D" w14:textId="77777777" w:rsidR="008A5B96" w:rsidRPr="00E76019" w:rsidRDefault="008A5B96" w:rsidP="008A5B96">
            <w:pPr>
              <w:spacing w:after="0"/>
              <w:jc w:val="left"/>
              <w:rPr>
                <w:rFonts w:ascii="Times New Roman" w:hAnsi="Times New Roman"/>
                <w:b/>
                <w:color w:val="000000"/>
                <w:sz w:val="18"/>
              </w:rPr>
            </w:pPr>
          </w:p>
        </w:tc>
        <w:tc>
          <w:tcPr>
            <w:tcW w:w="816" w:type="dxa"/>
          </w:tcPr>
          <w:p w14:paraId="09E6BD48" w14:textId="77777777" w:rsidR="008A5B96" w:rsidRPr="00E76019" w:rsidRDefault="008A5B96" w:rsidP="008A5B96">
            <w:pPr>
              <w:spacing w:after="0"/>
              <w:jc w:val="left"/>
              <w:rPr>
                <w:rFonts w:ascii="Times New Roman" w:hAnsi="Times New Roman"/>
                <w:b/>
                <w:sz w:val="18"/>
              </w:rPr>
            </w:pPr>
          </w:p>
        </w:tc>
        <w:tc>
          <w:tcPr>
            <w:tcW w:w="708" w:type="dxa"/>
          </w:tcPr>
          <w:p w14:paraId="73F82BB9" w14:textId="77777777" w:rsidR="008A5B96" w:rsidRPr="00E76019" w:rsidRDefault="008A5B96" w:rsidP="008A5B96">
            <w:pPr>
              <w:spacing w:after="0"/>
              <w:jc w:val="left"/>
              <w:rPr>
                <w:rFonts w:ascii="Times New Roman" w:hAnsi="Times New Roman"/>
                <w:b/>
                <w:sz w:val="18"/>
              </w:rPr>
            </w:pPr>
          </w:p>
        </w:tc>
      </w:tr>
      <w:tr w:rsidR="008A5B96" w:rsidRPr="00E76019" w14:paraId="6DE76B1C" w14:textId="77777777" w:rsidTr="008A5B96">
        <w:trPr>
          <w:trHeight w:val="525"/>
        </w:trPr>
        <w:tc>
          <w:tcPr>
            <w:tcW w:w="1384" w:type="dxa"/>
          </w:tcPr>
          <w:p w14:paraId="5FC29CC8" w14:textId="77777777" w:rsidR="008A5B96" w:rsidRPr="00E76019" w:rsidRDefault="008A5B96" w:rsidP="008A5B96">
            <w:pPr>
              <w:spacing w:after="0"/>
              <w:ind w:left="1"/>
              <w:jc w:val="left"/>
              <w:rPr>
                <w:rFonts w:ascii="Times New Roman" w:hAnsi="Times New Roman"/>
                <w:b/>
                <w:sz w:val="16"/>
              </w:rPr>
            </w:pPr>
            <w:r w:rsidRPr="00694FBD">
              <w:rPr>
                <w:rFonts w:ascii="Times New Roman" w:hAnsi="Times New Roman"/>
                <w:b/>
                <w:sz w:val="18"/>
              </w:rPr>
              <w:t>CELKOM</w:t>
            </w:r>
          </w:p>
        </w:tc>
        <w:tc>
          <w:tcPr>
            <w:tcW w:w="710" w:type="dxa"/>
          </w:tcPr>
          <w:p w14:paraId="48059A4B" w14:textId="77777777" w:rsidR="008A5B96" w:rsidRPr="00E76019" w:rsidRDefault="008A5B96" w:rsidP="008A5B96">
            <w:pPr>
              <w:rPr>
                <w:rFonts w:ascii="Times New Roman" w:hAnsi="Times New Roman"/>
                <w:b/>
                <w:sz w:val="16"/>
              </w:rPr>
            </w:pPr>
          </w:p>
        </w:tc>
        <w:tc>
          <w:tcPr>
            <w:tcW w:w="992" w:type="dxa"/>
          </w:tcPr>
          <w:p w14:paraId="19FD0FD5" w14:textId="77777777" w:rsidR="008A5B96" w:rsidRPr="00E76019" w:rsidRDefault="008A5B96" w:rsidP="008A5B96">
            <w:pPr>
              <w:spacing w:after="0"/>
              <w:ind w:left="34"/>
              <w:rPr>
                <w:rFonts w:ascii="Times New Roman" w:hAnsi="Times New Roman"/>
                <w:b/>
                <w:sz w:val="16"/>
              </w:rPr>
            </w:pPr>
          </w:p>
        </w:tc>
        <w:tc>
          <w:tcPr>
            <w:tcW w:w="1026" w:type="dxa"/>
          </w:tcPr>
          <w:p w14:paraId="1C551707" w14:textId="77777777" w:rsidR="008A5B96" w:rsidRPr="00E76019" w:rsidRDefault="008A5B96" w:rsidP="008A5B96">
            <w:pPr>
              <w:spacing w:after="0"/>
              <w:ind w:left="34"/>
              <w:jc w:val="left"/>
              <w:rPr>
                <w:rFonts w:ascii="Times New Roman" w:hAnsi="Times New Roman"/>
                <w:b/>
                <w:sz w:val="16"/>
              </w:rPr>
            </w:pPr>
          </w:p>
        </w:tc>
        <w:tc>
          <w:tcPr>
            <w:tcW w:w="1100" w:type="dxa"/>
            <w:vAlign w:val="bottom"/>
          </w:tcPr>
          <w:p w14:paraId="07612750" w14:textId="77777777" w:rsidR="008A5B96" w:rsidRPr="00664A7F" w:rsidRDefault="008A5B96" w:rsidP="008A5B96">
            <w:pPr>
              <w:spacing w:after="0"/>
              <w:jc w:val="left"/>
              <w:rPr>
                <w:color w:val="000000"/>
                <w:sz w:val="16"/>
              </w:rPr>
            </w:pPr>
            <w:r w:rsidRPr="00664A7F">
              <w:rPr>
                <w:color w:val="000000"/>
                <w:sz w:val="16"/>
              </w:rPr>
              <w:t>278 449 284</w:t>
            </w:r>
          </w:p>
        </w:tc>
        <w:tc>
          <w:tcPr>
            <w:tcW w:w="1026" w:type="dxa"/>
            <w:vAlign w:val="bottom"/>
          </w:tcPr>
          <w:p w14:paraId="352DCB48" w14:textId="77777777" w:rsidR="008A5B96" w:rsidRPr="008C3A40" w:rsidRDefault="008A5B96" w:rsidP="008A5B96">
            <w:pPr>
              <w:spacing w:after="0"/>
              <w:jc w:val="left"/>
              <w:rPr>
                <w:color w:val="000000"/>
                <w:sz w:val="16"/>
              </w:rPr>
            </w:pPr>
            <w:r w:rsidRPr="00664A7F">
              <w:rPr>
                <w:color w:val="000000"/>
                <w:sz w:val="16"/>
              </w:rPr>
              <w:t>56 931 738</w:t>
            </w:r>
          </w:p>
        </w:tc>
        <w:tc>
          <w:tcPr>
            <w:tcW w:w="1134" w:type="dxa"/>
            <w:vAlign w:val="bottom"/>
          </w:tcPr>
          <w:p w14:paraId="38DC4ADE" w14:textId="77777777" w:rsidR="008A5B96" w:rsidRPr="008C3A40" w:rsidRDefault="008A5B96" w:rsidP="008A5B96">
            <w:pPr>
              <w:spacing w:after="0"/>
              <w:jc w:val="left"/>
              <w:rPr>
                <w:color w:val="000000"/>
                <w:sz w:val="16"/>
              </w:rPr>
            </w:pPr>
            <w:r w:rsidRPr="00664A7F">
              <w:rPr>
                <w:color w:val="000000"/>
                <w:sz w:val="16"/>
              </w:rPr>
              <w:t>56 931 738</w:t>
            </w:r>
          </w:p>
        </w:tc>
        <w:tc>
          <w:tcPr>
            <w:tcW w:w="851" w:type="dxa"/>
            <w:vAlign w:val="bottom"/>
          </w:tcPr>
          <w:p w14:paraId="76310BF3" w14:textId="77777777" w:rsidR="008A5B96" w:rsidRPr="008C3A40" w:rsidRDefault="008A5B96" w:rsidP="008A5B96">
            <w:pPr>
              <w:spacing w:after="0"/>
              <w:jc w:val="left"/>
              <w:rPr>
                <w:color w:val="000000"/>
                <w:sz w:val="16"/>
              </w:rPr>
            </w:pPr>
            <w:r w:rsidRPr="00664A7F">
              <w:rPr>
                <w:color w:val="000000"/>
                <w:sz w:val="16"/>
                <w:szCs w:val="16"/>
              </w:rPr>
              <w:t> </w:t>
            </w:r>
          </w:p>
        </w:tc>
        <w:tc>
          <w:tcPr>
            <w:tcW w:w="1204" w:type="dxa"/>
            <w:vAlign w:val="bottom"/>
          </w:tcPr>
          <w:p w14:paraId="52A4594B" w14:textId="77777777" w:rsidR="008A5B96" w:rsidRPr="008C3A40" w:rsidRDefault="008A5B96" w:rsidP="008A5B96">
            <w:pPr>
              <w:spacing w:after="0"/>
              <w:rPr>
                <w:color w:val="000000"/>
                <w:sz w:val="16"/>
              </w:rPr>
            </w:pPr>
            <w:r w:rsidRPr="00664A7F">
              <w:rPr>
                <w:color w:val="000000"/>
                <w:sz w:val="16"/>
              </w:rPr>
              <w:t>335 381 022</w:t>
            </w:r>
          </w:p>
        </w:tc>
        <w:tc>
          <w:tcPr>
            <w:tcW w:w="818" w:type="dxa"/>
            <w:vAlign w:val="center"/>
          </w:tcPr>
          <w:p w14:paraId="0602815E" w14:textId="77777777" w:rsidR="008A5B96" w:rsidRPr="00664A7F" w:rsidRDefault="008A5B96" w:rsidP="008A5B96">
            <w:pPr>
              <w:spacing w:after="0"/>
              <w:jc w:val="right"/>
              <w:rPr>
                <w:color w:val="000000"/>
                <w:sz w:val="16"/>
              </w:rPr>
            </w:pPr>
            <w:r w:rsidRPr="00664A7F">
              <w:rPr>
                <w:color w:val="000000"/>
                <w:sz w:val="16"/>
                <w:szCs w:val="16"/>
              </w:rPr>
              <w:t> </w:t>
            </w:r>
          </w:p>
        </w:tc>
        <w:tc>
          <w:tcPr>
            <w:tcW w:w="637" w:type="dxa"/>
            <w:vAlign w:val="center"/>
          </w:tcPr>
          <w:p w14:paraId="2929B4F0" w14:textId="77777777" w:rsidR="008A5B96" w:rsidRPr="00664A7F" w:rsidRDefault="008A5B96" w:rsidP="008A5B96">
            <w:pPr>
              <w:spacing w:after="0"/>
              <w:jc w:val="left"/>
              <w:rPr>
                <w:color w:val="000000"/>
                <w:sz w:val="16"/>
              </w:rPr>
            </w:pPr>
            <w:r w:rsidRPr="00664A7F">
              <w:rPr>
                <w:color w:val="000000"/>
                <w:sz w:val="16"/>
                <w:szCs w:val="16"/>
              </w:rPr>
              <w:t> </w:t>
            </w:r>
          </w:p>
        </w:tc>
        <w:tc>
          <w:tcPr>
            <w:tcW w:w="1277" w:type="dxa"/>
            <w:vAlign w:val="center"/>
          </w:tcPr>
          <w:p w14:paraId="400F2119" w14:textId="77777777" w:rsidR="008A5B96" w:rsidRPr="00664A7F" w:rsidRDefault="008A5B96" w:rsidP="008A5B96">
            <w:pPr>
              <w:spacing w:after="0"/>
              <w:jc w:val="center"/>
              <w:rPr>
                <w:color w:val="000000"/>
                <w:sz w:val="16"/>
              </w:rPr>
            </w:pPr>
            <w:r w:rsidRPr="00664A7F">
              <w:rPr>
                <w:color w:val="000000"/>
                <w:sz w:val="16"/>
                <w:szCs w:val="16"/>
              </w:rPr>
              <w:t>261 742 327</w:t>
            </w:r>
          </w:p>
        </w:tc>
        <w:tc>
          <w:tcPr>
            <w:tcW w:w="909" w:type="dxa"/>
            <w:vAlign w:val="center"/>
          </w:tcPr>
          <w:p w14:paraId="1F75819E" w14:textId="77777777" w:rsidR="008A5B96" w:rsidRPr="00664A7F" w:rsidRDefault="008A5B96" w:rsidP="008A5B96">
            <w:pPr>
              <w:spacing w:after="0"/>
              <w:jc w:val="left"/>
              <w:rPr>
                <w:color w:val="000000"/>
                <w:sz w:val="16"/>
              </w:rPr>
            </w:pPr>
            <w:r w:rsidRPr="00664A7F">
              <w:rPr>
                <w:color w:val="000000"/>
                <w:sz w:val="16"/>
                <w:szCs w:val="16"/>
              </w:rPr>
              <w:t>53</w:t>
            </w:r>
            <w:r>
              <w:rPr>
                <w:color w:val="000000"/>
                <w:sz w:val="16"/>
                <w:szCs w:val="16"/>
              </w:rPr>
              <w:t> </w:t>
            </w:r>
            <w:r w:rsidRPr="00664A7F">
              <w:rPr>
                <w:color w:val="000000"/>
                <w:sz w:val="16"/>
                <w:szCs w:val="16"/>
              </w:rPr>
              <w:t>515</w:t>
            </w:r>
            <w:r>
              <w:rPr>
                <w:color w:val="000000"/>
                <w:sz w:val="16"/>
                <w:szCs w:val="16"/>
              </w:rPr>
              <w:t xml:space="preserve"> </w:t>
            </w:r>
            <w:r w:rsidRPr="00664A7F">
              <w:rPr>
                <w:color w:val="000000"/>
                <w:sz w:val="16"/>
                <w:szCs w:val="16"/>
              </w:rPr>
              <w:t>834</w:t>
            </w:r>
          </w:p>
        </w:tc>
        <w:tc>
          <w:tcPr>
            <w:tcW w:w="967" w:type="dxa"/>
            <w:vAlign w:val="center"/>
          </w:tcPr>
          <w:p w14:paraId="79FA5373" w14:textId="77777777" w:rsidR="008A5B96" w:rsidRPr="00664A7F" w:rsidRDefault="008A5B96" w:rsidP="008A5B96">
            <w:pPr>
              <w:spacing w:after="0"/>
              <w:jc w:val="right"/>
              <w:rPr>
                <w:color w:val="000000"/>
                <w:sz w:val="16"/>
              </w:rPr>
            </w:pPr>
            <w:r w:rsidRPr="00664A7F">
              <w:rPr>
                <w:color w:val="000000"/>
                <w:sz w:val="16"/>
                <w:szCs w:val="16"/>
              </w:rPr>
              <w:t>16 706 957</w:t>
            </w:r>
          </w:p>
        </w:tc>
        <w:tc>
          <w:tcPr>
            <w:tcW w:w="816" w:type="dxa"/>
            <w:vAlign w:val="center"/>
          </w:tcPr>
          <w:p w14:paraId="136066CE" w14:textId="77777777" w:rsidR="008A5B96" w:rsidRPr="00664A7F" w:rsidRDefault="008A5B96" w:rsidP="008A5B96">
            <w:pPr>
              <w:spacing w:after="0"/>
              <w:jc w:val="left"/>
              <w:rPr>
                <w:color w:val="000000"/>
                <w:sz w:val="16"/>
              </w:rPr>
            </w:pPr>
            <w:r w:rsidRPr="00664A7F">
              <w:rPr>
                <w:color w:val="000000"/>
                <w:sz w:val="16"/>
                <w:szCs w:val="16"/>
              </w:rPr>
              <w:t>3 415 904</w:t>
            </w:r>
          </w:p>
        </w:tc>
        <w:tc>
          <w:tcPr>
            <w:tcW w:w="708" w:type="dxa"/>
            <w:vAlign w:val="center"/>
          </w:tcPr>
          <w:p w14:paraId="7454A268" w14:textId="77777777" w:rsidR="008A5B96" w:rsidRPr="00664A7F" w:rsidRDefault="008A5B96" w:rsidP="008A5B96">
            <w:pPr>
              <w:spacing w:after="0"/>
              <w:jc w:val="right"/>
              <w:rPr>
                <w:color w:val="000000"/>
                <w:sz w:val="16"/>
              </w:rPr>
            </w:pPr>
            <w:r w:rsidRPr="00664A7F">
              <w:rPr>
                <w:color w:val="000000"/>
                <w:sz w:val="16"/>
              </w:rPr>
              <w:t>6%</w:t>
            </w:r>
          </w:p>
        </w:tc>
      </w:tr>
    </w:tbl>
    <w:p w14:paraId="620510C6" w14:textId="77777777" w:rsidR="00693784" w:rsidRPr="00E76019" w:rsidRDefault="00693784" w:rsidP="00693784">
      <w:pPr>
        <w:spacing w:after="0"/>
        <w:rPr>
          <w:rFonts w:ascii="Times New Roman" w:hAnsi="Times New Roman"/>
          <w:i/>
        </w:rPr>
      </w:pPr>
    </w:p>
    <w:p w14:paraId="776162A7" w14:textId="77777777" w:rsidR="00693784" w:rsidRPr="00E76019" w:rsidRDefault="00B32DCA" w:rsidP="002A3CDA">
      <w:pPr>
        <w:pStyle w:val="tabuka10"/>
      </w:pPr>
      <w:bookmarkStart w:id="1879" w:name="_Toc384901831"/>
      <w:bookmarkStart w:id="1880" w:name="_Toc384907966"/>
      <w:bookmarkStart w:id="1881" w:name="_Toc384908940"/>
      <w:bookmarkStart w:id="1882" w:name="_Toc384910559"/>
      <w:bookmarkStart w:id="1883" w:name="_Toc385233237"/>
      <w:bookmarkStart w:id="1884" w:name="_Toc385234126"/>
      <w:bookmarkStart w:id="1885" w:name="_Toc385234743"/>
      <w:bookmarkStart w:id="1886" w:name="_Toc386025393"/>
      <w:bookmarkStart w:id="1887" w:name="_Toc386029957"/>
      <w:bookmarkStart w:id="1888" w:name="_Toc386033309"/>
      <w:bookmarkStart w:id="1889" w:name="_Toc386033604"/>
      <w:bookmarkStart w:id="1890" w:name="_Toc386190286"/>
      <w:bookmarkStart w:id="1891" w:name="_Toc386191346"/>
      <w:bookmarkStart w:id="1892" w:name="_Toc386198196"/>
      <w:bookmarkStart w:id="1893" w:name="_Toc386198313"/>
      <w:bookmarkStart w:id="1894" w:name="_Toc387042077"/>
      <w:bookmarkStart w:id="1895" w:name="_Toc387042376"/>
      <w:bookmarkStart w:id="1896" w:name="_Toc387042716"/>
      <w:bookmarkStart w:id="1897" w:name="_Toc387042746"/>
      <w:bookmarkStart w:id="1898" w:name="_Toc387042808"/>
      <w:bookmarkStart w:id="1899" w:name="_Toc387042943"/>
      <w:r w:rsidRPr="00DD1128">
        <w:t>Tab</w:t>
      </w:r>
      <w:r w:rsidR="00A81CE2" w:rsidRPr="00DD1128">
        <w:t xml:space="preserve">uľka </w:t>
      </w:r>
      <w:fldSimple w:instr=" SEQ Tabuľka \* ARABIC ">
        <w:r w:rsidR="00BF269B">
          <w:rPr>
            <w:noProof/>
          </w:rPr>
          <w:t>21</w:t>
        </w:r>
      </w:fldSimple>
      <w:r w:rsidR="000133D8">
        <w:t>:</w:t>
      </w:r>
      <w:r w:rsidR="00A81CE2" w:rsidRPr="00DD1128">
        <w:t xml:space="preserve"> Členenie finančného plánu operačného programu podľa prioritných osí, financovania, kategórie regiónov a tematického cieľa</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14:paraId="6E12A1FE" w14:textId="77777777" w:rsidR="00A81CE2" w:rsidRDefault="00A81CE2" w:rsidP="00693784">
      <w:pPr>
        <w:rPr>
          <w:rFonts w:ascii="Times New Roman" w:hAnsi="Times New Roman"/>
          <w:sz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3"/>
        <w:gridCol w:w="923"/>
        <w:gridCol w:w="2135"/>
        <w:gridCol w:w="3378"/>
        <w:gridCol w:w="1528"/>
        <w:gridCol w:w="1475"/>
        <w:gridCol w:w="1432"/>
      </w:tblGrid>
      <w:tr w:rsidR="008A5B96" w:rsidRPr="00E76019" w14:paraId="26A11CB8" w14:textId="77777777" w:rsidTr="00352DE2">
        <w:tc>
          <w:tcPr>
            <w:tcW w:w="1492" w:type="pct"/>
            <w:vAlign w:val="center"/>
          </w:tcPr>
          <w:p w14:paraId="5BDD7AE4" w14:textId="77777777" w:rsidR="008A5B96" w:rsidRPr="00043898" w:rsidRDefault="008A5B96" w:rsidP="008A5B96">
            <w:pPr>
              <w:spacing w:after="0"/>
              <w:jc w:val="center"/>
              <w:rPr>
                <w:rFonts w:ascii="Times New Roman" w:hAnsi="Times New Roman"/>
                <w:b/>
                <w:sz w:val="16"/>
              </w:rPr>
            </w:pPr>
            <w:r w:rsidRPr="00043898">
              <w:rPr>
                <w:rFonts w:ascii="Times New Roman" w:hAnsi="Times New Roman"/>
                <w:b/>
                <w:sz w:val="16"/>
              </w:rPr>
              <w:t>Prioritná os</w:t>
            </w:r>
          </w:p>
        </w:tc>
        <w:tc>
          <w:tcPr>
            <w:tcW w:w="298" w:type="pct"/>
            <w:vAlign w:val="center"/>
          </w:tcPr>
          <w:p w14:paraId="5AC07323" w14:textId="77777777" w:rsidR="008A5B96" w:rsidRPr="00043898" w:rsidRDefault="008A5B96" w:rsidP="008A5B96">
            <w:pPr>
              <w:spacing w:after="0"/>
              <w:jc w:val="center"/>
              <w:rPr>
                <w:rFonts w:ascii="Times New Roman" w:hAnsi="Times New Roman"/>
                <w:b/>
                <w:sz w:val="16"/>
              </w:rPr>
            </w:pPr>
            <w:r w:rsidRPr="00043898">
              <w:rPr>
                <w:rFonts w:ascii="Times New Roman" w:hAnsi="Times New Roman"/>
                <w:b/>
                <w:sz w:val="16"/>
              </w:rPr>
              <w:t>Fond</w:t>
            </w:r>
          </w:p>
        </w:tc>
        <w:tc>
          <w:tcPr>
            <w:tcW w:w="689" w:type="pct"/>
            <w:vAlign w:val="center"/>
          </w:tcPr>
          <w:p w14:paraId="240DFEA7" w14:textId="77777777" w:rsidR="008A5B96" w:rsidRPr="00043898" w:rsidRDefault="008A5B96" w:rsidP="008A5B96">
            <w:pPr>
              <w:spacing w:after="0"/>
              <w:jc w:val="center"/>
              <w:rPr>
                <w:rFonts w:ascii="Times New Roman" w:hAnsi="Times New Roman"/>
                <w:b/>
                <w:sz w:val="16"/>
              </w:rPr>
            </w:pPr>
            <w:r w:rsidRPr="00043898">
              <w:rPr>
                <w:rFonts w:ascii="Times New Roman" w:hAnsi="Times New Roman"/>
                <w:b/>
                <w:sz w:val="16"/>
              </w:rPr>
              <w:t>Kategória regiónu</w:t>
            </w:r>
          </w:p>
        </w:tc>
        <w:tc>
          <w:tcPr>
            <w:tcW w:w="1090" w:type="pct"/>
            <w:vAlign w:val="center"/>
          </w:tcPr>
          <w:p w14:paraId="47EF0696" w14:textId="77777777" w:rsidR="008A5B96" w:rsidRPr="00043898" w:rsidRDefault="008A5B96" w:rsidP="008A5B96">
            <w:pPr>
              <w:spacing w:after="0"/>
              <w:jc w:val="center"/>
              <w:rPr>
                <w:rFonts w:ascii="Times New Roman" w:hAnsi="Times New Roman"/>
                <w:b/>
                <w:sz w:val="16"/>
              </w:rPr>
            </w:pPr>
            <w:r w:rsidRPr="00043898">
              <w:rPr>
                <w:rFonts w:ascii="Times New Roman" w:hAnsi="Times New Roman"/>
                <w:b/>
                <w:sz w:val="16"/>
              </w:rPr>
              <w:t>Tematický cieľ</w:t>
            </w:r>
          </w:p>
        </w:tc>
        <w:tc>
          <w:tcPr>
            <w:tcW w:w="493" w:type="pct"/>
            <w:vAlign w:val="center"/>
          </w:tcPr>
          <w:p w14:paraId="37DC91FE" w14:textId="77777777" w:rsidR="008A5B96" w:rsidRPr="00043898" w:rsidRDefault="008A5B96" w:rsidP="008A5B96">
            <w:pPr>
              <w:pStyle w:val="Text1"/>
              <w:spacing w:after="0"/>
              <w:ind w:left="0"/>
              <w:jc w:val="center"/>
              <w:rPr>
                <w:rFonts w:ascii="Times New Roman" w:hAnsi="Times New Roman"/>
                <w:b/>
                <w:sz w:val="16"/>
                <w:lang w:val="sk-SK"/>
              </w:rPr>
            </w:pPr>
            <w:r w:rsidRPr="00043898">
              <w:rPr>
                <w:rFonts w:ascii="Times New Roman" w:hAnsi="Times New Roman"/>
                <w:b/>
                <w:sz w:val="16"/>
                <w:lang w:val="sk-SK"/>
              </w:rPr>
              <w:t>EÚ zdroje</w:t>
            </w:r>
          </w:p>
          <w:p w14:paraId="23D98D86" w14:textId="77777777" w:rsidR="008A5B96" w:rsidRPr="00043898" w:rsidRDefault="008A5B96" w:rsidP="008A5B96">
            <w:pPr>
              <w:spacing w:after="0"/>
              <w:jc w:val="center"/>
              <w:rPr>
                <w:rFonts w:ascii="Times New Roman" w:hAnsi="Times New Roman"/>
                <w:b/>
                <w:sz w:val="16"/>
              </w:rPr>
            </w:pPr>
            <w:r w:rsidRPr="00043898">
              <w:rPr>
                <w:rFonts w:ascii="Times New Roman" w:hAnsi="Times New Roman"/>
                <w:b/>
                <w:sz w:val="16"/>
              </w:rPr>
              <w:t>(EUR)</w:t>
            </w:r>
          </w:p>
        </w:tc>
        <w:tc>
          <w:tcPr>
            <w:tcW w:w="476" w:type="pct"/>
            <w:vAlign w:val="center"/>
          </w:tcPr>
          <w:p w14:paraId="6C1715C2" w14:textId="77777777" w:rsidR="008A5B96" w:rsidRPr="00043898" w:rsidRDefault="008A5B96" w:rsidP="008A5B96">
            <w:pPr>
              <w:pStyle w:val="Text1"/>
              <w:spacing w:after="0"/>
              <w:ind w:left="0"/>
              <w:jc w:val="center"/>
              <w:rPr>
                <w:rFonts w:ascii="Times New Roman" w:hAnsi="Times New Roman"/>
                <w:b/>
                <w:sz w:val="16"/>
                <w:lang w:val="sk-SK"/>
              </w:rPr>
            </w:pPr>
            <w:r w:rsidRPr="00043898">
              <w:rPr>
                <w:rFonts w:ascii="Times New Roman" w:hAnsi="Times New Roman"/>
                <w:b/>
                <w:sz w:val="16"/>
                <w:lang w:val="sk-SK"/>
              </w:rPr>
              <w:t>Národné spolufinancovanie</w:t>
            </w:r>
          </w:p>
          <w:p w14:paraId="4CAAA9A3" w14:textId="77777777" w:rsidR="008A5B96" w:rsidRPr="00043898" w:rsidRDefault="008A5B96" w:rsidP="008A5B96">
            <w:pPr>
              <w:spacing w:after="0"/>
              <w:jc w:val="center"/>
              <w:rPr>
                <w:rFonts w:ascii="Times New Roman" w:hAnsi="Times New Roman"/>
                <w:b/>
                <w:sz w:val="16"/>
              </w:rPr>
            </w:pPr>
            <w:r w:rsidRPr="00043898">
              <w:rPr>
                <w:rFonts w:ascii="Times New Roman" w:hAnsi="Times New Roman"/>
                <w:b/>
                <w:sz w:val="16"/>
              </w:rPr>
              <w:t>(EUR)</w:t>
            </w:r>
          </w:p>
        </w:tc>
        <w:tc>
          <w:tcPr>
            <w:tcW w:w="462" w:type="pct"/>
            <w:vAlign w:val="center"/>
          </w:tcPr>
          <w:p w14:paraId="4A3ABD49" w14:textId="77777777" w:rsidR="008A5B96" w:rsidRPr="00043898" w:rsidRDefault="008A5B96" w:rsidP="008A5B96">
            <w:pPr>
              <w:pStyle w:val="Text1"/>
              <w:spacing w:after="0"/>
              <w:ind w:left="0"/>
              <w:jc w:val="center"/>
              <w:rPr>
                <w:rFonts w:ascii="Times New Roman" w:hAnsi="Times New Roman"/>
                <w:b/>
                <w:sz w:val="16"/>
                <w:lang w:val="sk-SK"/>
              </w:rPr>
            </w:pPr>
            <w:r w:rsidRPr="00043898">
              <w:rPr>
                <w:rFonts w:ascii="Times New Roman" w:hAnsi="Times New Roman"/>
                <w:b/>
                <w:sz w:val="16"/>
                <w:lang w:val="sk-SK"/>
              </w:rPr>
              <w:t>Spolu</w:t>
            </w:r>
          </w:p>
          <w:p w14:paraId="4A7C8903" w14:textId="77777777" w:rsidR="008A5B96" w:rsidRPr="00043898" w:rsidRDefault="008A5B96" w:rsidP="008A5B96">
            <w:pPr>
              <w:spacing w:after="0"/>
              <w:jc w:val="center"/>
              <w:rPr>
                <w:rFonts w:ascii="Times New Roman" w:hAnsi="Times New Roman"/>
                <w:b/>
                <w:sz w:val="16"/>
              </w:rPr>
            </w:pPr>
            <w:r w:rsidRPr="00043898">
              <w:rPr>
                <w:rFonts w:ascii="Times New Roman" w:hAnsi="Times New Roman"/>
                <w:b/>
                <w:sz w:val="16"/>
              </w:rPr>
              <w:t>(EUR)</w:t>
            </w:r>
          </w:p>
        </w:tc>
      </w:tr>
      <w:tr w:rsidR="008A5B96" w:rsidRPr="00E76019" w14:paraId="62771DFD" w14:textId="77777777" w:rsidTr="00DF5A5C">
        <w:trPr>
          <w:trHeight w:val="736"/>
        </w:trPr>
        <w:tc>
          <w:tcPr>
            <w:tcW w:w="1492" w:type="pct"/>
            <w:vMerge w:val="restart"/>
            <w:vAlign w:val="center"/>
          </w:tcPr>
          <w:p w14:paraId="0DD79683" w14:textId="77777777" w:rsidR="008A5B96" w:rsidRPr="00043898" w:rsidRDefault="008A5B96" w:rsidP="008A5B96">
            <w:pPr>
              <w:spacing w:before="60" w:after="60"/>
              <w:jc w:val="left"/>
              <w:rPr>
                <w:rFonts w:ascii="Times New Roman" w:hAnsi="Times New Roman"/>
                <w:sz w:val="16"/>
              </w:rPr>
            </w:pPr>
            <w:r w:rsidRPr="00043898">
              <w:rPr>
                <w:rFonts w:ascii="Times New Roman" w:hAnsi="Times New Roman"/>
                <w:sz w:val="16"/>
              </w:rPr>
              <w:t>Posilňovanie inštitucionálnych kapacít a efektívnosti VS</w:t>
            </w:r>
          </w:p>
        </w:tc>
        <w:tc>
          <w:tcPr>
            <w:tcW w:w="298" w:type="pct"/>
            <w:vAlign w:val="center"/>
          </w:tcPr>
          <w:p w14:paraId="22B5E700" w14:textId="77777777" w:rsidR="008A5B96" w:rsidRPr="00664A7F" w:rsidRDefault="008A5B96" w:rsidP="008A5B96">
            <w:pPr>
              <w:spacing w:before="60" w:after="60"/>
              <w:jc w:val="left"/>
              <w:rPr>
                <w:color w:val="000000"/>
                <w:sz w:val="16"/>
              </w:rPr>
            </w:pPr>
            <w:r>
              <w:rPr>
                <w:color w:val="000000"/>
                <w:sz w:val="16"/>
              </w:rPr>
              <w:t>ESF</w:t>
            </w:r>
          </w:p>
        </w:tc>
        <w:tc>
          <w:tcPr>
            <w:tcW w:w="689" w:type="pct"/>
            <w:vAlign w:val="center"/>
          </w:tcPr>
          <w:p w14:paraId="376BA273" w14:textId="77777777" w:rsidR="008A5B96" w:rsidRPr="00664A7F" w:rsidRDefault="008A5B96" w:rsidP="008A5B96">
            <w:pPr>
              <w:spacing w:before="60" w:after="60"/>
              <w:jc w:val="left"/>
              <w:rPr>
                <w:color w:val="000000"/>
                <w:sz w:val="16"/>
              </w:rPr>
            </w:pPr>
            <w:r>
              <w:rPr>
                <w:color w:val="000000"/>
                <w:sz w:val="16"/>
              </w:rPr>
              <w:t>menej rozvinuté regióny SR</w:t>
            </w:r>
          </w:p>
        </w:tc>
        <w:tc>
          <w:tcPr>
            <w:tcW w:w="1090" w:type="pct"/>
            <w:vAlign w:val="center"/>
          </w:tcPr>
          <w:p w14:paraId="3743D924" w14:textId="77777777" w:rsidR="008A5B96" w:rsidRPr="00664A7F" w:rsidRDefault="008A5B96" w:rsidP="008A5B96">
            <w:pPr>
              <w:spacing w:before="60" w:after="60"/>
              <w:jc w:val="left"/>
              <w:rPr>
                <w:color w:val="000000"/>
                <w:sz w:val="16"/>
              </w:rPr>
            </w:pPr>
            <w:r>
              <w:rPr>
                <w:color w:val="000000"/>
                <w:sz w:val="16"/>
              </w:rPr>
              <w:t>TC 11</w:t>
            </w:r>
          </w:p>
        </w:tc>
        <w:tc>
          <w:tcPr>
            <w:tcW w:w="493" w:type="pct"/>
            <w:vAlign w:val="center"/>
          </w:tcPr>
          <w:p w14:paraId="40EDF8DE" w14:textId="77777777" w:rsidR="008A5B96" w:rsidRPr="00664A7F" w:rsidRDefault="008A5B96" w:rsidP="008A5B96">
            <w:pPr>
              <w:spacing w:before="60" w:after="60"/>
              <w:jc w:val="left"/>
              <w:rPr>
                <w:color w:val="000000"/>
                <w:sz w:val="16"/>
              </w:rPr>
            </w:pPr>
            <w:r>
              <w:rPr>
                <w:color w:val="000000"/>
                <w:sz w:val="16"/>
              </w:rPr>
              <w:t>257 847 620</w:t>
            </w:r>
          </w:p>
        </w:tc>
        <w:tc>
          <w:tcPr>
            <w:tcW w:w="476" w:type="pct"/>
            <w:vAlign w:val="center"/>
          </w:tcPr>
          <w:p w14:paraId="04713EBC" w14:textId="77777777" w:rsidR="008A5B96" w:rsidRPr="00664A7F" w:rsidRDefault="008A5B96" w:rsidP="008A5B96">
            <w:pPr>
              <w:spacing w:before="60" w:after="60"/>
              <w:jc w:val="left"/>
              <w:rPr>
                <w:color w:val="000000"/>
                <w:sz w:val="16"/>
              </w:rPr>
            </w:pPr>
            <w:r>
              <w:rPr>
                <w:color w:val="000000"/>
                <w:sz w:val="16"/>
              </w:rPr>
              <w:t>45 502 521</w:t>
            </w:r>
          </w:p>
        </w:tc>
        <w:tc>
          <w:tcPr>
            <w:tcW w:w="462" w:type="pct"/>
            <w:vAlign w:val="center"/>
          </w:tcPr>
          <w:p w14:paraId="07805CDC" w14:textId="77777777" w:rsidR="008A5B96" w:rsidRPr="00664A7F" w:rsidRDefault="008A5B96" w:rsidP="008A5B96">
            <w:pPr>
              <w:spacing w:before="60" w:after="60"/>
              <w:jc w:val="left"/>
              <w:rPr>
                <w:color w:val="000000"/>
                <w:sz w:val="16"/>
              </w:rPr>
            </w:pPr>
            <w:r>
              <w:rPr>
                <w:color w:val="000000"/>
                <w:sz w:val="16"/>
              </w:rPr>
              <w:t>303 350 141</w:t>
            </w:r>
          </w:p>
        </w:tc>
      </w:tr>
      <w:tr w:rsidR="008A5B96" w:rsidRPr="00E76019" w14:paraId="1922D1E3" w14:textId="77777777" w:rsidTr="00DF5A5C">
        <w:trPr>
          <w:trHeight w:val="736"/>
        </w:trPr>
        <w:tc>
          <w:tcPr>
            <w:tcW w:w="1492" w:type="pct"/>
            <w:vMerge/>
            <w:vAlign w:val="center"/>
          </w:tcPr>
          <w:p w14:paraId="0EC66A59" w14:textId="77777777" w:rsidR="008A5B96" w:rsidRPr="00043898" w:rsidRDefault="008A5B96" w:rsidP="008A5B96">
            <w:pPr>
              <w:spacing w:before="60" w:after="60"/>
              <w:jc w:val="left"/>
              <w:rPr>
                <w:rFonts w:ascii="Times New Roman" w:hAnsi="Times New Roman"/>
                <w:i/>
                <w:sz w:val="16"/>
              </w:rPr>
            </w:pPr>
          </w:p>
        </w:tc>
        <w:tc>
          <w:tcPr>
            <w:tcW w:w="298" w:type="pct"/>
            <w:vAlign w:val="center"/>
          </w:tcPr>
          <w:p w14:paraId="6CEAA056" w14:textId="77777777" w:rsidR="008A5B96" w:rsidRPr="00664A7F" w:rsidRDefault="008A5B96" w:rsidP="008A5B96">
            <w:pPr>
              <w:spacing w:before="60" w:after="60"/>
              <w:jc w:val="left"/>
              <w:rPr>
                <w:color w:val="000000"/>
                <w:sz w:val="16"/>
              </w:rPr>
            </w:pPr>
            <w:r>
              <w:rPr>
                <w:color w:val="000000"/>
                <w:sz w:val="16"/>
              </w:rPr>
              <w:t>ESF</w:t>
            </w:r>
          </w:p>
        </w:tc>
        <w:tc>
          <w:tcPr>
            <w:tcW w:w="689" w:type="pct"/>
            <w:vAlign w:val="center"/>
          </w:tcPr>
          <w:p w14:paraId="0015F271" w14:textId="77777777" w:rsidR="008A5B96" w:rsidRPr="00664A7F" w:rsidRDefault="008A5B96" w:rsidP="008A5B96">
            <w:pPr>
              <w:spacing w:before="60" w:after="60"/>
              <w:jc w:val="left"/>
              <w:rPr>
                <w:color w:val="000000"/>
                <w:sz w:val="16"/>
              </w:rPr>
            </w:pPr>
            <w:r>
              <w:rPr>
                <w:color w:val="000000"/>
                <w:sz w:val="16"/>
              </w:rPr>
              <w:t>viac rozvinutý región</w:t>
            </w:r>
          </w:p>
        </w:tc>
        <w:tc>
          <w:tcPr>
            <w:tcW w:w="1090" w:type="pct"/>
            <w:vAlign w:val="center"/>
          </w:tcPr>
          <w:p w14:paraId="65027B71" w14:textId="77777777" w:rsidR="008A5B96" w:rsidRPr="00664A7F" w:rsidRDefault="008A5B96" w:rsidP="008A5B96">
            <w:pPr>
              <w:spacing w:before="60" w:after="60"/>
              <w:jc w:val="left"/>
              <w:rPr>
                <w:color w:val="000000"/>
                <w:sz w:val="16"/>
              </w:rPr>
            </w:pPr>
            <w:r>
              <w:rPr>
                <w:color w:val="000000"/>
                <w:sz w:val="16"/>
              </w:rPr>
              <w:t>TC 11</w:t>
            </w:r>
          </w:p>
        </w:tc>
        <w:tc>
          <w:tcPr>
            <w:tcW w:w="493" w:type="pct"/>
            <w:vAlign w:val="center"/>
          </w:tcPr>
          <w:p w14:paraId="2B468634" w14:textId="77777777" w:rsidR="008A5B96" w:rsidRPr="00664A7F" w:rsidRDefault="008A5B96" w:rsidP="008A5B96">
            <w:pPr>
              <w:spacing w:before="60" w:after="60"/>
              <w:jc w:val="left"/>
              <w:rPr>
                <w:color w:val="000000"/>
                <w:sz w:val="16"/>
              </w:rPr>
            </w:pPr>
            <w:r>
              <w:rPr>
                <w:color w:val="000000"/>
                <w:sz w:val="16"/>
              </w:rPr>
              <w:t>9 463 693</w:t>
            </w:r>
          </w:p>
        </w:tc>
        <w:tc>
          <w:tcPr>
            <w:tcW w:w="476" w:type="pct"/>
            <w:vAlign w:val="center"/>
          </w:tcPr>
          <w:p w14:paraId="4B974C6F" w14:textId="77777777" w:rsidR="008A5B96" w:rsidRPr="00664A7F" w:rsidRDefault="008A5B96" w:rsidP="008A5B96">
            <w:pPr>
              <w:spacing w:before="60" w:after="60"/>
              <w:jc w:val="left"/>
              <w:rPr>
                <w:color w:val="000000"/>
                <w:sz w:val="16"/>
              </w:rPr>
            </w:pPr>
            <w:r w:rsidRPr="00664A7F">
              <w:rPr>
                <w:color w:val="000000"/>
                <w:sz w:val="16"/>
                <w:szCs w:val="16"/>
              </w:rPr>
              <w:t>9 463 693</w:t>
            </w:r>
          </w:p>
        </w:tc>
        <w:tc>
          <w:tcPr>
            <w:tcW w:w="462" w:type="pct"/>
            <w:vAlign w:val="center"/>
          </w:tcPr>
          <w:p w14:paraId="065C2C79" w14:textId="77777777" w:rsidR="008A5B96" w:rsidRPr="00664A7F" w:rsidRDefault="008A5B96" w:rsidP="008A5B96">
            <w:pPr>
              <w:spacing w:before="60" w:after="60"/>
              <w:jc w:val="left"/>
              <w:rPr>
                <w:color w:val="000000"/>
                <w:sz w:val="16"/>
              </w:rPr>
            </w:pPr>
            <w:r>
              <w:rPr>
                <w:color w:val="000000"/>
                <w:sz w:val="16"/>
                <w:szCs w:val="16"/>
              </w:rPr>
              <w:t>18</w:t>
            </w:r>
            <w:r>
              <w:rPr>
                <w:color w:val="000000"/>
                <w:sz w:val="16"/>
              </w:rPr>
              <w:t xml:space="preserve"> 927 386</w:t>
            </w:r>
          </w:p>
        </w:tc>
      </w:tr>
      <w:tr w:rsidR="008A5B96" w:rsidRPr="00E76019" w14:paraId="73B6D638" w14:textId="77777777" w:rsidTr="00352DE2">
        <w:trPr>
          <w:trHeight w:val="736"/>
        </w:trPr>
        <w:tc>
          <w:tcPr>
            <w:tcW w:w="1492" w:type="pct"/>
            <w:vAlign w:val="center"/>
          </w:tcPr>
          <w:p w14:paraId="67DAA038" w14:textId="77777777" w:rsidR="008A5B96" w:rsidRPr="00043898" w:rsidRDefault="008A5B96" w:rsidP="008A5B96">
            <w:pPr>
              <w:spacing w:before="60" w:after="60"/>
              <w:jc w:val="left"/>
              <w:rPr>
                <w:rFonts w:ascii="Times New Roman" w:hAnsi="Times New Roman"/>
                <w:sz w:val="16"/>
              </w:rPr>
            </w:pPr>
            <w:r w:rsidRPr="00043898">
              <w:rPr>
                <w:rFonts w:ascii="Times New Roman" w:hAnsi="Times New Roman"/>
                <w:sz w:val="16"/>
              </w:rPr>
              <w:t>Technická pomoc</w:t>
            </w:r>
          </w:p>
        </w:tc>
        <w:tc>
          <w:tcPr>
            <w:tcW w:w="298" w:type="pct"/>
            <w:vAlign w:val="center"/>
          </w:tcPr>
          <w:p w14:paraId="49416B5F" w14:textId="77777777" w:rsidR="008A5B96" w:rsidRPr="00664A7F" w:rsidRDefault="008A5B96" w:rsidP="008A5B96">
            <w:pPr>
              <w:spacing w:before="60" w:after="60"/>
              <w:jc w:val="left"/>
              <w:rPr>
                <w:color w:val="000000"/>
                <w:sz w:val="16"/>
              </w:rPr>
            </w:pPr>
            <w:r>
              <w:rPr>
                <w:color w:val="000000"/>
                <w:sz w:val="16"/>
              </w:rPr>
              <w:t>ESF</w:t>
            </w:r>
          </w:p>
        </w:tc>
        <w:tc>
          <w:tcPr>
            <w:tcW w:w="689" w:type="pct"/>
            <w:vAlign w:val="center"/>
          </w:tcPr>
          <w:p w14:paraId="6DC0EBFB" w14:textId="77777777" w:rsidR="008A5B96" w:rsidRPr="00664A7F" w:rsidRDefault="008A5B96" w:rsidP="008A5B96">
            <w:pPr>
              <w:spacing w:before="60" w:after="60"/>
              <w:jc w:val="left"/>
              <w:rPr>
                <w:color w:val="000000"/>
                <w:sz w:val="16"/>
              </w:rPr>
            </w:pPr>
            <w:r>
              <w:rPr>
                <w:color w:val="000000"/>
                <w:sz w:val="16"/>
              </w:rPr>
              <w:t>N/A</w:t>
            </w:r>
          </w:p>
        </w:tc>
        <w:tc>
          <w:tcPr>
            <w:tcW w:w="1090" w:type="pct"/>
            <w:vAlign w:val="center"/>
          </w:tcPr>
          <w:p w14:paraId="1D29FF89" w14:textId="77777777" w:rsidR="008A5B96" w:rsidRPr="00664A7F" w:rsidRDefault="008A5B96" w:rsidP="008A5B96">
            <w:pPr>
              <w:spacing w:before="60" w:after="60"/>
              <w:jc w:val="left"/>
              <w:rPr>
                <w:color w:val="000000"/>
                <w:sz w:val="16"/>
              </w:rPr>
            </w:pPr>
            <w:r>
              <w:rPr>
                <w:color w:val="000000"/>
                <w:sz w:val="16"/>
              </w:rPr>
              <w:t>TC 11</w:t>
            </w:r>
          </w:p>
        </w:tc>
        <w:tc>
          <w:tcPr>
            <w:tcW w:w="493" w:type="pct"/>
            <w:vAlign w:val="center"/>
          </w:tcPr>
          <w:p w14:paraId="6F3CEE47" w14:textId="77777777" w:rsidR="008A5B96" w:rsidRPr="00664A7F" w:rsidRDefault="008A5B96" w:rsidP="008A5B96">
            <w:pPr>
              <w:spacing w:before="60" w:after="60"/>
              <w:jc w:val="left"/>
              <w:rPr>
                <w:color w:val="000000"/>
                <w:sz w:val="16"/>
              </w:rPr>
            </w:pPr>
            <w:r>
              <w:rPr>
                <w:color w:val="000000"/>
                <w:sz w:val="16"/>
              </w:rPr>
              <w:t>11</w:t>
            </w:r>
            <w:r>
              <w:rPr>
                <w:color w:val="000000"/>
                <w:sz w:val="16"/>
                <w:szCs w:val="16"/>
              </w:rPr>
              <w:t xml:space="preserve"> </w:t>
            </w:r>
            <w:r>
              <w:rPr>
                <w:color w:val="000000"/>
                <w:sz w:val="16"/>
              </w:rPr>
              <w:t>137 971</w:t>
            </w:r>
          </w:p>
        </w:tc>
        <w:tc>
          <w:tcPr>
            <w:tcW w:w="476" w:type="pct"/>
            <w:vAlign w:val="center"/>
          </w:tcPr>
          <w:p w14:paraId="0F8E0CE3" w14:textId="77777777" w:rsidR="008A5B96" w:rsidRPr="00664A7F" w:rsidRDefault="008A5B96" w:rsidP="008A5B96">
            <w:pPr>
              <w:spacing w:before="60" w:after="60"/>
              <w:jc w:val="left"/>
              <w:rPr>
                <w:color w:val="000000"/>
                <w:sz w:val="16"/>
              </w:rPr>
            </w:pPr>
            <w:r>
              <w:rPr>
                <w:color w:val="000000"/>
                <w:sz w:val="16"/>
              </w:rPr>
              <w:t>1</w:t>
            </w:r>
            <w:r>
              <w:rPr>
                <w:color w:val="000000"/>
                <w:sz w:val="16"/>
                <w:szCs w:val="16"/>
              </w:rPr>
              <w:t xml:space="preserve"> </w:t>
            </w:r>
            <w:r>
              <w:rPr>
                <w:color w:val="000000"/>
                <w:sz w:val="16"/>
              </w:rPr>
              <w:t>965 524</w:t>
            </w:r>
          </w:p>
        </w:tc>
        <w:tc>
          <w:tcPr>
            <w:tcW w:w="462" w:type="pct"/>
            <w:vAlign w:val="center"/>
          </w:tcPr>
          <w:p w14:paraId="579113F1" w14:textId="77777777" w:rsidR="008A5B96" w:rsidRPr="00664A7F" w:rsidRDefault="008A5B96" w:rsidP="008A5B96">
            <w:pPr>
              <w:spacing w:before="60" w:after="60"/>
              <w:jc w:val="left"/>
              <w:rPr>
                <w:color w:val="000000"/>
                <w:sz w:val="16"/>
              </w:rPr>
            </w:pPr>
            <w:r>
              <w:rPr>
                <w:color w:val="000000"/>
                <w:sz w:val="16"/>
              </w:rPr>
              <w:t>13</w:t>
            </w:r>
            <w:r>
              <w:rPr>
                <w:color w:val="000000"/>
                <w:sz w:val="16"/>
                <w:szCs w:val="16"/>
              </w:rPr>
              <w:t xml:space="preserve"> </w:t>
            </w:r>
            <w:r>
              <w:rPr>
                <w:color w:val="000000"/>
                <w:sz w:val="16"/>
              </w:rPr>
              <w:t>103 495</w:t>
            </w:r>
          </w:p>
        </w:tc>
      </w:tr>
      <w:tr w:rsidR="008A5B96" w:rsidRPr="00E76019" w14:paraId="07FBE983" w14:textId="77777777" w:rsidTr="00352DE2">
        <w:tc>
          <w:tcPr>
            <w:tcW w:w="1492" w:type="pct"/>
            <w:vAlign w:val="center"/>
          </w:tcPr>
          <w:p w14:paraId="48452219" w14:textId="77777777" w:rsidR="008A5B96" w:rsidRPr="00043898" w:rsidRDefault="008A5B96" w:rsidP="008A5B96">
            <w:pPr>
              <w:pStyle w:val="Text1"/>
              <w:spacing w:before="60" w:after="60"/>
              <w:ind w:left="0"/>
              <w:jc w:val="left"/>
              <w:rPr>
                <w:rFonts w:ascii="Times New Roman" w:hAnsi="Times New Roman"/>
                <w:b/>
                <w:caps/>
                <w:sz w:val="16"/>
                <w:lang w:val="sk-SK"/>
              </w:rPr>
            </w:pPr>
            <w:r w:rsidRPr="00043898">
              <w:rPr>
                <w:rFonts w:ascii="Times New Roman" w:hAnsi="Times New Roman"/>
                <w:b/>
                <w:caps/>
                <w:sz w:val="16"/>
                <w:lang w:val="sk-SK"/>
              </w:rPr>
              <w:t>CELKOM</w:t>
            </w:r>
          </w:p>
        </w:tc>
        <w:tc>
          <w:tcPr>
            <w:tcW w:w="298" w:type="pct"/>
            <w:vAlign w:val="center"/>
          </w:tcPr>
          <w:p w14:paraId="1F39E762" w14:textId="77777777" w:rsidR="008A5B96" w:rsidRPr="00664A7F" w:rsidRDefault="008A5B96" w:rsidP="008A5B96">
            <w:pPr>
              <w:spacing w:before="60" w:after="60"/>
              <w:jc w:val="left"/>
              <w:rPr>
                <w:color w:val="000000"/>
                <w:sz w:val="16"/>
              </w:rPr>
            </w:pPr>
            <w:r w:rsidRPr="00664A7F">
              <w:rPr>
                <w:color w:val="000000"/>
                <w:sz w:val="16"/>
                <w:szCs w:val="16"/>
              </w:rPr>
              <w:t> </w:t>
            </w:r>
          </w:p>
        </w:tc>
        <w:tc>
          <w:tcPr>
            <w:tcW w:w="689" w:type="pct"/>
            <w:vAlign w:val="center"/>
          </w:tcPr>
          <w:p w14:paraId="0B6E6D53" w14:textId="77777777" w:rsidR="008A5B96" w:rsidRPr="00664A7F" w:rsidRDefault="008A5B96" w:rsidP="008A5B96">
            <w:pPr>
              <w:spacing w:before="60" w:after="60"/>
              <w:jc w:val="left"/>
              <w:rPr>
                <w:color w:val="000000"/>
                <w:sz w:val="16"/>
              </w:rPr>
            </w:pPr>
            <w:r w:rsidRPr="00664A7F">
              <w:rPr>
                <w:color w:val="000000"/>
                <w:sz w:val="16"/>
                <w:szCs w:val="16"/>
              </w:rPr>
              <w:t> </w:t>
            </w:r>
          </w:p>
        </w:tc>
        <w:tc>
          <w:tcPr>
            <w:tcW w:w="1090" w:type="pct"/>
            <w:vAlign w:val="center"/>
          </w:tcPr>
          <w:p w14:paraId="2664D103" w14:textId="77777777" w:rsidR="008A5B96" w:rsidRPr="00664A7F" w:rsidRDefault="008A5B96" w:rsidP="008A5B96">
            <w:pPr>
              <w:spacing w:before="60" w:after="60"/>
              <w:jc w:val="left"/>
              <w:rPr>
                <w:color w:val="000000"/>
                <w:sz w:val="16"/>
              </w:rPr>
            </w:pPr>
            <w:r w:rsidRPr="00664A7F">
              <w:rPr>
                <w:color w:val="000000"/>
                <w:sz w:val="16"/>
                <w:szCs w:val="16"/>
              </w:rPr>
              <w:t> </w:t>
            </w:r>
          </w:p>
        </w:tc>
        <w:tc>
          <w:tcPr>
            <w:tcW w:w="493" w:type="pct"/>
            <w:vAlign w:val="center"/>
          </w:tcPr>
          <w:p w14:paraId="04B31AFD" w14:textId="77777777" w:rsidR="008A5B96" w:rsidRPr="00664A7F" w:rsidRDefault="008A5B96" w:rsidP="008A5B96">
            <w:pPr>
              <w:spacing w:before="60" w:after="60"/>
              <w:jc w:val="left"/>
              <w:rPr>
                <w:color w:val="000000"/>
                <w:sz w:val="16"/>
              </w:rPr>
            </w:pPr>
            <w:r w:rsidRPr="00664A7F">
              <w:rPr>
                <w:color w:val="000000"/>
                <w:sz w:val="16"/>
              </w:rPr>
              <w:t>278 449 284</w:t>
            </w:r>
          </w:p>
        </w:tc>
        <w:tc>
          <w:tcPr>
            <w:tcW w:w="476" w:type="pct"/>
            <w:vAlign w:val="center"/>
          </w:tcPr>
          <w:p w14:paraId="661F068B" w14:textId="77777777" w:rsidR="008A5B96" w:rsidRPr="00664A7F" w:rsidRDefault="008A5B96" w:rsidP="008A5B96">
            <w:pPr>
              <w:spacing w:before="60" w:after="60"/>
              <w:jc w:val="left"/>
              <w:rPr>
                <w:color w:val="000000"/>
                <w:sz w:val="16"/>
              </w:rPr>
            </w:pPr>
            <w:r w:rsidRPr="00664A7F">
              <w:rPr>
                <w:color w:val="000000"/>
                <w:sz w:val="16"/>
              </w:rPr>
              <w:t>56 931 738</w:t>
            </w:r>
          </w:p>
        </w:tc>
        <w:tc>
          <w:tcPr>
            <w:tcW w:w="462" w:type="pct"/>
            <w:vAlign w:val="center"/>
          </w:tcPr>
          <w:p w14:paraId="4F4AE9E6" w14:textId="77777777" w:rsidR="008A5B96" w:rsidRPr="00664A7F" w:rsidRDefault="008A5B96" w:rsidP="008A5B96">
            <w:pPr>
              <w:spacing w:before="60" w:after="60"/>
              <w:jc w:val="left"/>
              <w:rPr>
                <w:color w:val="000000"/>
                <w:sz w:val="16"/>
              </w:rPr>
            </w:pPr>
            <w:r w:rsidRPr="00664A7F">
              <w:rPr>
                <w:color w:val="000000"/>
                <w:sz w:val="16"/>
              </w:rPr>
              <w:t>335 381 022</w:t>
            </w:r>
          </w:p>
        </w:tc>
      </w:tr>
    </w:tbl>
    <w:p w14:paraId="6639E89B" w14:textId="77777777" w:rsidR="008A5B96" w:rsidRPr="00E76019" w:rsidRDefault="008A5B96" w:rsidP="008A5B96">
      <w:pPr>
        <w:framePr w:w="14712" w:wrap="auto" w:hAnchor="text" w:x="993"/>
        <w:rPr>
          <w:rFonts w:ascii="Times New Roman" w:hAnsi="Times New Roman"/>
          <w:sz w:val="24"/>
        </w:rPr>
        <w:sectPr w:rsidR="008A5B96" w:rsidRPr="00E76019" w:rsidSect="009806DA">
          <w:pgSz w:w="16838" w:h="11906" w:orient="landscape"/>
          <w:pgMar w:top="1134" w:right="1134" w:bottom="851" w:left="426" w:header="567" w:footer="567" w:gutter="0"/>
          <w:cols w:space="708"/>
          <w:docGrid w:linePitch="360"/>
        </w:sectPr>
      </w:pPr>
    </w:p>
    <w:p w14:paraId="569D6DFB" w14:textId="77777777" w:rsidR="00693784" w:rsidRPr="004F7146" w:rsidRDefault="00A81CE2" w:rsidP="00F52D51">
      <w:pPr>
        <w:pStyle w:val="EVS-TEXT"/>
        <w:rPr>
          <w:b/>
          <w:lang w:val="da-DK"/>
        </w:rPr>
      </w:pPr>
      <w:bookmarkStart w:id="1900" w:name="_Toc383520989"/>
      <w:bookmarkStart w:id="1901" w:name="_Toc383521060"/>
      <w:bookmarkStart w:id="1902" w:name="_Toc383521477"/>
      <w:bookmarkStart w:id="1903" w:name="_Toc384302386"/>
      <w:bookmarkStart w:id="1904" w:name="_Toc384302737"/>
      <w:bookmarkStart w:id="1905" w:name="_Toc384305029"/>
      <w:bookmarkStart w:id="1906" w:name="_Toc384307219"/>
      <w:bookmarkStart w:id="1907" w:name="_Toc384308948"/>
      <w:bookmarkStart w:id="1908" w:name="_Toc384311366"/>
      <w:bookmarkStart w:id="1909" w:name="_Toc384721053"/>
      <w:bookmarkStart w:id="1910" w:name="_Toc384722982"/>
      <w:bookmarkStart w:id="1911" w:name="_Toc384728213"/>
      <w:bookmarkStart w:id="1912" w:name="_Toc384729092"/>
      <w:bookmarkStart w:id="1913" w:name="_Toc384739213"/>
      <w:bookmarkStart w:id="1914" w:name="_Toc384739274"/>
      <w:bookmarkStart w:id="1915" w:name="_Toc384819426"/>
      <w:bookmarkStart w:id="1916" w:name="_Toc384819550"/>
      <w:bookmarkStart w:id="1917" w:name="_Toc384820414"/>
      <w:bookmarkStart w:id="1918" w:name="_Toc384823831"/>
      <w:bookmarkStart w:id="1919" w:name="_Toc384901874"/>
      <w:bookmarkStart w:id="1920" w:name="_Toc384908010"/>
      <w:bookmarkStart w:id="1921" w:name="_Toc384908984"/>
      <w:bookmarkStart w:id="1922" w:name="_Toc384910603"/>
      <w:bookmarkStart w:id="1923" w:name="_Toc384974774"/>
      <w:bookmarkStart w:id="1924" w:name="_Toc384975368"/>
      <w:bookmarkStart w:id="1925" w:name="_Toc384975525"/>
      <w:bookmarkStart w:id="1926" w:name="_Toc384977038"/>
      <w:bookmarkStart w:id="1927" w:name="_Toc384979746"/>
      <w:bookmarkStart w:id="1928" w:name="_Toc384980673"/>
      <w:bookmarkStart w:id="1929" w:name="_Toc384981946"/>
      <w:bookmarkStart w:id="1930" w:name="_Toc384982030"/>
      <w:bookmarkStart w:id="1931" w:name="_Toc384992892"/>
      <w:bookmarkStart w:id="1932" w:name="_Toc384994895"/>
      <w:bookmarkStart w:id="1933" w:name="_Toc385233280"/>
      <w:r w:rsidRPr="004F7146">
        <w:rPr>
          <w:b/>
          <w:lang w:val="da-DK"/>
        </w:rPr>
        <w:lastRenderedPageBreak/>
        <w:t>Indikatívna alokácia na podporu cieľov zmeny klímy</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14:paraId="709110B2" w14:textId="77777777" w:rsidR="00923A8E" w:rsidRDefault="00923A8E" w:rsidP="00A81CE2">
      <w:pPr>
        <w:spacing w:before="0" w:after="0" w:line="240" w:lineRule="auto"/>
        <w:rPr>
          <w:rFonts w:ascii="Times New Roman" w:hAnsi="Times New Roman"/>
          <w:sz w:val="24"/>
          <w:lang w:eastAsia="sk-SK"/>
        </w:rPr>
      </w:pPr>
    </w:p>
    <w:p w14:paraId="083A66B1" w14:textId="77777777" w:rsidR="00A81CE2" w:rsidRPr="00E76019" w:rsidRDefault="00A81CE2" w:rsidP="00A81CE2">
      <w:pPr>
        <w:spacing w:before="0" w:after="0" w:line="240" w:lineRule="auto"/>
        <w:rPr>
          <w:rFonts w:ascii="Times New Roman" w:hAnsi="Times New Roman"/>
          <w:sz w:val="24"/>
          <w:lang w:eastAsia="sk-SK"/>
        </w:rPr>
      </w:pPr>
      <w:r w:rsidRPr="00E76019">
        <w:rPr>
          <w:rFonts w:ascii="Times New Roman" w:hAnsi="Times New Roman"/>
          <w:sz w:val="24"/>
          <w:lang w:eastAsia="sk-SK"/>
        </w:rPr>
        <w:t xml:space="preserve">V rámci OP EVS budú podporené adaptačné opatrenia (6.2 Sociálne a ekonomické aspekty) v súlade so Stratégiou adaptácie SR na nepriaznivé dôsledky zmeny klímy. </w:t>
      </w:r>
    </w:p>
    <w:p w14:paraId="438248AD" w14:textId="77777777" w:rsidR="00923A8E" w:rsidRPr="00D9338B" w:rsidRDefault="00923A8E" w:rsidP="00923A8E">
      <w:pPr>
        <w:rPr>
          <w:rFonts w:ascii="Times New Roman" w:hAnsi="Times New Roman"/>
          <w:b/>
          <w:color w:val="000000"/>
          <w:sz w:val="28"/>
        </w:rPr>
      </w:pPr>
      <w:r w:rsidRPr="00D71D8F">
        <w:rPr>
          <w:rFonts w:ascii="Times New Roman" w:hAnsi="Times New Roman"/>
          <w:noProof/>
          <w:sz w:val="24"/>
          <w:szCs w:val="24"/>
        </w:rPr>
        <w:t xml:space="preserve">Podľa prílohy 1 Implementačného aktu, oblasti intervencie </w:t>
      </w:r>
      <w:r>
        <w:rPr>
          <w:rFonts w:ascii="Times New Roman" w:hAnsi="Times New Roman"/>
          <w:noProof/>
          <w:sz w:val="24"/>
          <w:szCs w:val="24"/>
        </w:rPr>
        <w:t xml:space="preserve">„Budovanie kapacít“ (Capacity building, kód intervencie 094) </w:t>
      </w:r>
      <w:r>
        <w:rPr>
          <w:rFonts w:ascii="Times New Roman" w:hAnsi="Times New Roman"/>
          <w:bCs/>
          <w:iCs/>
          <w:noProof/>
          <w:sz w:val="24"/>
          <w:szCs w:val="24"/>
        </w:rPr>
        <w:t xml:space="preserve">je </w:t>
      </w:r>
      <w:r w:rsidRPr="00D71D8F">
        <w:rPr>
          <w:rFonts w:ascii="Times New Roman" w:hAnsi="Times New Roman"/>
          <w:noProof/>
          <w:sz w:val="24"/>
          <w:szCs w:val="24"/>
        </w:rPr>
        <w:t>koeficient pre výpočet podpory cieľov v oblasti zmeny klímy stanovený na 0%.</w:t>
      </w:r>
    </w:p>
    <w:p w14:paraId="782AED69" w14:textId="77777777" w:rsidR="00A81CE2" w:rsidRPr="00D9338B" w:rsidRDefault="00923A8E" w:rsidP="00D9338B">
      <w:pPr>
        <w:rPr>
          <w:rFonts w:ascii="Times New Roman" w:hAnsi="Times New Roman"/>
          <w:sz w:val="24"/>
        </w:rPr>
      </w:pPr>
      <w:r w:rsidRPr="00A97431">
        <w:rPr>
          <w:rFonts w:ascii="Times New Roman" w:hAnsi="Times New Roman"/>
          <w:noProof/>
          <w:sz w:val="24"/>
          <w:szCs w:val="24"/>
        </w:rPr>
        <w:t xml:space="preserve">OP EVS však plánuje </w:t>
      </w:r>
      <w:r>
        <w:rPr>
          <w:rFonts w:ascii="Times New Roman" w:hAnsi="Times New Roman"/>
          <w:noProof/>
          <w:sz w:val="24"/>
          <w:szCs w:val="24"/>
        </w:rPr>
        <w:t xml:space="preserve">využívať </w:t>
      </w:r>
      <w:r w:rsidRPr="003F239E">
        <w:rPr>
          <w:rFonts w:ascii="Times New Roman" w:hAnsi="Times New Roman"/>
          <w:noProof/>
          <w:sz w:val="24"/>
          <w:szCs w:val="24"/>
        </w:rPr>
        <w:t>tzv. „Zelené vere</w:t>
      </w:r>
      <w:r>
        <w:rPr>
          <w:rFonts w:ascii="Times New Roman" w:hAnsi="Times New Roman"/>
          <w:noProof/>
          <w:sz w:val="24"/>
          <w:szCs w:val="24"/>
        </w:rPr>
        <w:t xml:space="preserve">jné obstarávanie“, ktoré </w:t>
      </w:r>
      <w:r w:rsidRPr="003F239E">
        <w:rPr>
          <w:rFonts w:ascii="Times New Roman" w:hAnsi="Times New Roman"/>
          <w:noProof/>
          <w:sz w:val="24"/>
          <w:szCs w:val="24"/>
        </w:rPr>
        <w:t>je jedným z dobrovoľných nástrojov environmentálnej politiky.</w:t>
      </w:r>
      <w:r>
        <w:rPr>
          <w:rFonts w:ascii="Times New Roman" w:hAnsi="Times New Roman"/>
          <w:noProof/>
          <w:sz w:val="24"/>
          <w:szCs w:val="24"/>
        </w:rPr>
        <w:t xml:space="preserve"> </w:t>
      </w:r>
      <w:r w:rsidRPr="003F239E">
        <w:rPr>
          <w:rFonts w:ascii="Times New Roman" w:hAnsi="Times New Roman"/>
          <w:noProof/>
          <w:sz w:val="24"/>
          <w:szCs w:val="24"/>
        </w:rPr>
        <w:t xml:space="preserve">Podpora využívania zeleného verejného obstarávania subjektmi </w:t>
      </w:r>
      <w:r w:rsidR="00986F91">
        <w:rPr>
          <w:rFonts w:ascii="Times New Roman" w:hAnsi="Times New Roman"/>
          <w:sz w:val="24"/>
        </w:rPr>
        <w:t>VS</w:t>
      </w:r>
      <w:r w:rsidRPr="003F239E">
        <w:rPr>
          <w:rFonts w:ascii="Times New Roman" w:hAnsi="Times New Roman"/>
          <w:noProof/>
          <w:sz w:val="24"/>
          <w:szCs w:val="24"/>
        </w:rPr>
        <w:t xml:space="preserve"> na výber produktov so zníženým negatívnym vplyvom na životné prostredie môže prispieť k plneniu miestnych, regionálnych, národných a medzinárodných environmentálnych cieľov.</w:t>
      </w:r>
    </w:p>
    <w:p w14:paraId="21E2C9CF" w14:textId="77777777" w:rsidR="004D4A79" w:rsidRPr="00D9338B" w:rsidRDefault="004D4A79" w:rsidP="00D9338B">
      <w:pPr>
        <w:rPr>
          <w:rFonts w:ascii="Times New Roman" w:hAnsi="Times New Roman"/>
          <w:sz w:val="24"/>
        </w:rPr>
      </w:pPr>
    </w:p>
    <w:p w14:paraId="1464DCFF" w14:textId="77777777" w:rsidR="00693784" w:rsidRPr="00E76019" w:rsidRDefault="00B640D7" w:rsidP="002A3CDA">
      <w:pPr>
        <w:pStyle w:val="tabuka10"/>
        <w:rPr>
          <w:rFonts w:eastAsia="PMingLiU"/>
          <w:color w:val="4F81BD"/>
          <w:sz w:val="24"/>
          <w:lang w:eastAsia="en-US"/>
        </w:rPr>
      </w:pPr>
      <w:bookmarkStart w:id="1934" w:name="_Toc384901832"/>
      <w:bookmarkStart w:id="1935" w:name="_Toc384907967"/>
      <w:bookmarkStart w:id="1936" w:name="_Toc384908941"/>
      <w:bookmarkStart w:id="1937" w:name="_Toc384910560"/>
      <w:bookmarkStart w:id="1938" w:name="_Toc385233238"/>
      <w:bookmarkStart w:id="1939" w:name="_Toc385234127"/>
      <w:bookmarkStart w:id="1940" w:name="_Toc385234744"/>
      <w:bookmarkStart w:id="1941" w:name="_Toc386025394"/>
      <w:bookmarkStart w:id="1942" w:name="_Toc386029958"/>
      <w:bookmarkStart w:id="1943" w:name="_Toc386033310"/>
      <w:bookmarkStart w:id="1944" w:name="_Toc386033605"/>
      <w:bookmarkStart w:id="1945" w:name="_Toc386190287"/>
      <w:bookmarkStart w:id="1946" w:name="_Toc386191347"/>
      <w:bookmarkStart w:id="1947" w:name="_Toc386198197"/>
      <w:bookmarkStart w:id="1948" w:name="_Toc386198314"/>
      <w:bookmarkStart w:id="1949" w:name="_Toc387042078"/>
      <w:bookmarkStart w:id="1950" w:name="_Toc387042377"/>
      <w:bookmarkStart w:id="1951" w:name="_Toc387042717"/>
      <w:bookmarkStart w:id="1952" w:name="_Toc387042747"/>
      <w:bookmarkStart w:id="1953" w:name="_Toc387042809"/>
      <w:bookmarkStart w:id="1954" w:name="_Toc387042944"/>
      <w:r w:rsidRPr="00DD1128">
        <w:t>Tabuľka</w:t>
      </w:r>
      <w:r w:rsidR="00B32DCA" w:rsidRPr="00DD1128">
        <w:t xml:space="preserve"> </w:t>
      </w:r>
      <w:fldSimple w:instr=" SEQ Tabuľka \* ARABIC ">
        <w:r w:rsidR="00BF269B">
          <w:rPr>
            <w:noProof/>
          </w:rPr>
          <w:t>22</w:t>
        </w:r>
      </w:fldSimple>
      <w:r w:rsidR="000133D8">
        <w:t>:</w:t>
      </w:r>
      <w:r w:rsidR="00B32DCA" w:rsidRPr="00DD1128">
        <w:t xml:space="preserve"> </w:t>
      </w:r>
      <w:r w:rsidR="00AF607C" w:rsidRPr="00E76019">
        <w:t>Indikatívna alokácia na podporu cieľov zmeny klímy</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tbl>
      <w:tblPr>
        <w:tblW w:w="5113" w:type="pct"/>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3"/>
        <w:gridCol w:w="4455"/>
        <w:gridCol w:w="4141"/>
      </w:tblGrid>
      <w:tr w:rsidR="00A81CE2" w:rsidRPr="00E76019" w14:paraId="65A64C0C" w14:textId="77777777" w:rsidTr="002E3397">
        <w:tc>
          <w:tcPr>
            <w:tcW w:w="2044" w:type="pct"/>
            <w:vAlign w:val="center"/>
          </w:tcPr>
          <w:p w14:paraId="7C7EF175" w14:textId="77777777" w:rsidR="00A81CE2" w:rsidRPr="00E76019" w:rsidRDefault="00A81CE2" w:rsidP="00A81CE2">
            <w:pPr>
              <w:spacing w:before="0" w:after="0" w:line="240" w:lineRule="auto"/>
              <w:jc w:val="center"/>
              <w:rPr>
                <w:rFonts w:ascii="Times New Roman" w:hAnsi="Times New Roman"/>
                <w:b/>
                <w:lang w:eastAsia="en-US"/>
              </w:rPr>
            </w:pPr>
            <w:r w:rsidRPr="00E76019">
              <w:rPr>
                <w:rFonts w:ascii="Times New Roman" w:hAnsi="Times New Roman"/>
                <w:b/>
                <w:color w:val="000000"/>
                <w:lang w:eastAsia="sk-SK"/>
              </w:rPr>
              <w:t>Prioritná os</w:t>
            </w:r>
          </w:p>
        </w:tc>
        <w:tc>
          <w:tcPr>
            <w:tcW w:w="1532" w:type="pct"/>
            <w:vAlign w:val="center"/>
          </w:tcPr>
          <w:p w14:paraId="2D021901" w14:textId="77777777" w:rsidR="00A81CE2" w:rsidRPr="00E76019" w:rsidRDefault="00A81CE2" w:rsidP="00A81CE2">
            <w:pPr>
              <w:spacing w:before="0" w:after="0" w:line="240" w:lineRule="auto"/>
              <w:jc w:val="center"/>
              <w:rPr>
                <w:rFonts w:ascii="Times New Roman" w:hAnsi="Times New Roman"/>
                <w:b/>
                <w:lang w:eastAsia="en-US"/>
              </w:rPr>
            </w:pPr>
            <w:r w:rsidRPr="00E76019">
              <w:rPr>
                <w:rFonts w:ascii="Times New Roman" w:hAnsi="Times New Roman"/>
                <w:b/>
                <w:color w:val="000000"/>
                <w:lang w:eastAsia="sk-SK"/>
              </w:rPr>
              <w:t>Indikatívna alokácia na podporu cieľov zmeny klímy (EUR)</w:t>
            </w:r>
          </w:p>
        </w:tc>
        <w:tc>
          <w:tcPr>
            <w:tcW w:w="1424" w:type="pct"/>
            <w:vAlign w:val="center"/>
          </w:tcPr>
          <w:p w14:paraId="44860CCF" w14:textId="77777777" w:rsidR="00A81CE2" w:rsidRPr="00E76019" w:rsidRDefault="00A81CE2" w:rsidP="00A81CE2">
            <w:pPr>
              <w:spacing w:before="0" w:after="0" w:line="240" w:lineRule="auto"/>
              <w:jc w:val="center"/>
              <w:rPr>
                <w:rFonts w:ascii="Times New Roman" w:hAnsi="Times New Roman"/>
                <w:b/>
                <w:lang w:eastAsia="en-US"/>
              </w:rPr>
            </w:pPr>
            <w:r w:rsidRPr="00E76019">
              <w:rPr>
                <w:rFonts w:ascii="Times New Roman" w:hAnsi="Times New Roman"/>
                <w:b/>
                <w:color w:val="000000"/>
                <w:lang w:eastAsia="sk-SK"/>
              </w:rPr>
              <w:t>Podiel z celkovej alokácie na operačný program (%)</w:t>
            </w:r>
          </w:p>
        </w:tc>
      </w:tr>
      <w:tr w:rsidR="00A81CE2" w:rsidRPr="00E76019" w14:paraId="35AA80A0" w14:textId="77777777" w:rsidTr="00AF607C">
        <w:tc>
          <w:tcPr>
            <w:tcW w:w="2044" w:type="pct"/>
            <w:vAlign w:val="center"/>
          </w:tcPr>
          <w:p w14:paraId="37C042F3" w14:textId="77777777" w:rsidR="00A81CE2" w:rsidRPr="00E76019" w:rsidRDefault="00A81CE2" w:rsidP="00A81CE2">
            <w:pPr>
              <w:spacing w:before="60" w:after="60" w:line="240" w:lineRule="auto"/>
              <w:jc w:val="center"/>
              <w:rPr>
                <w:rFonts w:ascii="Times New Roman" w:hAnsi="Times New Roman"/>
                <w:color w:val="000000"/>
                <w:sz w:val="24"/>
                <w:lang w:eastAsia="en-US"/>
              </w:rPr>
            </w:pPr>
            <w:r w:rsidRPr="00E76019">
              <w:rPr>
                <w:rFonts w:ascii="Times New Roman" w:hAnsi="Times New Roman"/>
                <w:color w:val="000000"/>
                <w:sz w:val="24"/>
                <w:lang w:eastAsia="sk-SK"/>
              </w:rPr>
              <w:t>1</w:t>
            </w:r>
            <w:r w:rsidR="005D4CEF" w:rsidRPr="00E76019">
              <w:rPr>
                <w:rFonts w:ascii="Times New Roman" w:hAnsi="Times New Roman"/>
                <w:color w:val="000000"/>
                <w:sz w:val="24"/>
                <w:lang w:eastAsia="sk-SK"/>
              </w:rPr>
              <w:t>.</w:t>
            </w:r>
            <w:r w:rsidRPr="00E76019">
              <w:rPr>
                <w:rFonts w:ascii="Times New Roman" w:hAnsi="Times New Roman"/>
                <w:color w:val="000000"/>
                <w:sz w:val="24"/>
                <w:lang w:eastAsia="sk-SK"/>
              </w:rPr>
              <w:t xml:space="preserve">Posilňovanie inštitucionálnych kapacít a efektívnosti </w:t>
            </w:r>
            <w:r w:rsidR="00986F91">
              <w:rPr>
                <w:rFonts w:ascii="Times New Roman" w:hAnsi="Times New Roman"/>
                <w:sz w:val="24"/>
              </w:rPr>
              <w:t>VS</w:t>
            </w:r>
          </w:p>
        </w:tc>
        <w:tc>
          <w:tcPr>
            <w:tcW w:w="1532" w:type="pct"/>
            <w:vAlign w:val="center"/>
          </w:tcPr>
          <w:p w14:paraId="65D52EE7" w14:textId="77777777" w:rsidR="00A81CE2" w:rsidRPr="00E76019" w:rsidRDefault="00923A8E" w:rsidP="00A81CE2">
            <w:pPr>
              <w:spacing w:before="0" w:after="0" w:line="240" w:lineRule="auto"/>
              <w:jc w:val="center"/>
              <w:rPr>
                <w:rFonts w:ascii="Times New Roman" w:hAnsi="Times New Roman"/>
                <w:color w:val="000000"/>
                <w:sz w:val="24"/>
                <w:lang w:eastAsia="en-US"/>
              </w:rPr>
            </w:pPr>
            <w:r>
              <w:rPr>
                <w:rFonts w:ascii="Times New Roman" w:hAnsi="Times New Roman"/>
                <w:color w:val="000000"/>
                <w:sz w:val="24"/>
                <w:lang w:eastAsia="en-US"/>
              </w:rPr>
              <w:t>0</w:t>
            </w:r>
          </w:p>
        </w:tc>
        <w:tc>
          <w:tcPr>
            <w:tcW w:w="1424" w:type="pct"/>
            <w:vAlign w:val="center"/>
          </w:tcPr>
          <w:p w14:paraId="3E7550D3" w14:textId="77777777" w:rsidR="00A81CE2" w:rsidRPr="00E76019" w:rsidRDefault="00923A8E" w:rsidP="00A81CE2">
            <w:pPr>
              <w:spacing w:before="0" w:after="0" w:line="240" w:lineRule="auto"/>
              <w:jc w:val="center"/>
              <w:rPr>
                <w:rFonts w:ascii="Times New Roman" w:hAnsi="Times New Roman"/>
                <w:color w:val="000000"/>
                <w:sz w:val="24"/>
                <w:lang w:eastAsia="en-US"/>
              </w:rPr>
            </w:pPr>
            <w:r>
              <w:rPr>
                <w:rFonts w:ascii="Times New Roman" w:hAnsi="Times New Roman"/>
                <w:color w:val="000000"/>
                <w:sz w:val="24"/>
                <w:lang w:eastAsia="en-US"/>
              </w:rPr>
              <w:t>0</w:t>
            </w:r>
          </w:p>
        </w:tc>
      </w:tr>
      <w:tr w:rsidR="00A81CE2" w:rsidRPr="00E76019" w14:paraId="744019E4" w14:textId="77777777" w:rsidTr="00AF607C">
        <w:tc>
          <w:tcPr>
            <w:tcW w:w="2044" w:type="pct"/>
            <w:vAlign w:val="center"/>
          </w:tcPr>
          <w:p w14:paraId="69154906" w14:textId="77777777" w:rsidR="00A81CE2" w:rsidRPr="00E76019" w:rsidRDefault="00A81CE2" w:rsidP="004D4A79">
            <w:pPr>
              <w:widowControl w:val="0"/>
              <w:autoSpaceDE w:val="0"/>
              <w:autoSpaceDN w:val="0"/>
              <w:adjustRightInd w:val="0"/>
              <w:spacing w:before="60" w:after="60" w:line="240" w:lineRule="auto"/>
              <w:jc w:val="left"/>
              <w:rPr>
                <w:rFonts w:ascii="Times New Roman" w:hAnsi="Times New Roman"/>
                <w:color w:val="000000"/>
                <w:sz w:val="24"/>
                <w:lang w:eastAsia="en-US"/>
              </w:rPr>
            </w:pPr>
            <w:r w:rsidRPr="00E76019">
              <w:rPr>
                <w:rFonts w:ascii="Times New Roman" w:hAnsi="Times New Roman"/>
                <w:color w:val="000000"/>
                <w:sz w:val="24"/>
                <w:lang w:eastAsia="en-US"/>
              </w:rPr>
              <w:t>2</w:t>
            </w:r>
            <w:r w:rsidR="005D4CEF" w:rsidRPr="00E76019">
              <w:rPr>
                <w:rFonts w:ascii="Times New Roman" w:hAnsi="Times New Roman"/>
                <w:color w:val="000000"/>
                <w:sz w:val="24"/>
                <w:lang w:eastAsia="en-US"/>
              </w:rPr>
              <w:t>.</w:t>
            </w:r>
            <w:r w:rsidRPr="00E76019">
              <w:rPr>
                <w:rFonts w:ascii="Times New Roman" w:hAnsi="Times New Roman"/>
                <w:color w:val="000000"/>
                <w:sz w:val="24"/>
                <w:lang w:eastAsia="en-US"/>
              </w:rPr>
              <w:t>Technická pomoc</w:t>
            </w:r>
          </w:p>
        </w:tc>
        <w:tc>
          <w:tcPr>
            <w:tcW w:w="1532" w:type="pct"/>
            <w:vAlign w:val="center"/>
          </w:tcPr>
          <w:p w14:paraId="709F4F48" w14:textId="77777777" w:rsidR="00A81CE2" w:rsidRPr="00E76019" w:rsidRDefault="00923A8E" w:rsidP="00A81CE2">
            <w:pPr>
              <w:spacing w:before="0" w:after="0" w:line="240" w:lineRule="auto"/>
              <w:jc w:val="center"/>
              <w:rPr>
                <w:rFonts w:ascii="Times New Roman" w:hAnsi="Times New Roman"/>
                <w:color w:val="000000"/>
                <w:sz w:val="24"/>
                <w:lang w:eastAsia="en-US"/>
              </w:rPr>
            </w:pPr>
            <w:r>
              <w:rPr>
                <w:rFonts w:ascii="Times New Roman" w:hAnsi="Times New Roman"/>
                <w:color w:val="000000"/>
                <w:sz w:val="24"/>
                <w:lang w:eastAsia="en-US"/>
              </w:rPr>
              <w:t>0</w:t>
            </w:r>
          </w:p>
        </w:tc>
        <w:tc>
          <w:tcPr>
            <w:tcW w:w="1424" w:type="pct"/>
            <w:vAlign w:val="center"/>
          </w:tcPr>
          <w:p w14:paraId="2AB170C6" w14:textId="77777777" w:rsidR="00A81CE2" w:rsidRPr="00E76019" w:rsidRDefault="00923A8E" w:rsidP="00A81CE2">
            <w:pPr>
              <w:spacing w:before="0" w:after="0" w:line="240" w:lineRule="auto"/>
              <w:jc w:val="center"/>
              <w:rPr>
                <w:rFonts w:ascii="Times New Roman" w:hAnsi="Times New Roman"/>
                <w:color w:val="000000"/>
                <w:sz w:val="24"/>
                <w:lang w:eastAsia="en-US"/>
              </w:rPr>
            </w:pPr>
            <w:r>
              <w:rPr>
                <w:rFonts w:ascii="Times New Roman" w:hAnsi="Times New Roman"/>
                <w:color w:val="000000"/>
                <w:sz w:val="24"/>
                <w:lang w:eastAsia="en-US"/>
              </w:rPr>
              <w:t>0</w:t>
            </w:r>
          </w:p>
        </w:tc>
      </w:tr>
    </w:tbl>
    <w:p w14:paraId="5A2E4859" w14:textId="77777777" w:rsidR="00A81CE2" w:rsidRPr="00E76019" w:rsidRDefault="00A81CE2" w:rsidP="007140E4">
      <w:pPr>
        <w:keepNext/>
        <w:keepLines/>
        <w:spacing w:before="0" w:after="0" w:line="240" w:lineRule="auto"/>
        <w:outlineLvl w:val="1"/>
        <w:rPr>
          <w:rFonts w:ascii="Times New Roman" w:eastAsia="PMingLiU" w:hAnsi="Times New Roman"/>
          <w:b/>
          <w:color w:val="4F81BD"/>
          <w:sz w:val="24"/>
          <w:lang w:eastAsia="en-US"/>
        </w:rPr>
        <w:sectPr w:rsidR="00A81CE2" w:rsidRPr="00E76019" w:rsidSect="00E06233">
          <w:pgSz w:w="16838" w:h="11906" w:orient="landscape"/>
          <w:pgMar w:top="1418" w:right="1418" w:bottom="1418" w:left="1418" w:header="709" w:footer="709" w:gutter="0"/>
          <w:cols w:space="708"/>
          <w:docGrid w:linePitch="360"/>
        </w:sectPr>
      </w:pPr>
    </w:p>
    <w:p w14:paraId="3C9A5660" w14:textId="77777777" w:rsidR="008677DF" w:rsidRPr="00E76019" w:rsidRDefault="003B26B8" w:rsidP="00920284">
      <w:pPr>
        <w:pStyle w:val="EVS-KAPITOLA"/>
        <w:numPr>
          <w:ilvl w:val="0"/>
          <w:numId w:val="0"/>
        </w:numPr>
        <w:ind w:left="1843" w:hanging="1843"/>
        <w:jc w:val="left"/>
        <w:rPr>
          <w:rFonts w:cs="Times New Roman"/>
          <w:lang w:val="sk-SK"/>
        </w:rPr>
      </w:pPr>
      <w:bookmarkStart w:id="1955" w:name="_Toc386025430"/>
      <w:bookmarkStart w:id="1956" w:name="_Toc386029994"/>
      <w:bookmarkStart w:id="1957" w:name="_Toc386033346"/>
      <w:bookmarkStart w:id="1958" w:name="_Toc386033641"/>
      <w:bookmarkStart w:id="1959" w:name="_Toc387044087"/>
      <w:bookmarkStart w:id="1960" w:name="_MV3BS_84"/>
      <w:bookmarkEnd w:id="1769"/>
      <w:bookmarkEnd w:id="1770"/>
      <w:bookmarkEnd w:id="1771"/>
      <w:r w:rsidRPr="00E76019">
        <w:rPr>
          <w:rFonts w:cs="Times New Roman"/>
          <w:lang w:val="sk-SK"/>
        </w:rPr>
        <w:lastRenderedPageBreak/>
        <w:t>KAPITOLA</w:t>
      </w:r>
      <w:r w:rsidR="00216B11" w:rsidRPr="00E76019">
        <w:rPr>
          <w:rFonts w:cs="Times New Roman"/>
          <w:lang w:val="sk-SK"/>
        </w:rPr>
        <w:t xml:space="preserve"> 4</w:t>
      </w:r>
      <w:r w:rsidR="00920284" w:rsidRPr="00920284">
        <w:rPr>
          <w:rFonts w:cs="Times New Roman"/>
          <w:lang w:val="sk-SK"/>
        </w:rPr>
        <w:t xml:space="preserve"> </w:t>
      </w:r>
      <w:r w:rsidR="003C175B">
        <w:rPr>
          <w:rFonts w:cs="Times New Roman"/>
          <w:lang w:val="sk-SK"/>
        </w:rPr>
        <w:t xml:space="preserve"> </w:t>
      </w:r>
      <w:r w:rsidRPr="00E76019">
        <w:rPr>
          <w:rFonts w:cs="Times New Roman"/>
          <w:lang w:val="sk-SK"/>
        </w:rPr>
        <w:t>INTEGROVANÝ PRÍSTUP K ÚZEMNÉMU ROZVOJU</w:t>
      </w:r>
      <w:bookmarkEnd w:id="1955"/>
      <w:bookmarkEnd w:id="1956"/>
      <w:bookmarkEnd w:id="1957"/>
      <w:bookmarkEnd w:id="1958"/>
      <w:bookmarkEnd w:id="1959"/>
      <w:r w:rsidR="00F057DC" w:rsidRPr="00E76019">
        <w:rPr>
          <w:rFonts w:cs="Times New Roman"/>
          <w:lang w:val="sk-SK"/>
        </w:rPr>
        <w:t xml:space="preserve"> </w:t>
      </w:r>
    </w:p>
    <w:p w14:paraId="7CEEA25B" w14:textId="51792230" w:rsidR="00A028A2" w:rsidRPr="009659FB" w:rsidRDefault="00A81CE2" w:rsidP="00A81CE2">
      <w:pPr>
        <w:rPr>
          <w:rFonts w:ascii="Times New Roman" w:hAnsi="Times New Roman"/>
          <w:sz w:val="24"/>
        </w:rPr>
      </w:pPr>
      <w:bookmarkStart w:id="1961" w:name="_MV3XX_257"/>
      <w:bookmarkStart w:id="1962" w:name="_MV3XX_260"/>
      <w:bookmarkStart w:id="1963" w:name="_MV3XX_263"/>
      <w:bookmarkStart w:id="1964" w:name="_MV3XX_266"/>
      <w:bookmarkStart w:id="1965" w:name="_MV3XX_269"/>
      <w:bookmarkStart w:id="1966" w:name="_MV3XX_272"/>
      <w:bookmarkStart w:id="1967" w:name="_MV3XX_275"/>
      <w:bookmarkStart w:id="1968" w:name="_MV3XX_278"/>
      <w:bookmarkStart w:id="1969" w:name="_Toc383197648"/>
      <w:bookmarkStart w:id="1970" w:name="_Toc383197889"/>
      <w:bookmarkStart w:id="1971" w:name="_Toc383198448"/>
      <w:bookmarkStart w:id="1972" w:name="_Toc383198692"/>
      <w:bookmarkStart w:id="1973" w:name="_Toc383198935"/>
      <w:bookmarkStart w:id="1974" w:name="_Toc383199179"/>
      <w:bookmarkStart w:id="1975" w:name="_Toc383199577"/>
      <w:bookmarkStart w:id="1976" w:name="_Toc383088484"/>
      <w:bookmarkStart w:id="1977" w:name="_MV3BS_91"/>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r w:rsidRPr="00E76019">
        <w:rPr>
          <w:rFonts w:ascii="Times New Roman" w:hAnsi="Times New Roman"/>
          <w:sz w:val="24"/>
        </w:rPr>
        <w:t>V rámci OP EVS sa nebude</w:t>
      </w:r>
      <w:r w:rsidR="003F21CE">
        <w:rPr>
          <w:rFonts w:ascii="Times New Roman" w:hAnsi="Times New Roman"/>
          <w:sz w:val="24"/>
        </w:rPr>
        <w:t xml:space="preserve"> priamo, </w:t>
      </w:r>
      <w:r w:rsidRPr="00E76019" w:rsidDel="003F21CE">
        <w:rPr>
          <w:rFonts w:ascii="Times New Roman" w:hAnsi="Times New Roman"/>
          <w:sz w:val="24"/>
        </w:rPr>
        <w:t xml:space="preserve"> </w:t>
      </w:r>
      <w:r w:rsidR="003F21CE">
        <w:rPr>
          <w:rFonts w:ascii="Times New Roman" w:hAnsi="Times New Roman"/>
          <w:sz w:val="24"/>
        </w:rPr>
        <w:t>uplatňovať</w:t>
      </w:r>
      <w:r w:rsidRPr="00E76019">
        <w:rPr>
          <w:rFonts w:ascii="Times New Roman" w:hAnsi="Times New Roman"/>
          <w:sz w:val="24"/>
        </w:rPr>
        <w:t xml:space="preserve"> integrovaný prístup k územnému rozvoju</w:t>
      </w:r>
      <w:r w:rsidR="003F21CE">
        <w:rPr>
          <w:rFonts w:ascii="Times New Roman" w:hAnsi="Times New Roman"/>
          <w:sz w:val="24"/>
        </w:rPr>
        <w:t>, budú však podporené komplementárne aktivity</w:t>
      </w:r>
      <w:bookmarkStart w:id="1978" w:name="_Toc384819428"/>
      <w:bookmarkStart w:id="1979" w:name="_Toc384819552"/>
      <w:bookmarkStart w:id="1980" w:name="_Toc384820416"/>
      <w:bookmarkStart w:id="1981" w:name="_Toc384823833"/>
      <w:bookmarkStart w:id="1982" w:name="_Toc384901876"/>
      <w:bookmarkStart w:id="1983" w:name="_Toc384908012"/>
      <w:bookmarkStart w:id="1984" w:name="_Toc384908986"/>
      <w:bookmarkStart w:id="1985" w:name="_Toc384910605"/>
      <w:bookmarkStart w:id="1986" w:name="_Toc384974776"/>
      <w:bookmarkStart w:id="1987" w:name="_Toc384975370"/>
      <w:bookmarkStart w:id="1988" w:name="_Toc384975527"/>
      <w:bookmarkStart w:id="1989" w:name="_Toc384977040"/>
      <w:bookmarkStart w:id="1990" w:name="_Toc384979748"/>
      <w:bookmarkStart w:id="1991" w:name="_Toc384980675"/>
      <w:bookmarkStart w:id="1992" w:name="_Toc384981948"/>
      <w:bookmarkStart w:id="1993" w:name="_Toc384982032"/>
      <w:bookmarkStart w:id="1994" w:name="_Toc384992894"/>
      <w:bookmarkStart w:id="1995" w:name="_Toc383520991"/>
      <w:bookmarkStart w:id="1996" w:name="_Toc383521062"/>
      <w:bookmarkStart w:id="1997" w:name="_Toc383521479"/>
      <w:bookmarkStart w:id="1998" w:name="_Toc384302388"/>
      <w:bookmarkStart w:id="1999" w:name="_Toc384302739"/>
      <w:bookmarkStart w:id="2000" w:name="_Toc384307221"/>
      <w:bookmarkStart w:id="2001" w:name="_Toc384308950"/>
      <w:bookmarkStart w:id="2002" w:name="_Toc384311368"/>
      <w:bookmarkStart w:id="2003" w:name="_Toc384721055"/>
      <w:bookmarkStart w:id="2004" w:name="_Toc384722984"/>
      <w:bookmarkStart w:id="2005" w:name="_Toc384728215"/>
      <w:bookmarkStart w:id="2006" w:name="_Toc384729094"/>
      <w:bookmarkStart w:id="2007" w:name="_Toc384739215"/>
      <w:bookmarkStart w:id="2008" w:name="_Toc384739276"/>
      <w:bookmarkStart w:id="2009" w:name="_Toc384739398"/>
      <w:bookmarkStart w:id="2010" w:name="_Toc384305031"/>
      <w:bookmarkEnd w:id="1976"/>
      <w:r w:rsidR="005250BD" w:rsidRPr="009659FB">
        <w:rPr>
          <w:rFonts w:ascii="Times New Roman" w:hAnsi="Times New Roman"/>
          <w:sz w:val="24"/>
        </w:rPr>
        <w:t>.</w:t>
      </w:r>
    </w:p>
    <w:p w14:paraId="072FCF99" w14:textId="77777777" w:rsidR="00216B11" w:rsidRPr="00A26217" w:rsidRDefault="00E27FAB" w:rsidP="00F07491">
      <w:pPr>
        <w:pStyle w:val="EVS-NADPIS"/>
      </w:pPr>
      <w:bookmarkStart w:id="2011" w:name="_Toc384994897"/>
      <w:bookmarkStart w:id="2012" w:name="_Toc385233282"/>
      <w:bookmarkStart w:id="2013" w:name="_Toc385234168"/>
      <w:bookmarkStart w:id="2014" w:name="_Toc385234785"/>
      <w:bookmarkStart w:id="2015" w:name="_Toc386025431"/>
      <w:bookmarkStart w:id="2016" w:name="_Toc386029995"/>
      <w:bookmarkStart w:id="2017" w:name="_Toc386033347"/>
      <w:bookmarkStart w:id="2018" w:name="_Toc386033642"/>
      <w:bookmarkStart w:id="2019" w:name="_Toc387044088"/>
      <w:r>
        <w:t xml:space="preserve">4.1 </w:t>
      </w:r>
      <w:r w:rsidR="00C40A3A" w:rsidDel="00394A93">
        <w:t>Miestny rozvoj vedený komunitou</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2011"/>
      <w:bookmarkEnd w:id="2012"/>
      <w:bookmarkEnd w:id="2013"/>
      <w:bookmarkEnd w:id="2014"/>
      <w:bookmarkEnd w:id="2015"/>
      <w:bookmarkEnd w:id="2016"/>
      <w:bookmarkEnd w:id="2017"/>
      <w:bookmarkEnd w:id="2018"/>
      <w:bookmarkEnd w:id="2019"/>
      <w:r w:rsidDel="00394A93">
        <w:t xml:space="preserve"> </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bookmarkEnd w:id="2010"/>
    <w:p w14:paraId="503BCDC3" w14:textId="77777777" w:rsidR="007050AC" w:rsidRDefault="007050AC" w:rsidP="009A205B">
      <w:pPr>
        <w:rPr>
          <w:rFonts w:ascii="Times New Roman" w:hAnsi="Times New Roman"/>
          <w:color w:val="000000" w:themeColor="text1"/>
          <w:sz w:val="24"/>
        </w:rPr>
      </w:pPr>
      <w:r>
        <w:rPr>
          <w:rFonts w:ascii="Times New Roman" w:hAnsi="Times New Roman"/>
          <w:color w:val="000000" w:themeColor="text1"/>
          <w:sz w:val="24"/>
        </w:rPr>
        <w:t>N/A</w:t>
      </w:r>
    </w:p>
    <w:p w14:paraId="537360D6" w14:textId="77777777" w:rsidR="00DD4289" w:rsidRPr="00A26217" w:rsidRDefault="00C76F29" w:rsidP="00F07491">
      <w:pPr>
        <w:pStyle w:val="EVS-NADPIS"/>
      </w:pPr>
      <w:bookmarkStart w:id="2020" w:name="_Toc383197650"/>
      <w:bookmarkStart w:id="2021" w:name="_Toc383197891"/>
      <w:bookmarkStart w:id="2022" w:name="_Toc383198072"/>
      <w:bookmarkStart w:id="2023" w:name="_Toc383198216"/>
      <w:bookmarkStart w:id="2024" w:name="_Toc383198450"/>
      <w:bookmarkStart w:id="2025" w:name="_Toc383198694"/>
      <w:bookmarkStart w:id="2026" w:name="_Toc383198937"/>
      <w:bookmarkStart w:id="2027" w:name="_Toc383199181"/>
      <w:bookmarkStart w:id="2028" w:name="_Toc383199579"/>
      <w:bookmarkStart w:id="2029" w:name="_Toc383197651"/>
      <w:bookmarkStart w:id="2030" w:name="_Toc383197892"/>
      <w:bookmarkStart w:id="2031" w:name="_Toc383198073"/>
      <w:bookmarkStart w:id="2032" w:name="_Toc383198217"/>
      <w:bookmarkStart w:id="2033" w:name="_Toc383198451"/>
      <w:bookmarkStart w:id="2034" w:name="_Toc383198695"/>
      <w:bookmarkStart w:id="2035" w:name="_Toc383198938"/>
      <w:bookmarkStart w:id="2036" w:name="_Toc383199182"/>
      <w:bookmarkStart w:id="2037" w:name="_Toc383199580"/>
      <w:bookmarkStart w:id="2038" w:name="_Toc383197652"/>
      <w:bookmarkStart w:id="2039" w:name="_Toc383197893"/>
      <w:bookmarkStart w:id="2040" w:name="_Toc383198074"/>
      <w:bookmarkStart w:id="2041" w:name="_Toc383198218"/>
      <w:bookmarkStart w:id="2042" w:name="_Toc383198452"/>
      <w:bookmarkStart w:id="2043" w:name="_Toc383198696"/>
      <w:bookmarkStart w:id="2044" w:name="_Toc383198939"/>
      <w:bookmarkStart w:id="2045" w:name="_Toc383199183"/>
      <w:bookmarkStart w:id="2046" w:name="_Toc383199581"/>
      <w:bookmarkStart w:id="2047" w:name="_Toc383520992"/>
      <w:bookmarkStart w:id="2048" w:name="_Toc383521063"/>
      <w:bookmarkStart w:id="2049" w:name="_Toc383521480"/>
      <w:bookmarkStart w:id="2050" w:name="_Toc384302389"/>
      <w:bookmarkStart w:id="2051" w:name="_Toc384302740"/>
      <w:bookmarkStart w:id="2052" w:name="_Toc384305032"/>
      <w:bookmarkStart w:id="2053" w:name="_Toc384307222"/>
      <w:bookmarkStart w:id="2054" w:name="_Toc384308951"/>
      <w:bookmarkStart w:id="2055" w:name="_Toc384311369"/>
      <w:bookmarkStart w:id="2056" w:name="_Toc384721056"/>
      <w:bookmarkStart w:id="2057" w:name="_Toc384722985"/>
      <w:bookmarkStart w:id="2058" w:name="_Toc384728216"/>
      <w:bookmarkStart w:id="2059" w:name="_Toc384729095"/>
      <w:bookmarkStart w:id="2060" w:name="_Toc384739216"/>
      <w:bookmarkStart w:id="2061" w:name="_Toc384739277"/>
      <w:bookmarkStart w:id="2062" w:name="_Toc384819429"/>
      <w:bookmarkStart w:id="2063" w:name="_Toc384819553"/>
      <w:bookmarkStart w:id="2064" w:name="_Toc384820417"/>
      <w:bookmarkStart w:id="2065" w:name="_Toc384823834"/>
      <w:bookmarkStart w:id="2066" w:name="_Toc384901877"/>
      <w:bookmarkStart w:id="2067" w:name="_Toc384908013"/>
      <w:bookmarkStart w:id="2068" w:name="_Toc384908987"/>
      <w:bookmarkStart w:id="2069" w:name="_Toc384910606"/>
      <w:bookmarkStart w:id="2070" w:name="_Toc384974777"/>
      <w:bookmarkStart w:id="2071" w:name="_Toc384975371"/>
      <w:bookmarkStart w:id="2072" w:name="_Toc384975528"/>
      <w:bookmarkStart w:id="2073" w:name="_Toc384977041"/>
      <w:bookmarkStart w:id="2074" w:name="_Toc384979749"/>
      <w:bookmarkStart w:id="2075" w:name="_Toc384980676"/>
      <w:bookmarkStart w:id="2076" w:name="_Toc384981949"/>
      <w:bookmarkStart w:id="2077" w:name="_Toc384982033"/>
      <w:bookmarkStart w:id="2078" w:name="_Toc384992895"/>
      <w:bookmarkStart w:id="2079" w:name="_Toc384994898"/>
      <w:bookmarkStart w:id="2080" w:name="_Toc385233283"/>
      <w:bookmarkStart w:id="2081" w:name="_Toc385234169"/>
      <w:bookmarkStart w:id="2082" w:name="_Toc385234786"/>
      <w:bookmarkStart w:id="2083" w:name="_Toc386025432"/>
      <w:bookmarkStart w:id="2084" w:name="_Toc386029996"/>
      <w:bookmarkStart w:id="2085" w:name="_Toc386033348"/>
      <w:bookmarkStart w:id="2086" w:name="_Toc386033643"/>
      <w:bookmarkStart w:id="2087" w:name="_Toc38704408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r w:rsidRPr="00352DE2">
        <w:t xml:space="preserve">4.2 </w:t>
      </w:r>
      <w:r w:rsidR="00A81CE2" w:rsidRPr="00352DE2">
        <w:t>Udržateľný mest</w:t>
      </w:r>
      <w:r w:rsidR="00036CAA" w:rsidRPr="00352DE2">
        <w:t>s</w:t>
      </w:r>
      <w:r w:rsidR="00A81CE2" w:rsidRPr="00352DE2">
        <w:t>ký rozvoj</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14:paraId="0C56C6DD" w14:textId="77777777" w:rsidR="009A205B" w:rsidRDefault="009A205B" w:rsidP="00A81CE2">
      <w:pPr>
        <w:rPr>
          <w:rFonts w:ascii="Times New Roman" w:hAnsi="Times New Roman"/>
          <w:color w:val="000000" w:themeColor="text1"/>
          <w:sz w:val="24"/>
        </w:rPr>
      </w:pPr>
      <w:r w:rsidRPr="009A205B">
        <w:rPr>
          <w:rFonts w:ascii="Times New Roman" w:hAnsi="Times New Roman"/>
          <w:color w:val="000000" w:themeColor="text1"/>
          <w:sz w:val="24"/>
        </w:rPr>
        <w:t>V súlade s kapitolou 3.1.3 PD SR OP EVS nie je relevantný vo vzťahu k podpore integrovaných opatrení udržateľného mestského rozvoja.</w:t>
      </w:r>
    </w:p>
    <w:p w14:paraId="7817CCF2" w14:textId="77777777" w:rsidR="00A81CE2" w:rsidRPr="00E76019" w:rsidRDefault="00A81CE2" w:rsidP="00A81CE2">
      <w:pPr>
        <w:rPr>
          <w:rFonts w:ascii="Times New Roman" w:hAnsi="Times New Roman"/>
          <w:color w:val="000000" w:themeColor="text1"/>
          <w:sz w:val="24"/>
        </w:rPr>
      </w:pPr>
      <w:r w:rsidRPr="00E76019">
        <w:rPr>
          <w:rFonts w:ascii="Times New Roman" w:hAnsi="Times New Roman"/>
          <w:color w:val="000000" w:themeColor="text1"/>
          <w:sz w:val="24"/>
        </w:rPr>
        <w:t xml:space="preserve">Udržateľný mestský rozvoj nebude priamo podporovaný z OP EVS. </w:t>
      </w:r>
    </w:p>
    <w:p w14:paraId="32AA35D7" w14:textId="77777777" w:rsidR="007E2E23" w:rsidRDefault="00702CE9" w:rsidP="0078789D">
      <w:pPr>
        <w:pStyle w:val="tabuka10"/>
        <w:rPr>
          <w:sz w:val="24"/>
        </w:rPr>
      </w:pPr>
      <w:bookmarkStart w:id="2088" w:name="_Toc384901833"/>
      <w:bookmarkStart w:id="2089" w:name="_Toc384907968"/>
      <w:bookmarkStart w:id="2090" w:name="_Toc384908942"/>
      <w:bookmarkStart w:id="2091" w:name="_Toc384910561"/>
      <w:bookmarkStart w:id="2092" w:name="_Toc385233239"/>
      <w:bookmarkStart w:id="2093" w:name="_Toc385234128"/>
      <w:bookmarkStart w:id="2094" w:name="_Toc385234745"/>
      <w:bookmarkStart w:id="2095" w:name="_Toc386025395"/>
      <w:bookmarkStart w:id="2096" w:name="_Toc386029959"/>
      <w:bookmarkStart w:id="2097" w:name="_Toc386033311"/>
      <w:bookmarkStart w:id="2098" w:name="_Toc386033606"/>
      <w:bookmarkStart w:id="2099" w:name="_Toc386190288"/>
      <w:bookmarkStart w:id="2100" w:name="_Toc386191348"/>
      <w:bookmarkStart w:id="2101" w:name="_Toc386198198"/>
      <w:bookmarkStart w:id="2102" w:name="_Toc386198315"/>
      <w:bookmarkStart w:id="2103" w:name="_Toc387042079"/>
      <w:bookmarkStart w:id="2104" w:name="_Toc387042378"/>
      <w:bookmarkStart w:id="2105" w:name="_Toc387042718"/>
      <w:bookmarkStart w:id="2106" w:name="_Toc387042748"/>
      <w:bookmarkStart w:id="2107" w:name="_Toc387042810"/>
      <w:bookmarkStart w:id="2108" w:name="_Toc387042945"/>
      <w:bookmarkStart w:id="2109" w:name="_Toc383520993"/>
      <w:bookmarkStart w:id="2110" w:name="_Toc383521064"/>
      <w:bookmarkStart w:id="2111" w:name="_Toc383521481"/>
      <w:r>
        <w:t>T</w:t>
      </w:r>
      <w:r w:rsidR="007E2E23">
        <w:t xml:space="preserve">abuľka </w:t>
      </w:r>
      <w:fldSimple w:instr=" SEQ Tabuľka \* ARABIC ">
        <w:r w:rsidR="00BF269B">
          <w:rPr>
            <w:noProof/>
          </w:rPr>
          <w:t>23</w:t>
        </w:r>
      </w:fldSimple>
      <w:r w:rsidR="000C0080">
        <w:t>:</w:t>
      </w:r>
      <w:r w:rsidR="007E2E23">
        <w:t xml:space="preserve"> Udržateľný mestský rozvoj – indikatívne sumy v</w:t>
      </w:r>
      <w:r w:rsidR="000C0080" w:rsidRPr="00E0249A">
        <w:t xml:space="preserve"> </w:t>
      </w:r>
      <w:r w:rsidR="007E2E23">
        <w:t>rámci podpory ERDF a</w:t>
      </w:r>
      <w:r w:rsidR="000C0080" w:rsidRPr="00E0249A">
        <w:t xml:space="preserve"> </w:t>
      </w:r>
      <w:r w:rsidR="007E2E23">
        <w:t>ESF</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tbl>
      <w:tblPr>
        <w:tblStyle w:val="Mriekatabuky"/>
        <w:tblW w:w="0" w:type="auto"/>
        <w:tblLook w:val="04A0" w:firstRow="1" w:lastRow="0" w:firstColumn="1" w:lastColumn="0" w:noHBand="0" w:noVBand="1"/>
      </w:tblPr>
      <w:tblGrid>
        <w:gridCol w:w="3070"/>
        <w:gridCol w:w="3071"/>
        <w:gridCol w:w="3071"/>
      </w:tblGrid>
      <w:tr w:rsidR="007E2E23" w14:paraId="50237DAE" w14:textId="77777777" w:rsidTr="007E2E23">
        <w:tc>
          <w:tcPr>
            <w:tcW w:w="3070" w:type="dxa"/>
          </w:tcPr>
          <w:p w14:paraId="46E0369F" w14:textId="77777777" w:rsidR="007E2E23" w:rsidRPr="00F60055" w:rsidRDefault="007E2E23" w:rsidP="005D4CEF">
            <w:pPr>
              <w:rPr>
                <w:rFonts w:ascii="Times New Roman" w:hAnsi="Times New Roman"/>
                <w:b/>
                <w:color w:val="000000" w:themeColor="text1"/>
                <w:sz w:val="24"/>
                <w:lang w:val="sk-SK"/>
              </w:rPr>
            </w:pPr>
            <w:r w:rsidRPr="00F60055">
              <w:rPr>
                <w:rFonts w:ascii="Times New Roman" w:hAnsi="Times New Roman"/>
                <w:b/>
                <w:color w:val="000000" w:themeColor="text1"/>
                <w:sz w:val="24"/>
                <w:lang w:val="sk-SK"/>
              </w:rPr>
              <w:t>Fond</w:t>
            </w:r>
          </w:p>
        </w:tc>
        <w:tc>
          <w:tcPr>
            <w:tcW w:w="3071" w:type="dxa"/>
          </w:tcPr>
          <w:p w14:paraId="229C5079" w14:textId="77777777" w:rsidR="007E2E23" w:rsidRPr="00F60055" w:rsidRDefault="007E2E23" w:rsidP="007E2E23">
            <w:pPr>
              <w:rPr>
                <w:rFonts w:ascii="Times New Roman" w:hAnsi="Times New Roman"/>
                <w:b/>
                <w:color w:val="000000" w:themeColor="text1"/>
                <w:sz w:val="24"/>
                <w:lang w:val="sk-SK"/>
              </w:rPr>
            </w:pPr>
            <w:r w:rsidRPr="00F60055">
              <w:rPr>
                <w:rFonts w:ascii="Times New Roman" w:hAnsi="Times New Roman"/>
                <w:b/>
                <w:color w:val="000000" w:themeColor="text1"/>
                <w:sz w:val="24"/>
                <w:lang w:val="sk-SK"/>
              </w:rPr>
              <w:t>ERDF a ESF podpora</w:t>
            </w:r>
          </w:p>
        </w:tc>
        <w:tc>
          <w:tcPr>
            <w:tcW w:w="3071" w:type="dxa"/>
          </w:tcPr>
          <w:p w14:paraId="61C7FC36" w14:textId="77777777" w:rsidR="007E2E23" w:rsidRPr="00F60055" w:rsidRDefault="007E2E23" w:rsidP="005D4CEF">
            <w:pPr>
              <w:rPr>
                <w:rFonts w:ascii="Times New Roman" w:hAnsi="Times New Roman"/>
                <w:b/>
                <w:color w:val="000000" w:themeColor="text1"/>
                <w:sz w:val="24"/>
                <w:lang w:val="sk-SK"/>
              </w:rPr>
            </w:pPr>
            <w:r w:rsidRPr="00F60055">
              <w:rPr>
                <w:rFonts w:ascii="Times New Roman" w:hAnsi="Times New Roman"/>
                <w:b/>
                <w:color w:val="000000" w:themeColor="text1"/>
                <w:sz w:val="24"/>
                <w:lang w:val="sk-SK"/>
              </w:rPr>
              <w:t>Podiel celkovej alokácie fondu k</w:t>
            </w:r>
            <w:r w:rsidR="00BD5337">
              <w:rPr>
                <w:rFonts w:ascii="Times New Roman" w:hAnsi="Times New Roman"/>
                <w:b/>
                <w:color w:val="000000" w:themeColor="text1"/>
                <w:sz w:val="24"/>
                <w:lang w:val="sk-SK"/>
              </w:rPr>
              <w:t> </w:t>
            </w:r>
            <w:r w:rsidRPr="00F60055">
              <w:rPr>
                <w:rFonts w:ascii="Times New Roman" w:hAnsi="Times New Roman"/>
                <w:b/>
                <w:color w:val="000000" w:themeColor="text1"/>
                <w:sz w:val="24"/>
                <w:lang w:val="sk-SK"/>
              </w:rPr>
              <w:t>programu</w:t>
            </w:r>
          </w:p>
        </w:tc>
      </w:tr>
      <w:tr w:rsidR="007E2E23" w14:paraId="49CA5453" w14:textId="77777777" w:rsidTr="007E2E23">
        <w:tc>
          <w:tcPr>
            <w:tcW w:w="3070" w:type="dxa"/>
          </w:tcPr>
          <w:p w14:paraId="7C9962C9" w14:textId="77777777" w:rsidR="007E2E23" w:rsidRDefault="00567935" w:rsidP="005D4CEF">
            <w:pPr>
              <w:rPr>
                <w:rFonts w:ascii="Times New Roman" w:hAnsi="Times New Roman"/>
                <w:color w:val="000000" w:themeColor="text1"/>
                <w:sz w:val="24"/>
                <w:lang w:val="sk-SK"/>
              </w:rPr>
            </w:pPr>
            <w:r>
              <w:rPr>
                <w:rFonts w:ascii="Times New Roman" w:hAnsi="Times New Roman"/>
                <w:color w:val="000000" w:themeColor="text1"/>
                <w:sz w:val="24"/>
                <w:lang w:val="sk-SK"/>
              </w:rPr>
              <w:t>N/A</w:t>
            </w:r>
          </w:p>
        </w:tc>
        <w:tc>
          <w:tcPr>
            <w:tcW w:w="3071" w:type="dxa"/>
          </w:tcPr>
          <w:p w14:paraId="236FAC69" w14:textId="77777777" w:rsidR="007E2E23" w:rsidRDefault="00567935" w:rsidP="005D4CEF">
            <w:pPr>
              <w:rPr>
                <w:rFonts w:ascii="Times New Roman" w:hAnsi="Times New Roman"/>
                <w:color w:val="000000" w:themeColor="text1"/>
                <w:sz w:val="24"/>
                <w:lang w:val="sk-SK"/>
              </w:rPr>
            </w:pPr>
            <w:r>
              <w:rPr>
                <w:rFonts w:ascii="Times New Roman" w:hAnsi="Times New Roman"/>
                <w:color w:val="000000" w:themeColor="text1"/>
                <w:sz w:val="24"/>
                <w:lang w:val="sk-SK"/>
              </w:rPr>
              <w:t>N/A</w:t>
            </w:r>
          </w:p>
        </w:tc>
        <w:tc>
          <w:tcPr>
            <w:tcW w:w="3071" w:type="dxa"/>
          </w:tcPr>
          <w:p w14:paraId="0E36077F" w14:textId="77777777" w:rsidR="007E2E23" w:rsidRDefault="00567935" w:rsidP="005D4CEF">
            <w:pPr>
              <w:rPr>
                <w:rFonts w:ascii="Times New Roman" w:hAnsi="Times New Roman"/>
                <w:color w:val="000000" w:themeColor="text1"/>
                <w:sz w:val="24"/>
                <w:lang w:val="sk-SK"/>
              </w:rPr>
            </w:pPr>
            <w:r>
              <w:rPr>
                <w:rFonts w:ascii="Times New Roman" w:hAnsi="Times New Roman"/>
                <w:color w:val="000000" w:themeColor="text1"/>
                <w:sz w:val="24"/>
                <w:lang w:val="sk-SK"/>
              </w:rPr>
              <w:t>N/A</w:t>
            </w:r>
          </w:p>
        </w:tc>
      </w:tr>
      <w:tr w:rsidR="007E2E23" w14:paraId="57FB1466" w14:textId="77777777" w:rsidTr="007E2E23">
        <w:tc>
          <w:tcPr>
            <w:tcW w:w="3070" w:type="dxa"/>
          </w:tcPr>
          <w:p w14:paraId="7211CF0A" w14:textId="77777777" w:rsidR="007E2E23" w:rsidRDefault="007E2E23" w:rsidP="005D4CEF">
            <w:pPr>
              <w:rPr>
                <w:rFonts w:ascii="Times New Roman" w:hAnsi="Times New Roman"/>
                <w:color w:val="000000" w:themeColor="text1"/>
                <w:sz w:val="24"/>
                <w:lang w:val="sk-SK"/>
              </w:rPr>
            </w:pPr>
            <w:r>
              <w:rPr>
                <w:rFonts w:ascii="Times New Roman" w:hAnsi="Times New Roman"/>
                <w:color w:val="000000" w:themeColor="text1"/>
                <w:sz w:val="24"/>
                <w:lang w:val="sk-SK"/>
              </w:rPr>
              <w:t>Total ESF</w:t>
            </w:r>
          </w:p>
        </w:tc>
        <w:tc>
          <w:tcPr>
            <w:tcW w:w="3071" w:type="dxa"/>
          </w:tcPr>
          <w:p w14:paraId="30409923" w14:textId="38D1A360" w:rsidR="007E2E23" w:rsidRDefault="00172DD7" w:rsidP="005D4CEF">
            <w:pPr>
              <w:rPr>
                <w:rFonts w:ascii="Times New Roman" w:hAnsi="Times New Roman"/>
                <w:color w:val="000000" w:themeColor="text1"/>
                <w:sz w:val="24"/>
                <w:lang w:val="sk-SK"/>
              </w:rPr>
            </w:pPr>
            <w:r>
              <w:rPr>
                <w:rFonts w:ascii="Times New Roman" w:hAnsi="Times New Roman"/>
                <w:color w:val="000000" w:themeColor="text1"/>
                <w:sz w:val="24"/>
                <w:lang w:val="sk-SK"/>
              </w:rPr>
              <w:t>N/A</w:t>
            </w:r>
          </w:p>
        </w:tc>
        <w:tc>
          <w:tcPr>
            <w:tcW w:w="3071" w:type="dxa"/>
          </w:tcPr>
          <w:p w14:paraId="393F99C6" w14:textId="119A6529" w:rsidR="007E2E23" w:rsidRDefault="00172DD7" w:rsidP="005D4CEF">
            <w:pPr>
              <w:rPr>
                <w:rFonts w:ascii="Times New Roman" w:hAnsi="Times New Roman"/>
                <w:color w:val="000000" w:themeColor="text1"/>
                <w:sz w:val="24"/>
                <w:lang w:val="sk-SK"/>
              </w:rPr>
            </w:pPr>
            <w:r>
              <w:rPr>
                <w:rFonts w:ascii="Times New Roman" w:hAnsi="Times New Roman"/>
                <w:color w:val="000000" w:themeColor="text1"/>
                <w:sz w:val="24"/>
                <w:lang w:val="sk-SK"/>
              </w:rPr>
              <w:t>N/A</w:t>
            </w:r>
          </w:p>
        </w:tc>
      </w:tr>
    </w:tbl>
    <w:p w14:paraId="564A743B" w14:textId="77777777" w:rsidR="007E2E23" w:rsidRPr="00E76019" w:rsidRDefault="007E2E23" w:rsidP="005D4CEF">
      <w:pPr>
        <w:rPr>
          <w:rFonts w:ascii="Times New Roman" w:hAnsi="Times New Roman"/>
          <w:color w:val="000000" w:themeColor="text1"/>
          <w:sz w:val="24"/>
        </w:rPr>
      </w:pPr>
    </w:p>
    <w:p w14:paraId="0159D9D9" w14:textId="77777777" w:rsidR="008E3C02" w:rsidRPr="00E76019" w:rsidRDefault="00C76F29" w:rsidP="00F07491">
      <w:pPr>
        <w:pStyle w:val="EVS-NADPIS"/>
      </w:pPr>
      <w:bookmarkStart w:id="2112" w:name="_Toc384302390"/>
      <w:bookmarkStart w:id="2113" w:name="_Toc384302741"/>
      <w:bookmarkStart w:id="2114" w:name="_Toc384305033"/>
      <w:bookmarkStart w:id="2115" w:name="_Toc384307223"/>
      <w:bookmarkStart w:id="2116" w:name="_Toc384308952"/>
      <w:bookmarkStart w:id="2117" w:name="_Toc384311370"/>
      <w:bookmarkStart w:id="2118" w:name="_Toc384721057"/>
      <w:bookmarkStart w:id="2119" w:name="_Toc384722986"/>
      <w:bookmarkStart w:id="2120" w:name="_Toc384728217"/>
      <w:bookmarkStart w:id="2121" w:name="_Toc384729096"/>
      <w:bookmarkStart w:id="2122" w:name="_Toc384739217"/>
      <w:bookmarkStart w:id="2123" w:name="_Toc384739278"/>
      <w:bookmarkStart w:id="2124" w:name="_Toc384819430"/>
      <w:bookmarkStart w:id="2125" w:name="_Toc384819554"/>
      <w:bookmarkStart w:id="2126" w:name="_Toc384820418"/>
      <w:bookmarkStart w:id="2127" w:name="_Toc384823835"/>
      <w:bookmarkStart w:id="2128" w:name="_Toc384901878"/>
      <w:bookmarkStart w:id="2129" w:name="_Toc384908014"/>
      <w:bookmarkStart w:id="2130" w:name="_Toc384908988"/>
      <w:bookmarkStart w:id="2131" w:name="_Toc384910607"/>
      <w:bookmarkStart w:id="2132" w:name="_Toc384974778"/>
      <w:bookmarkStart w:id="2133" w:name="_Toc384975372"/>
      <w:bookmarkStart w:id="2134" w:name="_Toc384975529"/>
      <w:bookmarkStart w:id="2135" w:name="_Toc384977042"/>
      <w:bookmarkStart w:id="2136" w:name="_Toc384979750"/>
      <w:bookmarkStart w:id="2137" w:name="_Toc384980677"/>
      <w:bookmarkStart w:id="2138" w:name="_Toc384981950"/>
      <w:bookmarkStart w:id="2139" w:name="_Toc384982034"/>
      <w:bookmarkStart w:id="2140" w:name="_Toc384992896"/>
      <w:bookmarkStart w:id="2141" w:name="_Toc384994899"/>
      <w:bookmarkStart w:id="2142" w:name="_Toc385233284"/>
      <w:bookmarkStart w:id="2143" w:name="_Toc385234170"/>
      <w:bookmarkStart w:id="2144" w:name="_Toc385234787"/>
      <w:bookmarkStart w:id="2145" w:name="_Toc386025433"/>
      <w:bookmarkStart w:id="2146" w:name="_Toc386029997"/>
      <w:bookmarkStart w:id="2147" w:name="_Toc386033349"/>
      <w:bookmarkStart w:id="2148" w:name="_Toc386033644"/>
      <w:bookmarkStart w:id="2149" w:name="_Toc387044090"/>
      <w:r w:rsidRPr="00E76019">
        <w:t xml:space="preserve">4.3 </w:t>
      </w:r>
      <w:r w:rsidR="00A81CE2" w:rsidRPr="00E76019">
        <w:t xml:space="preserve">Úpravy pre medziregionálne a nadnárodné </w:t>
      </w:r>
      <w:r w:rsidR="00D11CB8" w:rsidRPr="00E76019">
        <w:t>aktivity</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r w:rsidR="00DD4289" w:rsidRPr="00E76019">
        <w:t xml:space="preserve"> </w:t>
      </w:r>
    </w:p>
    <w:p w14:paraId="6F070836" w14:textId="77777777" w:rsidR="00DD4289" w:rsidRPr="00D9338B" w:rsidRDefault="00A0705A" w:rsidP="00D9338B">
      <w:pPr>
        <w:spacing w:before="0"/>
        <w:ind w:firstLine="708"/>
        <w:rPr>
          <w:rFonts w:ascii="Times New Roman" w:hAnsi="Times New Roman"/>
          <w:sz w:val="24"/>
        </w:rPr>
      </w:pPr>
      <w:r w:rsidRPr="00E76019">
        <w:rPr>
          <w:rFonts w:ascii="Times New Roman" w:hAnsi="Times New Roman"/>
          <w:sz w:val="24"/>
        </w:rPr>
        <w:t>N/A</w:t>
      </w:r>
    </w:p>
    <w:p w14:paraId="7BD2EA2A" w14:textId="77777777" w:rsidR="00DD4289" w:rsidRPr="00E76019" w:rsidRDefault="00C76F29" w:rsidP="00F07491">
      <w:pPr>
        <w:pStyle w:val="EVS-NADPIS"/>
      </w:pPr>
      <w:bookmarkStart w:id="2150" w:name="_Toc384302391"/>
      <w:bookmarkStart w:id="2151" w:name="_Toc384302742"/>
      <w:bookmarkStart w:id="2152" w:name="_Toc384305034"/>
      <w:bookmarkStart w:id="2153" w:name="_Toc384307224"/>
      <w:bookmarkStart w:id="2154" w:name="_Toc384308953"/>
      <w:bookmarkStart w:id="2155" w:name="_Toc384311371"/>
      <w:bookmarkStart w:id="2156" w:name="_Toc384721058"/>
      <w:bookmarkStart w:id="2157" w:name="_Toc384722987"/>
      <w:bookmarkStart w:id="2158" w:name="_Toc383520994"/>
      <w:bookmarkStart w:id="2159" w:name="_Toc383521065"/>
      <w:bookmarkStart w:id="2160" w:name="_Toc383521482"/>
      <w:bookmarkStart w:id="2161" w:name="_Toc384728218"/>
      <w:bookmarkStart w:id="2162" w:name="_Toc384729097"/>
      <w:bookmarkStart w:id="2163" w:name="_Toc384739218"/>
      <w:bookmarkStart w:id="2164" w:name="_Toc384739279"/>
      <w:bookmarkStart w:id="2165" w:name="_Toc384819431"/>
      <w:bookmarkStart w:id="2166" w:name="_Toc384819555"/>
      <w:bookmarkStart w:id="2167" w:name="_Toc384820419"/>
      <w:bookmarkStart w:id="2168" w:name="_Toc384823836"/>
      <w:bookmarkStart w:id="2169" w:name="_Toc384901879"/>
      <w:bookmarkStart w:id="2170" w:name="_Toc384908015"/>
      <w:bookmarkStart w:id="2171" w:name="_Toc384908989"/>
      <w:bookmarkStart w:id="2172" w:name="_Toc384910608"/>
      <w:bookmarkStart w:id="2173" w:name="_Toc384974779"/>
      <w:bookmarkStart w:id="2174" w:name="_Toc384975373"/>
      <w:bookmarkStart w:id="2175" w:name="_Toc384975530"/>
      <w:bookmarkStart w:id="2176" w:name="_Toc384977043"/>
      <w:bookmarkStart w:id="2177" w:name="_Toc384979751"/>
      <w:bookmarkStart w:id="2178" w:name="_Toc384980678"/>
      <w:bookmarkStart w:id="2179" w:name="_Toc384981951"/>
      <w:bookmarkStart w:id="2180" w:name="_Toc384982035"/>
      <w:bookmarkStart w:id="2181" w:name="_Toc384992897"/>
      <w:bookmarkStart w:id="2182" w:name="_Toc384994900"/>
      <w:bookmarkStart w:id="2183" w:name="_Toc385233285"/>
      <w:bookmarkStart w:id="2184" w:name="_Toc385234171"/>
      <w:bookmarkStart w:id="2185" w:name="_Toc385234788"/>
      <w:bookmarkStart w:id="2186" w:name="_Toc386025434"/>
      <w:bookmarkStart w:id="2187" w:name="_Toc386029998"/>
      <w:bookmarkStart w:id="2188" w:name="_Toc386033350"/>
      <w:bookmarkStart w:id="2189" w:name="_Toc386033645"/>
      <w:bookmarkStart w:id="2190" w:name="_Toc387044091"/>
      <w:r w:rsidRPr="00E76019">
        <w:t xml:space="preserve">4.4 </w:t>
      </w:r>
      <w:r w:rsidR="00D11CB8" w:rsidRPr="00E76019">
        <w:t>Príspevok k plánovaným aktivitá</w:t>
      </w:r>
      <w:r w:rsidR="00D11CB8">
        <w:t>m v rámci programu Regionálnych</w:t>
      </w:r>
      <w:bookmarkEnd w:id="2150"/>
      <w:bookmarkEnd w:id="2151"/>
      <w:bookmarkEnd w:id="2152"/>
      <w:bookmarkEnd w:id="2153"/>
      <w:bookmarkEnd w:id="2154"/>
      <w:bookmarkEnd w:id="2155"/>
      <w:bookmarkEnd w:id="2156"/>
      <w:bookmarkEnd w:id="2157"/>
      <w:r w:rsidR="00D11CB8">
        <w:t xml:space="preserve"> </w:t>
      </w:r>
      <w:bookmarkStart w:id="2191" w:name="_Toc384302392"/>
      <w:bookmarkStart w:id="2192" w:name="_Toc384302743"/>
      <w:bookmarkStart w:id="2193" w:name="_Toc384305035"/>
      <w:bookmarkStart w:id="2194" w:name="_Toc384307225"/>
      <w:bookmarkStart w:id="2195" w:name="_Toc384308954"/>
      <w:bookmarkStart w:id="2196" w:name="_Toc384311372"/>
      <w:bookmarkStart w:id="2197" w:name="_Toc384721059"/>
      <w:bookmarkStart w:id="2198" w:name="_Toc384722988"/>
      <w:r w:rsidR="00D11CB8" w:rsidRPr="00E76019">
        <w:t>stratégií</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r w:rsidR="00D11CB8" w:rsidRPr="00E76019">
        <w:t xml:space="preserve"> </w:t>
      </w:r>
    </w:p>
    <w:p w14:paraId="656E3DE0" w14:textId="77777777" w:rsidR="00180BA3" w:rsidRDefault="00A0705A" w:rsidP="00AF607C">
      <w:pPr>
        <w:pStyle w:val="Odsekzoznamu"/>
        <w:spacing w:before="0"/>
        <w:rPr>
          <w:rFonts w:ascii="Times New Roman" w:hAnsi="Times New Roman"/>
          <w:sz w:val="24"/>
        </w:rPr>
      </w:pPr>
      <w:r w:rsidRPr="00E76019">
        <w:rPr>
          <w:rFonts w:ascii="Times New Roman" w:hAnsi="Times New Roman"/>
          <w:sz w:val="24"/>
        </w:rPr>
        <w:t>N/A</w:t>
      </w:r>
    </w:p>
    <w:p w14:paraId="51489483" w14:textId="77777777" w:rsidR="00180BA3" w:rsidRPr="00E76019" w:rsidRDefault="00180BA3" w:rsidP="00F07491">
      <w:pPr>
        <w:pStyle w:val="EVS-NADPIS"/>
      </w:pPr>
      <w:bookmarkStart w:id="2199" w:name="_Toc384302393"/>
      <w:bookmarkStart w:id="2200" w:name="_Toc384302744"/>
      <w:bookmarkStart w:id="2201" w:name="_Toc384305036"/>
      <w:bookmarkStart w:id="2202" w:name="_Toc384307226"/>
      <w:bookmarkStart w:id="2203" w:name="_Toc384308955"/>
      <w:bookmarkStart w:id="2204" w:name="_Toc384311373"/>
      <w:bookmarkStart w:id="2205" w:name="_Toc384721060"/>
      <w:bookmarkStart w:id="2206" w:name="_Toc384722989"/>
      <w:bookmarkStart w:id="2207" w:name="_Toc384728219"/>
      <w:bookmarkStart w:id="2208" w:name="_Toc384729098"/>
      <w:bookmarkStart w:id="2209" w:name="_Toc384739219"/>
      <w:bookmarkStart w:id="2210" w:name="_Toc384739280"/>
      <w:bookmarkStart w:id="2211" w:name="_Toc384819432"/>
      <w:bookmarkStart w:id="2212" w:name="_Toc384819556"/>
      <w:bookmarkStart w:id="2213" w:name="_Toc384820420"/>
      <w:bookmarkStart w:id="2214" w:name="_Toc384823837"/>
      <w:bookmarkStart w:id="2215" w:name="_Toc384901880"/>
      <w:bookmarkStart w:id="2216" w:name="_Toc384908016"/>
      <w:bookmarkStart w:id="2217" w:name="_Toc384908990"/>
      <w:bookmarkStart w:id="2218" w:name="_Toc384910609"/>
      <w:bookmarkStart w:id="2219" w:name="_Toc384974780"/>
      <w:bookmarkStart w:id="2220" w:name="_Toc384975374"/>
      <w:bookmarkStart w:id="2221" w:name="_Toc384975531"/>
      <w:bookmarkStart w:id="2222" w:name="_Toc384977044"/>
      <w:bookmarkStart w:id="2223" w:name="_Toc384979752"/>
      <w:bookmarkStart w:id="2224" w:name="_Toc384980679"/>
      <w:bookmarkStart w:id="2225" w:name="_Toc384981952"/>
      <w:bookmarkStart w:id="2226" w:name="_Toc384982036"/>
      <w:bookmarkStart w:id="2227" w:name="_Toc384992898"/>
      <w:bookmarkStart w:id="2228" w:name="_Toc384994901"/>
      <w:bookmarkStart w:id="2229" w:name="_Toc385233286"/>
      <w:bookmarkStart w:id="2230" w:name="_Toc385234172"/>
      <w:bookmarkStart w:id="2231" w:name="_Toc385234789"/>
      <w:bookmarkStart w:id="2232" w:name="_Toc386025435"/>
      <w:bookmarkStart w:id="2233" w:name="_Toc386029999"/>
      <w:bookmarkStart w:id="2234" w:name="_Toc386033351"/>
      <w:bookmarkStart w:id="2235" w:name="_Toc386033646"/>
      <w:bookmarkStart w:id="2236" w:name="_Toc387044092"/>
      <w:r w:rsidRPr="00E76019">
        <w:t>4</w:t>
      </w:r>
      <w:r>
        <w:t>.5</w:t>
      </w:r>
      <w:r w:rsidR="00F07491">
        <w:t xml:space="preserve"> </w:t>
      </w:r>
      <w:r w:rsidRPr="00E76019">
        <w:t xml:space="preserve">Príspevok </w:t>
      </w:r>
      <w:r w:rsidR="00E64A17">
        <w:t>plánovaných aktivít</w:t>
      </w:r>
      <w:r>
        <w:t xml:space="preserve"> v rámci programu </w:t>
      </w:r>
      <w:r w:rsidR="00E64A17">
        <w:t>pre mikro-regióny</w:t>
      </w:r>
      <w:bookmarkEnd w:id="2199"/>
      <w:bookmarkEnd w:id="2200"/>
      <w:bookmarkEnd w:id="2201"/>
      <w:bookmarkEnd w:id="2202"/>
      <w:bookmarkEnd w:id="2203"/>
      <w:bookmarkEnd w:id="2204"/>
      <w:bookmarkEnd w:id="2205"/>
      <w:bookmarkEnd w:id="2206"/>
      <w:r w:rsidR="00E64A17">
        <w:t xml:space="preserve">    </w:t>
      </w:r>
      <w:bookmarkStart w:id="2237" w:name="_Toc384302394"/>
      <w:bookmarkStart w:id="2238" w:name="_Toc384302745"/>
      <w:bookmarkStart w:id="2239" w:name="_Toc384305037"/>
      <w:bookmarkStart w:id="2240" w:name="_Toc384307227"/>
      <w:bookmarkStart w:id="2241" w:name="_Toc384308956"/>
      <w:bookmarkStart w:id="2242" w:name="_Toc384311374"/>
      <w:bookmarkStart w:id="2243" w:name="_Toc384721061"/>
      <w:bookmarkStart w:id="2244" w:name="_Toc384722990"/>
      <w:r w:rsidR="00F07491">
        <w:t>a prímorské oblasti stratégie</w:t>
      </w:r>
      <w:r w:rsidR="00E64A17">
        <w:t xml:space="preserve"> s výhradou potrieb programu určených</w:t>
      </w:r>
      <w:bookmarkEnd w:id="2237"/>
      <w:bookmarkEnd w:id="2238"/>
      <w:bookmarkEnd w:id="2239"/>
      <w:bookmarkEnd w:id="2240"/>
      <w:bookmarkEnd w:id="2241"/>
      <w:bookmarkEnd w:id="2242"/>
      <w:bookmarkEnd w:id="2243"/>
      <w:bookmarkEnd w:id="2244"/>
      <w:r w:rsidR="00E64A17">
        <w:t xml:space="preserve"> </w:t>
      </w:r>
      <w:bookmarkStart w:id="2245" w:name="_Toc384302395"/>
      <w:bookmarkStart w:id="2246" w:name="_Toc384302746"/>
      <w:bookmarkStart w:id="2247" w:name="_Toc384305038"/>
      <w:bookmarkStart w:id="2248" w:name="_Toc384307228"/>
      <w:bookmarkStart w:id="2249" w:name="_Toc384308957"/>
      <w:bookmarkStart w:id="2250" w:name="_Toc384311375"/>
      <w:bookmarkStart w:id="2251" w:name="_Toc384721062"/>
      <w:bookmarkStart w:id="2252" w:name="_Toc384722991"/>
      <w:r w:rsidR="00E64A17">
        <w:t>členským štátom</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45"/>
      <w:bookmarkEnd w:id="2246"/>
      <w:bookmarkEnd w:id="2247"/>
      <w:bookmarkEnd w:id="2248"/>
      <w:bookmarkEnd w:id="2249"/>
      <w:bookmarkEnd w:id="2250"/>
      <w:bookmarkEnd w:id="2251"/>
      <w:bookmarkEnd w:id="2252"/>
    </w:p>
    <w:p w14:paraId="68765322" w14:textId="77777777" w:rsidR="00DD4289" w:rsidRPr="00E76019" w:rsidRDefault="00E64A17" w:rsidP="00180BA3">
      <w:pPr>
        <w:spacing w:before="0"/>
        <w:rPr>
          <w:rFonts w:ascii="Times New Roman" w:hAnsi="Times New Roman"/>
          <w:color w:val="FF0000"/>
          <w:sz w:val="24"/>
        </w:rPr>
      </w:pPr>
      <w:r>
        <w:rPr>
          <w:rFonts w:ascii="Times New Roman" w:hAnsi="Times New Roman"/>
          <w:sz w:val="24"/>
        </w:rPr>
        <w:t xml:space="preserve">            </w:t>
      </w:r>
      <w:r w:rsidR="00180BA3" w:rsidRPr="00E76019">
        <w:rPr>
          <w:rFonts w:ascii="Times New Roman" w:hAnsi="Times New Roman"/>
          <w:sz w:val="24"/>
        </w:rPr>
        <w:t>N/A</w:t>
      </w:r>
      <w:r w:rsidR="00180BA3" w:rsidRPr="00180BA3">
        <w:rPr>
          <w:rFonts w:ascii="Times New Roman" w:hAnsi="Times New Roman"/>
          <w:color w:val="FF0000"/>
          <w:sz w:val="24"/>
        </w:rPr>
        <w:t xml:space="preserve"> </w:t>
      </w:r>
      <w:r w:rsidR="00216B11" w:rsidRPr="00E76019">
        <w:rPr>
          <w:rFonts w:ascii="Times New Roman" w:hAnsi="Times New Roman"/>
          <w:color w:val="FF0000"/>
          <w:sz w:val="24"/>
        </w:rPr>
        <w:br w:type="page"/>
      </w:r>
      <w:bookmarkStart w:id="2253" w:name="_MV3XX_281"/>
      <w:bookmarkStart w:id="2254" w:name="_Toc382346854"/>
      <w:bookmarkStart w:id="2255" w:name="_Toc382346967"/>
      <w:bookmarkStart w:id="2256" w:name="_Toc382347079"/>
      <w:bookmarkStart w:id="2257" w:name="_Toc382347192"/>
      <w:bookmarkStart w:id="2258" w:name="_Toc382347300"/>
      <w:bookmarkStart w:id="2259" w:name="_Toc382347408"/>
      <w:bookmarkStart w:id="2260" w:name="_Toc382348164"/>
      <w:bookmarkStart w:id="2261" w:name="_Toc382348604"/>
      <w:bookmarkStart w:id="2262" w:name="_Toc382348687"/>
      <w:bookmarkStart w:id="2263" w:name="_Toc382348742"/>
      <w:bookmarkStart w:id="2264" w:name="_Toc382348799"/>
      <w:bookmarkStart w:id="2265" w:name="_Toc382348883"/>
      <w:bookmarkStart w:id="2266" w:name="_MV3XX_284"/>
      <w:bookmarkStart w:id="2267" w:name="_Toc382346855"/>
      <w:bookmarkStart w:id="2268" w:name="_Toc382346968"/>
      <w:bookmarkStart w:id="2269" w:name="_Toc382347080"/>
      <w:bookmarkStart w:id="2270" w:name="_Toc382347193"/>
      <w:bookmarkStart w:id="2271" w:name="_Toc382347301"/>
      <w:bookmarkStart w:id="2272" w:name="_Toc382347409"/>
      <w:bookmarkStart w:id="2273" w:name="_Toc382348165"/>
      <w:bookmarkStart w:id="2274" w:name="_Toc382348605"/>
      <w:bookmarkStart w:id="2275" w:name="_Toc382348688"/>
      <w:bookmarkStart w:id="2276" w:name="_Toc382348743"/>
      <w:bookmarkStart w:id="2277" w:name="_Toc382348800"/>
      <w:bookmarkStart w:id="2278" w:name="_Toc382348884"/>
      <w:bookmarkStart w:id="2279" w:name="_MV3XX_287"/>
      <w:bookmarkStart w:id="2280" w:name="_Toc382346856"/>
      <w:bookmarkStart w:id="2281" w:name="_Toc382346969"/>
      <w:bookmarkStart w:id="2282" w:name="_Toc382347081"/>
      <w:bookmarkStart w:id="2283" w:name="_Toc382347194"/>
      <w:bookmarkStart w:id="2284" w:name="_Toc382347302"/>
      <w:bookmarkStart w:id="2285" w:name="_Toc382347410"/>
      <w:bookmarkStart w:id="2286" w:name="_Toc382348166"/>
      <w:bookmarkStart w:id="2287" w:name="_Toc382348606"/>
      <w:bookmarkStart w:id="2288" w:name="_Toc382348689"/>
      <w:bookmarkStart w:id="2289" w:name="_Toc382348744"/>
      <w:bookmarkStart w:id="2290" w:name="_Toc382348801"/>
      <w:bookmarkStart w:id="2291" w:name="_Toc382348885"/>
      <w:bookmarkStart w:id="2292" w:name="_Toc382346857"/>
      <w:bookmarkStart w:id="2293" w:name="_Toc382346970"/>
      <w:bookmarkStart w:id="2294" w:name="_Toc382347082"/>
      <w:bookmarkStart w:id="2295" w:name="_Toc382347195"/>
      <w:bookmarkStart w:id="2296" w:name="_Toc382347303"/>
      <w:bookmarkStart w:id="2297" w:name="_Toc382347411"/>
      <w:bookmarkStart w:id="2298" w:name="_Toc382348167"/>
      <w:bookmarkStart w:id="2299" w:name="_Toc382348607"/>
      <w:bookmarkStart w:id="2300" w:name="_Toc382348690"/>
      <w:bookmarkStart w:id="2301" w:name="_Toc382348745"/>
      <w:bookmarkStart w:id="2302" w:name="_Toc382348802"/>
      <w:bookmarkStart w:id="2303" w:name="_Toc382348886"/>
      <w:bookmarkStart w:id="2304" w:name="_MV3XX_290"/>
      <w:bookmarkStart w:id="2305" w:name="_Toc382346858"/>
      <w:bookmarkStart w:id="2306" w:name="_Toc382346971"/>
      <w:bookmarkStart w:id="2307" w:name="_Toc382347083"/>
      <w:bookmarkStart w:id="2308" w:name="_Toc382347196"/>
      <w:bookmarkStart w:id="2309" w:name="_Toc382347304"/>
      <w:bookmarkStart w:id="2310" w:name="_Toc382347412"/>
      <w:bookmarkStart w:id="2311" w:name="_Toc382348168"/>
      <w:bookmarkStart w:id="2312" w:name="_Toc382348608"/>
      <w:bookmarkStart w:id="2313" w:name="_Toc382348691"/>
      <w:bookmarkStart w:id="2314" w:name="_Toc382348746"/>
      <w:bookmarkStart w:id="2315" w:name="_Toc382348803"/>
      <w:bookmarkStart w:id="2316" w:name="_Toc382348887"/>
      <w:bookmarkStart w:id="2317" w:name="_MV3BS_96"/>
      <w:bookmarkEnd w:id="1977"/>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14:paraId="1E602E9F" w14:textId="77777777" w:rsidR="00DD4289" w:rsidRPr="00E76019" w:rsidRDefault="00D00846" w:rsidP="001D3CD8">
      <w:pPr>
        <w:pStyle w:val="EVS-KAPITOLA"/>
        <w:numPr>
          <w:ilvl w:val="0"/>
          <w:numId w:val="0"/>
        </w:numPr>
        <w:ind w:left="1843" w:hanging="1843"/>
        <w:jc w:val="left"/>
        <w:rPr>
          <w:rFonts w:cs="Times New Roman"/>
          <w:lang w:val="sk-SK"/>
        </w:rPr>
      </w:pPr>
      <w:bookmarkStart w:id="2318" w:name="_Toc383520995"/>
      <w:bookmarkStart w:id="2319" w:name="_Toc383521066"/>
      <w:bookmarkStart w:id="2320" w:name="_Toc383521483"/>
      <w:bookmarkStart w:id="2321" w:name="_Toc384302396"/>
      <w:bookmarkStart w:id="2322" w:name="_Toc384302747"/>
      <w:bookmarkStart w:id="2323" w:name="_Toc384305039"/>
      <w:bookmarkStart w:id="2324" w:name="_Toc384307229"/>
      <w:bookmarkStart w:id="2325" w:name="_Toc384308958"/>
      <w:bookmarkStart w:id="2326" w:name="_Toc384311376"/>
      <w:bookmarkStart w:id="2327" w:name="_Toc384721063"/>
      <w:bookmarkStart w:id="2328" w:name="_Toc384722992"/>
      <w:bookmarkStart w:id="2329" w:name="_Toc384728220"/>
      <w:bookmarkStart w:id="2330" w:name="_Toc384729099"/>
      <w:bookmarkStart w:id="2331" w:name="_Toc384739220"/>
      <w:bookmarkStart w:id="2332" w:name="_Toc384739281"/>
      <w:bookmarkStart w:id="2333" w:name="_Toc384819433"/>
      <w:bookmarkStart w:id="2334" w:name="_Toc384819557"/>
      <w:bookmarkStart w:id="2335" w:name="_Toc384820421"/>
      <w:bookmarkStart w:id="2336" w:name="_Toc384823838"/>
      <w:bookmarkStart w:id="2337" w:name="_Toc384901881"/>
      <w:bookmarkStart w:id="2338" w:name="_Toc384908017"/>
      <w:bookmarkStart w:id="2339" w:name="_Toc384908991"/>
      <w:bookmarkStart w:id="2340" w:name="_Toc384910610"/>
      <w:bookmarkStart w:id="2341" w:name="_Toc384974781"/>
      <w:bookmarkStart w:id="2342" w:name="_Toc384975375"/>
      <w:bookmarkStart w:id="2343" w:name="_Toc384975532"/>
      <w:bookmarkStart w:id="2344" w:name="_Toc384977045"/>
      <w:bookmarkStart w:id="2345" w:name="_Toc384979753"/>
      <w:bookmarkStart w:id="2346" w:name="_Toc384980680"/>
      <w:bookmarkStart w:id="2347" w:name="_Toc384981953"/>
      <w:bookmarkStart w:id="2348" w:name="_Toc384982037"/>
      <w:bookmarkStart w:id="2349" w:name="_Toc384992899"/>
      <w:bookmarkStart w:id="2350" w:name="_Toc384994902"/>
      <w:bookmarkStart w:id="2351" w:name="_Toc385233287"/>
      <w:bookmarkStart w:id="2352" w:name="_Toc385234173"/>
      <w:bookmarkStart w:id="2353" w:name="_Toc385234790"/>
      <w:bookmarkStart w:id="2354" w:name="_Toc386025436"/>
      <w:bookmarkStart w:id="2355" w:name="_Toc386030000"/>
      <w:bookmarkStart w:id="2356" w:name="_Toc386033352"/>
      <w:bookmarkStart w:id="2357" w:name="_Toc386033647"/>
      <w:bookmarkStart w:id="2358" w:name="_Toc387044093"/>
      <w:r w:rsidRPr="00E76019">
        <w:rPr>
          <w:rFonts w:cs="Times New Roman"/>
          <w:lang w:val="sk-SK"/>
        </w:rPr>
        <w:lastRenderedPageBreak/>
        <w:t xml:space="preserve">KAPITOLA </w:t>
      </w:r>
      <w:r w:rsidR="00A0705A" w:rsidRPr="00E76019">
        <w:rPr>
          <w:rFonts w:cs="Times New Roman"/>
          <w:lang w:val="sk-SK"/>
        </w:rPr>
        <w:t>5</w:t>
      </w:r>
      <w:r w:rsidRPr="00E76019">
        <w:rPr>
          <w:rFonts w:cs="Times New Roman"/>
          <w:lang w:val="sk-SK"/>
        </w:rPr>
        <w:t xml:space="preserve"> </w:t>
      </w:r>
      <w:r w:rsidR="00A97288">
        <w:rPr>
          <w:rFonts w:cs="Times New Roman"/>
          <w:lang w:val="sk-SK"/>
        </w:rPr>
        <w:t xml:space="preserve"> </w:t>
      </w:r>
      <w:r w:rsidRPr="00E76019">
        <w:rPr>
          <w:rFonts w:cs="Times New Roman"/>
          <w:lang w:val="sk-SK"/>
        </w:rPr>
        <w:t xml:space="preserve"> </w:t>
      </w:r>
      <w:r w:rsidR="00F65DFE" w:rsidRPr="00E76019">
        <w:rPr>
          <w:rFonts w:cs="Times New Roman"/>
          <w:lang w:val="sk-SK"/>
        </w:rPr>
        <w:t xml:space="preserve">ŠPECIFICKÉ </w:t>
      </w:r>
      <w:r w:rsidRPr="00E76019">
        <w:rPr>
          <w:rFonts w:cs="Times New Roman"/>
          <w:lang w:val="sk-SK"/>
        </w:rPr>
        <w:t>POTREBY GEOGRAFICKÝCH OBLASTÍ NAJVIAC   POSTIHNUTÝCH CHUDOBOU</w:t>
      </w:r>
      <w:r w:rsidR="00F65DFE" w:rsidRPr="00E76019">
        <w:rPr>
          <w:rFonts w:cs="Times New Roman"/>
          <w:lang w:val="sk-SK"/>
        </w:rPr>
        <w:t>, DISKRIMINÁCKOU A SOCIÁLNOU EXKLÚZIOU</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14:paraId="6AE9597C" w14:textId="77777777" w:rsidR="00A33B31" w:rsidRPr="00E76019" w:rsidRDefault="00A33B31">
      <w:pPr>
        <w:spacing w:before="0"/>
        <w:rPr>
          <w:rFonts w:ascii="Times New Roman" w:hAnsi="Times New Roman"/>
          <w:b/>
          <w:sz w:val="23"/>
        </w:rPr>
      </w:pPr>
    </w:p>
    <w:p w14:paraId="151ACE14" w14:textId="333E42E6" w:rsidR="00A33B31" w:rsidRPr="00E76019" w:rsidRDefault="00A33B31" w:rsidP="00A33B31">
      <w:pPr>
        <w:pStyle w:val="EVS-TEXT"/>
        <w:rPr>
          <w:lang w:val="sk-SK"/>
        </w:rPr>
      </w:pPr>
      <w:r w:rsidRPr="00E76019">
        <w:rPr>
          <w:lang w:val="sk-SK"/>
        </w:rPr>
        <w:t>OP EVS bude implementovan</w:t>
      </w:r>
      <w:r w:rsidR="00036CAA" w:rsidRPr="00E76019">
        <w:rPr>
          <w:lang w:val="sk-SK"/>
        </w:rPr>
        <w:t>ý</w:t>
      </w:r>
      <w:r w:rsidRPr="00E76019">
        <w:rPr>
          <w:lang w:val="sk-SK"/>
        </w:rPr>
        <w:t xml:space="preserve"> na národnej úrovni a vzťahuje sa na celé územie </w:t>
      </w:r>
      <w:r w:rsidR="00DF6494">
        <w:rPr>
          <w:lang w:val="sk-SK"/>
        </w:rPr>
        <w:t>SR</w:t>
      </w:r>
      <w:r w:rsidRPr="00E76019">
        <w:rPr>
          <w:lang w:val="sk-SK"/>
        </w:rPr>
        <w:t xml:space="preserve">. </w:t>
      </w:r>
    </w:p>
    <w:p w14:paraId="40609BA0" w14:textId="77777777" w:rsidR="007F1FFE" w:rsidRPr="00E76019" w:rsidRDefault="007F1FFE" w:rsidP="00A33B31">
      <w:pPr>
        <w:pStyle w:val="EVS-TEXT"/>
        <w:rPr>
          <w:lang w:val="sk-SK"/>
        </w:rPr>
      </w:pPr>
      <w:bookmarkStart w:id="2359" w:name="_Toc384302397"/>
      <w:bookmarkStart w:id="2360" w:name="_Toc384302748"/>
      <w:bookmarkStart w:id="2361" w:name="_Toc384305040"/>
      <w:bookmarkStart w:id="2362" w:name="_Toc384307230"/>
      <w:bookmarkStart w:id="2363" w:name="_Toc384308959"/>
      <w:bookmarkStart w:id="2364" w:name="_Toc384311377"/>
      <w:bookmarkStart w:id="2365" w:name="_Toc383520996"/>
      <w:bookmarkStart w:id="2366" w:name="_Toc383521067"/>
      <w:bookmarkStart w:id="2367" w:name="_Toc383521484"/>
      <w:bookmarkStart w:id="2368" w:name="_Toc384721064"/>
      <w:bookmarkStart w:id="2369" w:name="_Toc384722993"/>
      <w:bookmarkStart w:id="2370" w:name="_Toc384728221"/>
      <w:bookmarkStart w:id="2371" w:name="_Toc384729100"/>
      <w:bookmarkStart w:id="2372" w:name="_Toc384739221"/>
      <w:bookmarkStart w:id="2373" w:name="_Toc384739282"/>
      <w:bookmarkStart w:id="2374" w:name="_Toc384819434"/>
      <w:bookmarkStart w:id="2375" w:name="_Toc384819558"/>
      <w:bookmarkStart w:id="2376" w:name="_Toc384820422"/>
      <w:bookmarkStart w:id="2377" w:name="_Toc384823839"/>
    </w:p>
    <w:p w14:paraId="553F121B" w14:textId="77777777" w:rsidR="00A33B31" w:rsidRPr="00A26217" w:rsidRDefault="00A97288" w:rsidP="00F07491">
      <w:pPr>
        <w:pStyle w:val="EVS-NADPIS"/>
      </w:pPr>
      <w:bookmarkStart w:id="2378" w:name="_Toc384901882"/>
      <w:bookmarkStart w:id="2379" w:name="_Toc384908018"/>
      <w:bookmarkStart w:id="2380" w:name="_Toc384908992"/>
      <w:bookmarkStart w:id="2381" w:name="_Toc384910611"/>
      <w:bookmarkStart w:id="2382" w:name="_Toc384974782"/>
      <w:bookmarkStart w:id="2383" w:name="_Toc384975376"/>
      <w:bookmarkStart w:id="2384" w:name="_Toc384975533"/>
      <w:bookmarkStart w:id="2385" w:name="_Toc384977046"/>
      <w:bookmarkStart w:id="2386" w:name="_Toc384979754"/>
      <w:bookmarkStart w:id="2387" w:name="_Toc384980681"/>
      <w:bookmarkStart w:id="2388" w:name="_Toc384981954"/>
      <w:bookmarkStart w:id="2389" w:name="_Toc384982038"/>
      <w:bookmarkStart w:id="2390" w:name="_Toc384992900"/>
      <w:bookmarkStart w:id="2391" w:name="_Toc384994903"/>
      <w:bookmarkStart w:id="2392" w:name="_Toc385233288"/>
      <w:bookmarkStart w:id="2393" w:name="_Toc385234174"/>
      <w:bookmarkStart w:id="2394" w:name="_Toc385234791"/>
      <w:bookmarkStart w:id="2395" w:name="_Toc386025437"/>
      <w:bookmarkStart w:id="2396" w:name="_Toc386030001"/>
      <w:bookmarkStart w:id="2397" w:name="_Toc386033353"/>
      <w:bookmarkStart w:id="2398" w:name="_Toc386033648"/>
      <w:bookmarkStart w:id="2399" w:name="_Toc387044094"/>
      <w:r>
        <w:t>5.1</w:t>
      </w:r>
      <w:r w:rsidR="00612A83">
        <w:t xml:space="preserve"> </w:t>
      </w:r>
      <w:r w:rsidR="00A33B31" w:rsidRPr="00A26217">
        <w:t xml:space="preserve">Špecifické oblasti najviac postihnuté </w:t>
      </w:r>
      <w:r w:rsidR="00A33B31">
        <w:t>chudobou alebo</w:t>
      </w:r>
      <w:r w:rsidR="00403DBF">
        <w:t xml:space="preserve"> s koncentráciou</w:t>
      </w:r>
      <w:r w:rsidR="00A33B31">
        <w:t xml:space="preserve"> cieľových skupí</w:t>
      </w:r>
      <w:bookmarkEnd w:id="2359"/>
      <w:bookmarkEnd w:id="2360"/>
      <w:bookmarkEnd w:id="2361"/>
      <w:bookmarkEnd w:id="2362"/>
      <w:bookmarkEnd w:id="2363"/>
      <w:bookmarkEnd w:id="2364"/>
      <w:r w:rsidR="00403DBF">
        <w:t>n</w:t>
      </w:r>
      <w:r w:rsidR="000F79E7">
        <w:t xml:space="preserve"> </w:t>
      </w:r>
      <w:r w:rsidR="00A33B31">
        <w:t xml:space="preserve"> </w:t>
      </w:r>
      <w:bookmarkStart w:id="2400" w:name="_Toc384302398"/>
      <w:bookmarkStart w:id="2401" w:name="_Toc384302749"/>
      <w:bookmarkStart w:id="2402" w:name="_Toc384305041"/>
      <w:bookmarkStart w:id="2403" w:name="_Toc384307231"/>
      <w:bookmarkStart w:id="2404" w:name="_Toc384308960"/>
      <w:bookmarkStart w:id="2405" w:name="_Toc384311378"/>
      <w:r w:rsidR="00A33B31" w:rsidRPr="00A26217">
        <w:t>najviac ohrozených diskrimináciou alebo sociálnym vylúčením</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r w:rsidR="00A33B31" w:rsidRPr="00A26217">
        <w:t xml:space="preserve"> </w:t>
      </w:r>
    </w:p>
    <w:p w14:paraId="6FA66C7F" w14:textId="769940D3" w:rsidR="007050AC" w:rsidRPr="00E76019" w:rsidRDefault="007050AC" w:rsidP="007050AC">
      <w:pPr>
        <w:pStyle w:val="EVS-TEXT"/>
        <w:rPr>
          <w:lang w:val="sk-SK"/>
        </w:rPr>
      </w:pPr>
      <w:r w:rsidRPr="007050AC">
        <w:rPr>
          <w:lang w:val="sk-SK"/>
        </w:rPr>
        <w:t xml:space="preserve"> </w:t>
      </w:r>
      <w:r w:rsidRPr="00E76019">
        <w:rPr>
          <w:lang w:val="sk-SK"/>
        </w:rPr>
        <w:t>Geografické oblasti v ktorých sa koncentrujú cieľové skupiny so špecifickými potrebami</w:t>
      </w:r>
      <w:r>
        <w:rPr>
          <w:lang w:val="sk-SK"/>
        </w:rPr>
        <w:t xml:space="preserve"> </w:t>
      </w:r>
      <w:r w:rsidRPr="00E76019">
        <w:rPr>
          <w:lang w:val="sk-SK"/>
        </w:rPr>
        <w:t xml:space="preserve"> budú identifikované na úrovni samospráv</w:t>
      </w:r>
      <w:r w:rsidRPr="00F14FBD">
        <w:rPr>
          <w:lang w:val="sk-SK"/>
        </w:rPr>
        <w:t>. Podpora optimalizácie a zvýšenia dostupnosti verejných služieb bude realizovaná tak, aby boli zohľadnené špecifické potreby prijímateľov, hlavne v oblastiach najviac postihnutých chudobou a sociálnym vylúčením.</w:t>
      </w:r>
    </w:p>
    <w:p w14:paraId="533C64CD" w14:textId="77777777" w:rsidR="00A33B31" w:rsidRPr="000F79E7" w:rsidRDefault="00A33B31" w:rsidP="00F07491">
      <w:pPr>
        <w:pStyle w:val="EVS-NADPIS"/>
        <w:rPr>
          <w:rStyle w:val="Nadpis4-OP"/>
          <w:b/>
          <w:sz w:val="24"/>
        </w:rPr>
      </w:pPr>
      <w:bookmarkStart w:id="2406" w:name="_Toc384302399"/>
      <w:bookmarkStart w:id="2407" w:name="_Toc384302750"/>
      <w:bookmarkStart w:id="2408" w:name="_Toc384305042"/>
      <w:bookmarkStart w:id="2409" w:name="_Toc384307232"/>
      <w:bookmarkStart w:id="2410" w:name="_Toc384308961"/>
      <w:bookmarkStart w:id="2411" w:name="_Toc384311379"/>
      <w:bookmarkStart w:id="2412" w:name="_Toc383520997"/>
      <w:bookmarkStart w:id="2413" w:name="_Toc383521068"/>
      <w:bookmarkStart w:id="2414" w:name="_Toc383521485"/>
      <w:bookmarkStart w:id="2415" w:name="_Toc384721065"/>
      <w:bookmarkStart w:id="2416" w:name="_Toc384722994"/>
      <w:bookmarkStart w:id="2417" w:name="_Toc384728222"/>
      <w:bookmarkStart w:id="2418" w:name="_Toc384729101"/>
      <w:bookmarkStart w:id="2419" w:name="_Toc384739222"/>
      <w:bookmarkStart w:id="2420" w:name="_Toc384739283"/>
      <w:bookmarkStart w:id="2421" w:name="_Toc384819435"/>
      <w:bookmarkStart w:id="2422" w:name="_Toc384819559"/>
      <w:bookmarkStart w:id="2423" w:name="_Toc384820423"/>
      <w:bookmarkStart w:id="2424" w:name="_Toc384823840"/>
      <w:bookmarkStart w:id="2425" w:name="_Toc384901883"/>
      <w:bookmarkStart w:id="2426" w:name="_Toc384908019"/>
      <w:bookmarkStart w:id="2427" w:name="_Toc384908993"/>
      <w:bookmarkStart w:id="2428" w:name="_Toc384910612"/>
      <w:bookmarkStart w:id="2429" w:name="_Toc384974783"/>
      <w:bookmarkStart w:id="2430" w:name="_Toc384975377"/>
      <w:bookmarkStart w:id="2431" w:name="_Toc384975534"/>
      <w:bookmarkStart w:id="2432" w:name="_Toc384977047"/>
      <w:bookmarkStart w:id="2433" w:name="_Toc384979755"/>
      <w:bookmarkStart w:id="2434" w:name="_Toc384980682"/>
      <w:bookmarkStart w:id="2435" w:name="_Toc384981955"/>
      <w:bookmarkStart w:id="2436" w:name="_Toc384982039"/>
      <w:bookmarkStart w:id="2437" w:name="_Toc384992901"/>
      <w:bookmarkStart w:id="2438" w:name="_Toc384994904"/>
      <w:bookmarkStart w:id="2439" w:name="_Toc385233289"/>
      <w:bookmarkStart w:id="2440" w:name="_Toc385234175"/>
      <w:bookmarkStart w:id="2441" w:name="_Toc385234792"/>
      <w:bookmarkStart w:id="2442" w:name="_Toc386025438"/>
      <w:bookmarkStart w:id="2443" w:name="_Toc386030002"/>
      <w:bookmarkStart w:id="2444" w:name="_Toc386033354"/>
      <w:bookmarkStart w:id="2445" w:name="_Toc386033649"/>
      <w:bookmarkStart w:id="2446" w:name="_Toc387044095"/>
      <w:r w:rsidRPr="00A26217">
        <w:t>5.2 Stratégia pre špecifické potre</w:t>
      </w:r>
      <w:r>
        <w:t>by geografických ob</w:t>
      </w:r>
      <w:r w:rsidR="00403DBF">
        <w:t>l</w:t>
      </w:r>
      <w:r>
        <w:t>astí najviac</w:t>
      </w:r>
      <w:bookmarkEnd w:id="2406"/>
      <w:bookmarkEnd w:id="2407"/>
      <w:bookmarkEnd w:id="2408"/>
      <w:bookmarkEnd w:id="2409"/>
      <w:bookmarkEnd w:id="2410"/>
      <w:bookmarkEnd w:id="2411"/>
      <w:r w:rsidR="000F79E7">
        <w:t xml:space="preserve">     </w:t>
      </w:r>
      <w:r>
        <w:t xml:space="preserve"> </w:t>
      </w:r>
      <w:bookmarkStart w:id="2447" w:name="_Toc384302400"/>
      <w:bookmarkStart w:id="2448" w:name="_Toc384302751"/>
      <w:bookmarkStart w:id="2449" w:name="_Toc384305043"/>
      <w:bookmarkStart w:id="2450" w:name="_Toc384307233"/>
      <w:bookmarkStart w:id="2451" w:name="_Toc384308962"/>
      <w:bookmarkStart w:id="2452" w:name="_Toc384311380"/>
      <w:r w:rsidR="00403DBF">
        <w:t>postihnutých chudobou alebo s koncentráciou</w:t>
      </w:r>
      <w:r w:rsidRPr="00A26217">
        <w:t xml:space="preserve"> cieľ</w:t>
      </w:r>
      <w:r>
        <w:t>ových skupín najviac</w:t>
      </w:r>
      <w:r w:rsidR="00403DBF">
        <w:t xml:space="preserve"> </w:t>
      </w:r>
      <w:r>
        <w:t>ohrozených</w:t>
      </w:r>
      <w:bookmarkEnd w:id="2447"/>
      <w:bookmarkEnd w:id="2448"/>
      <w:bookmarkEnd w:id="2449"/>
      <w:bookmarkEnd w:id="2450"/>
      <w:bookmarkEnd w:id="2451"/>
      <w:bookmarkEnd w:id="2452"/>
      <w:r>
        <w:t xml:space="preserve"> </w:t>
      </w:r>
      <w:bookmarkStart w:id="2453" w:name="_Toc384302401"/>
      <w:bookmarkStart w:id="2454" w:name="_Toc384302752"/>
      <w:bookmarkStart w:id="2455" w:name="_Toc384305044"/>
      <w:bookmarkStart w:id="2456" w:name="_Toc384307234"/>
      <w:bookmarkStart w:id="2457" w:name="_Toc384308963"/>
      <w:bookmarkStart w:id="2458" w:name="_Toc384311381"/>
      <w:r w:rsidRPr="00A26217">
        <w:t>diskrimináciou alebo sociálnym vylúčením</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53"/>
      <w:bookmarkEnd w:id="2454"/>
      <w:bookmarkEnd w:id="2455"/>
      <w:bookmarkEnd w:id="2456"/>
      <w:bookmarkEnd w:id="2457"/>
      <w:bookmarkEnd w:id="2458"/>
      <w:r w:rsidRPr="00A26217">
        <w:t xml:space="preserve"> </w:t>
      </w:r>
    </w:p>
    <w:p w14:paraId="4EF3F153" w14:textId="77777777" w:rsidR="007F1FFE" w:rsidRPr="00E76019" w:rsidRDefault="00A33B31" w:rsidP="00AF607C">
      <w:pPr>
        <w:pStyle w:val="EVS-TEXT"/>
        <w:ind w:firstLine="708"/>
        <w:rPr>
          <w:lang w:val="sk-SK"/>
        </w:rPr>
      </w:pPr>
      <w:r w:rsidRPr="00E76019">
        <w:rPr>
          <w:lang w:val="sk-SK"/>
        </w:rPr>
        <w:t>N/A</w:t>
      </w:r>
      <w:bookmarkStart w:id="2459" w:name="_Toc383031054"/>
      <w:bookmarkStart w:id="2460" w:name="_Toc383520998"/>
      <w:bookmarkStart w:id="2461" w:name="_Toc383521069"/>
      <w:bookmarkStart w:id="2462" w:name="_Toc383521486"/>
      <w:bookmarkStart w:id="2463" w:name="_Toc384302402"/>
      <w:bookmarkStart w:id="2464" w:name="_Toc384302753"/>
      <w:bookmarkStart w:id="2465" w:name="_Toc384305045"/>
      <w:bookmarkStart w:id="2466" w:name="_Toc384307235"/>
      <w:bookmarkStart w:id="2467" w:name="_Toc384308964"/>
      <w:bookmarkStart w:id="2468" w:name="_Toc384311382"/>
      <w:bookmarkStart w:id="2469" w:name="_Toc384721066"/>
      <w:bookmarkStart w:id="2470" w:name="_Toc384722995"/>
      <w:bookmarkStart w:id="2471" w:name="_Toc384728223"/>
      <w:bookmarkStart w:id="2472" w:name="_Toc384729102"/>
      <w:bookmarkStart w:id="2473" w:name="_Toc384739223"/>
      <w:bookmarkStart w:id="2474" w:name="_Toc384739284"/>
      <w:bookmarkStart w:id="2475" w:name="_Toc384819436"/>
      <w:bookmarkStart w:id="2476" w:name="_Toc384819560"/>
      <w:bookmarkStart w:id="2477" w:name="_Toc384820424"/>
      <w:bookmarkStart w:id="2478" w:name="_Toc384823841"/>
    </w:p>
    <w:p w14:paraId="7F7DE9B8" w14:textId="77777777" w:rsidR="009E1719" w:rsidRPr="00E76019" w:rsidRDefault="009E1719" w:rsidP="009E1719">
      <w:pPr>
        <w:pStyle w:val="EVS-KAPITOLA"/>
        <w:numPr>
          <w:ilvl w:val="0"/>
          <w:numId w:val="0"/>
        </w:numPr>
        <w:ind w:left="1843" w:hanging="1843"/>
        <w:rPr>
          <w:rFonts w:cs="Times New Roman"/>
          <w:lang w:val="sk-SK"/>
        </w:rPr>
      </w:pPr>
      <w:bookmarkStart w:id="2479" w:name="_Toc384901884"/>
      <w:bookmarkStart w:id="2480" w:name="_Toc384908020"/>
      <w:bookmarkStart w:id="2481" w:name="_Toc384908994"/>
      <w:bookmarkStart w:id="2482" w:name="_Toc384910613"/>
      <w:bookmarkStart w:id="2483" w:name="_Toc384974784"/>
      <w:bookmarkStart w:id="2484" w:name="_Toc384975378"/>
      <w:bookmarkStart w:id="2485" w:name="_Toc384975535"/>
      <w:bookmarkStart w:id="2486" w:name="_Toc384977048"/>
      <w:bookmarkStart w:id="2487" w:name="_Toc384979756"/>
      <w:bookmarkStart w:id="2488" w:name="_Toc384980683"/>
      <w:bookmarkStart w:id="2489" w:name="_Toc384981956"/>
      <w:bookmarkStart w:id="2490" w:name="_Toc384982040"/>
      <w:bookmarkStart w:id="2491" w:name="_Toc384992902"/>
      <w:bookmarkStart w:id="2492" w:name="_Toc384994905"/>
      <w:bookmarkStart w:id="2493" w:name="_Toc385233290"/>
      <w:bookmarkStart w:id="2494" w:name="_Toc385234176"/>
      <w:bookmarkStart w:id="2495" w:name="_Toc385234793"/>
      <w:bookmarkStart w:id="2496" w:name="_Toc386025439"/>
      <w:bookmarkStart w:id="2497" w:name="_Toc386030003"/>
      <w:bookmarkStart w:id="2498" w:name="_Toc386033355"/>
      <w:bookmarkStart w:id="2499" w:name="_Toc386033650"/>
      <w:bookmarkStart w:id="2500" w:name="_Toc387044096"/>
      <w:r w:rsidRPr="00E76019">
        <w:rPr>
          <w:rFonts w:cs="Times New Roman"/>
          <w:lang w:val="sk-SK"/>
        </w:rPr>
        <w:t xml:space="preserve">KAPITOLA 6 </w:t>
      </w:r>
      <w:r w:rsidRPr="00E76019">
        <w:rPr>
          <w:rFonts w:cs="Times New Roman"/>
          <w:lang w:val="sk-SK"/>
        </w:rPr>
        <w:tab/>
        <w:t>ŠPECIFICKÉ POT</w:t>
      </w:r>
      <w:r w:rsidR="00403DBF">
        <w:rPr>
          <w:rFonts w:cs="Times New Roman"/>
          <w:lang w:val="sk-SK"/>
        </w:rPr>
        <w:t>REBY GEOGRAFICKÝCH OBLASTÍ SO ZÁ</w:t>
      </w:r>
      <w:r w:rsidRPr="00E76019">
        <w:rPr>
          <w:rFonts w:cs="Times New Roman"/>
          <w:lang w:val="sk-SK"/>
        </w:rPr>
        <w:t>VAŽNE A TRVALO ZNEVÝHODNENÝMI PRÍRODNÝMI ALEBO DEMOGRAFICKÝMI PODMIENKAMI</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14:paraId="1C7C3F9E" w14:textId="77777777" w:rsidR="00A042BA" w:rsidRPr="002C52F6" w:rsidRDefault="00A042BA" w:rsidP="002C52F6">
      <w:pPr>
        <w:pStyle w:val="EVS-TEXT"/>
        <w:ind w:firstLine="708"/>
        <w:rPr>
          <w:b/>
          <w:color w:val="FF0000"/>
          <w:lang w:val="sk-SK" w:eastAsia="en-US"/>
        </w:rPr>
      </w:pPr>
      <w:r w:rsidRPr="00E76019">
        <w:rPr>
          <w:lang w:val="sk-SK"/>
        </w:rPr>
        <w:t>N/A</w:t>
      </w:r>
    </w:p>
    <w:p w14:paraId="65A148F8" w14:textId="77777777" w:rsidR="00DD4289" w:rsidRPr="00E76019" w:rsidRDefault="00D00846" w:rsidP="00DD4289">
      <w:pPr>
        <w:pStyle w:val="EVS-KAPITOLA"/>
        <w:numPr>
          <w:ilvl w:val="0"/>
          <w:numId w:val="0"/>
        </w:numPr>
        <w:ind w:left="1843" w:hanging="1843"/>
        <w:rPr>
          <w:rFonts w:cs="Times New Roman"/>
          <w:lang w:val="sk-SK"/>
        </w:rPr>
      </w:pPr>
      <w:bookmarkStart w:id="2501" w:name="_Toc383520999"/>
      <w:bookmarkStart w:id="2502" w:name="_Toc383521070"/>
      <w:bookmarkStart w:id="2503" w:name="_Toc383521487"/>
      <w:bookmarkStart w:id="2504" w:name="_Toc384302403"/>
      <w:bookmarkStart w:id="2505" w:name="_Toc384302754"/>
      <w:bookmarkStart w:id="2506" w:name="_Toc384305046"/>
      <w:bookmarkStart w:id="2507" w:name="_Toc384307236"/>
      <w:bookmarkStart w:id="2508" w:name="_Toc384308965"/>
      <w:bookmarkStart w:id="2509" w:name="_Toc384311383"/>
      <w:bookmarkStart w:id="2510" w:name="_Toc384721067"/>
      <w:bookmarkStart w:id="2511" w:name="_Toc384722996"/>
      <w:bookmarkStart w:id="2512" w:name="_Toc384728224"/>
      <w:bookmarkStart w:id="2513" w:name="_Toc384729103"/>
      <w:bookmarkStart w:id="2514" w:name="_Toc384739224"/>
      <w:bookmarkStart w:id="2515" w:name="_Toc384739285"/>
      <w:bookmarkStart w:id="2516" w:name="_Toc384819437"/>
      <w:bookmarkStart w:id="2517" w:name="_Toc384819561"/>
      <w:bookmarkStart w:id="2518" w:name="_Toc384820425"/>
      <w:bookmarkStart w:id="2519" w:name="_Toc384823842"/>
      <w:bookmarkStart w:id="2520" w:name="_Toc384901885"/>
      <w:bookmarkStart w:id="2521" w:name="_Toc384908021"/>
      <w:bookmarkStart w:id="2522" w:name="_Toc384908995"/>
      <w:bookmarkStart w:id="2523" w:name="_Toc384910614"/>
      <w:bookmarkStart w:id="2524" w:name="_Toc384974785"/>
      <w:bookmarkStart w:id="2525" w:name="_Toc384975379"/>
      <w:bookmarkStart w:id="2526" w:name="_Toc384975536"/>
      <w:bookmarkStart w:id="2527" w:name="_Toc384977049"/>
      <w:bookmarkStart w:id="2528" w:name="_Toc384979757"/>
      <w:bookmarkStart w:id="2529" w:name="_Toc384980684"/>
      <w:bookmarkStart w:id="2530" w:name="_Toc384981957"/>
      <w:bookmarkStart w:id="2531" w:name="_Toc384982041"/>
      <w:bookmarkStart w:id="2532" w:name="_Toc384992903"/>
      <w:bookmarkStart w:id="2533" w:name="_Toc384994906"/>
      <w:bookmarkStart w:id="2534" w:name="_Toc385233291"/>
      <w:bookmarkStart w:id="2535" w:name="_Toc385234177"/>
      <w:bookmarkStart w:id="2536" w:name="_Toc385234794"/>
      <w:bookmarkStart w:id="2537" w:name="_Toc386025440"/>
      <w:bookmarkStart w:id="2538" w:name="_Toc386030004"/>
      <w:bookmarkStart w:id="2539" w:name="_Toc386033356"/>
      <w:bookmarkStart w:id="2540" w:name="_Toc386033651"/>
      <w:bookmarkStart w:id="2541" w:name="_Toc387044097"/>
      <w:r w:rsidRPr="00E76019">
        <w:rPr>
          <w:rFonts w:cs="Times New Roman"/>
          <w:lang w:val="sk-SK"/>
        </w:rPr>
        <w:t xml:space="preserve">KAPITOLA </w:t>
      </w:r>
      <w:r w:rsidR="00A042BA" w:rsidRPr="00E76019">
        <w:rPr>
          <w:rFonts w:cs="Times New Roman"/>
          <w:lang w:val="sk-SK"/>
        </w:rPr>
        <w:t>7</w:t>
      </w:r>
      <w:r w:rsidR="00DD4289" w:rsidRPr="00E76019">
        <w:rPr>
          <w:rFonts w:cs="Times New Roman"/>
          <w:lang w:val="sk-SK"/>
        </w:rPr>
        <w:t xml:space="preserve"> </w:t>
      </w:r>
      <w:r w:rsidRPr="00E76019">
        <w:rPr>
          <w:rFonts w:cs="Times New Roman"/>
          <w:lang w:val="sk-SK"/>
        </w:rPr>
        <w:t>ORGÁNY A SUBJEKTY ZODPOVEDNÉ ZA RIADENIE, KONTROLU A AUDIT A ÚLOHY PRÍSLUŠNÝCH PARTNEROV</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r w:rsidR="00F057DC" w:rsidRPr="00E76019">
        <w:rPr>
          <w:rFonts w:cs="Times New Roman"/>
          <w:lang w:val="sk-SK"/>
        </w:rPr>
        <w:t xml:space="preserve"> </w:t>
      </w:r>
    </w:p>
    <w:p w14:paraId="0D335AC8" w14:textId="46F6B156" w:rsidR="00BC4832" w:rsidRPr="00E76019" w:rsidRDefault="00BC4832" w:rsidP="00A33B31">
      <w:pPr>
        <w:rPr>
          <w:rFonts w:ascii="Times New Roman" w:hAnsi="Times New Roman"/>
          <w:color w:val="000000" w:themeColor="text1"/>
          <w:sz w:val="24"/>
        </w:rPr>
      </w:pPr>
      <w:bookmarkStart w:id="2542" w:name="_MV3XX_293"/>
      <w:bookmarkStart w:id="2543" w:name="_MV3XX_296"/>
      <w:bookmarkStart w:id="2544" w:name="_Toc383521000"/>
      <w:bookmarkStart w:id="2545" w:name="_Toc383521071"/>
      <w:bookmarkStart w:id="2546" w:name="_Toc383521488"/>
      <w:bookmarkStart w:id="2547" w:name="_Toc384302404"/>
      <w:bookmarkStart w:id="2548" w:name="_Toc384302755"/>
      <w:bookmarkStart w:id="2549" w:name="_Toc384305047"/>
      <w:bookmarkStart w:id="2550" w:name="_Toc384307237"/>
      <w:bookmarkStart w:id="2551" w:name="_Toc384308966"/>
      <w:bookmarkStart w:id="2552" w:name="_Toc384311384"/>
      <w:bookmarkStart w:id="2553" w:name="_Toc384721068"/>
      <w:bookmarkStart w:id="2554" w:name="_Toc384722997"/>
      <w:bookmarkStart w:id="2555" w:name="_Toc384728225"/>
      <w:bookmarkStart w:id="2556" w:name="_Toc384729104"/>
      <w:bookmarkStart w:id="2557" w:name="_Toc384739225"/>
      <w:bookmarkStart w:id="2558" w:name="_Toc384739286"/>
      <w:bookmarkStart w:id="2559" w:name="_Toc384819438"/>
      <w:bookmarkStart w:id="2560" w:name="_Toc384819562"/>
      <w:bookmarkStart w:id="2561" w:name="_Toc384820426"/>
      <w:bookmarkStart w:id="2562" w:name="_Toc384823843"/>
      <w:bookmarkStart w:id="2563" w:name="_MV3BS_98"/>
      <w:bookmarkEnd w:id="2317"/>
      <w:bookmarkEnd w:id="2542"/>
      <w:bookmarkEnd w:id="2543"/>
    </w:p>
    <w:p w14:paraId="062E6DB9" w14:textId="77777777" w:rsidR="008677DF" w:rsidRPr="00A26217" w:rsidRDefault="00C97833" w:rsidP="00F07491">
      <w:pPr>
        <w:pStyle w:val="EVS-NADPIS"/>
      </w:pPr>
      <w:bookmarkStart w:id="2564" w:name="_Toc384901886"/>
      <w:bookmarkStart w:id="2565" w:name="_Toc384908022"/>
      <w:bookmarkStart w:id="2566" w:name="_Toc384908996"/>
      <w:bookmarkStart w:id="2567" w:name="_Toc384910615"/>
      <w:bookmarkStart w:id="2568" w:name="_Toc384974786"/>
      <w:bookmarkStart w:id="2569" w:name="_Toc384975380"/>
      <w:bookmarkStart w:id="2570" w:name="_Toc384975537"/>
      <w:bookmarkStart w:id="2571" w:name="_Toc384977050"/>
      <w:bookmarkStart w:id="2572" w:name="_Toc384979758"/>
      <w:bookmarkStart w:id="2573" w:name="_Toc384980685"/>
      <w:bookmarkStart w:id="2574" w:name="_Toc384981958"/>
      <w:bookmarkStart w:id="2575" w:name="_Toc384982042"/>
      <w:bookmarkStart w:id="2576" w:name="_Toc384992904"/>
      <w:bookmarkStart w:id="2577" w:name="_Toc384994907"/>
      <w:bookmarkStart w:id="2578" w:name="_Toc385233292"/>
      <w:bookmarkStart w:id="2579" w:name="_Toc385234178"/>
      <w:bookmarkStart w:id="2580" w:name="_Toc385234795"/>
      <w:bookmarkStart w:id="2581" w:name="_Toc386025441"/>
      <w:bookmarkStart w:id="2582" w:name="_Toc386030005"/>
      <w:bookmarkStart w:id="2583" w:name="_Toc386033357"/>
      <w:bookmarkStart w:id="2584" w:name="_Toc386033652"/>
      <w:bookmarkStart w:id="2585" w:name="_Toc387044098"/>
      <w:r w:rsidRPr="00A26217">
        <w:t>7</w:t>
      </w:r>
      <w:r w:rsidR="00AF607C" w:rsidRPr="00A26217">
        <w:t>.1</w:t>
      </w:r>
      <w:r w:rsidR="00A33B31" w:rsidRPr="00A26217">
        <w:t xml:space="preserve">  Príslušné orgány a subjekty</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p>
    <w:p w14:paraId="3E33F520" w14:textId="77777777" w:rsidR="00E5386B" w:rsidRPr="00E76019" w:rsidRDefault="00E5386B" w:rsidP="00E5386B">
      <w:pPr>
        <w:autoSpaceDE w:val="0"/>
        <w:autoSpaceDN w:val="0"/>
        <w:adjustRightInd w:val="0"/>
        <w:spacing w:before="0" w:after="0" w:line="240" w:lineRule="auto"/>
        <w:rPr>
          <w:rFonts w:ascii="Times New Roman" w:hAnsi="Times New Roman"/>
          <w:sz w:val="24"/>
          <w:lang w:eastAsia="en-US"/>
        </w:rPr>
      </w:pPr>
      <w:bookmarkStart w:id="2586" w:name="_MV3XX_299"/>
      <w:bookmarkStart w:id="2587" w:name="_MV3XX_302"/>
      <w:bookmarkStart w:id="2588" w:name="_MV3BS_99"/>
      <w:bookmarkEnd w:id="2563"/>
      <w:bookmarkEnd w:id="2586"/>
      <w:bookmarkEnd w:id="2587"/>
    </w:p>
    <w:p w14:paraId="6A4F98D3" w14:textId="77777777" w:rsidR="009A205B" w:rsidRPr="009A205B" w:rsidRDefault="009A205B" w:rsidP="009A205B">
      <w:pPr>
        <w:rPr>
          <w:rFonts w:ascii="Times New Roman" w:hAnsi="Times New Roman"/>
          <w:sz w:val="24"/>
          <w:lang w:eastAsia="en-US"/>
        </w:rPr>
      </w:pPr>
      <w:r w:rsidRPr="009A205B">
        <w:rPr>
          <w:rFonts w:ascii="Times New Roman" w:hAnsi="Times New Roman"/>
          <w:sz w:val="24"/>
          <w:lang w:eastAsia="en-US"/>
        </w:rPr>
        <w:t xml:space="preserve">Na základe materiálu Návrh štruktúry operačných programov pre viacročný finančný rámec Európskych štrukturálnych a investičných fondov na programové obdobie 2014 – 2020, schváleného Radou vlády SR pre prípravu Partnerskej dohody 2014 - 2020 dňa 11. 3. 2013 a následne vládou SR na jej zasadnutí dňa 20. 3. 2013, funkciu riadiaceho orgánu pre Operačný program </w:t>
      </w:r>
      <w:r>
        <w:rPr>
          <w:rFonts w:ascii="Times New Roman" w:hAnsi="Times New Roman"/>
          <w:sz w:val="24"/>
          <w:lang w:eastAsia="en-US"/>
        </w:rPr>
        <w:t>Efektívna verejná správa</w:t>
      </w:r>
      <w:r w:rsidRPr="009A205B">
        <w:rPr>
          <w:rFonts w:ascii="Times New Roman" w:hAnsi="Times New Roman"/>
          <w:sz w:val="24"/>
          <w:lang w:eastAsia="en-US"/>
        </w:rPr>
        <w:t xml:space="preserve"> vykonáva a v rámci toho za koordináciu procesu jeho prípravy zodpovedá Ministerstvo </w:t>
      </w:r>
      <w:r>
        <w:rPr>
          <w:rFonts w:ascii="Times New Roman" w:hAnsi="Times New Roman"/>
          <w:sz w:val="24"/>
          <w:lang w:eastAsia="en-US"/>
        </w:rPr>
        <w:t>vnútra</w:t>
      </w:r>
      <w:r w:rsidRPr="009A205B">
        <w:rPr>
          <w:rFonts w:ascii="Times New Roman" w:hAnsi="Times New Roman"/>
          <w:sz w:val="24"/>
          <w:lang w:eastAsia="en-US"/>
        </w:rPr>
        <w:t xml:space="preserve"> SR.</w:t>
      </w:r>
    </w:p>
    <w:p w14:paraId="0AA6CC71" w14:textId="77777777" w:rsidR="009A205B" w:rsidRPr="009A205B" w:rsidRDefault="009A205B" w:rsidP="009A205B">
      <w:pPr>
        <w:rPr>
          <w:rFonts w:ascii="Times New Roman" w:hAnsi="Times New Roman"/>
          <w:sz w:val="24"/>
          <w:lang w:eastAsia="en-US"/>
        </w:rPr>
      </w:pPr>
      <w:r w:rsidRPr="009A205B">
        <w:rPr>
          <w:rFonts w:ascii="Times New Roman" w:hAnsi="Times New Roman"/>
          <w:sz w:val="24"/>
          <w:lang w:eastAsia="en-US"/>
        </w:rPr>
        <w:lastRenderedPageBreak/>
        <w:t>Pozíciu Centrálneho koordinačného orgánu, zodpovedného za prípravu Partnerskej dohody SR na obdobie 2014 – 2020 a celkovú koordináciu prípravy a implementácie operačných programov a programov EŠIF na programové obdobie 2014 – 2020 vykonáva Úrad vlády SR.</w:t>
      </w:r>
    </w:p>
    <w:p w14:paraId="3BFDD335" w14:textId="77777777" w:rsidR="009A205B" w:rsidRDefault="009A205B" w:rsidP="009A205B">
      <w:pPr>
        <w:rPr>
          <w:rFonts w:ascii="Times New Roman" w:hAnsi="Times New Roman"/>
          <w:sz w:val="24"/>
          <w:lang w:eastAsia="en-US"/>
        </w:rPr>
      </w:pPr>
      <w:r w:rsidRPr="009A205B">
        <w:rPr>
          <w:rFonts w:ascii="Times New Roman" w:hAnsi="Times New Roman"/>
          <w:sz w:val="24"/>
          <w:lang w:eastAsia="en-US"/>
        </w:rPr>
        <w:t>Úlohy certifikačného orgánu a orgánu auditu pre operačné programy a programy EŠIF v rámci programového obdobia 2014-2020 vykonáva na základe uznesenia vlády SR č. 318/2013 z 19.06.2013 Ministerstvo financií SR</w:t>
      </w:r>
      <w:r w:rsidR="008E56ED">
        <w:rPr>
          <w:rFonts w:ascii="Times New Roman" w:hAnsi="Times New Roman"/>
          <w:sz w:val="24"/>
          <w:lang w:eastAsia="en-US"/>
        </w:rPr>
        <w:t xml:space="preserve"> (ďalej len ”MF SR”)</w:t>
      </w:r>
      <w:r w:rsidRPr="009A205B">
        <w:rPr>
          <w:rFonts w:ascii="Times New Roman" w:hAnsi="Times New Roman"/>
          <w:sz w:val="24"/>
          <w:lang w:eastAsia="en-US"/>
        </w:rPr>
        <w:t>.</w:t>
      </w:r>
    </w:p>
    <w:p w14:paraId="74EA7E0E" w14:textId="50BD981C" w:rsidR="00AF607C" w:rsidRPr="00E76019" w:rsidRDefault="00934D3C" w:rsidP="00996E06">
      <w:pPr>
        <w:pStyle w:val="tabuka10"/>
      </w:pPr>
      <w:bookmarkStart w:id="2589" w:name="_Toc387042080"/>
      <w:bookmarkStart w:id="2590" w:name="_Toc387042379"/>
      <w:bookmarkStart w:id="2591" w:name="_Toc387042719"/>
      <w:bookmarkStart w:id="2592" w:name="_Toc387042749"/>
      <w:bookmarkStart w:id="2593" w:name="_Toc387042811"/>
      <w:bookmarkStart w:id="2594" w:name="_Toc387042946"/>
      <w:bookmarkEnd w:id="2588"/>
      <w:r w:rsidRPr="00F85C8C">
        <w:t xml:space="preserve">Tabuľka </w:t>
      </w:r>
      <w:fldSimple w:instr=" SEQ Tabuľka \* ARABIC ">
        <w:r w:rsidR="00BF269B">
          <w:rPr>
            <w:noProof/>
          </w:rPr>
          <w:t>24</w:t>
        </w:r>
      </w:fldSimple>
      <w:r w:rsidR="00FE65C3">
        <w:t>:</w:t>
      </w:r>
      <w:r w:rsidRPr="00F85C8C">
        <w:t xml:space="preserve"> </w:t>
      </w:r>
      <w:r w:rsidR="00447EC7" w:rsidRPr="00447EC7">
        <w:t xml:space="preserve"> </w:t>
      </w:r>
      <w:r w:rsidR="00447EC7" w:rsidRPr="00F85C8C">
        <w:t>Identifikácia príslušných orgánov a</w:t>
      </w:r>
      <w:r w:rsidR="00447EC7" w:rsidRPr="00716709">
        <w:t xml:space="preserve"> </w:t>
      </w:r>
      <w:r w:rsidR="00447EC7" w:rsidRPr="00F85C8C">
        <w:t>subjektov podľa článku 87 (5) (a) a (b</w:t>
      </w:r>
      <w:r w:rsidR="00447EC7" w:rsidRPr="00716709">
        <w:t>)</w:t>
      </w:r>
      <w:bookmarkEnd w:id="2589"/>
      <w:bookmarkEnd w:id="2590"/>
      <w:bookmarkEnd w:id="2591"/>
      <w:bookmarkEnd w:id="2592"/>
      <w:bookmarkEnd w:id="2593"/>
      <w:bookmarkEnd w:id="2594"/>
    </w:p>
    <w:tbl>
      <w:tblPr>
        <w:tblW w:w="3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381"/>
        <w:gridCol w:w="1910"/>
      </w:tblGrid>
      <w:tr w:rsidR="00996E06" w:rsidRPr="00E76019" w14:paraId="38148AE7" w14:textId="77777777" w:rsidTr="00996E06">
        <w:trPr>
          <w:trHeight w:val="482"/>
        </w:trPr>
        <w:tc>
          <w:tcPr>
            <w:tcW w:w="1222" w:type="pct"/>
            <w:shd w:val="clear" w:color="auto" w:fill="FFFFFF" w:themeFill="background1"/>
            <w:vAlign w:val="center"/>
          </w:tcPr>
          <w:p w14:paraId="62F2E641" w14:textId="77777777" w:rsidR="00996E06" w:rsidRPr="00E76019" w:rsidRDefault="00996E06" w:rsidP="00996E06">
            <w:pPr>
              <w:suppressAutoHyphens/>
              <w:spacing w:line="240" w:lineRule="auto"/>
              <w:jc w:val="center"/>
              <w:rPr>
                <w:rFonts w:ascii="Times New Roman" w:hAnsi="Times New Roman"/>
                <w:b/>
                <w:sz w:val="24"/>
              </w:rPr>
            </w:pPr>
            <w:r>
              <w:rPr>
                <w:rFonts w:ascii="Times New Roman" w:hAnsi="Times New Roman"/>
                <w:b/>
                <w:sz w:val="24"/>
              </w:rPr>
              <w:t>Subjekt/o</w:t>
            </w:r>
            <w:r w:rsidRPr="00E76019">
              <w:rPr>
                <w:rFonts w:ascii="Times New Roman" w:hAnsi="Times New Roman"/>
                <w:b/>
                <w:sz w:val="24"/>
              </w:rPr>
              <w:t xml:space="preserve">rgán </w:t>
            </w:r>
          </w:p>
        </w:tc>
        <w:tc>
          <w:tcPr>
            <w:tcW w:w="2222" w:type="pct"/>
            <w:shd w:val="clear" w:color="auto" w:fill="FFFFFF" w:themeFill="background1"/>
            <w:vAlign w:val="center"/>
          </w:tcPr>
          <w:p w14:paraId="1B783F88" w14:textId="77777777" w:rsidR="00996E06" w:rsidRPr="00E76019" w:rsidRDefault="00996E06" w:rsidP="00297C22">
            <w:pPr>
              <w:suppressAutoHyphens/>
              <w:spacing w:line="240" w:lineRule="auto"/>
              <w:jc w:val="center"/>
              <w:rPr>
                <w:rFonts w:ascii="Times New Roman" w:hAnsi="Times New Roman"/>
                <w:b/>
                <w:sz w:val="24"/>
              </w:rPr>
            </w:pPr>
            <w:r>
              <w:rPr>
                <w:rFonts w:ascii="Times New Roman" w:hAnsi="Times New Roman"/>
                <w:b/>
                <w:sz w:val="24"/>
              </w:rPr>
              <w:t>Názov subjektu/orgánu</w:t>
            </w:r>
          </w:p>
        </w:tc>
        <w:tc>
          <w:tcPr>
            <w:tcW w:w="1556" w:type="pct"/>
            <w:shd w:val="clear" w:color="auto" w:fill="FFFFFF" w:themeFill="background1"/>
            <w:vAlign w:val="center"/>
          </w:tcPr>
          <w:p w14:paraId="6F29F7CE" w14:textId="77777777" w:rsidR="00996E06" w:rsidRPr="00E76019" w:rsidRDefault="00996E06" w:rsidP="00297C22">
            <w:pPr>
              <w:suppressAutoHyphens/>
              <w:spacing w:line="240" w:lineRule="auto"/>
              <w:jc w:val="center"/>
              <w:rPr>
                <w:rFonts w:ascii="Times New Roman" w:hAnsi="Times New Roman"/>
                <w:b/>
                <w:sz w:val="24"/>
              </w:rPr>
            </w:pPr>
            <w:r w:rsidRPr="00996E06">
              <w:rPr>
                <w:rFonts w:ascii="Times New Roman" w:hAnsi="Times New Roman"/>
                <w:b/>
                <w:sz w:val="24"/>
              </w:rPr>
              <w:t>Vedúci subjektu/orgánu (funkcia alebo pozícia)</w:t>
            </w:r>
          </w:p>
        </w:tc>
      </w:tr>
      <w:tr w:rsidR="00996E06" w:rsidRPr="00E76019" w14:paraId="31C27687" w14:textId="77777777" w:rsidTr="00996E06">
        <w:trPr>
          <w:trHeight w:val="844"/>
        </w:trPr>
        <w:tc>
          <w:tcPr>
            <w:tcW w:w="1222" w:type="pct"/>
            <w:vAlign w:val="center"/>
          </w:tcPr>
          <w:p w14:paraId="07219D82" w14:textId="77777777" w:rsidR="00996E06" w:rsidRPr="00297C22" w:rsidRDefault="00996E06" w:rsidP="009A205B">
            <w:pPr>
              <w:suppressAutoHyphens/>
              <w:spacing w:line="240" w:lineRule="auto"/>
              <w:jc w:val="left"/>
              <w:rPr>
                <w:rFonts w:ascii="Times New Roman" w:hAnsi="Times New Roman"/>
                <w:sz w:val="24"/>
              </w:rPr>
            </w:pPr>
            <w:r w:rsidRPr="00297C22">
              <w:rPr>
                <w:rFonts w:ascii="Times New Roman" w:hAnsi="Times New Roman"/>
                <w:sz w:val="24"/>
              </w:rPr>
              <w:t xml:space="preserve">Riadiaci orgán </w:t>
            </w:r>
          </w:p>
        </w:tc>
        <w:tc>
          <w:tcPr>
            <w:tcW w:w="2222" w:type="pct"/>
            <w:vAlign w:val="center"/>
          </w:tcPr>
          <w:p w14:paraId="2FA432AF" w14:textId="77777777" w:rsidR="00996E06" w:rsidRPr="00297C22" w:rsidRDefault="00996E06" w:rsidP="009A205B">
            <w:pPr>
              <w:widowControl w:val="0"/>
              <w:suppressAutoHyphens/>
              <w:autoSpaceDE w:val="0"/>
              <w:autoSpaceDN w:val="0"/>
              <w:adjustRightInd w:val="0"/>
              <w:spacing w:line="240" w:lineRule="auto"/>
              <w:jc w:val="left"/>
              <w:rPr>
                <w:rFonts w:ascii="Times New Roman" w:hAnsi="Times New Roman"/>
                <w:sz w:val="24"/>
              </w:rPr>
            </w:pPr>
            <w:r w:rsidRPr="00297C22">
              <w:rPr>
                <w:rFonts w:ascii="Times New Roman" w:hAnsi="Times New Roman"/>
                <w:sz w:val="24"/>
              </w:rPr>
              <w:t>Ministers</w:t>
            </w:r>
            <w:r>
              <w:rPr>
                <w:rFonts w:ascii="Times New Roman" w:hAnsi="Times New Roman"/>
                <w:sz w:val="24"/>
              </w:rPr>
              <w:t>tvo vnútra Slovenskej republiky</w:t>
            </w:r>
            <w:r w:rsidRPr="00297C22">
              <w:rPr>
                <w:rFonts w:ascii="Times New Roman" w:hAnsi="Times New Roman"/>
                <w:sz w:val="24"/>
              </w:rPr>
              <w:t xml:space="preserve"> </w:t>
            </w:r>
          </w:p>
        </w:tc>
        <w:tc>
          <w:tcPr>
            <w:tcW w:w="1556" w:type="pct"/>
            <w:vAlign w:val="center"/>
          </w:tcPr>
          <w:p w14:paraId="49392EBA" w14:textId="77777777" w:rsidR="00996E06" w:rsidRPr="00297C22" w:rsidRDefault="00996E06" w:rsidP="00297C22">
            <w:pPr>
              <w:suppressAutoHyphens/>
              <w:spacing w:line="240" w:lineRule="auto"/>
              <w:jc w:val="left"/>
              <w:rPr>
                <w:rFonts w:ascii="Times New Roman" w:hAnsi="Times New Roman"/>
                <w:sz w:val="24"/>
              </w:rPr>
            </w:pPr>
            <w:r w:rsidRPr="00297C22">
              <w:rPr>
                <w:rFonts w:ascii="Times New Roman" w:hAnsi="Times New Roman"/>
                <w:sz w:val="24"/>
              </w:rPr>
              <w:t>Minis</w:t>
            </w:r>
            <w:r>
              <w:rPr>
                <w:rFonts w:ascii="Times New Roman" w:hAnsi="Times New Roman"/>
                <w:sz w:val="24"/>
              </w:rPr>
              <w:t>ter vnútra Slovenskej republiky</w:t>
            </w:r>
          </w:p>
        </w:tc>
      </w:tr>
      <w:tr w:rsidR="00996E06" w:rsidRPr="00E76019" w14:paraId="6A346E79" w14:textId="77777777" w:rsidTr="00996E06">
        <w:trPr>
          <w:trHeight w:val="1095"/>
        </w:trPr>
        <w:tc>
          <w:tcPr>
            <w:tcW w:w="1222" w:type="pct"/>
            <w:vAlign w:val="center"/>
          </w:tcPr>
          <w:p w14:paraId="0C49F489" w14:textId="77777777" w:rsidR="00996E06" w:rsidRPr="00297C22" w:rsidRDefault="00996E06" w:rsidP="00297C22">
            <w:pPr>
              <w:suppressAutoHyphens/>
              <w:spacing w:line="240" w:lineRule="auto"/>
              <w:jc w:val="left"/>
              <w:rPr>
                <w:rFonts w:ascii="Times New Roman" w:hAnsi="Times New Roman"/>
                <w:sz w:val="24"/>
              </w:rPr>
            </w:pPr>
            <w:r w:rsidRPr="00297C22">
              <w:rPr>
                <w:rFonts w:ascii="Times New Roman" w:hAnsi="Times New Roman"/>
                <w:sz w:val="24"/>
              </w:rPr>
              <w:t>Centrálny koordinačný orgán</w:t>
            </w:r>
            <w:r w:rsidRPr="00297C22" w:rsidDel="009A205B">
              <w:rPr>
                <w:rFonts w:ascii="Times New Roman" w:hAnsi="Times New Roman"/>
                <w:sz w:val="24"/>
              </w:rPr>
              <w:t xml:space="preserve"> </w:t>
            </w:r>
          </w:p>
        </w:tc>
        <w:tc>
          <w:tcPr>
            <w:tcW w:w="2222" w:type="pct"/>
            <w:vAlign w:val="center"/>
          </w:tcPr>
          <w:p w14:paraId="0C36D6EF" w14:textId="77777777" w:rsidR="00996E06" w:rsidRPr="00297C22" w:rsidRDefault="00996E06" w:rsidP="00297C22">
            <w:pPr>
              <w:suppressAutoHyphens/>
              <w:spacing w:line="240" w:lineRule="auto"/>
              <w:jc w:val="left"/>
              <w:rPr>
                <w:rFonts w:ascii="Times New Roman" w:hAnsi="Times New Roman"/>
                <w:sz w:val="24"/>
              </w:rPr>
            </w:pPr>
            <w:r w:rsidRPr="00297C22">
              <w:rPr>
                <w:rFonts w:ascii="Times New Roman" w:hAnsi="Times New Roman"/>
                <w:sz w:val="24"/>
              </w:rPr>
              <w:t>Úrad vlády Slovenskej republiky</w:t>
            </w:r>
          </w:p>
        </w:tc>
        <w:tc>
          <w:tcPr>
            <w:tcW w:w="1556" w:type="pct"/>
            <w:vAlign w:val="center"/>
          </w:tcPr>
          <w:p w14:paraId="2EE033EA" w14:textId="77777777" w:rsidR="00996E06" w:rsidRPr="00297C22" w:rsidRDefault="00996E06" w:rsidP="009A205B">
            <w:pPr>
              <w:suppressAutoHyphens/>
              <w:spacing w:line="240" w:lineRule="auto"/>
              <w:jc w:val="left"/>
              <w:rPr>
                <w:rFonts w:ascii="Times New Roman" w:hAnsi="Times New Roman"/>
                <w:sz w:val="24"/>
              </w:rPr>
            </w:pPr>
            <w:r>
              <w:rPr>
                <w:rFonts w:ascii="Times New Roman" w:hAnsi="Times New Roman"/>
                <w:sz w:val="24"/>
              </w:rPr>
              <w:t>Vedúci úradu vlády</w:t>
            </w:r>
            <w:r w:rsidRPr="00297C22">
              <w:rPr>
                <w:rFonts w:ascii="Times New Roman" w:hAnsi="Times New Roman"/>
                <w:sz w:val="24"/>
              </w:rPr>
              <w:t xml:space="preserve"> </w:t>
            </w:r>
          </w:p>
        </w:tc>
      </w:tr>
      <w:tr w:rsidR="00996E06" w:rsidRPr="00E76019" w14:paraId="444DB441" w14:textId="77777777" w:rsidTr="00996E06">
        <w:trPr>
          <w:trHeight w:val="726"/>
        </w:trPr>
        <w:tc>
          <w:tcPr>
            <w:tcW w:w="1222" w:type="pct"/>
            <w:vAlign w:val="center"/>
          </w:tcPr>
          <w:p w14:paraId="787F0952" w14:textId="77777777" w:rsidR="00996E06" w:rsidRPr="00297C22" w:rsidRDefault="00996E06" w:rsidP="00297C22">
            <w:pPr>
              <w:suppressAutoHyphens/>
              <w:spacing w:line="240" w:lineRule="auto"/>
              <w:jc w:val="left"/>
              <w:rPr>
                <w:rFonts w:ascii="Times New Roman" w:hAnsi="Times New Roman"/>
                <w:sz w:val="24"/>
              </w:rPr>
            </w:pPr>
            <w:r w:rsidRPr="00297C22">
              <w:rPr>
                <w:rFonts w:ascii="Times New Roman" w:hAnsi="Times New Roman"/>
                <w:sz w:val="24"/>
              </w:rPr>
              <w:t>Certifikačný orgán</w:t>
            </w:r>
          </w:p>
        </w:tc>
        <w:tc>
          <w:tcPr>
            <w:tcW w:w="2222" w:type="pct"/>
            <w:vAlign w:val="center"/>
          </w:tcPr>
          <w:p w14:paraId="3C95882C" w14:textId="77777777" w:rsidR="00996E06" w:rsidRPr="00297C22" w:rsidRDefault="00996E06" w:rsidP="00297C22">
            <w:pPr>
              <w:suppressAutoHyphens/>
              <w:spacing w:line="240" w:lineRule="auto"/>
              <w:jc w:val="left"/>
              <w:rPr>
                <w:rFonts w:ascii="Times New Roman" w:hAnsi="Times New Roman"/>
                <w:sz w:val="24"/>
              </w:rPr>
            </w:pPr>
            <w:r w:rsidRPr="00297C22">
              <w:rPr>
                <w:rFonts w:ascii="Times New Roman" w:hAnsi="Times New Roman"/>
                <w:sz w:val="24"/>
              </w:rPr>
              <w:t>Ministerstv</w:t>
            </w:r>
            <w:r>
              <w:rPr>
                <w:rFonts w:ascii="Times New Roman" w:hAnsi="Times New Roman"/>
                <w:sz w:val="24"/>
              </w:rPr>
              <w:t>o financií Slovenskej republiky</w:t>
            </w:r>
            <w:r w:rsidR="0037022C" w:rsidRPr="0037022C">
              <w:rPr>
                <w:rFonts w:ascii="Times New Roman" w:hAnsi="Times New Roman"/>
                <w:sz w:val="24"/>
              </w:rPr>
              <w:t>/sekcia európskych fondov</w:t>
            </w:r>
          </w:p>
        </w:tc>
        <w:tc>
          <w:tcPr>
            <w:tcW w:w="1556" w:type="pct"/>
            <w:vAlign w:val="center"/>
          </w:tcPr>
          <w:p w14:paraId="4F95E3B7" w14:textId="77777777" w:rsidR="00996E06" w:rsidRPr="00297C22" w:rsidRDefault="00996E06" w:rsidP="00297C22">
            <w:pPr>
              <w:widowControl w:val="0"/>
              <w:suppressAutoHyphens/>
              <w:autoSpaceDE w:val="0"/>
              <w:autoSpaceDN w:val="0"/>
              <w:adjustRightInd w:val="0"/>
              <w:spacing w:line="240" w:lineRule="auto"/>
              <w:jc w:val="left"/>
              <w:rPr>
                <w:rFonts w:ascii="Times New Roman" w:hAnsi="Times New Roman"/>
                <w:sz w:val="24"/>
              </w:rPr>
            </w:pPr>
            <w:r w:rsidRPr="00297C22">
              <w:rPr>
                <w:rFonts w:ascii="Times New Roman" w:hAnsi="Times New Roman"/>
                <w:sz w:val="24"/>
              </w:rPr>
              <w:t>Minister financií Slovenskej republiky</w:t>
            </w:r>
          </w:p>
        </w:tc>
      </w:tr>
      <w:tr w:rsidR="00996E06" w:rsidRPr="00E76019" w14:paraId="0C321100" w14:textId="77777777" w:rsidTr="00996E06">
        <w:trPr>
          <w:trHeight w:val="566"/>
        </w:trPr>
        <w:tc>
          <w:tcPr>
            <w:tcW w:w="1222" w:type="pct"/>
            <w:vAlign w:val="center"/>
          </w:tcPr>
          <w:p w14:paraId="7408F41B" w14:textId="77777777" w:rsidR="00996E06" w:rsidRPr="00297C22" w:rsidRDefault="00996E06" w:rsidP="00297C22">
            <w:pPr>
              <w:suppressAutoHyphens/>
              <w:spacing w:line="240" w:lineRule="auto"/>
              <w:jc w:val="left"/>
              <w:rPr>
                <w:rFonts w:ascii="Times New Roman" w:hAnsi="Times New Roman"/>
                <w:sz w:val="24"/>
              </w:rPr>
            </w:pPr>
            <w:r w:rsidRPr="00297C22">
              <w:rPr>
                <w:rFonts w:ascii="Times New Roman" w:hAnsi="Times New Roman"/>
                <w:sz w:val="24"/>
              </w:rPr>
              <w:t>Orgán auditu</w:t>
            </w:r>
          </w:p>
        </w:tc>
        <w:tc>
          <w:tcPr>
            <w:tcW w:w="2222" w:type="pct"/>
            <w:vAlign w:val="center"/>
          </w:tcPr>
          <w:p w14:paraId="1689AF7D" w14:textId="77777777" w:rsidR="00996E06" w:rsidRPr="00297C22" w:rsidRDefault="00996E06" w:rsidP="00297C22">
            <w:pPr>
              <w:widowControl w:val="0"/>
              <w:suppressAutoHyphens/>
              <w:autoSpaceDE w:val="0"/>
              <w:autoSpaceDN w:val="0"/>
              <w:adjustRightInd w:val="0"/>
              <w:spacing w:line="240" w:lineRule="auto"/>
              <w:jc w:val="left"/>
              <w:rPr>
                <w:rFonts w:ascii="Times New Roman" w:hAnsi="Times New Roman"/>
                <w:sz w:val="24"/>
              </w:rPr>
            </w:pPr>
            <w:r w:rsidRPr="00297C22">
              <w:rPr>
                <w:rFonts w:ascii="Times New Roman" w:hAnsi="Times New Roman"/>
                <w:sz w:val="24"/>
              </w:rPr>
              <w:t>Ministerstvo financií Slovenskej republiky</w:t>
            </w:r>
            <w:r w:rsidR="0037022C">
              <w:rPr>
                <w:rFonts w:ascii="Times New Roman" w:hAnsi="Times New Roman"/>
                <w:sz w:val="24"/>
              </w:rPr>
              <w:t>/</w:t>
            </w:r>
            <w:r w:rsidR="0037022C">
              <w:t xml:space="preserve"> </w:t>
            </w:r>
            <w:r w:rsidR="0037022C" w:rsidRPr="0037022C">
              <w:rPr>
                <w:rFonts w:ascii="Times New Roman" w:hAnsi="Times New Roman"/>
                <w:sz w:val="24"/>
              </w:rPr>
              <w:t>sekcia auditu a kontroly</w:t>
            </w:r>
          </w:p>
        </w:tc>
        <w:tc>
          <w:tcPr>
            <w:tcW w:w="1556" w:type="pct"/>
            <w:vAlign w:val="center"/>
          </w:tcPr>
          <w:p w14:paraId="3B1E15AB" w14:textId="77777777" w:rsidR="00996E06" w:rsidRPr="00297C22" w:rsidRDefault="00996E06" w:rsidP="00297C22">
            <w:pPr>
              <w:widowControl w:val="0"/>
              <w:suppressAutoHyphens/>
              <w:autoSpaceDE w:val="0"/>
              <w:autoSpaceDN w:val="0"/>
              <w:adjustRightInd w:val="0"/>
              <w:spacing w:line="240" w:lineRule="auto"/>
              <w:jc w:val="left"/>
              <w:rPr>
                <w:rFonts w:ascii="Times New Roman" w:hAnsi="Times New Roman"/>
                <w:sz w:val="24"/>
              </w:rPr>
            </w:pPr>
            <w:r w:rsidRPr="00297C22">
              <w:rPr>
                <w:rFonts w:ascii="Times New Roman" w:hAnsi="Times New Roman"/>
                <w:sz w:val="24"/>
              </w:rPr>
              <w:t>Minister financií Slovenskej republiky</w:t>
            </w:r>
          </w:p>
        </w:tc>
      </w:tr>
    </w:tbl>
    <w:p w14:paraId="77C2D23C" w14:textId="77777777" w:rsidR="00F85C8C" w:rsidRDefault="00F85C8C" w:rsidP="007F1FFE">
      <w:pPr>
        <w:pStyle w:val="EVS-TEXT"/>
        <w:jc w:val="left"/>
        <w:rPr>
          <w:b/>
          <w:u w:val="single"/>
          <w:lang w:val="sk-SK"/>
        </w:rPr>
      </w:pPr>
    </w:p>
    <w:p w14:paraId="08085291" w14:textId="77777777" w:rsidR="008A054E" w:rsidRPr="00F85C8C" w:rsidRDefault="008A054E" w:rsidP="00F07491">
      <w:pPr>
        <w:pStyle w:val="EVS-NADPIS"/>
      </w:pPr>
      <w:bookmarkStart w:id="2595" w:name="_Toc384721069"/>
      <w:bookmarkStart w:id="2596" w:name="_Toc384722998"/>
      <w:bookmarkStart w:id="2597" w:name="_Toc384728226"/>
      <w:bookmarkStart w:id="2598" w:name="_Toc384729105"/>
      <w:bookmarkStart w:id="2599" w:name="_Toc384739226"/>
      <w:bookmarkStart w:id="2600" w:name="_Toc384739287"/>
      <w:bookmarkStart w:id="2601" w:name="_Toc384819439"/>
      <w:bookmarkStart w:id="2602" w:name="_Toc384819563"/>
      <w:bookmarkStart w:id="2603" w:name="_Toc384820427"/>
      <w:bookmarkStart w:id="2604" w:name="_Toc384823844"/>
      <w:bookmarkStart w:id="2605" w:name="_Toc384901887"/>
      <w:bookmarkStart w:id="2606" w:name="_Toc384908023"/>
      <w:bookmarkStart w:id="2607" w:name="_Toc384908997"/>
      <w:bookmarkStart w:id="2608" w:name="_Toc384910616"/>
      <w:bookmarkStart w:id="2609" w:name="_Toc384974787"/>
      <w:bookmarkStart w:id="2610" w:name="_Toc384975381"/>
      <w:bookmarkStart w:id="2611" w:name="_Toc384975538"/>
      <w:bookmarkStart w:id="2612" w:name="_Toc384977051"/>
      <w:bookmarkStart w:id="2613" w:name="_Toc384979759"/>
      <w:bookmarkStart w:id="2614" w:name="_Toc384980686"/>
      <w:bookmarkStart w:id="2615" w:name="_Toc384981959"/>
      <w:bookmarkStart w:id="2616" w:name="_Toc384982043"/>
      <w:bookmarkStart w:id="2617" w:name="_Toc384992905"/>
      <w:bookmarkStart w:id="2618" w:name="_Toc384994908"/>
      <w:bookmarkStart w:id="2619" w:name="_Toc385233293"/>
      <w:bookmarkStart w:id="2620" w:name="_Toc385234179"/>
      <w:bookmarkStart w:id="2621" w:name="_Toc385234796"/>
      <w:bookmarkStart w:id="2622" w:name="_Toc386025442"/>
      <w:bookmarkStart w:id="2623" w:name="_Toc386030006"/>
      <w:bookmarkStart w:id="2624" w:name="_Toc386033358"/>
      <w:bookmarkStart w:id="2625" w:name="_Toc386033653"/>
      <w:bookmarkStart w:id="2626" w:name="_Toc387044099"/>
      <w:r w:rsidRPr="00F85C8C">
        <w:t>7.2 Zapojenie ostatných partnerov</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14:paraId="42544770" w14:textId="77777777" w:rsidR="00A33B31" w:rsidRPr="0015606F" w:rsidRDefault="00940A35" w:rsidP="00F07491">
      <w:pPr>
        <w:pStyle w:val="EVS-NADPIS"/>
      </w:pPr>
      <w:bookmarkStart w:id="2627" w:name="_Toc385233294"/>
      <w:bookmarkStart w:id="2628" w:name="_Toc385234180"/>
      <w:bookmarkStart w:id="2629" w:name="_Toc385234797"/>
      <w:bookmarkStart w:id="2630" w:name="_Toc386025443"/>
      <w:bookmarkStart w:id="2631" w:name="_Toc386030007"/>
      <w:bookmarkStart w:id="2632" w:name="_Toc386033359"/>
      <w:bookmarkStart w:id="2633" w:name="_Toc386033654"/>
      <w:bookmarkStart w:id="2634" w:name="_Toc387044100"/>
      <w:r w:rsidRPr="0015606F">
        <w:t>7.2</w:t>
      </w:r>
      <w:r w:rsidR="008A054E" w:rsidRPr="0015606F">
        <w:t>.1</w:t>
      </w:r>
      <w:r w:rsidRPr="0015606F">
        <w:t xml:space="preserve"> </w:t>
      </w:r>
      <w:r w:rsidR="00A33B31" w:rsidRPr="0015606F">
        <w:t>Ďalšie subjekty z</w:t>
      </w:r>
      <w:r w:rsidR="00A33B31">
        <w:t>apojené do implementácie OP EVS</w:t>
      </w:r>
      <w:bookmarkEnd w:id="2627"/>
      <w:bookmarkEnd w:id="2628"/>
      <w:bookmarkEnd w:id="2629"/>
      <w:bookmarkEnd w:id="2630"/>
      <w:bookmarkEnd w:id="2631"/>
      <w:bookmarkEnd w:id="2632"/>
      <w:bookmarkEnd w:id="2633"/>
      <w:bookmarkEnd w:id="2634"/>
    </w:p>
    <w:p w14:paraId="36456775" w14:textId="77777777" w:rsidR="00934D3C" w:rsidRPr="0015606F" w:rsidRDefault="00934D3C" w:rsidP="00FE65C3">
      <w:pPr>
        <w:pStyle w:val="tabuka10"/>
        <w:rPr>
          <w:u w:val="single"/>
        </w:rPr>
      </w:pPr>
      <w:bookmarkStart w:id="2635" w:name="_Toc384901836"/>
      <w:bookmarkStart w:id="2636" w:name="_Toc384907971"/>
      <w:bookmarkStart w:id="2637" w:name="_Toc384908945"/>
      <w:bookmarkStart w:id="2638" w:name="_Toc384910564"/>
      <w:bookmarkStart w:id="2639" w:name="_Toc385233242"/>
      <w:bookmarkStart w:id="2640" w:name="_Toc385234131"/>
      <w:bookmarkStart w:id="2641" w:name="_Toc385234748"/>
      <w:bookmarkStart w:id="2642" w:name="_Toc386025398"/>
      <w:bookmarkStart w:id="2643" w:name="_Toc386029962"/>
      <w:bookmarkStart w:id="2644" w:name="_Toc386033314"/>
      <w:bookmarkStart w:id="2645" w:name="_Toc386033609"/>
      <w:bookmarkStart w:id="2646" w:name="_Toc386190291"/>
      <w:bookmarkStart w:id="2647" w:name="_Toc386191351"/>
      <w:bookmarkStart w:id="2648" w:name="_Toc386198201"/>
      <w:bookmarkStart w:id="2649" w:name="_Toc386198318"/>
      <w:bookmarkStart w:id="2650" w:name="_Toc387042081"/>
      <w:bookmarkStart w:id="2651" w:name="_Toc387042380"/>
      <w:bookmarkStart w:id="2652" w:name="_Toc387042720"/>
      <w:bookmarkStart w:id="2653" w:name="_Toc387042750"/>
      <w:bookmarkStart w:id="2654" w:name="_Toc387042812"/>
      <w:bookmarkStart w:id="2655" w:name="_Toc387042947"/>
      <w:r w:rsidRPr="0015606F">
        <w:t xml:space="preserve">Tabuľka </w:t>
      </w:r>
      <w:fldSimple w:instr=" SEQ Tabuľka \* ARABIC ">
        <w:r w:rsidR="00BF269B">
          <w:rPr>
            <w:noProof/>
          </w:rPr>
          <w:t>25</w:t>
        </w:r>
      </w:fldSimple>
      <w:r w:rsidR="00FE65C3">
        <w:t>:</w:t>
      </w:r>
      <w:r w:rsidRPr="0015606F">
        <w:t xml:space="preserve"> </w:t>
      </w:r>
      <w:r w:rsidR="004D6DD8" w:rsidRPr="0015606F">
        <w:t>Identifikácia ostatných</w:t>
      </w:r>
      <w:r w:rsidR="00996E06">
        <w:t xml:space="preserve"> subjektov</w:t>
      </w:r>
      <w:r w:rsidR="004D6DD8" w:rsidRPr="0015606F">
        <w:t xml:space="preserve"> </w:t>
      </w:r>
      <w:r w:rsidR="00996E06">
        <w:t>/</w:t>
      </w:r>
      <w:r w:rsidR="004D6DD8" w:rsidRPr="0015606F">
        <w:t>partnerov</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tbl>
      <w:tblPr>
        <w:tblW w:w="2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2003"/>
        <w:gridCol w:w="1682"/>
      </w:tblGrid>
      <w:tr w:rsidR="00A33B31" w:rsidRPr="00E76019" w14:paraId="618FE606" w14:textId="77777777" w:rsidTr="00F14FBD">
        <w:trPr>
          <w:trHeight w:val="482"/>
        </w:trPr>
        <w:tc>
          <w:tcPr>
            <w:tcW w:w="1675" w:type="pct"/>
            <w:vAlign w:val="center"/>
          </w:tcPr>
          <w:p w14:paraId="1F9ED031" w14:textId="77777777" w:rsidR="00A33B31" w:rsidRPr="00E76019" w:rsidRDefault="00A33B31" w:rsidP="00523C2C">
            <w:pPr>
              <w:suppressAutoHyphens/>
              <w:spacing w:after="0"/>
              <w:jc w:val="center"/>
              <w:rPr>
                <w:rFonts w:ascii="Times New Roman" w:hAnsi="Times New Roman"/>
                <w:b/>
                <w:sz w:val="24"/>
              </w:rPr>
            </w:pPr>
            <w:r w:rsidRPr="00E76019">
              <w:rPr>
                <w:rFonts w:ascii="Times New Roman" w:hAnsi="Times New Roman"/>
                <w:b/>
                <w:sz w:val="24"/>
              </w:rPr>
              <w:t xml:space="preserve">Oblasť zodpovednosti </w:t>
            </w:r>
          </w:p>
        </w:tc>
        <w:tc>
          <w:tcPr>
            <w:tcW w:w="1807" w:type="pct"/>
            <w:vAlign w:val="center"/>
          </w:tcPr>
          <w:p w14:paraId="2AA5B5BA" w14:textId="77777777" w:rsidR="00A33B31" w:rsidRPr="00E76019" w:rsidRDefault="00A33B31" w:rsidP="00523C2C">
            <w:pPr>
              <w:suppressAutoHyphens/>
              <w:spacing w:after="0"/>
              <w:jc w:val="center"/>
              <w:rPr>
                <w:rFonts w:ascii="Times New Roman" w:hAnsi="Times New Roman"/>
                <w:b/>
                <w:sz w:val="24"/>
              </w:rPr>
            </w:pPr>
            <w:r w:rsidRPr="00E76019">
              <w:rPr>
                <w:rFonts w:ascii="Times New Roman" w:hAnsi="Times New Roman"/>
                <w:b/>
                <w:sz w:val="24"/>
              </w:rPr>
              <w:t>Subjekt</w:t>
            </w:r>
          </w:p>
        </w:tc>
        <w:tc>
          <w:tcPr>
            <w:tcW w:w="1519" w:type="pct"/>
            <w:vAlign w:val="center"/>
          </w:tcPr>
          <w:p w14:paraId="323976D0" w14:textId="77777777" w:rsidR="00A33B31" w:rsidRPr="00E76019" w:rsidRDefault="00A33B31" w:rsidP="00297C22">
            <w:pPr>
              <w:suppressAutoHyphens/>
              <w:spacing w:line="240" w:lineRule="auto"/>
              <w:jc w:val="center"/>
              <w:rPr>
                <w:rFonts w:ascii="Times New Roman" w:hAnsi="Times New Roman"/>
                <w:b/>
                <w:sz w:val="24"/>
              </w:rPr>
            </w:pPr>
            <w:r w:rsidRPr="00E76019">
              <w:rPr>
                <w:rFonts w:ascii="Times New Roman" w:hAnsi="Times New Roman"/>
                <w:b/>
                <w:sz w:val="24"/>
              </w:rPr>
              <w:t>Zodpovedný zástupca</w:t>
            </w:r>
          </w:p>
        </w:tc>
      </w:tr>
      <w:tr w:rsidR="00A33B31" w:rsidRPr="00E76019" w14:paraId="5BA8D8C7" w14:textId="77777777" w:rsidTr="00F14FBD">
        <w:trPr>
          <w:trHeight w:val="844"/>
        </w:trPr>
        <w:tc>
          <w:tcPr>
            <w:tcW w:w="1675" w:type="pct"/>
            <w:vAlign w:val="center"/>
          </w:tcPr>
          <w:p w14:paraId="68785390" w14:textId="77777777" w:rsidR="00A33B31" w:rsidRPr="00297C22" w:rsidRDefault="00A33B31" w:rsidP="00297C22">
            <w:pPr>
              <w:suppressAutoHyphens/>
              <w:spacing w:line="240" w:lineRule="auto"/>
              <w:jc w:val="left"/>
              <w:rPr>
                <w:rFonts w:ascii="Times New Roman" w:hAnsi="Times New Roman"/>
                <w:sz w:val="24"/>
              </w:rPr>
            </w:pPr>
            <w:r w:rsidRPr="00297C22">
              <w:rPr>
                <w:rFonts w:ascii="Times New Roman" w:hAnsi="Times New Roman"/>
                <w:sz w:val="24"/>
              </w:rPr>
              <w:t>Verejné obstarávanie</w:t>
            </w:r>
          </w:p>
        </w:tc>
        <w:tc>
          <w:tcPr>
            <w:tcW w:w="1807" w:type="pct"/>
            <w:vAlign w:val="center"/>
          </w:tcPr>
          <w:p w14:paraId="6B2A9DEA" w14:textId="77777777" w:rsidR="00A33B31" w:rsidRPr="00297C22" w:rsidRDefault="00A33B31" w:rsidP="00297C22">
            <w:pPr>
              <w:widowControl w:val="0"/>
              <w:suppressAutoHyphens/>
              <w:autoSpaceDE w:val="0"/>
              <w:autoSpaceDN w:val="0"/>
              <w:adjustRightInd w:val="0"/>
              <w:spacing w:line="240" w:lineRule="auto"/>
              <w:jc w:val="left"/>
              <w:rPr>
                <w:rFonts w:ascii="Times New Roman" w:hAnsi="Times New Roman"/>
                <w:sz w:val="24"/>
              </w:rPr>
            </w:pPr>
            <w:r w:rsidRPr="00297C22">
              <w:rPr>
                <w:rFonts w:ascii="Times New Roman" w:hAnsi="Times New Roman"/>
                <w:sz w:val="24"/>
              </w:rPr>
              <w:t>Úrad pre verejné obstarávanie</w:t>
            </w:r>
          </w:p>
        </w:tc>
        <w:tc>
          <w:tcPr>
            <w:tcW w:w="1519" w:type="pct"/>
            <w:vAlign w:val="center"/>
          </w:tcPr>
          <w:p w14:paraId="5CF91BB5" w14:textId="77777777" w:rsidR="00A33B31" w:rsidRPr="00297C22" w:rsidRDefault="00297C22" w:rsidP="00297C22">
            <w:pPr>
              <w:widowControl w:val="0"/>
              <w:suppressAutoHyphens/>
              <w:autoSpaceDE w:val="0"/>
              <w:autoSpaceDN w:val="0"/>
              <w:adjustRightInd w:val="0"/>
              <w:spacing w:line="240" w:lineRule="auto"/>
              <w:jc w:val="left"/>
              <w:rPr>
                <w:rFonts w:ascii="Times New Roman" w:hAnsi="Times New Roman"/>
                <w:sz w:val="24"/>
              </w:rPr>
            </w:pPr>
            <w:r>
              <w:rPr>
                <w:rFonts w:ascii="Times New Roman" w:hAnsi="Times New Roman"/>
                <w:sz w:val="24"/>
              </w:rPr>
              <w:t>P</w:t>
            </w:r>
            <w:r w:rsidR="00A33B31" w:rsidRPr="00297C22">
              <w:rPr>
                <w:rFonts w:ascii="Times New Roman" w:hAnsi="Times New Roman"/>
                <w:sz w:val="24"/>
              </w:rPr>
              <w:t>redse</w:t>
            </w:r>
            <w:r>
              <w:rPr>
                <w:rFonts w:ascii="Times New Roman" w:hAnsi="Times New Roman"/>
                <w:sz w:val="24"/>
              </w:rPr>
              <w:t>da</w:t>
            </w:r>
            <w:r w:rsidR="00A33B31" w:rsidRPr="00297C22">
              <w:rPr>
                <w:rFonts w:ascii="Times New Roman" w:hAnsi="Times New Roman"/>
                <w:sz w:val="24"/>
              </w:rPr>
              <w:t xml:space="preserve"> úradu</w:t>
            </w:r>
          </w:p>
        </w:tc>
      </w:tr>
      <w:tr w:rsidR="00A33B31" w:rsidRPr="00E76019" w14:paraId="148DD25E" w14:textId="77777777" w:rsidTr="00F14FBD">
        <w:trPr>
          <w:trHeight w:val="1095"/>
        </w:trPr>
        <w:tc>
          <w:tcPr>
            <w:tcW w:w="1675" w:type="pct"/>
            <w:vAlign w:val="center"/>
          </w:tcPr>
          <w:p w14:paraId="779124F4" w14:textId="77777777" w:rsidR="00A33B31" w:rsidRPr="00297C22" w:rsidRDefault="002936FC" w:rsidP="00297C22">
            <w:pPr>
              <w:widowControl w:val="0"/>
              <w:suppressAutoHyphens/>
              <w:autoSpaceDE w:val="0"/>
              <w:autoSpaceDN w:val="0"/>
              <w:adjustRightInd w:val="0"/>
              <w:spacing w:line="240" w:lineRule="auto"/>
              <w:jc w:val="left"/>
              <w:rPr>
                <w:rFonts w:ascii="Times New Roman" w:hAnsi="Times New Roman"/>
                <w:sz w:val="24"/>
              </w:rPr>
            </w:pPr>
            <w:r>
              <w:rPr>
                <w:rFonts w:ascii="Times New Roman" w:hAnsi="Times New Roman"/>
                <w:sz w:val="24"/>
              </w:rPr>
              <w:lastRenderedPageBreak/>
              <w:t>y</w:t>
            </w:r>
            <w:r w:rsidR="00A33B31" w:rsidRPr="00297C22">
              <w:rPr>
                <w:rFonts w:ascii="Times New Roman" w:hAnsi="Times New Roman"/>
                <w:sz w:val="24"/>
              </w:rPr>
              <w:t>Centrálny kontaktný útvar pre OLAF</w:t>
            </w:r>
          </w:p>
        </w:tc>
        <w:tc>
          <w:tcPr>
            <w:tcW w:w="1807" w:type="pct"/>
            <w:vAlign w:val="center"/>
          </w:tcPr>
          <w:p w14:paraId="16439C9B" w14:textId="77777777" w:rsidR="00A33B31" w:rsidRPr="00297C22" w:rsidRDefault="00A33B31" w:rsidP="00297C22">
            <w:pPr>
              <w:widowControl w:val="0"/>
              <w:suppressAutoHyphens/>
              <w:autoSpaceDE w:val="0"/>
              <w:autoSpaceDN w:val="0"/>
              <w:adjustRightInd w:val="0"/>
              <w:spacing w:line="240" w:lineRule="auto"/>
              <w:jc w:val="left"/>
              <w:rPr>
                <w:rFonts w:ascii="Times New Roman" w:hAnsi="Times New Roman"/>
                <w:sz w:val="24"/>
              </w:rPr>
            </w:pPr>
            <w:r w:rsidRPr="00297C22">
              <w:rPr>
                <w:rFonts w:ascii="Times New Roman" w:hAnsi="Times New Roman"/>
                <w:color w:val="000000"/>
                <w:sz w:val="24"/>
                <w:shd w:val="clear" w:color="auto" w:fill="FFFFFF"/>
              </w:rPr>
              <w:t>Úrad vlády Slovenskej republiky  </w:t>
            </w:r>
          </w:p>
        </w:tc>
        <w:tc>
          <w:tcPr>
            <w:tcW w:w="1519" w:type="pct"/>
            <w:vAlign w:val="center"/>
          </w:tcPr>
          <w:p w14:paraId="3ADB9271" w14:textId="77777777" w:rsidR="00A33B31" w:rsidRPr="00297C22" w:rsidRDefault="00A33B31" w:rsidP="00297C22">
            <w:pPr>
              <w:widowControl w:val="0"/>
              <w:suppressAutoHyphens/>
              <w:autoSpaceDE w:val="0"/>
              <w:autoSpaceDN w:val="0"/>
              <w:adjustRightInd w:val="0"/>
              <w:spacing w:line="240" w:lineRule="auto"/>
              <w:jc w:val="left"/>
              <w:rPr>
                <w:rFonts w:ascii="Times New Roman" w:hAnsi="Times New Roman"/>
                <w:sz w:val="24"/>
              </w:rPr>
            </w:pPr>
            <w:r w:rsidRPr="00297C22">
              <w:rPr>
                <w:rFonts w:ascii="Times New Roman" w:hAnsi="Times New Roman"/>
                <w:sz w:val="24"/>
              </w:rPr>
              <w:t>Vedúci úradu vlády</w:t>
            </w:r>
          </w:p>
        </w:tc>
      </w:tr>
    </w:tbl>
    <w:p w14:paraId="1FCC2768" w14:textId="14814836" w:rsidR="00A33B31" w:rsidRPr="0015606F" w:rsidRDefault="00E17B9E" w:rsidP="00FE65C3">
      <w:pPr>
        <w:pStyle w:val="tabuka10"/>
        <w:rPr>
          <w:u w:val="single"/>
        </w:rPr>
      </w:pPr>
      <w:bookmarkStart w:id="2656" w:name="_Toc384901837"/>
      <w:bookmarkStart w:id="2657" w:name="_Toc384907972"/>
      <w:bookmarkStart w:id="2658" w:name="_Toc384908946"/>
      <w:bookmarkStart w:id="2659" w:name="_Toc384910565"/>
      <w:bookmarkStart w:id="2660" w:name="_Toc385233243"/>
      <w:bookmarkStart w:id="2661" w:name="_Toc385234132"/>
      <w:bookmarkStart w:id="2662" w:name="_Toc385234749"/>
      <w:bookmarkStart w:id="2663" w:name="_Toc386025399"/>
      <w:bookmarkStart w:id="2664" w:name="_Toc386029963"/>
      <w:bookmarkStart w:id="2665" w:name="_Toc386033315"/>
      <w:bookmarkStart w:id="2666" w:name="_Toc386033610"/>
      <w:bookmarkStart w:id="2667" w:name="_Toc386190292"/>
      <w:bookmarkStart w:id="2668" w:name="_Toc386191352"/>
      <w:bookmarkStart w:id="2669" w:name="_Toc386198202"/>
      <w:bookmarkStart w:id="2670" w:name="_Toc386198319"/>
      <w:bookmarkStart w:id="2671" w:name="_Toc387042082"/>
      <w:bookmarkStart w:id="2672" w:name="_Toc387042381"/>
      <w:bookmarkStart w:id="2673" w:name="_Toc387042721"/>
      <w:bookmarkStart w:id="2674" w:name="_Toc387042751"/>
      <w:bookmarkStart w:id="2675" w:name="_Toc387042813"/>
      <w:bookmarkStart w:id="2676" w:name="_Toc387042948"/>
      <w:r w:rsidRPr="0015606F">
        <w:t xml:space="preserve">Tabuľka </w:t>
      </w:r>
      <w:fldSimple w:instr=" SEQ Tabuľka \* ARABIC ">
        <w:r w:rsidR="00BF269B">
          <w:rPr>
            <w:noProof/>
          </w:rPr>
          <w:t>26</w:t>
        </w:r>
      </w:fldSimple>
      <w:r w:rsidR="00FE65C3">
        <w:t>:</w:t>
      </w:r>
      <w:r w:rsidRPr="0015606F">
        <w:t xml:space="preserve"> Identifikácia </w:t>
      </w:r>
      <w:r w:rsidR="00996E06">
        <w:t>partnerov horizontálnych princípov</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726"/>
        <w:gridCol w:w="1726"/>
        <w:gridCol w:w="3990"/>
      </w:tblGrid>
      <w:tr w:rsidR="00A33B31" w:rsidRPr="00E76019" w14:paraId="748A48A2" w14:textId="77777777" w:rsidTr="00297C22">
        <w:trPr>
          <w:trHeight w:val="566"/>
        </w:trPr>
        <w:tc>
          <w:tcPr>
            <w:tcW w:w="5000" w:type="pct"/>
            <w:gridSpan w:val="4"/>
            <w:vAlign w:val="center"/>
          </w:tcPr>
          <w:p w14:paraId="761090A7" w14:textId="77777777" w:rsidR="00A33B31" w:rsidRPr="00E76019" w:rsidRDefault="00A33B31" w:rsidP="00297C22">
            <w:pPr>
              <w:suppressAutoHyphens/>
              <w:spacing w:line="240" w:lineRule="auto"/>
              <w:jc w:val="center"/>
              <w:rPr>
                <w:rFonts w:ascii="Times New Roman" w:hAnsi="Times New Roman"/>
                <w:b/>
                <w:sz w:val="24"/>
              </w:rPr>
            </w:pPr>
            <w:r w:rsidRPr="00E76019">
              <w:rPr>
                <w:rFonts w:ascii="Times New Roman" w:hAnsi="Times New Roman"/>
                <w:b/>
                <w:sz w:val="24"/>
              </w:rPr>
              <w:t>Horizontálne zásady</w:t>
            </w:r>
          </w:p>
        </w:tc>
      </w:tr>
      <w:tr w:rsidR="00A33B31" w:rsidRPr="00E76019" w14:paraId="401A0EB1" w14:textId="77777777" w:rsidTr="00F14FBD">
        <w:trPr>
          <w:trHeight w:val="566"/>
        </w:trPr>
        <w:tc>
          <w:tcPr>
            <w:tcW w:w="994" w:type="pct"/>
            <w:vAlign w:val="center"/>
          </w:tcPr>
          <w:p w14:paraId="78115354" w14:textId="77777777" w:rsidR="00A33B31" w:rsidRPr="00297C22" w:rsidRDefault="00A33B31" w:rsidP="00297C22">
            <w:pPr>
              <w:suppressAutoHyphens/>
              <w:spacing w:line="240" w:lineRule="auto"/>
              <w:jc w:val="left"/>
              <w:rPr>
                <w:rFonts w:ascii="Times New Roman" w:hAnsi="Times New Roman"/>
                <w:color w:val="000000"/>
                <w:sz w:val="24"/>
                <w:shd w:val="clear" w:color="auto" w:fill="FFFFFF"/>
              </w:rPr>
            </w:pPr>
            <w:r w:rsidRPr="00297C22">
              <w:rPr>
                <w:rFonts w:ascii="Times New Roman" w:hAnsi="Times New Roman"/>
                <w:color w:val="000000"/>
                <w:sz w:val="24"/>
                <w:shd w:val="clear" w:color="auto" w:fill="FFFFFF"/>
              </w:rPr>
              <w:t>Partnerstvo a viacúrovňové riadenie</w:t>
            </w:r>
          </w:p>
        </w:tc>
        <w:tc>
          <w:tcPr>
            <w:tcW w:w="929" w:type="pct"/>
            <w:vAlign w:val="center"/>
          </w:tcPr>
          <w:p w14:paraId="4BB6ADAF" w14:textId="77777777" w:rsidR="00A33B31" w:rsidRPr="00297C22" w:rsidRDefault="00A33B31" w:rsidP="00297C22">
            <w:pPr>
              <w:widowControl w:val="0"/>
              <w:suppressAutoHyphens/>
              <w:autoSpaceDE w:val="0"/>
              <w:autoSpaceDN w:val="0"/>
              <w:adjustRightInd w:val="0"/>
              <w:spacing w:line="240" w:lineRule="auto"/>
              <w:jc w:val="left"/>
              <w:rPr>
                <w:rFonts w:ascii="Times New Roman" w:hAnsi="Times New Roman"/>
                <w:color w:val="000000"/>
                <w:sz w:val="24"/>
                <w:shd w:val="clear" w:color="auto" w:fill="FFFFFF"/>
              </w:rPr>
            </w:pPr>
            <w:r w:rsidRPr="00297C22">
              <w:rPr>
                <w:rFonts w:ascii="Times New Roman" w:hAnsi="Times New Roman"/>
                <w:color w:val="000000"/>
                <w:sz w:val="24"/>
                <w:shd w:val="clear" w:color="auto" w:fill="FFFFFF"/>
              </w:rPr>
              <w:t xml:space="preserve">Rada vlády SR pre </w:t>
            </w:r>
            <w:r>
              <w:rPr>
                <w:rFonts w:ascii="Times New Roman" w:hAnsi="Times New Roman"/>
                <w:color w:val="000000"/>
                <w:sz w:val="24"/>
                <w:shd w:val="clear" w:color="auto" w:fill="FFFFFF"/>
              </w:rPr>
              <w:t>m</w:t>
            </w:r>
            <w:r w:rsidRPr="00297C22">
              <w:rPr>
                <w:rFonts w:ascii="Times New Roman" w:hAnsi="Times New Roman"/>
                <w:color w:val="000000"/>
                <w:sz w:val="24"/>
                <w:shd w:val="clear" w:color="auto" w:fill="FFFFFF"/>
              </w:rPr>
              <w:t>imovládne neziskové organizácie</w:t>
            </w:r>
          </w:p>
        </w:tc>
        <w:tc>
          <w:tcPr>
            <w:tcW w:w="929" w:type="pct"/>
            <w:vAlign w:val="center"/>
          </w:tcPr>
          <w:p w14:paraId="3A31E944" w14:textId="77777777" w:rsidR="00A33B31" w:rsidRPr="00297C22" w:rsidRDefault="00A33B31" w:rsidP="00297C22">
            <w:pPr>
              <w:suppressAutoHyphens/>
              <w:spacing w:line="240" w:lineRule="auto"/>
              <w:jc w:val="left"/>
              <w:rPr>
                <w:rFonts w:ascii="Times New Roman" w:hAnsi="Times New Roman"/>
                <w:color w:val="000000"/>
                <w:sz w:val="24"/>
                <w:shd w:val="clear" w:color="auto" w:fill="FFFFFF"/>
              </w:rPr>
            </w:pPr>
          </w:p>
        </w:tc>
        <w:tc>
          <w:tcPr>
            <w:tcW w:w="2148" w:type="pct"/>
            <w:vAlign w:val="center"/>
          </w:tcPr>
          <w:p w14:paraId="27CEB59D" w14:textId="77777777" w:rsidR="00A33B31" w:rsidRPr="002E3397" w:rsidRDefault="0054702E" w:rsidP="00297C22">
            <w:pPr>
              <w:suppressAutoHyphens/>
              <w:spacing w:line="240" w:lineRule="auto"/>
              <w:jc w:val="left"/>
              <w:rPr>
                <w:rStyle w:val="Hypertextovprepojenie"/>
                <w:sz w:val="24"/>
              </w:rPr>
            </w:pPr>
            <w:hyperlink r:id="rId23" w:tgtFrame="_blank" w:history="1">
              <w:r w:rsidR="00A33B31" w:rsidRPr="002E3397">
                <w:rPr>
                  <w:rStyle w:val="Hypertextovprepojenie"/>
                  <w:sz w:val="24"/>
                </w:rPr>
                <w:t>splnomocnenec_ros@minv.sk</w:t>
              </w:r>
            </w:hyperlink>
          </w:p>
        </w:tc>
      </w:tr>
      <w:tr w:rsidR="00A33B31" w:rsidRPr="00E76019" w14:paraId="2E862F95" w14:textId="77777777" w:rsidTr="00F14FBD">
        <w:trPr>
          <w:trHeight w:val="566"/>
        </w:trPr>
        <w:tc>
          <w:tcPr>
            <w:tcW w:w="994" w:type="pct"/>
            <w:vAlign w:val="center"/>
          </w:tcPr>
          <w:p w14:paraId="42B28128" w14:textId="77777777" w:rsidR="00A33B31" w:rsidRPr="00297C22" w:rsidRDefault="00A33B31" w:rsidP="00297C22">
            <w:pPr>
              <w:suppressAutoHyphens/>
              <w:spacing w:line="240" w:lineRule="auto"/>
              <w:jc w:val="left"/>
              <w:rPr>
                <w:rFonts w:ascii="Times New Roman" w:hAnsi="Times New Roman"/>
                <w:color w:val="000000"/>
                <w:sz w:val="24"/>
                <w:shd w:val="clear" w:color="auto" w:fill="FFFFFF"/>
              </w:rPr>
            </w:pPr>
            <w:r w:rsidRPr="00297C22">
              <w:rPr>
                <w:rFonts w:ascii="Times New Roman" w:hAnsi="Times New Roman"/>
                <w:color w:val="000000"/>
                <w:sz w:val="24"/>
                <w:shd w:val="clear" w:color="auto" w:fill="FFFFFF"/>
              </w:rPr>
              <w:t>Udržateľný rozvoj</w:t>
            </w:r>
          </w:p>
        </w:tc>
        <w:tc>
          <w:tcPr>
            <w:tcW w:w="929" w:type="pct"/>
            <w:vAlign w:val="center"/>
          </w:tcPr>
          <w:p w14:paraId="5511A1BD" w14:textId="77777777" w:rsidR="00A33B31" w:rsidRPr="00297C22" w:rsidRDefault="00A33B31" w:rsidP="00297C22">
            <w:pPr>
              <w:widowControl w:val="0"/>
              <w:suppressAutoHyphens/>
              <w:autoSpaceDE w:val="0"/>
              <w:autoSpaceDN w:val="0"/>
              <w:adjustRightInd w:val="0"/>
              <w:spacing w:line="240" w:lineRule="auto"/>
              <w:jc w:val="left"/>
              <w:rPr>
                <w:rFonts w:ascii="Times New Roman" w:hAnsi="Times New Roman"/>
                <w:color w:val="000000"/>
                <w:sz w:val="24"/>
                <w:shd w:val="clear" w:color="auto" w:fill="FFFFFF"/>
              </w:rPr>
            </w:pPr>
            <w:r w:rsidRPr="00297C22">
              <w:rPr>
                <w:rFonts w:ascii="Times New Roman" w:hAnsi="Times New Roman"/>
                <w:color w:val="000000"/>
                <w:sz w:val="24"/>
                <w:shd w:val="clear" w:color="auto" w:fill="FFFFFF"/>
              </w:rPr>
              <w:t>Úrad vlády SR</w:t>
            </w:r>
          </w:p>
        </w:tc>
        <w:tc>
          <w:tcPr>
            <w:tcW w:w="929" w:type="pct"/>
            <w:vAlign w:val="center"/>
          </w:tcPr>
          <w:p w14:paraId="2076B112" w14:textId="77777777" w:rsidR="00A33B31" w:rsidRPr="00297C22" w:rsidRDefault="00A33B31" w:rsidP="00297C22">
            <w:pPr>
              <w:widowControl w:val="0"/>
              <w:suppressAutoHyphens/>
              <w:autoSpaceDE w:val="0"/>
              <w:autoSpaceDN w:val="0"/>
              <w:adjustRightInd w:val="0"/>
              <w:spacing w:line="240" w:lineRule="auto"/>
              <w:jc w:val="left"/>
              <w:rPr>
                <w:rFonts w:ascii="Times New Roman" w:hAnsi="Times New Roman"/>
                <w:color w:val="000000"/>
                <w:sz w:val="24"/>
                <w:shd w:val="clear" w:color="auto" w:fill="FFFFFF"/>
              </w:rPr>
            </w:pPr>
          </w:p>
        </w:tc>
        <w:tc>
          <w:tcPr>
            <w:tcW w:w="2148" w:type="pct"/>
            <w:vAlign w:val="center"/>
          </w:tcPr>
          <w:p w14:paraId="0473B81D" w14:textId="77777777" w:rsidR="00A33B31" w:rsidRPr="002E3397" w:rsidRDefault="0054702E" w:rsidP="00297C22">
            <w:pPr>
              <w:suppressAutoHyphens/>
              <w:spacing w:line="240" w:lineRule="auto"/>
              <w:jc w:val="left"/>
              <w:rPr>
                <w:rStyle w:val="Hypertextovprepojenie"/>
                <w:sz w:val="24"/>
              </w:rPr>
            </w:pPr>
            <w:hyperlink r:id="rId24" w:tgtFrame="_blank" w:history="1">
              <w:r w:rsidR="00A33B31" w:rsidRPr="002E3397">
                <w:rPr>
                  <w:rStyle w:val="Hypertextovprepojenie"/>
                  <w:sz w:val="24"/>
                </w:rPr>
                <w:t>info@vlada.gov.sk</w:t>
              </w:r>
            </w:hyperlink>
          </w:p>
          <w:p w14:paraId="666AE954" w14:textId="77777777" w:rsidR="00A33B31" w:rsidRPr="002E3397" w:rsidRDefault="0054702E" w:rsidP="00297C22">
            <w:pPr>
              <w:suppressAutoHyphens/>
              <w:spacing w:line="240" w:lineRule="auto"/>
              <w:jc w:val="left"/>
              <w:rPr>
                <w:rStyle w:val="Hypertextovprepojenie"/>
                <w:sz w:val="24"/>
              </w:rPr>
            </w:pPr>
            <w:hyperlink r:id="rId25" w:history="1">
              <w:r w:rsidR="00A33B31" w:rsidRPr="002E3397">
                <w:rPr>
                  <w:rStyle w:val="Hypertextovprepojenie"/>
                  <w:sz w:val="24"/>
                </w:rPr>
                <w:t>http://www.hpisahptur.gov.sk/</w:t>
              </w:r>
            </w:hyperlink>
          </w:p>
        </w:tc>
      </w:tr>
      <w:tr w:rsidR="00A33B31" w:rsidRPr="00E76019" w14:paraId="0E371479" w14:textId="77777777" w:rsidTr="00F14FBD">
        <w:trPr>
          <w:trHeight w:val="566"/>
        </w:trPr>
        <w:tc>
          <w:tcPr>
            <w:tcW w:w="994" w:type="pct"/>
            <w:vAlign w:val="center"/>
          </w:tcPr>
          <w:p w14:paraId="6CDC2877" w14:textId="77777777" w:rsidR="00A33B31" w:rsidRPr="00297C22" w:rsidRDefault="00A33B31" w:rsidP="00297C22">
            <w:pPr>
              <w:widowControl w:val="0"/>
              <w:suppressAutoHyphens/>
              <w:autoSpaceDE w:val="0"/>
              <w:autoSpaceDN w:val="0"/>
              <w:adjustRightInd w:val="0"/>
              <w:spacing w:line="240" w:lineRule="auto"/>
              <w:jc w:val="left"/>
              <w:rPr>
                <w:rFonts w:ascii="Times New Roman" w:hAnsi="Times New Roman"/>
                <w:color w:val="000000"/>
                <w:sz w:val="24"/>
                <w:shd w:val="clear" w:color="auto" w:fill="FFFFFF"/>
              </w:rPr>
            </w:pPr>
            <w:r w:rsidRPr="00297C22">
              <w:rPr>
                <w:rFonts w:ascii="Times New Roman" w:hAnsi="Times New Roman"/>
                <w:color w:val="000000"/>
                <w:sz w:val="24"/>
                <w:shd w:val="clear" w:color="auto" w:fill="FFFFFF"/>
              </w:rPr>
              <w:t>Podpora rovnosti mužov a žien a</w:t>
            </w:r>
            <w:r w:rsidR="00A0705A" w:rsidRPr="00297C22">
              <w:rPr>
                <w:rFonts w:ascii="Times New Roman" w:hAnsi="Times New Roman"/>
                <w:color w:val="000000"/>
                <w:sz w:val="24"/>
                <w:shd w:val="clear" w:color="auto" w:fill="FFFFFF"/>
              </w:rPr>
              <w:t> </w:t>
            </w:r>
            <w:r w:rsidRPr="00297C22">
              <w:rPr>
                <w:rFonts w:ascii="Times New Roman" w:hAnsi="Times New Roman"/>
                <w:color w:val="000000"/>
                <w:sz w:val="22"/>
                <w:shd w:val="clear" w:color="auto" w:fill="FFFFFF"/>
              </w:rPr>
              <w:t>nediskriminácie</w:t>
            </w:r>
          </w:p>
        </w:tc>
        <w:tc>
          <w:tcPr>
            <w:tcW w:w="929" w:type="pct"/>
            <w:vAlign w:val="center"/>
          </w:tcPr>
          <w:p w14:paraId="5509460E" w14:textId="77777777" w:rsidR="00A33B31" w:rsidRPr="00297C22" w:rsidRDefault="00A33B31" w:rsidP="00297C22">
            <w:pPr>
              <w:suppressAutoHyphens/>
              <w:spacing w:line="240" w:lineRule="auto"/>
              <w:jc w:val="left"/>
              <w:rPr>
                <w:rFonts w:ascii="Times New Roman" w:hAnsi="Times New Roman"/>
                <w:color w:val="000000"/>
                <w:sz w:val="24"/>
                <w:shd w:val="clear" w:color="auto" w:fill="FFFFFF"/>
              </w:rPr>
            </w:pPr>
            <w:r w:rsidRPr="00297C22">
              <w:rPr>
                <w:rFonts w:ascii="Times New Roman" w:hAnsi="Times New Roman"/>
                <w:color w:val="000000"/>
                <w:sz w:val="24"/>
                <w:shd w:val="clear" w:color="auto" w:fill="FFFFFF"/>
              </w:rPr>
              <w:t>Ministerstvo prá</w:t>
            </w:r>
            <w:r>
              <w:rPr>
                <w:rFonts w:ascii="Times New Roman" w:hAnsi="Times New Roman"/>
                <w:color w:val="000000"/>
                <w:sz w:val="24"/>
                <w:shd w:val="clear" w:color="auto" w:fill="FFFFFF"/>
              </w:rPr>
              <w:t>ce, sociálnych vecí a rodiny SR</w:t>
            </w:r>
          </w:p>
        </w:tc>
        <w:tc>
          <w:tcPr>
            <w:tcW w:w="929" w:type="pct"/>
            <w:vAlign w:val="center"/>
          </w:tcPr>
          <w:p w14:paraId="5FD1656B" w14:textId="77777777" w:rsidR="00A33B31" w:rsidRPr="00297C22" w:rsidRDefault="00A33B31" w:rsidP="00297C22">
            <w:pPr>
              <w:widowControl w:val="0"/>
              <w:suppressAutoHyphens/>
              <w:autoSpaceDE w:val="0"/>
              <w:autoSpaceDN w:val="0"/>
              <w:adjustRightInd w:val="0"/>
              <w:spacing w:line="240" w:lineRule="auto"/>
              <w:jc w:val="left"/>
              <w:rPr>
                <w:rFonts w:ascii="Times New Roman" w:hAnsi="Times New Roman"/>
                <w:color w:val="000000"/>
                <w:sz w:val="24"/>
                <w:shd w:val="clear" w:color="auto" w:fill="FFFFFF"/>
              </w:rPr>
            </w:pPr>
            <w:r w:rsidRPr="00297C22">
              <w:rPr>
                <w:rFonts w:ascii="Times New Roman" w:hAnsi="Times New Roman"/>
                <w:color w:val="000000"/>
                <w:sz w:val="24"/>
                <w:shd w:val="clear" w:color="auto" w:fill="FFFFFF"/>
              </w:rPr>
              <w:t>Odbor rodovej rovnosti a rovnosti príležitostí</w:t>
            </w:r>
          </w:p>
        </w:tc>
        <w:tc>
          <w:tcPr>
            <w:tcW w:w="2148" w:type="pct"/>
            <w:vAlign w:val="center"/>
          </w:tcPr>
          <w:p w14:paraId="7F2CAE02" w14:textId="77777777" w:rsidR="00A33B31" w:rsidRPr="002E3397" w:rsidRDefault="0054702E" w:rsidP="00297C22">
            <w:pPr>
              <w:suppressAutoHyphens/>
              <w:spacing w:line="240" w:lineRule="auto"/>
              <w:jc w:val="left"/>
              <w:rPr>
                <w:rStyle w:val="Hypertextovprepojenie"/>
                <w:sz w:val="24"/>
              </w:rPr>
            </w:pPr>
            <w:hyperlink r:id="rId26" w:tgtFrame="_blank" w:history="1">
              <w:r w:rsidR="00A33B31" w:rsidRPr="002E3397">
                <w:rPr>
                  <w:rStyle w:val="Hypertextovprepojenie"/>
                  <w:sz w:val="24"/>
                </w:rPr>
                <w:t>sekretariatorrrp@employment.gov.sk</w:t>
              </w:r>
            </w:hyperlink>
          </w:p>
          <w:p w14:paraId="701C7165" w14:textId="77777777" w:rsidR="00A33B31" w:rsidRPr="002E3397" w:rsidRDefault="0054702E" w:rsidP="00297C22">
            <w:pPr>
              <w:suppressAutoHyphens/>
              <w:spacing w:line="240" w:lineRule="auto"/>
              <w:jc w:val="left"/>
              <w:rPr>
                <w:rStyle w:val="Hypertextovprepojenie"/>
                <w:sz w:val="24"/>
              </w:rPr>
            </w:pPr>
            <w:hyperlink r:id="rId27" w:history="1">
              <w:r w:rsidR="00A33B31" w:rsidRPr="002E3397">
                <w:rPr>
                  <w:rStyle w:val="Hypertextovprepojenie"/>
                  <w:sz w:val="24"/>
                </w:rPr>
                <w:t>http://www.rovnostprilezitosti.sk/</w:t>
              </w:r>
            </w:hyperlink>
          </w:p>
        </w:tc>
      </w:tr>
    </w:tbl>
    <w:p w14:paraId="1F4B0D8B" w14:textId="77777777" w:rsidR="005D12E7" w:rsidRPr="00E76019" w:rsidRDefault="005D12E7" w:rsidP="008C6A81">
      <w:pPr>
        <w:pStyle w:val="Odsekzoznamu"/>
        <w:numPr>
          <w:ilvl w:val="0"/>
          <w:numId w:val="2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contextualSpacing w:val="0"/>
        <w:outlineLvl w:val="1"/>
        <w:rPr>
          <w:rFonts w:ascii="Times New Roman" w:hAnsi="Times New Roman"/>
          <w:b/>
          <w:vanish/>
          <w:spacing w:val="15"/>
          <w:sz w:val="24"/>
        </w:rPr>
      </w:pPr>
      <w:bookmarkStart w:id="2677" w:name="_Toc383088493"/>
    </w:p>
    <w:p w14:paraId="1D534D7D" w14:textId="77777777" w:rsidR="005D12E7" w:rsidRPr="00E76019" w:rsidRDefault="005D12E7" w:rsidP="008C6A81">
      <w:pPr>
        <w:pStyle w:val="Odsekzoznamu"/>
        <w:numPr>
          <w:ilvl w:val="0"/>
          <w:numId w:val="2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contextualSpacing w:val="0"/>
        <w:outlineLvl w:val="1"/>
        <w:rPr>
          <w:rFonts w:ascii="Times New Roman" w:hAnsi="Times New Roman"/>
          <w:b/>
          <w:vanish/>
          <w:spacing w:val="15"/>
          <w:sz w:val="24"/>
        </w:rPr>
      </w:pPr>
    </w:p>
    <w:p w14:paraId="1FD06C89" w14:textId="77777777" w:rsidR="005D12E7" w:rsidRPr="00E76019" w:rsidRDefault="005D12E7" w:rsidP="008C6A81">
      <w:pPr>
        <w:pStyle w:val="Odsekzoznamu"/>
        <w:numPr>
          <w:ilvl w:val="1"/>
          <w:numId w:val="2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contextualSpacing w:val="0"/>
        <w:outlineLvl w:val="1"/>
        <w:rPr>
          <w:rFonts w:ascii="Times New Roman" w:hAnsi="Times New Roman"/>
          <w:b/>
          <w:vanish/>
          <w:spacing w:val="15"/>
          <w:sz w:val="24"/>
        </w:rPr>
      </w:pPr>
    </w:p>
    <w:p w14:paraId="19E0791F" w14:textId="77777777" w:rsidR="005D12E7" w:rsidRPr="00E76019" w:rsidRDefault="005D12E7" w:rsidP="008C6A81">
      <w:pPr>
        <w:pStyle w:val="Odsekzoznamu"/>
        <w:numPr>
          <w:ilvl w:val="1"/>
          <w:numId w:val="2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contextualSpacing w:val="0"/>
        <w:outlineLvl w:val="1"/>
        <w:rPr>
          <w:rFonts w:ascii="Times New Roman" w:hAnsi="Times New Roman"/>
          <w:b/>
          <w:vanish/>
          <w:spacing w:val="15"/>
          <w:sz w:val="24"/>
        </w:rPr>
      </w:pPr>
    </w:p>
    <w:p w14:paraId="53935A53" w14:textId="77777777" w:rsidR="001B01E9" w:rsidRPr="00F14FBD" w:rsidRDefault="001B01E9" w:rsidP="001B01E9">
      <w:pPr>
        <w:pStyle w:val="EVS-TEXT"/>
        <w:rPr>
          <w:lang w:val="sk-SK"/>
        </w:rPr>
      </w:pPr>
      <w:bookmarkStart w:id="2678" w:name="_Toc383521002"/>
      <w:bookmarkStart w:id="2679" w:name="_Toc383521073"/>
      <w:bookmarkStart w:id="2680" w:name="_Toc383521490"/>
      <w:bookmarkStart w:id="2681" w:name="_Toc384302405"/>
      <w:bookmarkStart w:id="2682" w:name="_Toc384302756"/>
      <w:bookmarkStart w:id="2683" w:name="_Toc384305048"/>
      <w:bookmarkStart w:id="2684" w:name="_Toc384307238"/>
      <w:bookmarkStart w:id="2685" w:name="_Toc384308967"/>
      <w:bookmarkStart w:id="2686" w:name="_Toc384311385"/>
      <w:bookmarkStart w:id="2687" w:name="_Toc384721070"/>
      <w:bookmarkStart w:id="2688" w:name="_Toc384722999"/>
      <w:bookmarkStart w:id="2689" w:name="_Toc384728227"/>
      <w:bookmarkStart w:id="2690" w:name="_Toc384729106"/>
      <w:bookmarkStart w:id="2691" w:name="_Toc384739227"/>
      <w:bookmarkStart w:id="2692" w:name="_Toc384739288"/>
      <w:bookmarkStart w:id="2693" w:name="_Toc384819440"/>
      <w:bookmarkStart w:id="2694" w:name="_Toc384819564"/>
      <w:bookmarkStart w:id="2695" w:name="_Toc384820428"/>
      <w:bookmarkStart w:id="2696" w:name="_Toc384823845"/>
      <w:bookmarkStart w:id="2697" w:name="_Toc384901888"/>
      <w:bookmarkStart w:id="2698" w:name="_Toc384908024"/>
      <w:bookmarkStart w:id="2699" w:name="_Toc384908998"/>
      <w:bookmarkStart w:id="2700" w:name="_Toc384910617"/>
      <w:bookmarkStart w:id="2701" w:name="_Toc384974788"/>
      <w:bookmarkStart w:id="2702" w:name="_Toc384975382"/>
      <w:bookmarkStart w:id="2703" w:name="_Toc384975539"/>
      <w:bookmarkStart w:id="2704" w:name="_Toc384977052"/>
      <w:bookmarkStart w:id="2705" w:name="_Toc384979760"/>
      <w:bookmarkStart w:id="2706" w:name="_Toc384980687"/>
      <w:bookmarkStart w:id="2707" w:name="_Toc384981960"/>
      <w:bookmarkStart w:id="2708" w:name="_Toc384982044"/>
      <w:bookmarkStart w:id="2709" w:name="_Toc384992906"/>
      <w:bookmarkStart w:id="2710" w:name="_Toc384994909"/>
      <w:bookmarkStart w:id="2711" w:name="_Toc385233295"/>
      <w:bookmarkStart w:id="2712" w:name="_Toc385234181"/>
      <w:bookmarkStart w:id="2713" w:name="_Toc385234798"/>
      <w:bookmarkStart w:id="2714" w:name="_Toc386025444"/>
      <w:bookmarkStart w:id="2715" w:name="_Toc386030008"/>
      <w:bookmarkStart w:id="2716" w:name="_Toc386033360"/>
      <w:bookmarkStart w:id="2717" w:name="_Toc386033655"/>
    </w:p>
    <w:p w14:paraId="56FD079B" w14:textId="77777777" w:rsidR="00D91F6E" w:rsidRPr="00773CEF" w:rsidRDefault="00C97833" w:rsidP="00F07491">
      <w:pPr>
        <w:pStyle w:val="EVS-NADPIS"/>
      </w:pPr>
      <w:bookmarkStart w:id="2718" w:name="_Toc387044101"/>
      <w:r w:rsidRPr="0015606F">
        <w:t>7</w:t>
      </w:r>
      <w:r w:rsidR="005D12E7" w:rsidRPr="0015606F">
        <w:t>.</w:t>
      </w:r>
      <w:r w:rsidR="00940A35" w:rsidRPr="0015606F">
        <w:t>2.2</w:t>
      </w:r>
      <w:r w:rsidR="005D12E7" w:rsidRPr="0015606F">
        <w:t xml:space="preserve"> </w:t>
      </w:r>
      <w:r w:rsidR="005D12E7" w:rsidRPr="0015606F">
        <w:tab/>
      </w:r>
      <w:r w:rsidR="00E66065" w:rsidRPr="0015606F">
        <w:t>ESF: Globálne</w:t>
      </w:r>
      <w:r w:rsidR="00B61D87" w:rsidRPr="0015606F">
        <w:t xml:space="preserve"> grant</w:t>
      </w:r>
      <w:bookmarkEnd w:id="2677"/>
      <w:r w:rsidR="00E66065" w:rsidRPr="0015606F">
        <w:t>y</w:t>
      </w:r>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p>
    <w:p w14:paraId="44199CE6" w14:textId="77777777" w:rsidR="00B61D87" w:rsidRPr="004E3E5C" w:rsidRDefault="0009356F" w:rsidP="00B61D87">
      <w:pPr>
        <w:spacing w:before="120" w:after="120"/>
        <w:rPr>
          <w:rFonts w:ascii="Times New Roman" w:hAnsi="Times New Roman"/>
          <w:sz w:val="24"/>
        </w:rPr>
      </w:pPr>
      <w:r w:rsidRPr="00F14FBD">
        <w:rPr>
          <w:rFonts w:ascii="Times New Roman" w:hAnsi="Times New Roman"/>
          <w:sz w:val="24"/>
        </w:rPr>
        <w:t xml:space="preserve">OP EVS </w:t>
      </w:r>
      <w:r w:rsidR="005976BC" w:rsidRPr="00F14FBD">
        <w:rPr>
          <w:rFonts w:ascii="Times New Roman" w:hAnsi="Times New Roman"/>
          <w:sz w:val="24"/>
        </w:rPr>
        <w:t>využi</w:t>
      </w:r>
      <w:r w:rsidRPr="00F14FBD">
        <w:rPr>
          <w:rFonts w:ascii="Times New Roman" w:hAnsi="Times New Roman"/>
          <w:sz w:val="24"/>
        </w:rPr>
        <w:t xml:space="preserve">je možnosť implementovať časť aktivít prostredníctvom </w:t>
      </w:r>
      <w:r w:rsidR="00A0705A" w:rsidRPr="00F14FBD">
        <w:rPr>
          <w:rFonts w:ascii="Times New Roman" w:hAnsi="Times New Roman"/>
          <w:sz w:val="24"/>
        </w:rPr>
        <w:t>globálnych grantov</w:t>
      </w:r>
      <w:r w:rsidRPr="00F14FBD">
        <w:rPr>
          <w:rFonts w:ascii="Times New Roman" w:hAnsi="Times New Roman"/>
          <w:sz w:val="24"/>
        </w:rPr>
        <w:t xml:space="preserve"> v nadväznosti na pripravovaný zákon a národné</w:t>
      </w:r>
      <w:r w:rsidR="005976BC" w:rsidRPr="00F14FBD">
        <w:rPr>
          <w:rFonts w:ascii="Times New Roman" w:hAnsi="Times New Roman"/>
          <w:sz w:val="24"/>
        </w:rPr>
        <w:t xml:space="preserve"> postup</w:t>
      </w:r>
      <w:r w:rsidRPr="00F14FBD">
        <w:rPr>
          <w:rFonts w:ascii="Times New Roman" w:hAnsi="Times New Roman"/>
          <w:sz w:val="24"/>
        </w:rPr>
        <w:t xml:space="preserve">y </w:t>
      </w:r>
      <w:r w:rsidR="005976BC" w:rsidRPr="00F14FBD">
        <w:rPr>
          <w:rFonts w:ascii="Times New Roman" w:hAnsi="Times New Roman"/>
          <w:sz w:val="24"/>
        </w:rPr>
        <w:t xml:space="preserve">pre oblasť riadenia, kontroly a finančného riadenia </w:t>
      </w:r>
      <w:r w:rsidRPr="00F14FBD">
        <w:rPr>
          <w:rFonts w:ascii="Times New Roman" w:hAnsi="Times New Roman"/>
          <w:sz w:val="24"/>
        </w:rPr>
        <w:t>EŠIF</w:t>
      </w:r>
      <w:r w:rsidR="005976BC" w:rsidRPr="00F14FBD">
        <w:rPr>
          <w:rFonts w:ascii="Times New Roman" w:hAnsi="Times New Roman"/>
          <w:sz w:val="24"/>
        </w:rPr>
        <w:t>. </w:t>
      </w:r>
    </w:p>
    <w:p w14:paraId="25A50A5C" w14:textId="77777777" w:rsidR="00DE3EFE" w:rsidRDefault="00523C2C" w:rsidP="00523C2C">
      <w:pPr>
        <w:spacing w:before="120" w:after="120"/>
        <w:rPr>
          <w:rFonts w:ascii="Times New Roman" w:hAnsi="Times New Roman"/>
          <w:sz w:val="24"/>
        </w:rPr>
      </w:pPr>
      <w:bookmarkStart w:id="2719" w:name="_Toc383197665"/>
      <w:bookmarkStart w:id="2720" w:name="_Toc383197906"/>
      <w:bookmarkStart w:id="2721" w:name="_Toc383198467"/>
      <w:bookmarkStart w:id="2722" w:name="_Toc383198711"/>
      <w:bookmarkStart w:id="2723" w:name="_Toc383198954"/>
      <w:bookmarkStart w:id="2724" w:name="_Toc383199198"/>
      <w:bookmarkStart w:id="2725" w:name="_Toc383199596"/>
      <w:bookmarkStart w:id="2726" w:name="_Toc383197666"/>
      <w:bookmarkStart w:id="2727" w:name="_Toc383197907"/>
      <w:bookmarkStart w:id="2728" w:name="_Toc383198468"/>
      <w:bookmarkStart w:id="2729" w:name="_Toc383198712"/>
      <w:bookmarkStart w:id="2730" w:name="_Toc383198955"/>
      <w:bookmarkStart w:id="2731" w:name="_Toc383199199"/>
      <w:bookmarkStart w:id="2732" w:name="_Toc383199597"/>
      <w:bookmarkStart w:id="2733" w:name="_Toc383197667"/>
      <w:bookmarkStart w:id="2734" w:name="_Toc383197908"/>
      <w:bookmarkStart w:id="2735" w:name="_Toc383198469"/>
      <w:bookmarkStart w:id="2736" w:name="_Toc383198713"/>
      <w:bookmarkStart w:id="2737" w:name="_Toc383198956"/>
      <w:bookmarkStart w:id="2738" w:name="_Toc383199200"/>
      <w:bookmarkStart w:id="2739" w:name="_Toc383199598"/>
      <w:bookmarkStart w:id="2740" w:name="_Toc383197668"/>
      <w:bookmarkStart w:id="2741" w:name="_Toc383197909"/>
      <w:bookmarkStart w:id="2742" w:name="_Toc383198470"/>
      <w:bookmarkStart w:id="2743" w:name="_Toc383198714"/>
      <w:bookmarkStart w:id="2744" w:name="_Toc383198957"/>
      <w:bookmarkStart w:id="2745" w:name="_Toc383199201"/>
      <w:bookmarkStart w:id="2746" w:name="_Toc383199599"/>
      <w:bookmarkStart w:id="2747" w:name="_Toc383197669"/>
      <w:bookmarkStart w:id="2748" w:name="_Toc383197910"/>
      <w:bookmarkStart w:id="2749" w:name="_Toc383198471"/>
      <w:bookmarkStart w:id="2750" w:name="_Toc383198715"/>
      <w:bookmarkStart w:id="2751" w:name="_Toc383198958"/>
      <w:bookmarkStart w:id="2752" w:name="_Toc383199202"/>
      <w:bookmarkStart w:id="2753" w:name="_Toc383199600"/>
      <w:bookmarkStart w:id="2754" w:name="_Toc383197670"/>
      <w:bookmarkStart w:id="2755" w:name="_Toc383197911"/>
      <w:bookmarkStart w:id="2756" w:name="_Toc383198472"/>
      <w:bookmarkStart w:id="2757" w:name="_Toc383198716"/>
      <w:bookmarkStart w:id="2758" w:name="_Toc383198959"/>
      <w:bookmarkStart w:id="2759" w:name="_Toc383199203"/>
      <w:bookmarkStart w:id="2760" w:name="_Toc383199601"/>
      <w:bookmarkStart w:id="2761" w:name="_Toc383197671"/>
      <w:bookmarkStart w:id="2762" w:name="_Toc383197912"/>
      <w:bookmarkStart w:id="2763" w:name="_Toc383198473"/>
      <w:bookmarkStart w:id="2764" w:name="_Toc383198717"/>
      <w:bookmarkStart w:id="2765" w:name="_Toc383198960"/>
      <w:bookmarkStart w:id="2766" w:name="_Toc383199204"/>
      <w:bookmarkStart w:id="2767" w:name="_Toc383199602"/>
      <w:bookmarkStart w:id="2768" w:name="_Toc383197672"/>
      <w:bookmarkStart w:id="2769" w:name="_Toc383197913"/>
      <w:bookmarkStart w:id="2770" w:name="_Toc383198474"/>
      <w:bookmarkStart w:id="2771" w:name="_Toc383198718"/>
      <w:bookmarkStart w:id="2772" w:name="_Toc383198961"/>
      <w:bookmarkStart w:id="2773" w:name="_Toc383199205"/>
      <w:bookmarkStart w:id="2774" w:name="_Toc383199603"/>
      <w:bookmarkStart w:id="2775" w:name="_Toc383197673"/>
      <w:bookmarkStart w:id="2776" w:name="_Toc383197914"/>
      <w:bookmarkStart w:id="2777" w:name="_Toc383198475"/>
      <w:bookmarkStart w:id="2778" w:name="_Toc383198719"/>
      <w:bookmarkStart w:id="2779" w:name="_Toc383198962"/>
      <w:bookmarkStart w:id="2780" w:name="_Toc383199206"/>
      <w:bookmarkStart w:id="2781" w:name="_Toc383199604"/>
      <w:bookmarkStart w:id="2782" w:name="_Toc383197674"/>
      <w:bookmarkStart w:id="2783" w:name="_Toc383197915"/>
      <w:bookmarkStart w:id="2784" w:name="_Toc383198476"/>
      <w:bookmarkStart w:id="2785" w:name="_Toc383198720"/>
      <w:bookmarkStart w:id="2786" w:name="_Toc383198963"/>
      <w:bookmarkStart w:id="2787" w:name="_Toc383199207"/>
      <w:bookmarkStart w:id="2788" w:name="_Toc383199605"/>
      <w:bookmarkStart w:id="2789" w:name="_Toc383197675"/>
      <w:bookmarkStart w:id="2790" w:name="_Toc383197916"/>
      <w:bookmarkStart w:id="2791" w:name="_Toc383198477"/>
      <w:bookmarkStart w:id="2792" w:name="_Toc383198721"/>
      <w:bookmarkStart w:id="2793" w:name="_Toc383198964"/>
      <w:bookmarkStart w:id="2794" w:name="_Toc383199208"/>
      <w:bookmarkStart w:id="2795" w:name="_Toc383199606"/>
      <w:bookmarkStart w:id="2796" w:name="_Toc383197676"/>
      <w:bookmarkStart w:id="2797" w:name="_Toc383197917"/>
      <w:bookmarkStart w:id="2798" w:name="_Toc383198478"/>
      <w:bookmarkStart w:id="2799" w:name="_Toc383198722"/>
      <w:bookmarkStart w:id="2800" w:name="_Toc383198965"/>
      <w:bookmarkStart w:id="2801" w:name="_Toc383199209"/>
      <w:bookmarkStart w:id="2802" w:name="_Toc383199607"/>
      <w:bookmarkStart w:id="2803" w:name="_Toc383197677"/>
      <w:bookmarkStart w:id="2804" w:name="_Toc383197918"/>
      <w:bookmarkStart w:id="2805" w:name="_Toc383198479"/>
      <w:bookmarkStart w:id="2806" w:name="_Toc383198723"/>
      <w:bookmarkStart w:id="2807" w:name="_Toc383198966"/>
      <w:bookmarkStart w:id="2808" w:name="_Toc383199210"/>
      <w:bookmarkStart w:id="2809" w:name="_Toc383199608"/>
      <w:bookmarkStart w:id="2810" w:name="_Toc383197678"/>
      <w:bookmarkStart w:id="2811" w:name="_Toc383197919"/>
      <w:bookmarkStart w:id="2812" w:name="_Toc383198480"/>
      <w:bookmarkStart w:id="2813" w:name="_Toc383198724"/>
      <w:bookmarkStart w:id="2814" w:name="_Toc383198967"/>
      <w:bookmarkStart w:id="2815" w:name="_Toc383199211"/>
      <w:bookmarkStart w:id="2816" w:name="_Toc383199609"/>
      <w:bookmarkStart w:id="2817" w:name="_Toc383197679"/>
      <w:bookmarkStart w:id="2818" w:name="_Toc383197920"/>
      <w:bookmarkStart w:id="2819" w:name="_Toc383198481"/>
      <w:bookmarkStart w:id="2820" w:name="_Toc383198725"/>
      <w:bookmarkStart w:id="2821" w:name="_Toc383198968"/>
      <w:bookmarkStart w:id="2822" w:name="_Toc383199212"/>
      <w:bookmarkStart w:id="2823" w:name="_Toc383199610"/>
      <w:bookmarkStart w:id="2824" w:name="_Toc383197680"/>
      <w:bookmarkStart w:id="2825" w:name="_Toc383197921"/>
      <w:bookmarkStart w:id="2826" w:name="_Toc383198482"/>
      <w:bookmarkStart w:id="2827" w:name="_Toc383198726"/>
      <w:bookmarkStart w:id="2828" w:name="_Toc383198969"/>
      <w:bookmarkStart w:id="2829" w:name="_Toc383199213"/>
      <w:bookmarkStart w:id="2830" w:name="_Toc383199611"/>
      <w:bookmarkStart w:id="2831" w:name="_Toc383197681"/>
      <w:bookmarkStart w:id="2832" w:name="_Toc383197922"/>
      <w:bookmarkStart w:id="2833" w:name="_Toc383198483"/>
      <w:bookmarkStart w:id="2834" w:name="_Toc383198727"/>
      <w:bookmarkStart w:id="2835" w:name="_Toc383198970"/>
      <w:bookmarkStart w:id="2836" w:name="_Toc383199214"/>
      <w:bookmarkStart w:id="2837" w:name="_Toc383199612"/>
      <w:bookmarkStart w:id="2838" w:name="_Toc383195674"/>
      <w:bookmarkStart w:id="2839" w:name="_Toc383195796"/>
      <w:bookmarkStart w:id="2840" w:name="_Toc383195918"/>
      <w:bookmarkStart w:id="2841" w:name="_Toc383197682"/>
      <w:bookmarkStart w:id="2842" w:name="_Toc383197923"/>
      <w:bookmarkStart w:id="2843" w:name="_Toc383198484"/>
      <w:bookmarkStart w:id="2844" w:name="_Toc383198728"/>
      <w:bookmarkStart w:id="2845" w:name="_Toc383198971"/>
      <w:bookmarkStart w:id="2846" w:name="_Toc383199215"/>
      <w:bookmarkStart w:id="2847" w:name="_Toc383199613"/>
      <w:bookmarkStart w:id="2848" w:name="_Toc383197683"/>
      <w:bookmarkStart w:id="2849" w:name="_Toc383197924"/>
      <w:bookmarkStart w:id="2850" w:name="_Toc383198485"/>
      <w:bookmarkStart w:id="2851" w:name="_Toc383198729"/>
      <w:bookmarkStart w:id="2852" w:name="_Toc383198972"/>
      <w:bookmarkStart w:id="2853" w:name="_Toc383199216"/>
      <w:bookmarkStart w:id="2854" w:name="_Toc383199614"/>
      <w:bookmarkStart w:id="2855" w:name="_Toc383197684"/>
      <w:bookmarkStart w:id="2856" w:name="_Toc383197925"/>
      <w:bookmarkStart w:id="2857" w:name="_Toc383198486"/>
      <w:bookmarkStart w:id="2858" w:name="_Toc383198730"/>
      <w:bookmarkStart w:id="2859" w:name="_Toc383198973"/>
      <w:bookmarkStart w:id="2860" w:name="_Toc383199217"/>
      <w:bookmarkStart w:id="2861" w:name="_Toc383199615"/>
      <w:bookmarkStart w:id="2862" w:name="_Toc383197685"/>
      <w:bookmarkStart w:id="2863" w:name="_Toc383197926"/>
      <w:bookmarkStart w:id="2864" w:name="_Toc383198487"/>
      <w:bookmarkStart w:id="2865" w:name="_Toc383198731"/>
      <w:bookmarkStart w:id="2866" w:name="_Toc383198974"/>
      <w:bookmarkStart w:id="2867" w:name="_Toc383199218"/>
      <w:bookmarkStart w:id="2868" w:name="_Toc383199616"/>
      <w:bookmarkStart w:id="2869" w:name="_Toc383197686"/>
      <w:bookmarkStart w:id="2870" w:name="_Toc383197927"/>
      <w:bookmarkStart w:id="2871" w:name="_Toc383198488"/>
      <w:bookmarkStart w:id="2872" w:name="_Toc383198732"/>
      <w:bookmarkStart w:id="2873" w:name="_Toc383198975"/>
      <w:bookmarkStart w:id="2874" w:name="_Toc383199219"/>
      <w:bookmarkStart w:id="2875" w:name="_Toc383199617"/>
      <w:bookmarkStart w:id="2876" w:name="_Toc383197687"/>
      <w:bookmarkStart w:id="2877" w:name="_Toc383197928"/>
      <w:bookmarkStart w:id="2878" w:name="_Toc383198489"/>
      <w:bookmarkStart w:id="2879" w:name="_Toc383198733"/>
      <w:bookmarkStart w:id="2880" w:name="_Toc383198976"/>
      <w:bookmarkStart w:id="2881" w:name="_Toc383199220"/>
      <w:bookmarkStart w:id="2882" w:name="_Toc383199618"/>
      <w:bookmarkStart w:id="2883" w:name="_Toc383197688"/>
      <w:bookmarkStart w:id="2884" w:name="_Toc383197929"/>
      <w:bookmarkStart w:id="2885" w:name="_Toc383198490"/>
      <w:bookmarkStart w:id="2886" w:name="_Toc383198734"/>
      <w:bookmarkStart w:id="2887" w:name="_Toc383198977"/>
      <w:bookmarkStart w:id="2888" w:name="_Toc383199221"/>
      <w:bookmarkStart w:id="2889" w:name="_Toc383199619"/>
      <w:bookmarkStart w:id="2890" w:name="_Toc361407459"/>
      <w:bookmarkStart w:id="2891" w:name="_Toc383088497"/>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r w:rsidRPr="00E76019">
        <w:rPr>
          <w:rFonts w:ascii="Times New Roman" w:hAnsi="Times New Roman"/>
          <w:sz w:val="24"/>
        </w:rPr>
        <w:t xml:space="preserve">Globálne granty </w:t>
      </w:r>
      <w:r w:rsidR="00AB097E">
        <w:rPr>
          <w:rFonts w:ascii="Times New Roman" w:hAnsi="Times New Roman"/>
          <w:sz w:val="24"/>
        </w:rPr>
        <w:t xml:space="preserve">budú </w:t>
      </w:r>
      <w:r w:rsidRPr="00E76019">
        <w:rPr>
          <w:rFonts w:ascii="Times New Roman" w:hAnsi="Times New Roman"/>
          <w:sz w:val="24"/>
        </w:rPr>
        <w:t>cielené na určitú tému/aktivitu priamo do špecifického územia prostredníctvom vybratých partnerov</w:t>
      </w:r>
      <w:r w:rsidR="00AB097E">
        <w:rPr>
          <w:rFonts w:ascii="Times New Roman" w:hAnsi="Times New Roman"/>
          <w:sz w:val="24"/>
        </w:rPr>
        <w:t xml:space="preserve"> a </w:t>
      </w:r>
      <w:r w:rsidRPr="00E76019">
        <w:rPr>
          <w:rFonts w:ascii="Times New Roman" w:hAnsi="Times New Roman"/>
          <w:sz w:val="24"/>
        </w:rPr>
        <w:t xml:space="preserve"> určené </w:t>
      </w:r>
      <w:r w:rsidR="00AB097E">
        <w:rPr>
          <w:rFonts w:ascii="Times New Roman" w:hAnsi="Times New Roman"/>
          <w:sz w:val="24"/>
        </w:rPr>
        <w:t xml:space="preserve">budú </w:t>
      </w:r>
      <w:r w:rsidRPr="00E76019">
        <w:rPr>
          <w:rFonts w:ascii="Times New Roman" w:hAnsi="Times New Roman"/>
          <w:sz w:val="24"/>
        </w:rPr>
        <w:t xml:space="preserve">najmä pre </w:t>
      </w:r>
      <w:r w:rsidR="00DE3EFE">
        <w:rPr>
          <w:rFonts w:ascii="Times New Roman" w:hAnsi="Times New Roman"/>
          <w:sz w:val="24"/>
        </w:rPr>
        <w:t>MNO</w:t>
      </w:r>
      <w:r w:rsidRPr="00E76019">
        <w:rPr>
          <w:rFonts w:ascii="Times New Roman" w:hAnsi="Times New Roman"/>
          <w:sz w:val="24"/>
        </w:rPr>
        <w:t xml:space="preserve">. </w:t>
      </w:r>
      <w:r w:rsidR="00AB097E">
        <w:rPr>
          <w:rFonts w:ascii="Times New Roman" w:hAnsi="Times New Roman"/>
          <w:sz w:val="24"/>
        </w:rPr>
        <w:t xml:space="preserve">Implementované </w:t>
      </w:r>
      <w:r w:rsidRPr="00E76019">
        <w:rPr>
          <w:rFonts w:ascii="Times New Roman" w:hAnsi="Times New Roman"/>
          <w:sz w:val="24"/>
        </w:rPr>
        <w:t>budú prostredníctvom sprostredkovateľského orgánu</w:t>
      </w:r>
      <w:r w:rsidR="00A97F1A">
        <w:rPr>
          <w:rFonts w:ascii="Times New Roman" w:hAnsi="Times New Roman"/>
          <w:sz w:val="24"/>
        </w:rPr>
        <w:t xml:space="preserve"> </w:t>
      </w:r>
      <w:r w:rsidRPr="00E76019">
        <w:rPr>
          <w:rFonts w:ascii="Times New Roman" w:hAnsi="Times New Roman"/>
          <w:sz w:val="24"/>
        </w:rPr>
        <w:t xml:space="preserve"> podľa článku č. </w:t>
      </w:r>
      <w:r w:rsidR="004E3E5C" w:rsidRPr="00E76019">
        <w:rPr>
          <w:rFonts w:ascii="Times New Roman" w:hAnsi="Times New Roman"/>
          <w:sz w:val="24"/>
        </w:rPr>
        <w:t>1</w:t>
      </w:r>
      <w:r w:rsidR="004E3E5C">
        <w:rPr>
          <w:rFonts w:ascii="Times New Roman" w:hAnsi="Times New Roman"/>
          <w:sz w:val="24"/>
        </w:rPr>
        <w:t>2</w:t>
      </w:r>
      <w:r w:rsidR="004E3E5C" w:rsidRPr="00E76019">
        <w:rPr>
          <w:rFonts w:ascii="Times New Roman" w:hAnsi="Times New Roman"/>
          <w:sz w:val="24"/>
        </w:rPr>
        <w:t>3</w:t>
      </w:r>
      <w:r w:rsidRPr="00E76019">
        <w:rPr>
          <w:rFonts w:ascii="Times New Roman" w:hAnsi="Times New Roman"/>
          <w:sz w:val="24"/>
        </w:rPr>
        <w:t xml:space="preserve"> spoločného nariadenia EK.</w:t>
      </w:r>
    </w:p>
    <w:p w14:paraId="478B26FD" w14:textId="77777777" w:rsidR="00773CEF" w:rsidRPr="00773CEF" w:rsidRDefault="00773CEF" w:rsidP="00773CEF">
      <w:pPr>
        <w:pStyle w:val="Tab"/>
        <w:spacing w:before="120"/>
      </w:pPr>
      <w:r w:rsidRPr="00773CEF">
        <w:t>Základn</w:t>
      </w:r>
      <w:r w:rsidR="00A17D96">
        <w:t>é princípy a výhody inštitútu Globálne granty</w:t>
      </w:r>
    </w:p>
    <w:p w14:paraId="4063A142" w14:textId="77777777" w:rsidR="00773CEF" w:rsidRPr="00773CEF" w:rsidRDefault="00773CEF" w:rsidP="00773CEF">
      <w:pPr>
        <w:spacing w:before="120" w:after="120"/>
        <w:rPr>
          <w:rFonts w:ascii="Times New Roman" w:hAnsi="Times New Roman"/>
          <w:sz w:val="24"/>
        </w:rPr>
      </w:pPr>
      <w:r w:rsidRPr="00773CEF">
        <w:rPr>
          <w:rFonts w:ascii="Times New Roman" w:hAnsi="Times New Roman"/>
          <w:sz w:val="24"/>
        </w:rPr>
        <w:t xml:space="preserve">Princíp partnerstva predstavuje jeden zo základných princípov tvorby a implementácie operačných programov členských krajín EÚ. </w:t>
      </w:r>
    </w:p>
    <w:p w14:paraId="492E49A7" w14:textId="77777777" w:rsidR="00773CEF" w:rsidRPr="00702CE9" w:rsidRDefault="00773CEF" w:rsidP="00702CE9">
      <w:pPr>
        <w:spacing w:before="120" w:after="120"/>
        <w:rPr>
          <w:rFonts w:ascii="Times New Roman" w:hAnsi="Times New Roman"/>
          <w:sz w:val="24"/>
        </w:rPr>
      </w:pPr>
      <w:r w:rsidRPr="00773CEF">
        <w:rPr>
          <w:rFonts w:ascii="Times New Roman" w:hAnsi="Times New Roman"/>
          <w:sz w:val="24"/>
        </w:rPr>
        <w:t xml:space="preserve">Relevantným  partnerom pre jednotlivé členské krajiny sú aj subjekty </w:t>
      </w:r>
      <w:r w:rsidR="007F61E3">
        <w:rPr>
          <w:rFonts w:ascii="Times New Roman" w:hAnsi="Times New Roman"/>
          <w:sz w:val="24"/>
        </w:rPr>
        <w:t>občianskej spoločnosti</w:t>
      </w:r>
      <w:r w:rsidRPr="00773CEF">
        <w:rPr>
          <w:rFonts w:ascii="Times New Roman" w:hAnsi="Times New Roman"/>
          <w:sz w:val="24"/>
        </w:rPr>
        <w:t xml:space="preserve">, primárne MNO. </w:t>
      </w:r>
      <w:r w:rsidRPr="00702CE9">
        <w:rPr>
          <w:rFonts w:ascii="Times New Roman" w:hAnsi="Times New Roman"/>
          <w:sz w:val="24"/>
        </w:rPr>
        <w:t xml:space="preserve">MNO majú záujem participovať na realizácii projektov financovaných z EŠIF, avšak uvedomujú si svoje obmedzenia v schopnosti administrovať vyššie finančné alokácie. Globálny grant predstavuje špecifický inštitút prerozdelenia a administrácie nízkeho objemu finančnej podpory, ktorý je procedurálne jednoduchší v porovnaní s inými inštitútmi a sprístupňuje EŠIF subjektom s nižšou absorpčnou schopnosťou. Tento model finančného toku </w:t>
      </w:r>
      <w:r w:rsidRPr="00702CE9">
        <w:rPr>
          <w:rFonts w:ascii="Times New Roman" w:hAnsi="Times New Roman"/>
          <w:sz w:val="24"/>
        </w:rPr>
        <w:lastRenderedPageBreak/>
        <w:t xml:space="preserve">presúva podporu z EŠIF priamo na lokálnu úroveň, čím sa podpora vo svojej podstate stáva nástrojom miestneho rozvoja a zvyšuje sa dopad na miestnej úrovni. </w:t>
      </w:r>
      <w:r w:rsidRPr="009D1833">
        <w:rPr>
          <w:rFonts w:ascii="Times New Roman" w:hAnsi="Times New Roman"/>
          <w:sz w:val="24"/>
        </w:rPr>
        <w:t>Globálne granty sú</w:t>
      </w:r>
      <w:r w:rsidR="007F61E3" w:rsidRPr="009D1833">
        <w:rPr>
          <w:rFonts w:ascii="Times New Roman" w:hAnsi="Times New Roman"/>
          <w:sz w:val="24"/>
        </w:rPr>
        <w:t xml:space="preserve"> sprostredkovateľským</w:t>
      </w:r>
      <w:r w:rsidRPr="009D1833">
        <w:rPr>
          <w:rFonts w:ascii="Times New Roman" w:hAnsi="Times New Roman"/>
          <w:sz w:val="24"/>
        </w:rPr>
        <w:t xml:space="preserve"> mechanizmom MNO a iným typom malých subjektov s limitovanou absorpčnou a administratívnou kapacitou</w:t>
      </w:r>
      <w:r w:rsidRPr="00702CE9">
        <w:rPr>
          <w:rFonts w:ascii="Times New Roman" w:hAnsi="Times New Roman"/>
          <w:sz w:val="24"/>
        </w:rPr>
        <w:t>. Zároveň</w:t>
      </w:r>
      <w:r w:rsidRPr="00773CEF">
        <w:rPr>
          <w:rFonts w:ascii="Times New Roman" w:hAnsi="Times New Roman"/>
          <w:sz w:val="24"/>
        </w:rPr>
        <w:t xml:space="preserve"> </w:t>
      </w:r>
      <w:r w:rsidRPr="00702CE9">
        <w:rPr>
          <w:rFonts w:ascii="Times New Roman" w:hAnsi="Times New Roman"/>
          <w:sz w:val="24"/>
        </w:rPr>
        <w:t>umožňujú zvýšiť počet prijímateľov celko</w:t>
      </w:r>
      <w:r w:rsidRPr="00773CEF">
        <w:rPr>
          <w:rFonts w:ascii="Times New Roman" w:hAnsi="Times New Roman"/>
          <w:sz w:val="24"/>
        </w:rPr>
        <w:t xml:space="preserve">vej alokácie na konkrétny zámer </w:t>
      </w:r>
      <w:r w:rsidRPr="00702CE9">
        <w:rPr>
          <w:rFonts w:ascii="Times New Roman" w:hAnsi="Times New Roman"/>
          <w:sz w:val="24"/>
        </w:rPr>
        <w:t>a tým mieru čerpania finančných prostriedkov z EŠIF.</w:t>
      </w:r>
    </w:p>
    <w:p w14:paraId="0FCC5BFF" w14:textId="77777777" w:rsidR="00773CEF" w:rsidRPr="00773CEF" w:rsidRDefault="00773CEF" w:rsidP="00C059B6">
      <w:pPr>
        <w:pStyle w:val="Tab"/>
        <w:spacing w:before="120"/>
      </w:pPr>
      <w:r w:rsidRPr="00773CEF">
        <w:t>Opodstatnenosť aplikácie globálnych grantov v OP EVS</w:t>
      </w:r>
    </w:p>
    <w:p w14:paraId="2DF1EE53" w14:textId="77777777" w:rsidR="00773CEF" w:rsidRPr="00773CEF" w:rsidRDefault="00773CEF" w:rsidP="00773CEF">
      <w:pPr>
        <w:spacing w:before="120" w:after="120"/>
        <w:rPr>
          <w:rFonts w:ascii="Times New Roman" w:hAnsi="Times New Roman"/>
          <w:sz w:val="24"/>
        </w:rPr>
      </w:pPr>
      <w:r w:rsidRPr="00773CEF">
        <w:rPr>
          <w:rFonts w:ascii="Times New Roman" w:hAnsi="Times New Roman"/>
          <w:sz w:val="24"/>
        </w:rPr>
        <w:t xml:space="preserve">Pomocou nástroja globálnych grantov bude riadiaci orgán  zabezpečovať priamu účasť partnerov na reforme </w:t>
      </w:r>
      <w:r w:rsidR="00986F91">
        <w:rPr>
          <w:rFonts w:ascii="Times New Roman" w:hAnsi="Times New Roman"/>
          <w:sz w:val="24"/>
        </w:rPr>
        <w:t>VS</w:t>
      </w:r>
      <w:r w:rsidRPr="00773CEF">
        <w:rPr>
          <w:rFonts w:ascii="Times New Roman" w:hAnsi="Times New Roman"/>
          <w:sz w:val="24"/>
        </w:rPr>
        <w:t xml:space="preserve">. Tento nástroj umožní participáciu MNO na implementácii jednotlivých opatrení OP EVS na lokálnej úrovni a tvorbu verejných politík za aktívnej účasti verejnosti a občanov. Zapojenie MNO do reformy sa ukazuje ako najefektívnejší spôsob prepojenia na jednotlivých aktérov zmeny. Globálne granty umožnia prepojenie aj na subjekty, ktoré priamo nepodliehajú pod orgány </w:t>
      </w:r>
      <w:r w:rsidR="00986F91">
        <w:rPr>
          <w:rFonts w:ascii="Times New Roman" w:hAnsi="Times New Roman"/>
          <w:sz w:val="24"/>
        </w:rPr>
        <w:t>VS</w:t>
      </w:r>
      <w:r w:rsidRPr="00773CEF">
        <w:rPr>
          <w:rFonts w:ascii="Times New Roman" w:hAnsi="Times New Roman"/>
          <w:sz w:val="24"/>
        </w:rPr>
        <w:t xml:space="preserve">, ale sú kľúčové pre úspešnú realizáciu reformy. </w:t>
      </w:r>
    </w:p>
    <w:p w14:paraId="3550B1D5" w14:textId="77777777" w:rsidR="00773CEF" w:rsidRPr="00773CEF" w:rsidRDefault="00773CEF" w:rsidP="00773CEF">
      <w:pPr>
        <w:spacing w:before="120" w:after="120"/>
        <w:rPr>
          <w:rFonts w:ascii="Times New Roman" w:hAnsi="Times New Roman"/>
          <w:sz w:val="24"/>
        </w:rPr>
      </w:pPr>
      <w:r w:rsidRPr="00773CEF">
        <w:rPr>
          <w:rFonts w:ascii="Times New Roman" w:hAnsi="Times New Roman"/>
          <w:sz w:val="24"/>
        </w:rPr>
        <w:t>Prioritizácia oblastí podpory a nastavenie cieľov OP EVS sa vo veľkej miere prelína s činnosťou a oblasťami pôsobenia MNO. OP EVS</w:t>
      </w:r>
      <w:r w:rsidR="00A97F1A">
        <w:rPr>
          <w:rFonts w:ascii="Times New Roman" w:hAnsi="Times New Roman"/>
          <w:sz w:val="24"/>
        </w:rPr>
        <w:t xml:space="preserve"> </w:t>
      </w:r>
      <w:r w:rsidRPr="00773CEF">
        <w:rPr>
          <w:rFonts w:ascii="Times New Roman" w:hAnsi="Times New Roman"/>
          <w:sz w:val="24"/>
        </w:rPr>
        <w:t xml:space="preserve"> aj vzhľadom k rámcu činnosti </w:t>
      </w:r>
      <w:r w:rsidR="00F33B30">
        <w:rPr>
          <w:rFonts w:ascii="Times New Roman" w:hAnsi="Times New Roman"/>
          <w:sz w:val="24"/>
        </w:rPr>
        <w:t>ESF</w:t>
      </w:r>
      <w:r w:rsidR="008E56ED">
        <w:rPr>
          <w:rFonts w:ascii="Times New Roman" w:hAnsi="Times New Roman"/>
          <w:sz w:val="24"/>
        </w:rPr>
        <w:t xml:space="preserve"> ako zdroja financovania </w:t>
      </w:r>
      <w:r w:rsidRPr="00773CEF">
        <w:rPr>
          <w:rFonts w:ascii="Times New Roman" w:hAnsi="Times New Roman"/>
          <w:sz w:val="24"/>
        </w:rPr>
        <w:t xml:space="preserve">predstavuje široký tematický priestor pre tento typ partnerov. MNO sú explicitne, alebo ako podmnožina </w:t>
      </w:r>
      <w:r w:rsidR="00F57773">
        <w:rPr>
          <w:rFonts w:ascii="Times New Roman" w:hAnsi="Times New Roman"/>
          <w:sz w:val="24"/>
        </w:rPr>
        <w:t>MNO</w:t>
      </w:r>
      <w:r w:rsidRPr="00773CEF">
        <w:rPr>
          <w:rFonts w:ascii="Times New Roman" w:hAnsi="Times New Roman"/>
          <w:sz w:val="24"/>
        </w:rPr>
        <w:t xml:space="preserve"> uvedené v </w:t>
      </w:r>
      <w:r w:rsidR="00A97F1A">
        <w:rPr>
          <w:rFonts w:ascii="Times New Roman" w:hAnsi="Times New Roman"/>
          <w:sz w:val="24"/>
        </w:rPr>
        <w:t>š</w:t>
      </w:r>
      <w:r w:rsidR="00A97F1A" w:rsidRPr="00773CEF">
        <w:rPr>
          <w:rFonts w:ascii="Times New Roman" w:hAnsi="Times New Roman"/>
          <w:sz w:val="24"/>
        </w:rPr>
        <w:t xml:space="preserve">pecifickom </w:t>
      </w:r>
      <w:r w:rsidRPr="00773CEF">
        <w:rPr>
          <w:rFonts w:ascii="Times New Roman" w:hAnsi="Times New Roman"/>
          <w:sz w:val="24"/>
        </w:rPr>
        <w:t xml:space="preserve">cieli </w:t>
      </w:r>
      <w:r>
        <w:rPr>
          <w:rFonts w:ascii="Times New Roman" w:hAnsi="Times New Roman"/>
          <w:sz w:val="24"/>
        </w:rPr>
        <w:t>1</w:t>
      </w:r>
      <w:r w:rsidR="009D5AE1">
        <w:rPr>
          <w:rFonts w:ascii="Times New Roman" w:hAnsi="Times New Roman"/>
          <w:sz w:val="24"/>
        </w:rPr>
        <w:t>.</w:t>
      </w:r>
      <w:r w:rsidRPr="00773CEF">
        <w:rPr>
          <w:rFonts w:ascii="Times New Roman" w:hAnsi="Times New Roman"/>
          <w:sz w:val="24"/>
        </w:rPr>
        <w:t xml:space="preserve">1, </w:t>
      </w:r>
      <w:r w:rsidR="009D5AE1">
        <w:rPr>
          <w:rFonts w:ascii="Times New Roman" w:hAnsi="Times New Roman"/>
          <w:sz w:val="24"/>
        </w:rPr>
        <w:t>1.</w:t>
      </w:r>
      <w:r w:rsidRPr="00773CEF">
        <w:rPr>
          <w:rFonts w:ascii="Times New Roman" w:hAnsi="Times New Roman"/>
          <w:sz w:val="24"/>
        </w:rPr>
        <w:t xml:space="preserve">2, </w:t>
      </w:r>
      <w:r w:rsidR="009D5AE1">
        <w:rPr>
          <w:rFonts w:ascii="Times New Roman" w:hAnsi="Times New Roman"/>
          <w:sz w:val="24"/>
        </w:rPr>
        <w:t>1.</w:t>
      </w:r>
      <w:r w:rsidRPr="00773CEF">
        <w:rPr>
          <w:rFonts w:ascii="Times New Roman" w:hAnsi="Times New Roman"/>
          <w:sz w:val="24"/>
        </w:rPr>
        <w:t>3</w:t>
      </w:r>
      <w:r w:rsidR="00A97F1A">
        <w:rPr>
          <w:rFonts w:ascii="Times New Roman" w:hAnsi="Times New Roman"/>
          <w:sz w:val="24"/>
        </w:rPr>
        <w:t>, 1.4</w:t>
      </w:r>
      <w:r w:rsidR="00A17D96">
        <w:rPr>
          <w:rFonts w:ascii="Times New Roman" w:hAnsi="Times New Roman"/>
          <w:sz w:val="24"/>
        </w:rPr>
        <w:t xml:space="preserve"> </w:t>
      </w:r>
      <w:r w:rsidRPr="00773CEF">
        <w:rPr>
          <w:rFonts w:ascii="Times New Roman" w:hAnsi="Times New Roman"/>
          <w:sz w:val="24"/>
        </w:rPr>
        <w:t>a príslušných aktivitách OP EVS v roli prijímateľa podpory, realizátora projektov resp. partnera pri realizácii.</w:t>
      </w:r>
    </w:p>
    <w:p w14:paraId="73C2FD63" w14:textId="77777777" w:rsidR="00773CEF" w:rsidRPr="00773CEF" w:rsidRDefault="00773CEF" w:rsidP="00773CEF">
      <w:pPr>
        <w:spacing w:before="120" w:after="120"/>
        <w:rPr>
          <w:rFonts w:ascii="Times New Roman" w:hAnsi="Times New Roman"/>
          <w:sz w:val="24"/>
        </w:rPr>
      </w:pPr>
      <w:r w:rsidRPr="00773CEF">
        <w:rPr>
          <w:rFonts w:ascii="Times New Roman" w:hAnsi="Times New Roman"/>
          <w:sz w:val="24"/>
        </w:rPr>
        <w:t>OP EVS vo veľkej miere obsahovo pokrýva spoločenské potreby, v ktorých sú vysoko účinné a vítané menšie alokácie implementované cez etablovaných lokálnych prijímateľov, ktorými sú často MNO. V týchto prípadoch je vhodný práve mechanizmus globálnych grantov. Nástroj globálnych grantov pomáha lepšie sa zamerať na beneficientov realizovaných projektov, čo je zásadné najmä v prípade tzv. mäkkých projektov. Hlavnými devízami MNO ako sociálneho partnera sú:</w:t>
      </w:r>
    </w:p>
    <w:p w14:paraId="1A7FA3F9" w14:textId="77777777" w:rsidR="00773CEF" w:rsidRPr="00702CE9" w:rsidRDefault="00A97F1A" w:rsidP="008C6A81">
      <w:pPr>
        <w:pStyle w:val="Odsekzoznamu"/>
        <w:numPr>
          <w:ilvl w:val="0"/>
          <w:numId w:val="23"/>
        </w:numPr>
        <w:spacing w:before="120" w:after="120"/>
        <w:rPr>
          <w:rFonts w:ascii="Times New Roman" w:hAnsi="Times New Roman"/>
          <w:sz w:val="24"/>
        </w:rPr>
      </w:pPr>
      <w:r>
        <w:rPr>
          <w:rFonts w:ascii="Times New Roman" w:hAnsi="Times New Roman"/>
          <w:sz w:val="24"/>
        </w:rPr>
        <w:t>p</w:t>
      </w:r>
      <w:r w:rsidR="00773CEF" w:rsidRPr="00C059B6">
        <w:rPr>
          <w:rFonts w:ascii="Times New Roman" w:hAnsi="Times New Roman"/>
          <w:sz w:val="24"/>
        </w:rPr>
        <w:t xml:space="preserve">ôsobenie MNO na lokálnej úrovni umožňuje zohľadnenie miestnych </w:t>
      </w:r>
      <w:r w:rsidR="00773CEF" w:rsidRPr="00702CE9">
        <w:rPr>
          <w:rFonts w:ascii="Times New Roman" w:hAnsi="Times New Roman"/>
          <w:sz w:val="24"/>
        </w:rPr>
        <w:t>potrieb a podmienok</w:t>
      </w:r>
      <w:r>
        <w:rPr>
          <w:rFonts w:ascii="Times New Roman" w:hAnsi="Times New Roman"/>
          <w:sz w:val="24"/>
        </w:rPr>
        <w:t>;</w:t>
      </w:r>
    </w:p>
    <w:p w14:paraId="2DC2353D" w14:textId="77777777" w:rsidR="00773CEF" w:rsidRPr="00702CE9" w:rsidRDefault="00A97F1A" w:rsidP="008C6A81">
      <w:pPr>
        <w:pStyle w:val="Odsekzoznamu"/>
        <w:numPr>
          <w:ilvl w:val="0"/>
          <w:numId w:val="23"/>
        </w:numPr>
        <w:spacing w:before="120" w:after="120"/>
        <w:rPr>
          <w:rFonts w:ascii="Times New Roman" w:hAnsi="Times New Roman"/>
          <w:sz w:val="24"/>
        </w:rPr>
      </w:pPr>
      <w:r>
        <w:rPr>
          <w:rFonts w:ascii="Times New Roman" w:hAnsi="Times New Roman"/>
          <w:sz w:val="24"/>
        </w:rPr>
        <w:t>p</w:t>
      </w:r>
      <w:r w:rsidRPr="00C059B6">
        <w:rPr>
          <w:rFonts w:ascii="Times New Roman" w:hAnsi="Times New Roman"/>
          <w:sz w:val="24"/>
        </w:rPr>
        <w:t xml:space="preserve">riama </w:t>
      </w:r>
      <w:r w:rsidR="00773CEF" w:rsidRPr="00C059B6">
        <w:rPr>
          <w:rFonts w:ascii="Times New Roman" w:hAnsi="Times New Roman"/>
          <w:sz w:val="24"/>
        </w:rPr>
        <w:t xml:space="preserve">komunikácia s občanmi, ktorí sú kľúčovou cieľovou skupinou a konečnými beneficientmi OP EVS – MNO tak môžu plniť funkciu </w:t>
      </w:r>
      <w:r w:rsidR="00773CEF" w:rsidRPr="00702CE9">
        <w:rPr>
          <w:rFonts w:ascii="Times New Roman" w:hAnsi="Times New Roman"/>
          <w:sz w:val="24"/>
        </w:rPr>
        <w:t xml:space="preserve">dôležitého sprostredkovateľa myšlienok a zámerov OP EVS a prispieť k úspešnosti strategických dokumentov a </w:t>
      </w:r>
      <w:r w:rsidR="00773CEF" w:rsidRPr="00C059B6">
        <w:rPr>
          <w:rFonts w:ascii="Times New Roman" w:hAnsi="Times New Roman"/>
          <w:sz w:val="24"/>
        </w:rPr>
        <w:t xml:space="preserve"> implementácie reformných </w:t>
      </w:r>
      <w:r w:rsidR="00773CEF" w:rsidRPr="00702CE9">
        <w:rPr>
          <w:rFonts w:ascii="Times New Roman" w:hAnsi="Times New Roman"/>
          <w:sz w:val="24"/>
        </w:rPr>
        <w:t>politík, ktoré sú jeho základom</w:t>
      </w:r>
      <w:r>
        <w:rPr>
          <w:rFonts w:ascii="Times New Roman" w:hAnsi="Times New Roman"/>
          <w:sz w:val="24"/>
        </w:rPr>
        <w:t>;</w:t>
      </w:r>
    </w:p>
    <w:p w14:paraId="0E813E54" w14:textId="77777777" w:rsidR="00773CEF" w:rsidRPr="00702CE9" w:rsidRDefault="00A97F1A" w:rsidP="008C6A81">
      <w:pPr>
        <w:pStyle w:val="Odsekzoznamu"/>
        <w:numPr>
          <w:ilvl w:val="0"/>
          <w:numId w:val="23"/>
        </w:numPr>
        <w:spacing w:before="120" w:after="120"/>
        <w:rPr>
          <w:rFonts w:ascii="Times New Roman" w:hAnsi="Times New Roman"/>
          <w:sz w:val="24"/>
        </w:rPr>
      </w:pPr>
      <w:r>
        <w:rPr>
          <w:rFonts w:ascii="Times New Roman" w:hAnsi="Times New Roman"/>
          <w:sz w:val="24"/>
        </w:rPr>
        <w:t>e</w:t>
      </w:r>
      <w:r w:rsidRPr="00C059B6">
        <w:rPr>
          <w:rFonts w:ascii="Times New Roman" w:hAnsi="Times New Roman"/>
          <w:sz w:val="24"/>
        </w:rPr>
        <w:t xml:space="preserve">fektívnosť </w:t>
      </w:r>
      <w:r w:rsidR="00773CEF" w:rsidRPr="00C059B6">
        <w:rPr>
          <w:rFonts w:ascii="Times New Roman" w:hAnsi="Times New Roman"/>
          <w:sz w:val="24"/>
        </w:rPr>
        <w:t xml:space="preserve">fungovania mnohých MNO spočíva aj na báze </w:t>
      </w:r>
      <w:r w:rsidR="00773CEF" w:rsidRPr="00702CE9">
        <w:rPr>
          <w:rFonts w:ascii="Times New Roman" w:hAnsi="Times New Roman"/>
          <w:sz w:val="24"/>
        </w:rPr>
        <w:t>dobrovoľníctva, ktoré samo o</w:t>
      </w:r>
      <w:r w:rsidR="00373370">
        <w:rPr>
          <w:rFonts w:ascii="Times New Roman" w:hAnsi="Times New Roman"/>
          <w:sz w:val="24"/>
        </w:rPr>
        <w:t xml:space="preserve"> </w:t>
      </w:r>
      <w:r w:rsidR="00773CEF" w:rsidRPr="00702CE9">
        <w:rPr>
          <w:rFonts w:ascii="Times New Roman" w:hAnsi="Times New Roman"/>
          <w:sz w:val="24"/>
        </w:rPr>
        <w:t>sebe má ako sociálny jav viaceré pozitívne implikácie (napr. inklúzia rôznych skupín obyvateľstva</w:t>
      </w:r>
      <w:r w:rsidR="00773CEF" w:rsidRPr="00C059B6">
        <w:rPr>
          <w:rFonts w:ascii="Times New Roman" w:hAnsi="Times New Roman"/>
          <w:sz w:val="24"/>
        </w:rPr>
        <w:t xml:space="preserve">, </w:t>
      </w:r>
      <w:r w:rsidR="00773CEF" w:rsidRPr="00702CE9">
        <w:rPr>
          <w:rFonts w:ascii="Times New Roman" w:hAnsi="Times New Roman"/>
          <w:sz w:val="24"/>
        </w:rPr>
        <w:t xml:space="preserve">budovanie komunitných sietí a vzťahov, rozvoj zručností a </w:t>
      </w:r>
      <w:r w:rsidR="00373370">
        <w:rPr>
          <w:rFonts w:ascii="Times New Roman" w:hAnsi="Times New Roman"/>
          <w:sz w:val="24"/>
        </w:rPr>
        <w:t>kompeten</w:t>
      </w:r>
      <w:r w:rsidR="00773CEF" w:rsidRPr="00702CE9">
        <w:rPr>
          <w:rFonts w:ascii="Times New Roman" w:hAnsi="Times New Roman"/>
          <w:sz w:val="24"/>
        </w:rPr>
        <w:t>cií dobrovoľníkov</w:t>
      </w:r>
      <w:r>
        <w:rPr>
          <w:rFonts w:ascii="Times New Roman" w:hAnsi="Times New Roman"/>
          <w:sz w:val="24"/>
        </w:rPr>
        <w:t>;</w:t>
      </w:r>
    </w:p>
    <w:p w14:paraId="0F40D5D7" w14:textId="77777777" w:rsidR="00773CEF" w:rsidRPr="00C059B6" w:rsidRDefault="00A97F1A" w:rsidP="008C6A81">
      <w:pPr>
        <w:pStyle w:val="Odsekzoznamu"/>
        <w:numPr>
          <w:ilvl w:val="0"/>
          <w:numId w:val="23"/>
        </w:numPr>
        <w:spacing w:before="120" w:after="120"/>
        <w:rPr>
          <w:rFonts w:ascii="Times New Roman" w:hAnsi="Times New Roman"/>
          <w:sz w:val="24"/>
        </w:rPr>
      </w:pPr>
      <w:r>
        <w:rPr>
          <w:rFonts w:ascii="Times New Roman" w:hAnsi="Times New Roman"/>
          <w:sz w:val="24"/>
        </w:rPr>
        <w:t>v</w:t>
      </w:r>
      <w:r w:rsidR="00773CEF" w:rsidRPr="00C059B6">
        <w:rPr>
          <w:rFonts w:ascii="Times New Roman" w:hAnsi="Times New Roman"/>
          <w:sz w:val="24"/>
        </w:rPr>
        <w:t>ysoká návratnosť nízkeho objemu finančnej podpory pre MNO.</w:t>
      </w:r>
    </w:p>
    <w:p w14:paraId="45584ADC" w14:textId="77777777" w:rsidR="00773CEF" w:rsidRPr="00773CEF" w:rsidRDefault="00773CEF" w:rsidP="00773CEF">
      <w:pPr>
        <w:spacing w:before="120" w:after="120"/>
        <w:rPr>
          <w:rFonts w:ascii="Times New Roman" w:hAnsi="Times New Roman"/>
          <w:sz w:val="24"/>
        </w:rPr>
      </w:pPr>
      <w:r w:rsidRPr="00773CEF">
        <w:rPr>
          <w:rFonts w:ascii="Times New Roman" w:hAnsi="Times New Roman"/>
          <w:sz w:val="24"/>
        </w:rPr>
        <w:t>Globálne granty sú praktickým nástrojom partnerstva medzi štátnou správou a MNO. Prostredníctvom nich umožní štátna správa MNO posilniť ich kapacity</w:t>
      </w:r>
      <w:r w:rsidR="00A97F1A">
        <w:rPr>
          <w:rFonts w:ascii="Times New Roman" w:hAnsi="Times New Roman"/>
          <w:sz w:val="24"/>
        </w:rPr>
        <w:t xml:space="preserve"> </w:t>
      </w:r>
      <w:r w:rsidRPr="00773CEF">
        <w:rPr>
          <w:rFonts w:ascii="Times New Roman" w:hAnsi="Times New Roman"/>
          <w:sz w:val="24"/>
        </w:rPr>
        <w:t xml:space="preserve"> vrátane analytických kapacít a aktívne sa spolupodieľať na napĺňaní cieľov reformy </w:t>
      </w:r>
      <w:r w:rsidR="00986F91">
        <w:rPr>
          <w:rFonts w:ascii="Times New Roman" w:hAnsi="Times New Roman"/>
          <w:sz w:val="24"/>
        </w:rPr>
        <w:t>VS</w:t>
      </w:r>
      <w:r w:rsidRPr="00773CEF">
        <w:rPr>
          <w:rFonts w:ascii="Times New Roman" w:hAnsi="Times New Roman"/>
          <w:sz w:val="24"/>
        </w:rPr>
        <w:t xml:space="preserve">. </w:t>
      </w:r>
    </w:p>
    <w:p w14:paraId="673CA4C6" w14:textId="77777777" w:rsidR="00773CEF" w:rsidRPr="00C059B6" w:rsidRDefault="00773CEF" w:rsidP="00523C2C">
      <w:pPr>
        <w:spacing w:before="120" w:after="120"/>
        <w:rPr>
          <w:rFonts w:ascii="Times New Roman" w:hAnsi="Times New Roman"/>
          <w:sz w:val="24"/>
        </w:rPr>
      </w:pPr>
      <w:r w:rsidRPr="00773CEF">
        <w:rPr>
          <w:rFonts w:ascii="Times New Roman" w:hAnsi="Times New Roman"/>
          <w:sz w:val="24"/>
        </w:rPr>
        <w:t xml:space="preserve">Implementácia globálnych grantov v programovom období  2014 – 2020 a konkrétne v OP EVS eliminuje vylúčenie relevantných prijímateľov s expertízou a skúsenosťami v kľúčových </w:t>
      </w:r>
      <w:r w:rsidRPr="00773CEF">
        <w:rPr>
          <w:rFonts w:ascii="Times New Roman" w:hAnsi="Times New Roman"/>
          <w:sz w:val="24"/>
        </w:rPr>
        <w:lastRenderedPageBreak/>
        <w:t>oblastiach podpory. Pre proces realizácie globálneho grantu a využitie celej výšky globálneho grantu na daný účel je nevyhnutné vyčleniť časť alokácie pre prioritnú os</w:t>
      </w:r>
      <w:r w:rsidR="00A97F1A">
        <w:rPr>
          <w:rFonts w:ascii="Times New Roman" w:hAnsi="Times New Roman"/>
          <w:sz w:val="24"/>
        </w:rPr>
        <w:t xml:space="preserve"> 2</w:t>
      </w:r>
      <w:r w:rsidRPr="00773CEF">
        <w:rPr>
          <w:rFonts w:ascii="Times New Roman" w:hAnsi="Times New Roman"/>
          <w:sz w:val="24"/>
        </w:rPr>
        <w:t xml:space="preserve"> OP EVS t.j. Technickú pomoc, partnerom, ktorí budú globálne granty realizovať.”</w:t>
      </w:r>
    </w:p>
    <w:p w14:paraId="1C8A2B61" w14:textId="77777777" w:rsidR="00523C2C" w:rsidRPr="00E76019" w:rsidRDefault="00523C2C" w:rsidP="00523C2C">
      <w:pPr>
        <w:spacing w:before="120" w:after="120"/>
        <w:rPr>
          <w:rFonts w:ascii="Times New Roman" w:hAnsi="Times New Roman"/>
          <w:sz w:val="24"/>
        </w:rPr>
      </w:pPr>
      <w:r w:rsidRPr="00E76019">
        <w:rPr>
          <w:rFonts w:ascii="Times New Roman" w:hAnsi="Times New Roman"/>
          <w:sz w:val="24"/>
        </w:rPr>
        <w:t>Sprostredkovateľský org</w:t>
      </w:r>
      <w:r w:rsidR="000D4673" w:rsidRPr="00E76019">
        <w:rPr>
          <w:rFonts w:ascii="Times New Roman" w:hAnsi="Times New Roman"/>
          <w:sz w:val="24"/>
        </w:rPr>
        <w:t>á</w:t>
      </w:r>
      <w:r w:rsidRPr="00E76019">
        <w:rPr>
          <w:rFonts w:ascii="Times New Roman" w:hAnsi="Times New Roman"/>
          <w:sz w:val="24"/>
        </w:rPr>
        <w:t>n bude organizácia, ktorá je od</w:t>
      </w:r>
      <w:r w:rsidR="00A0705A" w:rsidRPr="00E76019">
        <w:rPr>
          <w:rFonts w:ascii="Times New Roman" w:hAnsi="Times New Roman"/>
          <w:sz w:val="24"/>
        </w:rPr>
        <w:t>b</w:t>
      </w:r>
      <w:r w:rsidRPr="00E76019">
        <w:rPr>
          <w:rFonts w:ascii="Times New Roman" w:hAnsi="Times New Roman"/>
          <w:sz w:val="24"/>
        </w:rPr>
        <w:t>orne kompetentná v oblasti a má kompetencie v administratívnom a finančnom riadení globálny</w:t>
      </w:r>
      <w:r w:rsidR="000D4673" w:rsidRPr="00E76019">
        <w:rPr>
          <w:rFonts w:ascii="Times New Roman" w:hAnsi="Times New Roman"/>
          <w:sz w:val="24"/>
        </w:rPr>
        <w:t>ch</w:t>
      </w:r>
      <w:r w:rsidRPr="00E76019">
        <w:rPr>
          <w:rFonts w:ascii="Times New Roman" w:hAnsi="Times New Roman"/>
          <w:sz w:val="24"/>
        </w:rPr>
        <w:t xml:space="preserve"> grantov. V podmienkach SR, sprostredkovateľským orgánom môže byť aj </w:t>
      </w:r>
      <w:r w:rsidR="00A97F1A">
        <w:rPr>
          <w:rFonts w:ascii="Times New Roman" w:hAnsi="Times New Roman"/>
          <w:sz w:val="24"/>
        </w:rPr>
        <w:t>MNO</w:t>
      </w:r>
      <w:r w:rsidRPr="00E76019">
        <w:rPr>
          <w:rFonts w:ascii="Times New Roman" w:hAnsi="Times New Roman"/>
          <w:sz w:val="24"/>
        </w:rPr>
        <w:t xml:space="preserve">, vybraná riadiacim orgánom v súlade so zákonom o verejnom obstarávaní. </w:t>
      </w:r>
    </w:p>
    <w:p w14:paraId="7BAEEDD8" w14:textId="77777777" w:rsidR="00523C2C" w:rsidRDefault="00523C2C" w:rsidP="00523C2C">
      <w:pPr>
        <w:spacing w:before="120" w:after="120"/>
        <w:rPr>
          <w:rFonts w:ascii="Times New Roman" w:hAnsi="Times New Roman"/>
          <w:sz w:val="24"/>
        </w:rPr>
      </w:pPr>
      <w:r w:rsidRPr="00E76019">
        <w:rPr>
          <w:rFonts w:ascii="Times New Roman" w:hAnsi="Times New Roman"/>
          <w:sz w:val="24"/>
        </w:rPr>
        <w:t>Do príprav a realizácie operačného programu a globálnych grantov v rámci nového programového obdobia 2014-2020 budú plnohodnotne zapojení partneri, zainteresované skupiny a</w:t>
      </w:r>
      <w:r w:rsidR="0008113D">
        <w:rPr>
          <w:rFonts w:ascii="Times New Roman" w:hAnsi="Times New Roman"/>
          <w:sz w:val="24"/>
        </w:rPr>
        <w:t xml:space="preserve"> subjekty</w:t>
      </w:r>
      <w:r w:rsidRPr="00E76019">
        <w:rPr>
          <w:rFonts w:ascii="Times New Roman" w:hAnsi="Times New Roman"/>
          <w:sz w:val="24"/>
        </w:rPr>
        <w:t xml:space="preserve"> </w:t>
      </w:r>
      <w:r w:rsidR="00F57773">
        <w:rPr>
          <w:rFonts w:ascii="Times New Roman" w:hAnsi="Times New Roman"/>
          <w:sz w:val="24"/>
        </w:rPr>
        <w:t>MNO</w:t>
      </w:r>
      <w:r w:rsidRPr="00E76019">
        <w:rPr>
          <w:rFonts w:ascii="Times New Roman" w:hAnsi="Times New Roman"/>
          <w:sz w:val="24"/>
        </w:rPr>
        <w:t xml:space="preserve">. </w:t>
      </w:r>
    </w:p>
    <w:p w14:paraId="00E76DDC" w14:textId="77777777" w:rsidR="00C000E4" w:rsidRDefault="00C000E4" w:rsidP="00F14FBD">
      <w:pPr>
        <w:pStyle w:val="EVS-NADPIS"/>
      </w:pPr>
      <w:bookmarkStart w:id="2892" w:name="_Toc387044102"/>
      <w:bookmarkStart w:id="2893" w:name="_Toc375238421"/>
      <w:bookmarkStart w:id="2894" w:name="_Toc382345819"/>
      <w:bookmarkStart w:id="2895" w:name="_Toc383088498"/>
      <w:bookmarkStart w:id="2896" w:name="_Toc383521004"/>
      <w:bookmarkStart w:id="2897" w:name="_Toc383521075"/>
      <w:bookmarkStart w:id="2898" w:name="_Toc383521492"/>
      <w:bookmarkStart w:id="2899" w:name="_Toc254911191"/>
      <w:bookmarkStart w:id="2900" w:name="BRANCH_104"/>
      <w:bookmarkStart w:id="2901" w:name="_Toc384302408"/>
      <w:bookmarkStart w:id="2902" w:name="_Toc384302759"/>
      <w:bookmarkStart w:id="2903" w:name="_Toc384305051"/>
      <w:bookmarkStart w:id="2904" w:name="_Toc384307241"/>
      <w:bookmarkStart w:id="2905" w:name="_Toc384308970"/>
      <w:bookmarkStart w:id="2906" w:name="_Toc384311388"/>
      <w:bookmarkStart w:id="2907" w:name="_Toc384721072"/>
      <w:bookmarkStart w:id="2908" w:name="_Toc384723001"/>
      <w:bookmarkStart w:id="2909" w:name="_Toc384728229"/>
      <w:bookmarkStart w:id="2910" w:name="_Toc384729108"/>
      <w:bookmarkStart w:id="2911" w:name="_Toc384739229"/>
      <w:bookmarkStart w:id="2912" w:name="_Toc384739290"/>
      <w:bookmarkStart w:id="2913" w:name="_Toc384819442"/>
      <w:bookmarkStart w:id="2914" w:name="_Toc384819566"/>
      <w:bookmarkStart w:id="2915" w:name="_Toc384820430"/>
      <w:bookmarkStart w:id="2916" w:name="_Toc384823847"/>
      <w:bookmarkStart w:id="2917" w:name="_MV3BS_104"/>
      <w:bookmarkEnd w:id="2890"/>
      <w:bookmarkEnd w:id="2891"/>
      <w:r>
        <w:t>7.2.3 Alokácia sumy na budovanie kapacít</w:t>
      </w:r>
      <w:bookmarkEnd w:id="2892"/>
    </w:p>
    <w:p w14:paraId="496E4419" w14:textId="4B2D541B" w:rsidR="00C000E4" w:rsidRPr="00F14FBD" w:rsidRDefault="00F14FBD" w:rsidP="00C000E4">
      <w:pPr>
        <w:spacing w:before="120" w:after="120"/>
        <w:rPr>
          <w:rFonts w:ascii="Times New Roman" w:hAnsi="Times New Roman"/>
          <w:sz w:val="24"/>
        </w:rPr>
      </w:pPr>
      <w:r w:rsidRPr="00172DD7">
        <w:rPr>
          <w:rFonts w:ascii="Times New Roman" w:hAnsi="Times New Roman"/>
          <w:sz w:val="24"/>
        </w:rPr>
        <w:t>bude doplnené</w:t>
      </w:r>
    </w:p>
    <w:p w14:paraId="26374F3F" w14:textId="77777777" w:rsidR="007E7FB5" w:rsidRPr="00E76019" w:rsidRDefault="007E7FB5" w:rsidP="00702CE9">
      <w:pPr>
        <w:spacing w:before="120" w:after="120"/>
        <w:rPr>
          <w:rFonts w:ascii="Times New Roman" w:hAnsi="Times New Roman"/>
          <w:sz w:val="24"/>
        </w:rPr>
      </w:pPr>
    </w:p>
    <w:p w14:paraId="32E7F2DD" w14:textId="77777777" w:rsidR="004B0404" w:rsidRPr="00702CE9" w:rsidRDefault="008A4B70" w:rsidP="00702CE9">
      <w:pPr>
        <w:pStyle w:val="EVS-KAPITOLA"/>
        <w:numPr>
          <w:ilvl w:val="0"/>
          <w:numId w:val="0"/>
        </w:numPr>
        <w:tabs>
          <w:tab w:val="left" w:pos="1843"/>
        </w:tabs>
        <w:ind w:left="1843" w:hanging="1843"/>
        <w:rPr>
          <w:rFonts w:cs="Times New Roman"/>
          <w:caps/>
          <w:lang w:val="sk-SK"/>
        </w:rPr>
      </w:pPr>
      <w:bookmarkStart w:id="2918" w:name="_Toc384901890"/>
      <w:bookmarkStart w:id="2919" w:name="_Toc384908026"/>
      <w:bookmarkStart w:id="2920" w:name="_Toc384909000"/>
      <w:bookmarkStart w:id="2921" w:name="_Toc384910619"/>
      <w:bookmarkStart w:id="2922" w:name="_Toc384974790"/>
      <w:bookmarkStart w:id="2923" w:name="_Toc384975384"/>
      <w:bookmarkStart w:id="2924" w:name="_Toc384975541"/>
      <w:bookmarkStart w:id="2925" w:name="_Toc384977054"/>
      <w:bookmarkStart w:id="2926" w:name="_Toc384979762"/>
      <w:bookmarkStart w:id="2927" w:name="_Toc384980689"/>
      <w:bookmarkStart w:id="2928" w:name="_Toc384981962"/>
      <w:bookmarkStart w:id="2929" w:name="_Toc384982046"/>
      <w:bookmarkStart w:id="2930" w:name="_Toc384992908"/>
      <w:bookmarkStart w:id="2931" w:name="_Toc384994911"/>
      <w:bookmarkStart w:id="2932" w:name="_Toc385233297"/>
      <w:bookmarkStart w:id="2933" w:name="_Toc385234183"/>
      <w:bookmarkStart w:id="2934" w:name="_Toc385234800"/>
      <w:bookmarkStart w:id="2935" w:name="_Toc386025446"/>
      <w:bookmarkStart w:id="2936" w:name="_Toc386030010"/>
      <w:bookmarkStart w:id="2937" w:name="_Toc386033362"/>
      <w:bookmarkStart w:id="2938" w:name="_Toc386033657"/>
      <w:bookmarkStart w:id="2939" w:name="_Toc387044103"/>
      <w:r w:rsidRPr="00E76019">
        <w:rPr>
          <w:rFonts w:cs="Times New Roman"/>
          <w:lang w:val="sk-SK"/>
        </w:rPr>
        <w:t xml:space="preserve">KAPITOLA </w:t>
      </w:r>
      <w:r w:rsidR="00C97833" w:rsidRPr="00E76019">
        <w:rPr>
          <w:rFonts w:cs="Times New Roman"/>
          <w:lang w:val="sk-SK"/>
        </w:rPr>
        <w:t>8</w:t>
      </w:r>
      <w:r w:rsidR="00E5386B" w:rsidRPr="00E76019">
        <w:rPr>
          <w:rFonts w:cs="Times New Roman"/>
          <w:lang w:val="sk-SK"/>
        </w:rPr>
        <w:t xml:space="preserve"> </w:t>
      </w:r>
      <w:r w:rsidR="002D7D6A" w:rsidRPr="00E76019">
        <w:rPr>
          <w:rFonts w:cs="Times New Roman"/>
          <w:lang w:val="sk-SK"/>
        </w:rPr>
        <w:tab/>
        <w:t>SY</w:t>
      </w:r>
      <w:bookmarkEnd w:id="2893"/>
      <w:bookmarkEnd w:id="2894"/>
      <w:bookmarkEnd w:id="2895"/>
      <w:r w:rsidR="001A3E92">
        <w:rPr>
          <w:rFonts w:cs="Times New Roman"/>
          <w:lang w:val="sk-SK"/>
        </w:rPr>
        <w:t xml:space="preserve">NERGIE </w:t>
      </w:r>
      <w:r w:rsidR="00523C2C" w:rsidRPr="00E76019">
        <w:rPr>
          <w:rFonts w:cs="Times New Roman"/>
          <w:lang w:val="sk-SK"/>
        </w:rPr>
        <w:t>S OSTATNÝMI PROGRAMAMI A FINANČNÝMI NÁSTROJMI</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p>
    <w:p w14:paraId="075CCD00" w14:textId="77777777" w:rsidR="00C059B6" w:rsidRPr="00702CE9" w:rsidRDefault="00C059B6" w:rsidP="00C059B6">
      <w:pPr>
        <w:spacing w:before="120" w:after="120"/>
        <w:rPr>
          <w:rFonts w:ascii="Times New Roman" w:hAnsi="Times New Roman"/>
          <w:sz w:val="24"/>
        </w:rPr>
      </w:pPr>
      <w:r w:rsidRPr="00702CE9">
        <w:rPr>
          <w:rFonts w:ascii="Times New Roman" w:hAnsi="Times New Roman"/>
          <w:sz w:val="24"/>
        </w:rPr>
        <w:t>Mechanizmus koordinácie medzi OP EVS a ostatnými nástrojmi podpory bude zabezpečovaný prostredníctvom opatrení na programovej a projektovej úrovni</w:t>
      </w:r>
      <w:r w:rsidR="00F97E70">
        <w:rPr>
          <w:rFonts w:ascii="Times New Roman" w:hAnsi="Times New Roman"/>
          <w:sz w:val="24"/>
        </w:rPr>
        <w:t xml:space="preserve"> </w:t>
      </w:r>
      <w:r w:rsidRPr="00702CE9">
        <w:rPr>
          <w:rFonts w:ascii="Times New Roman" w:hAnsi="Times New Roman"/>
          <w:sz w:val="24"/>
        </w:rPr>
        <w:t xml:space="preserve">definovaných v kapitole 2.1. Partnerskej </w:t>
      </w:r>
      <w:r w:rsidR="007E7FB5">
        <w:rPr>
          <w:rFonts w:ascii="Times New Roman" w:hAnsi="Times New Roman"/>
          <w:sz w:val="24"/>
        </w:rPr>
        <w:t>d</w:t>
      </w:r>
      <w:r w:rsidRPr="00702CE9">
        <w:rPr>
          <w:rFonts w:ascii="Times New Roman" w:hAnsi="Times New Roman"/>
          <w:sz w:val="24"/>
        </w:rPr>
        <w:t xml:space="preserve">ohody SR. </w:t>
      </w:r>
    </w:p>
    <w:p w14:paraId="0E311BC5" w14:textId="77777777" w:rsidR="00773B78" w:rsidRDefault="00C059B6" w:rsidP="00C059B6">
      <w:pPr>
        <w:spacing w:before="120" w:after="120"/>
        <w:rPr>
          <w:rFonts w:ascii="Times New Roman" w:hAnsi="Times New Roman"/>
          <w:sz w:val="24"/>
        </w:rPr>
      </w:pPr>
      <w:r w:rsidRPr="00ED45D2">
        <w:rPr>
          <w:rFonts w:ascii="Times New Roman" w:hAnsi="Times New Roman"/>
          <w:sz w:val="24"/>
        </w:rPr>
        <w:t>OP EVS je kľúčovým OP aj vo vzťahu k ostatným operačným programom, pre ktoré bude základným kameňom podmieňujúcim ich úspešnú implementáciu</w:t>
      </w:r>
      <w:r>
        <w:rPr>
          <w:rFonts w:ascii="Times New Roman" w:hAnsi="Times New Roman"/>
          <w:sz w:val="24"/>
        </w:rPr>
        <w:t xml:space="preserve"> vzhľadom na to, že reform</w:t>
      </w:r>
      <w:r w:rsidR="007E7FB5">
        <w:rPr>
          <w:rFonts w:ascii="Times New Roman" w:hAnsi="Times New Roman"/>
          <w:sz w:val="24"/>
        </w:rPr>
        <w:t>a</w:t>
      </w:r>
      <w:r>
        <w:rPr>
          <w:rFonts w:ascii="Times New Roman" w:hAnsi="Times New Roman"/>
          <w:sz w:val="24"/>
        </w:rPr>
        <w:t xml:space="preserve"> </w:t>
      </w:r>
      <w:r w:rsidR="00986F91">
        <w:rPr>
          <w:rFonts w:ascii="Times New Roman" w:hAnsi="Times New Roman"/>
          <w:sz w:val="24"/>
        </w:rPr>
        <w:t>VS</w:t>
      </w:r>
      <w:r>
        <w:rPr>
          <w:rFonts w:ascii="Times New Roman" w:hAnsi="Times New Roman"/>
          <w:sz w:val="24"/>
        </w:rPr>
        <w:t xml:space="preserve"> ovplyvní niektoré kľúčové východiská pre ich úspešnú implementáciu</w:t>
      </w:r>
      <w:r w:rsidRPr="00ED45D2">
        <w:rPr>
          <w:rFonts w:ascii="Times New Roman" w:hAnsi="Times New Roman"/>
          <w:sz w:val="24"/>
        </w:rPr>
        <w:t xml:space="preserve">. </w:t>
      </w:r>
      <w:r w:rsidRPr="006B6461">
        <w:rPr>
          <w:rFonts w:ascii="Times New Roman" w:hAnsi="Times New Roman"/>
          <w:sz w:val="24"/>
        </w:rPr>
        <w:t>V</w:t>
      </w:r>
      <w:r>
        <w:rPr>
          <w:rFonts w:ascii="Times New Roman" w:hAnsi="Times New Roman"/>
          <w:sz w:val="24"/>
        </w:rPr>
        <w:t> záujme posilnenia mechanizmov koordinácie v</w:t>
      </w:r>
      <w:r w:rsidRPr="006B6461">
        <w:rPr>
          <w:rFonts w:ascii="Times New Roman" w:hAnsi="Times New Roman"/>
          <w:sz w:val="24"/>
        </w:rPr>
        <w:t xml:space="preserve">láda </w:t>
      </w:r>
      <w:r>
        <w:rPr>
          <w:rFonts w:ascii="Times New Roman" w:hAnsi="Times New Roman"/>
          <w:sz w:val="24"/>
        </w:rPr>
        <w:t xml:space="preserve">SR </w:t>
      </w:r>
      <w:r w:rsidRPr="006B6461">
        <w:rPr>
          <w:rFonts w:ascii="Times New Roman" w:hAnsi="Times New Roman"/>
          <w:sz w:val="24"/>
        </w:rPr>
        <w:t>svojim uznesením č.</w:t>
      </w:r>
      <w:r>
        <w:rPr>
          <w:rFonts w:ascii="Times New Roman" w:hAnsi="Times New Roman"/>
          <w:sz w:val="24"/>
        </w:rPr>
        <w:t xml:space="preserve"> </w:t>
      </w:r>
      <w:r w:rsidRPr="006B6461">
        <w:rPr>
          <w:rFonts w:ascii="Times New Roman" w:hAnsi="Times New Roman"/>
          <w:sz w:val="24"/>
        </w:rPr>
        <w:t>388/2013 zo dňa 10.</w:t>
      </w:r>
      <w:r>
        <w:rPr>
          <w:rFonts w:ascii="Times New Roman" w:hAnsi="Times New Roman"/>
          <w:sz w:val="24"/>
        </w:rPr>
        <w:t xml:space="preserve"> </w:t>
      </w:r>
      <w:r w:rsidRPr="006B6461">
        <w:rPr>
          <w:rFonts w:ascii="Times New Roman" w:hAnsi="Times New Roman"/>
          <w:sz w:val="24"/>
        </w:rPr>
        <w:t>07.</w:t>
      </w:r>
      <w:r>
        <w:rPr>
          <w:rFonts w:ascii="Times New Roman" w:hAnsi="Times New Roman"/>
          <w:sz w:val="24"/>
        </w:rPr>
        <w:t xml:space="preserve"> </w:t>
      </w:r>
      <w:r w:rsidRPr="006B6461">
        <w:rPr>
          <w:rFonts w:ascii="Times New Roman" w:hAnsi="Times New Roman"/>
          <w:sz w:val="24"/>
        </w:rPr>
        <w:t xml:space="preserve">2013 zriadila Riadiaci výbor pre koordináciu reformy </w:t>
      </w:r>
      <w:r w:rsidR="00986F91">
        <w:rPr>
          <w:rFonts w:ascii="Times New Roman" w:hAnsi="Times New Roman"/>
          <w:sz w:val="24"/>
        </w:rPr>
        <w:t>VS</w:t>
      </w:r>
      <w:r w:rsidRPr="006B6461">
        <w:rPr>
          <w:rFonts w:ascii="Times New Roman" w:hAnsi="Times New Roman"/>
          <w:sz w:val="24"/>
        </w:rPr>
        <w:t xml:space="preserve"> v SR zodpovedný za zabezpečenie koordinácie plnenia úloh vyplývajúcich z národnej reformy </w:t>
      </w:r>
      <w:r w:rsidR="00986F91">
        <w:rPr>
          <w:rFonts w:ascii="Times New Roman" w:hAnsi="Times New Roman"/>
          <w:sz w:val="24"/>
        </w:rPr>
        <w:t>VS</w:t>
      </w:r>
      <w:r w:rsidRPr="006B6461">
        <w:rPr>
          <w:rFonts w:ascii="Times New Roman" w:hAnsi="Times New Roman"/>
          <w:sz w:val="24"/>
        </w:rPr>
        <w:t xml:space="preserve">. </w:t>
      </w:r>
    </w:p>
    <w:p w14:paraId="0D0312D6" w14:textId="77777777" w:rsidR="00C059B6" w:rsidRDefault="00C059B6" w:rsidP="00C059B6">
      <w:pPr>
        <w:spacing w:before="120" w:after="120"/>
        <w:rPr>
          <w:rFonts w:ascii="Times New Roman" w:hAnsi="Times New Roman"/>
          <w:sz w:val="24"/>
        </w:rPr>
      </w:pPr>
      <w:r w:rsidRPr="006B6461">
        <w:rPr>
          <w:rFonts w:ascii="Times New Roman" w:hAnsi="Times New Roman"/>
          <w:sz w:val="24"/>
        </w:rPr>
        <w:t>Riadiaci výbor predložil vláde SR 18.</w:t>
      </w:r>
      <w:r w:rsidR="00722F15">
        <w:rPr>
          <w:rFonts w:ascii="Times New Roman" w:hAnsi="Times New Roman"/>
          <w:sz w:val="24"/>
        </w:rPr>
        <w:t xml:space="preserve"> </w:t>
      </w:r>
      <w:r w:rsidRPr="006B6461">
        <w:rPr>
          <w:rFonts w:ascii="Times New Roman" w:hAnsi="Times New Roman"/>
          <w:sz w:val="24"/>
        </w:rPr>
        <w:t>12.</w:t>
      </w:r>
      <w:r w:rsidR="00722F15">
        <w:rPr>
          <w:rFonts w:ascii="Times New Roman" w:hAnsi="Times New Roman"/>
          <w:sz w:val="24"/>
        </w:rPr>
        <w:t xml:space="preserve"> </w:t>
      </w:r>
      <w:r w:rsidRPr="006B6461">
        <w:rPr>
          <w:rFonts w:ascii="Times New Roman" w:hAnsi="Times New Roman"/>
          <w:sz w:val="24"/>
        </w:rPr>
        <w:t xml:space="preserve">2013 materiál Základné východiská reformy </w:t>
      </w:r>
      <w:r w:rsidR="00986F91">
        <w:rPr>
          <w:rFonts w:ascii="Times New Roman" w:hAnsi="Times New Roman"/>
          <w:sz w:val="24"/>
        </w:rPr>
        <w:t>VS</w:t>
      </w:r>
      <w:r w:rsidRPr="006B6461">
        <w:rPr>
          <w:rFonts w:ascii="Times New Roman" w:hAnsi="Times New Roman"/>
          <w:sz w:val="24"/>
        </w:rPr>
        <w:t xml:space="preserve"> v SR, ktorý reflektuje záväzok </w:t>
      </w:r>
      <w:r>
        <w:rPr>
          <w:rFonts w:ascii="Times New Roman" w:hAnsi="Times New Roman"/>
          <w:sz w:val="24"/>
        </w:rPr>
        <w:t>V</w:t>
      </w:r>
      <w:r w:rsidRPr="006B6461">
        <w:rPr>
          <w:rFonts w:ascii="Times New Roman" w:hAnsi="Times New Roman"/>
          <w:sz w:val="24"/>
        </w:rPr>
        <w:t xml:space="preserve">lády SR realizovať komplexnú reformu VS naprieč všetkými segmentmi kde sú tvorené, spravované a rozvíjané verejné služby, pričom v ďalšej fáze budú dodefinované východiská pre ďalší rozvoj reformných </w:t>
      </w:r>
      <w:r>
        <w:rPr>
          <w:rFonts w:ascii="Times New Roman" w:hAnsi="Times New Roman"/>
          <w:sz w:val="24"/>
        </w:rPr>
        <w:t xml:space="preserve">a rozvojových </w:t>
      </w:r>
      <w:r w:rsidRPr="006B6461">
        <w:rPr>
          <w:rFonts w:ascii="Times New Roman" w:hAnsi="Times New Roman"/>
          <w:sz w:val="24"/>
        </w:rPr>
        <w:t xml:space="preserve">koncepcií v jednotlivých segmentoch </w:t>
      </w:r>
      <w:r w:rsidR="00986F91">
        <w:rPr>
          <w:rFonts w:ascii="Times New Roman" w:hAnsi="Times New Roman"/>
          <w:sz w:val="24"/>
        </w:rPr>
        <w:t>VS</w:t>
      </w:r>
      <w:r w:rsidR="008E56ED">
        <w:rPr>
          <w:rFonts w:ascii="Times New Roman" w:hAnsi="Times New Roman"/>
          <w:sz w:val="24"/>
        </w:rPr>
        <w:t xml:space="preserve"> </w:t>
      </w:r>
      <w:r w:rsidRPr="006B6461">
        <w:rPr>
          <w:rFonts w:ascii="Times New Roman" w:hAnsi="Times New Roman"/>
          <w:sz w:val="24"/>
        </w:rPr>
        <w:t xml:space="preserve">v súlade s identifikovanými prioritami. </w:t>
      </w:r>
    </w:p>
    <w:p w14:paraId="49F64D0B" w14:textId="77777777" w:rsidR="008E3A25" w:rsidRPr="006B6461" w:rsidRDefault="008E3A25" w:rsidP="008E3A25">
      <w:pPr>
        <w:pStyle w:val="EVS-TEXT"/>
        <w:rPr>
          <w:lang w:val="sk-SK" w:eastAsia="sk-SK"/>
        </w:rPr>
      </w:pPr>
      <w:r w:rsidRPr="006B6461">
        <w:rPr>
          <w:lang w:val="sk-SK" w:eastAsia="sk-SK"/>
        </w:rPr>
        <w:t>Vybrané oblasti prepojenia OP EVS vo vzťahu ku všetkým operačným programom sú hlavne v oblastiach:</w:t>
      </w:r>
      <w:r w:rsidRPr="006B6461" w:rsidDel="000B757A">
        <w:rPr>
          <w:bCs/>
          <w:lang w:val="sk-SK"/>
        </w:rPr>
        <w:t xml:space="preserve"> </w:t>
      </w:r>
    </w:p>
    <w:p w14:paraId="08F68CC5" w14:textId="77777777" w:rsidR="008E3A25" w:rsidRPr="006B6461" w:rsidRDefault="008E3A25" w:rsidP="008E3A25">
      <w:pPr>
        <w:pStyle w:val="Odsekzoznamu"/>
        <w:numPr>
          <w:ilvl w:val="0"/>
          <w:numId w:val="34"/>
        </w:numPr>
        <w:spacing w:before="120" w:after="120"/>
        <w:rPr>
          <w:rFonts w:ascii="Times New Roman" w:hAnsi="Times New Roman"/>
          <w:sz w:val="24"/>
        </w:rPr>
      </w:pPr>
      <w:r>
        <w:rPr>
          <w:rFonts w:ascii="Times New Roman" w:hAnsi="Times New Roman"/>
          <w:sz w:val="24"/>
        </w:rPr>
        <w:t>optimalizácia politík verejného obstarávania,  po</w:t>
      </w:r>
      <w:r w:rsidRPr="006B6461">
        <w:rPr>
          <w:rFonts w:ascii="Times New Roman" w:hAnsi="Times New Roman"/>
          <w:sz w:val="24"/>
        </w:rPr>
        <w:t xml:space="preserve">dpora využívania </w:t>
      </w:r>
      <w:r>
        <w:rPr>
          <w:rFonts w:ascii="Times New Roman" w:hAnsi="Times New Roman"/>
          <w:sz w:val="24"/>
        </w:rPr>
        <w:t xml:space="preserve">inovatívnych nástrojov v prospech zvýšenia efektivity a transparentnosti procesov, aplikácia </w:t>
      </w:r>
      <w:r w:rsidRPr="006B6461">
        <w:rPr>
          <w:rFonts w:ascii="Times New Roman" w:hAnsi="Times New Roman"/>
          <w:sz w:val="24"/>
        </w:rPr>
        <w:t>zeleného verejného obstarávania</w:t>
      </w:r>
      <w:r>
        <w:rPr>
          <w:rFonts w:ascii="Times New Roman" w:hAnsi="Times New Roman"/>
          <w:sz w:val="24"/>
        </w:rPr>
        <w:t>, podpory inovácií a sociálnych aspektov vo verejnom obstarávaní</w:t>
      </w:r>
      <w:r w:rsidRPr="00702CE9">
        <w:rPr>
          <w:sz w:val="24"/>
        </w:rPr>
        <w:t>;</w:t>
      </w:r>
    </w:p>
    <w:p w14:paraId="75831903" w14:textId="77777777" w:rsidR="008E3A25" w:rsidRPr="006B6461" w:rsidRDefault="008E3A25" w:rsidP="008E3A25">
      <w:pPr>
        <w:pStyle w:val="Odsekzoznamu"/>
        <w:numPr>
          <w:ilvl w:val="0"/>
          <w:numId w:val="34"/>
        </w:numPr>
        <w:spacing w:before="120" w:after="120"/>
        <w:rPr>
          <w:rFonts w:ascii="Times New Roman" w:hAnsi="Times New Roman"/>
          <w:sz w:val="24"/>
        </w:rPr>
      </w:pPr>
      <w:r>
        <w:rPr>
          <w:rFonts w:ascii="Times New Roman" w:hAnsi="Times New Roman"/>
          <w:sz w:val="24"/>
        </w:rPr>
        <w:t>p</w:t>
      </w:r>
      <w:r w:rsidRPr="006B6461">
        <w:rPr>
          <w:rFonts w:ascii="Times New Roman" w:hAnsi="Times New Roman"/>
          <w:sz w:val="24"/>
        </w:rPr>
        <w:t>osilňovanie analytických</w:t>
      </w:r>
      <w:r>
        <w:rPr>
          <w:rFonts w:ascii="Times New Roman" w:hAnsi="Times New Roman"/>
          <w:sz w:val="24"/>
        </w:rPr>
        <w:t xml:space="preserve"> a metodických</w:t>
      </w:r>
      <w:r w:rsidRPr="006B6461">
        <w:rPr>
          <w:rFonts w:ascii="Times New Roman" w:hAnsi="Times New Roman"/>
          <w:sz w:val="24"/>
        </w:rPr>
        <w:t xml:space="preserve"> kapacít</w:t>
      </w:r>
      <w:r>
        <w:rPr>
          <w:rFonts w:ascii="Times New Roman" w:hAnsi="Times New Roman"/>
          <w:sz w:val="24"/>
        </w:rPr>
        <w:t xml:space="preserve"> VS v kontexte prípravy a implementácie reformy VS a plnenia strategických cieľov v jednotlivých segmentoch verejných služieb</w:t>
      </w:r>
      <w:r w:rsidRPr="00702CE9">
        <w:rPr>
          <w:sz w:val="24"/>
        </w:rPr>
        <w:t>;</w:t>
      </w:r>
      <w:r w:rsidRPr="006B6461">
        <w:rPr>
          <w:rFonts w:ascii="Times New Roman" w:hAnsi="Times New Roman"/>
          <w:sz w:val="24"/>
        </w:rPr>
        <w:t xml:space="preserve"> </w:t>
      </w:r>
    </w:p>
    <w:p w14:paraId="416371D0" w14:textId="77777777" w:rsidR="008E3A25" w:rsidRPr="006B6461" w:rsidRDefault="008E3A25" w:rsidP="008E3A25">
      <w:pPr>
        <w:pStyle w:val="Odsekzoznamu"/>
        <w:numPr>
          <w:ilvl w:val="0"/>
          <w:numId w:val="34"/>
        </w:numPr>
        <w:spacing w:before="120" w:after="120"/>
        <w:rPr>
          <w:rFonts w:ascii="Times New Roman" w:hAnsi="Times New Roman"/>
          <w:sz w:val="24"/>
        </w:rPr>
      </w:pPr>
      <w:r>
        <w:rPr>
          <w:rFonts w:ascii="Times New Roman" w:hAnsi="Times New Roman"/>
          <w:sz w:val="24"/>
        </w:rPr>
        <w:lastRenderedPageBreak/>
        <w:t>posilnenie sociálneho dialógu, podpora spolupráce</w:t>
      </w:r>
      <w:r w:rsidRPr="006B6461">
        <w:rPr>
          <w:rFonts w:ascii="Times New Roman" w:hAnsi="Times New Roman"/>
          <w:sz w:val="24"/>
        </w:rPr>
        <w:t xml:space="preserve"> so sociálnymi a ekonomickými partnermi</w:t>
      </w:r>
      <w:r>
        <w:rPr>
          <w:rFonts w:ascii="Times New Roman" w:hAnsi="Times New Roman"/>
          <w:sz w:val="24"/>
        </w:rPr>
        <w:t xml:space="preserve"> a občianskou spoločnosťou na adresovaní spoločenských problémov a definovaní národných politík a programov v kontexte prípravy a implementácie reformy VS</w:t>
      </w:r>
      <w:r w:rsidRPr="00702CE9">
        <w:rPr>
          <w:sz w:val="24"/>
        </w:rPr>
        <w:t>;</w:t>
      </w:r>
    </w:p>
    <w:p w14:paraId="1F121DCB" w14:textId="77777777" w:rsidR="008E3A25" w:rsidRDefault="008E3A25" w:rsidP="008E3A25">
      <w:pPr>
        <w:pStyle w:val="Odsekzoznamu"/>
        <w:numPr>
          <w:ilvl w:val="0"/>
          <w:numId w:val="34"/>
        </w:numPr>
        <w:spacing w:before="120" w:after="120"/>
        <w:rPr>
          <w:rFonts w:ascii="Times New Roman" w:hAnsi="Times New Roman"/>
          <w:sz w:val="24"/>
        </w:rPr>
      </w:pPr>
      <w:r>
        <w:rPr>
          <w:rFonts w:ascii="Times New Roman" w:hAnsi="Times New Roman"/>
          <w:sz w:val="24"/>
        </w:rPr>
        <w:t>v</w:t>
      </w:r>
      <w:r w:rsidRPr="006B6461">
        <w:rPr>
          <w:rFonts w:ascii="Times New Roman" w:hAnsi="Times New Roman"/>
          <w:sz w:val="24"/>
        </w:rPr>
        <w:t>ytváranie podmienok pre zdravé podnikateľské prostredie</w:t>
      </w:r>
      <w:r w:rsidRPr="00702CE9">
        <w:rPr>
          <w:rFonts w:ascii="Times New Roman" w:hAnsi="Times New Roman"/>
          <w:sz w:val="24"/>
        </w:rPr>
        <w:t>, okrem iného prostredníctvom zavedenia RIA a SME testu do praxe a identifikovania opatrení na znižovanie negatívnych dopadov regulačného zaťaženia.</w:t>
      </w:r>
    </w:p>
    <w:p w14:paraId="150DB76F" w14:textId="77777777" w:rsidR="008E3A25" w:rsidRDefault="008E3A25" w:rsidP="008E3A25">
      <w:pPr>
        <w:pStyle w:val="Odsekzoznamu"/>
        <w:spacing w:before="120" w:after="120"/>
        <w:rPr>
          <w:rFonts w:ascii="Times New Roman" w:hAnsi="Times New Roman"/>
          <w:sz w:val="24"/>
        </w:rPr>
      </w:pPr>
    </w:p>
    <w:p w14:paraId="4A42EA20" w14:textId="77777777" w:rsidR="008E3A25" w:rsidRPr="004A77F3" w:rsidRDefault="008E3A25" w:rsidP="00C059B6">
      <w:pPr>
        <w:spacing w:before="120" w:after="120"/>
        <w:rPr>
          <w:rFonts w:ascii="Times New Roman" w:hAnsi="Times New Roman"/>
          <w:b/>
          <w:sz w:val="24"/>
          <w:u w:val="single"/>
        </w:rPr>
      </w:pPr>
      <w:r w:rsidRPr="004A77F3">
        <w:rPr>
          <w:rFonts w:ascii="Times New Roman" w:hAnsi="Times New Roman"/>
          <w:b/>
          <w:sz w:val="24"/>
          <w:u w:val="single"/>
        </w:rPr>
        <w:t>Synergie medzi OP EVS a OP II</w:t>
      </w:r>
    </w:p>
    <w:p w14:paraId="041CAE70" w14:textId="77777777" w:rsidR="00C059B6" w:rsidRDefault="00C059B6" w:rsidP="00C059B6">
      <w:pPr>
        <w:spacing w:before="120" w:after="120"/>
        <w:rPr>
          <w:rFonts w:ascii="Times New Roman" w:hAnsi="Times New Roman"/>
          <w:sz w:val="24"/>
        </w:rPr>
      </w:pPr>
      <w:r w:rsidRPr="006B6461">
        <w:rPr>
          <w:rFonts w:ascii="Times New Roman" w:hAnsi="Times New Roman"/>
          <w:sz w:val="24"/>
        </w:rPr>
        <w:t xml:space="preserve">Vláda </w:t>
      </w:r>
      <w:r w:rsidR="00702964">
        <w:rPr>
          <w:rFonts w:ascii="Times New Roman" w:hAnsi="Times New Roman"/>
          <w:sz w:val="24"/>
        </w:rPr>
        <w:t xml:space="preserve">SR </w:t>
      </w:r>
      <w:r w:rsidRPr="006B6461">
        <w:rPr>
          <w:rFonts w:ascii="Times New Roman" w:hAnsi="Times New Roman"/>
          <w:sz w:val="24"/>
        </w:rPr>
        <w:t>svojím uznesením č. 139</w:t>
      </w:r>
      <w:r w:rsidR="008E3A25">
        <w:rPr>
          <w:rFonts w:ascii="Times New Roman" w:hAnsi="Times New Roman"/>
          <w:sz w:val="24"/>
        </w:rPr>
        <w:t xml:space="preserve"> </w:t>
      </w:r>
      <w:r w:rsidRPr="006B6461">
        <w:rPr>
          <w:rFonts w:ascii="Times New Roman" w:hAnsi="Times New Roman"/>
          <w:sz w:val="24"/>
        </w:rPr>
        <w:t>z 20.</w:t>
      </w:r>
      <w:r w:rsidR="004E6E70">
        <w:rPr>
          <w:rFonts w:ascii="Times New Roman" w:hAnsi="Times New Roman"/>
          <w:sz w:val="24"/>
        </w:rPr>
        <w:t xml:space="preserve"> 03. </w:t>
      </w:r>
      <w:r w:rsidRPr="006B6461">
        <w:rPr>
          <w:rFonts w:ascii="Times New Roman" w:hAnsi="Times New Roman"/>
          <w:sz w:val="24"/>
        </w:rPr>
        <w:t xml:space="preserve">2013 zároveň schválila štruktúru operačných programov </w:t>
      </w:r>
      <w:r w:rsidR="00702964">
        <w:rPr>
          <w:rFonts w:ascii="Times New Roman" w:hAnsi="Times New Roman"/>
          <w:sz w:val="24"/>
        </w:rPr>
        <w:t>SR</w:t>
      </w:r>
      <w:r w:rsidRPr="006B6461">
        <w:rPr>
          <w:rFonts w:ascii="Times New Roman" w:hAnsi="Times New Roman"/>
          <w:sz w:val="24"/>
        </w:rPr>
        <w:t xml:space="preserve"> pre programové obdobie 2014 – 2020, vrátane štruktúry riadiacich orgánov a sprostredkovateľských orgánov pod riadiacimi orgánmi. Oblasť podpory reformy </w:t>
      </w:r>
      <w:r w:rsidR="00986F91">
        <w:rPr>
          <w:rFonts w:ascii="Times New Roman" w:hAnsi="Times New Roman"/>
          <w:sz w:val="24"/>
        </w:rPr>
        <w:t>VS</w:t>
      </w:r>
      <w:r w:rsidRPr="006B6461">
        <w:rPr>
          <w:rFonts w:ascii="Times New Roman" w:hAnsi="Times New Roman"/>
          <w:sz w:val="24"/>
        </w:rPr>
        <w:t xml:space="preserve"> je rozdelená do OP EVS a čiastočne do OP II.  </w:t>
      </w:r>
      <w:r w:rsidRPr="00722F15">
        <w:rPr>
          <w:rFonts w:ascii="Times New Roman" w:hAnsi="Times New Roman"/>
          <w:sz w:val="24"/>
        </w:rPr>
        <w:t xml:space="preserve">V rámci </w:t>
      </w:r>
      <w:r w:rsidR="007E7FB5">
        <w:rPr>
          <w:rFonts w:ascii="Times New Roman" w:hAnsi="Times New Roman"/>
          <w:sz w:val="24"/>
        </w:rPr>
        <w:t>TC</w:t>
      </w:r>
      <w:r w:rsidRPr="00722F15">
        <w:rPr>
          <w:rFonts w:ascii="Times New Roman" w:hAnsi="Times New Roman"/>
          <w:sz w:val="24"/>
        </w:rPr>
        <w:t xml:space="preserve"> 2 a </w:t>
      </w:r>
      <w:r w:rsidR="00773B78">
        <w:rPr>
          <w:rFonts w:ascii="Times New Roman" w:hAnsi="Times New Roman"/>
          <w:sz w:val="24"/>
        </w:rPr>
        <w:t xml:space="preserve">TC </w:t>
      </w:r>
      <w:r w:rsidRPr="00722F15">
        <w:rPr>
          <w:rFonts w:ascii="Times New Roman" w:hAnsi="Times New Roman"/>
          <w:sz w:val="24"/>
        </w:rPr>
        <w:t>11 sa zabezpečí komplementarita v oblasti rozvoja e-Governmentu a </w:t>
      </w:r>
      <w:r w:rsidR="00773B78">
        <w:rPr>
          <w:rFonts w:ascii="Times New Roman" w:hAnsi="Times New Roman"/>
          <w:sz w:val="24"/>
        </w:rPr>
        <w:t xml:space="preserve">IKT podpory </w:t>
      </w:r>
      <w:r w:rsidRPr="00722F15">
        <w:rPr>
          <w:rFonts w:ascii="Times New Roman" w:hAnsi="Times New Roman"/>
          <w:sz w:val="24"/>
        </w:rPr>
        <w:t xml:space="preserve">reformy </w:t>
      </w:r>
      <w:r w:rsidR="00986F91">
        <w:rPr>
          <w:rFonts w:ascii="Times New Roman" w:hAnsi="Times New Roman"/>
          <w:sz w:val="24"/>
        </w:rPr>
        <w:t>VS</w:t>
      </w:r>
      <w:r w:rsidRPr="00722F15">
        <w:rPr>
          <w:rFonts w:ascii="Times New Roman" w:hAnsi="Times New Roman"/>
          <w:sz w:val="24"/>
        </w:rPr>
        <w:t xml:space="preserve"> (podpora procesov</w:t>
      </w:r>
      <w:r w:rsidR="00773B78">
        <w:rPr>
          <w:rFonts w:ascii="Times New Roman" w:hAnsi="Times New Roman"/>
          <w:sz w:val="24"/>
        </w:rPr>
        <w:t xml:space="preserve"> optimalizácie a rozvoja</w:t>
      </w:r>
      <w:r w:rsidRPr="00722F15">
        <w:rPr>
          <w:rFonts w:ascii="Times New Roman" w:hAnsi="Times New Roman"/>
          <w:sz w:val="24"/>
        </w:rPr>
        <w:t xml:space="preserve"> </w:t>
      </w:r>
      <w:r w:rsidR="00986F91">
        <w:rPr>
          <w:rFonts w:ascii="Times New Roman" w:hAnsi="Times New Roman"/>
          <w:sz w:val="24"/>
        </w:rPr>
        <w:t>VS</w:t>
      </w:r>
      <w:r w:rsidRPr="00722F15">
        <w:rPr>
          <w:rFonts w:ascii="Times New Roman" w:hAnsi="Times New Roman"/>
          <w:sz w:val="24"/>
        </w:rPr>
        <w:t xml:space="preserve"> informačno-komunikačnými technológiami).</w:t>
      </w:r>
    </w:p>
    <w:p w14:paraId="5B5CA5E0" w14:textId="77777777" w:rsidR="00FA329D" w:rsidRPr="009D1833" w:rsidRDefault="00FA329D" w:rsidP="00FA329D">
      <w:pPr>
        <w:spacing w:before="120" w:after="120"/>
        <w:rPr>
          <w:rFonts w:ascii="Times New Roman" w:hAnsi="Times New Roman"/>
          <w:sz w:val="24"/>
        </w:rPr>
      </w:pPr>
      <w:r w:rsidRPr="009D1833">
        <w:rPr>
          <w:rFonts w:ascii="Times New Roman" w:hAnsi="Times New Roman"/>
          <w:sz w:val="24"/>
        </w:rPr>
        <w:t>OP</w:t>
      </w:r>
      <w:r w:rsidR="00773B78" w:rsidRPr="009D1833">
        <w:rPr>
          <w:rFonts w:ascii="Times New Roman" w:hAnsi="Times New Roman"/>
          <w:sz w:val="24"/>
        </w:rPr>
        <w:t xml:space="preserve"> </w:t>
      </w:r>
      <w:r w:rsidRPr="009D1833">
        <w:rPr>
          <w:rFonts w:ascii="Times New Roman" w:hAnsi="Times New Roman"/>
          <w:sz w:val="24"/>
        </w:rPr>
        <w:t xml:space="preserve">II podporí projekty informatizácie vyplývajúce z reformy VS, ktoré realizujú: </w:t>
      </w:r>
    </w:p>
    <w:p w14:paraId="0C545C24" w14:textId="77777777" w:rsidR="00FA329D" w:rsidRPr="009D1833" w:rsidRDefault="00FA329D" w:rsidP="008C6A81">
      <w:pPr>
        <w:pStyle w:val="Odsekzoznamu"/>
        <w:numPr>
          <w:ilvl w:val="0"/>
          <w:numId w:val="49"/>
        </w:numPr>
        <w:spacing w:before="120" w:after="120"/>
        <w:rPr>
          <w:rFonts w:ascii="Times New Roman" w:hAnsi="Times New Roman"/>
          <w:sz w:val="24"/>
        </w:rPr>
      </w:pPr>
      <w:r w:rsidRPr="009D1833">
        <w:rPr>
          <w:rFonts w:ascii="Times New Roman" w:hAnsi="Times New Roman"/>
          <w:sz w:val="24"/>
        </w:rPr>
        <w:t>implementáciu politík;</w:t>
      </w:r>
    </w:p>
    <w:p w14:paraId="1B5F9BC9" w14:textId="77777777" w:rsidR="00FA329D" w:rsidRPr="009D1833" w:rsidRDefault="00FA329D" w:rsidP="008C6A81">
      <w:pPr>
        <w:pStyle w:val="Odsekzoznamu"/>
        <w:numPr>
          <w:ilvl w:val="0"/>
          <w:numId w:val="49"/>
        </w:numPr>
        <w:spacing w:before="120" w:after="120"/>
        <w:rPr>
          <w:rFonts w:ascii="Times New Roman" w:hAnsi="Times New Roman"/>
          <w:sz w:val="24"/>
        </w:rPr>
      </w:pPr>
      <w:r w:rsidRPr="009D1833">
        <w:rPr>
          <w:rFonts w:ascii="Times New Roman" w:hAnsi="Times New Roman"/>
          <w:sz w:val="24"/>
        </w:rPr>
        <w:t>organizačnú zmenu inštitúcií VS;</w:t>
      </w:r>
    </w:p>
    <w:p w14:paraId="3DE8252B" w14:textId="77777777" w:rsidR="00FA329D" w:rsidRPr="009D1833" w:rsidRDefault="00FA329D" w:rsidP="008C6A81">
      <w:pPr>
        <w:pStyle w:val="Odsekzoznamu"/>
        <w:numPr>
          <w:ilvl w:val="0"/>
          <w:numId w:val="49"/>
        </w:numPr>
        <w:spacing w:before="120" w:after="120"/>
        <w:rPr>
          <w:rFonts w:ascii="Times New Roman" w:hAnsi="Times New Roman"/>
          <w:sz w:val="24"/>
        </w:rPr>
      </w:pPr>
      <w:r w:rsidRPr="009D1833">
        <w:rPr>
          <w:rFonts w:ascii="Times New Roman" w:hAnsi="Times New Roman"/>
          <w:sz w:val="24"/>
        </w:rPr>
        <w:t>konkrétne návrhy optimalizovaných procesov;</w:t>
      </w:r>
    </w:p>
    <w:p w14:paraId="0DE6B07A" w14:textId="77777777" w:rsidR="00FA329D" w:rsidRPr="009D1833" w:rsidRDefault="00FA329D" w:rsidP="008C6A81">
      <w:pPr>
        <w:pStyle w:val="Odsekzoznamu"/>
        <w:numPr>
          <w:ilvl w:val="0"/>
          <w:numId w:val="49"/>
        </w:numPr>
        <w:spacing w:before="120" w:after="120"/>
        <w:rPr>
          <w:rFonts w:ascii="Times New Roman" w:hAnsi="Times New Roman"/>
          <w:sz w:val="24"/>
        </w:rPr>
      </w:pPr>
      <w:r w:rsidRPr="009D1833">
        <w:rPr>
          <w:rFonts w:ascii="Times New Roman" w:hAnsi="Times New Roman"/>
          <w:sz w:val="24"/>
        </w:rPr>
        <w:t>nové metódy používané vo VS.</w:t>
      </w:r>
    </w:p>
    <w:p w14:paraId="660CE13B" w14:textId="77777777" w:rsidR="00FA329D" w:rsidRPr="009D1833" w:rsidRDefault="00FA329D" w:rsidP="00FA329D">
      <w:pPr>
        <w:spacing w:before="120" w:after="120"/>
        <w:rPr>
          <w:rFonts w:ascii="Times New Roman" w:hAnsi="Times New Roman"/>
          <w:sz w:val="24"/>
        </w:rPr>
      </w:pPr>
      <w:r w:rsidRPr="009D1833">
        <w:rPr>
          <w:rFonts w:ascii="Times New Roman" w:hAnsi="Times New Roman"/>
          <w:sz w:val="24"/>
        </w:rPr>
        <w:t xml:space="preserve">V rámci </w:t>
      </w:r>
      <w:r w:rsidR="00A54436">
        <w:rPr>
          <w:rFonts w:ascii="Times New Roman" w:hAnsi="Times New Roman"/>
          <w:sz w:val="24"/>
        </w:rPr>
        <w:t xml:space="preserve">prioritnej osi 7 </w:t>
      </w:r>
      <w:r w:rsidRPr="009D1833">
        <w:rPr>
          <w:rFonts w:ascii="Times New Roman" w:hAnsi="Times New Roman"/>
          <w:sz w:val="24"/>
        </w:rPr>
        <w:t>OP</w:t>
      </w:r>
      <w:r w:rsidR="00773B78" w:rsidRPr="009D1833">
        <w:rPr>
          <w:rFonts w:ascii="Times New Roman" w:hAnsi="Times New Roman"/>
          <w:sz w:val="24"/>
        </w:rPr>
        <w:t xml:space="preserve"> </w:t>
      </w:r>
      <w:r w:rsidRPr="009D1833">
        <w:rPr>
          <w:rFonts w:ascii="Times New Roman" w:hAnsi="Times New Roman"/>
          <w:sz w:val="24"/>
        </w:rPr>
        <w:t>II bude nástrojmi IKT podporený každý špecifický cieľ OP EVS</w:t>
      </w:r>
      <w:r w:rsidR="00773B78" w:rsidRPr="009D1833">
        <w:rPr>
          <w:rFonts w:ascii="Times New Roman" w:hAnsi="Times New Roman"/>
          <w:sz w:val="24"/>
        </w:rPr>
        <w:t xml:space="preserve">. OP </w:t>
      </w:r>
      <w:r w:rsidRPr="009D1833">
        <w:rPr>
          <w:rFonts w:ascii="Times New Roman" w:hAnsi="Times New Roman"/>
          <w:sz w:val="24"/>
        </w:rPr>
        <w:t>EVS tak bude financovať projekty zamerané na zmenu a zlepšenie procesov a fungovanie VS z ESF, OP</w:t>
      </w:r>
      <w:r w:rsidR="00773B78" w:rsidRPr="009D1833">
        <w:rPr>
          <w:rFonts w:ascii="Times New Roman" w:hAnsi="Times New Roman"/>
          <w:sz w:val="24"/>
        </w:rPr>
        <w:t xml:space="preserve"> </w:t>
      </w:r>
      <w:r w:rsidRPr="009D1833">
        <w:rPr>
          <w:rFonts w:ascii="Times New Roman" w:hAnsi="Times New Roman"/>
          <w:sz w:val="24"/>
        </w:rPr>
        <w:t>II bude financovať informatické projekty zamerané na podporu reformy VS, boj proti korupcii a podvodom a podporu krízového riadenia z EFRR. Takéto pro</w:t>
      </w:r>
      <w:r w:rsidR="008E56ED">
        <w:rPr>
          <w:rFonts w:ascii="Times New Roman" w:hAnsi="Times New Roman"/>
          <w:sz w:val="24"/>
        </w:rPr>
        <w:t>jekty budú s OP EVS koordinované</w:t>
      </w:r>
      <w:r w:rsidRPr="009D1833">
        <w:rPr>
          <w:rFonts w:ascii="Times New Roman" w:hAnsi="Times New Roman"/>
          <w:sz w:val="24"/>
        </w:rPr>
        <w:t xml:space="preserve"> podľa koordinačného mechanizmu, ktorý vychádza z nasledovných východísk:</w:t>
      </w:r>
    </w:p>
    <w:p w14:paraId="17297505" w14:textId="77777777" w:rsidR="00FA329D" w:rsidRPr="009D1833" w:rsidRDefault="00FA329D" w:rsidP="00FA329D">
      <w:pPr>
        <w:spacing w:before="120" w:after="120"/>
        <w:rPr>
          <w:rFonts w:ascii="Times New Roman" w:hAnsi="Times New Roman"/>
          <w:sz w:val="24"/>
        </w:rPr>
      </w:pPr>
      <w:r w:rsidRPr="009D1833">
        <w:rPr>
          <w:rFonts w:ascii="Times New Roman" w:hAnsi="Times New Roman"/>
          <w:sz w:val="24"/>
        </w:rPr>
        <w:t>Reforma VS určuje obsahovú náplň pre OP EVS a čiastočne pre OP II, ktorých spoločným cieľom je efektívna VS, OP EVS definuje dizajn zmien organizácie a procesov VS, pričom ich presadenie do praxe a dosiahnutie cieľovej úrovne efektívnosti služieb VS a účinnosti politík je podmienené ISVS a elektronickými službami na ich podporu. OP II realizuje investície do ISVS a služieb eGovernmentu, ich implementácia je podmienená zmenou procesov a organizácie VS; realizuje národné projekty komplementárne k  OP EVS.</w:t>
      </w:r>
    </w:p>
    <w:p w14:paraId="2C7AF977" w14:textId="77777777" w:rsidR="00FA329D" w:rsidRPr="009D1833" w:rsidRDefault="00FA329D" w:rsidP="00FA329D">
      <w:pPr>
        <w:spacing w:before="120" w:after="120"/>
        <w:rPr>
          <w:rFonts w:ascii="Times New Roman" w:hAnsi="Times New Roman"/>
          <w:sz w:val="24"/>
        </w:rPr>
      </w:pPr>
      <w:r w:rsidRPr="009D1833">
        <w:rPr>
          <w:rFonts w:ascii="Times New Roman" w:hAnsi="Times New Roman"/>
          <w:sz w:val="24"/>
        </w:rPr>
        <w:t xml:space="preserve">Inštitucionálny systém koordinácie medzi OP </w:t>
      </w:r>
      <w:r w:rsidR="00702964">
        <w:rPr>
          <w:rFonts w:ascii="Times New Roman" w:hAnsi="Times New Roman"/>
          <w:sz w:val="24"/>
        </w:rPr>
        <w:t>II</w:t>
      </w:r>
      <w:r w:rsidRPr="009D1833">
        <w:rPr>
          <w:rFonts w:ascii="Times New Roman" w:hAnsi="Times New Roman"/>
          <w:sz w:val="24"/>
        </w:rPr>
        <w:t xml:space="preserve"> a OP </w:t>
      </w:r>
      <w:r w:rsidR="00702964">
        <w:rPr>
          <w:rFonts w:ascii="Times New Roman" w:hAnsi="Times New Roman"/>
          <w:sz w:val="24"/>
        </w:rPr>
        <w:t>EVS</w:t>
      </w:r>
      <w:r w:rsidRPr="009D1833">
        <w:rPr>
          <w:rFonts w:ascii="Times New Roman" w:hAnsi="Times New Roman"/>
          <w:sz w:val="24"/>
        </w:rPr>
        <w:t xml:space="preserve"> bude pozostávať z 3 základných úrovní:</w:t>
      </w:r>
    </w:p>
    <w:p w14:paraId="04C10A00" w14:textId="77777777" w:rsidR="00FA329D" w:rsidRPr="009D1833" w:rsidRDefault="00702964" w:rsidP="008C6A81">
      <w:pPr>
        <w:pStyle w:val="Odsekzoznamu"/>
        <w:numPr>
          <w:ilvl w:val="0"/>
          <w:numId w:val="48"/>
        </w:numPr>
        <w:spacing w:before="120" w:after="120"/>
        <w:rPr>
          <w:rFonts w:ascii="Times New Roman" w:hAnsi="Times New Roman"/>
          <w:sz w:val="24"/>
        </w:rPr>
      </w:pPr>
      <w:r>
        <w:rPr>
          <w:rFonts w:ascii="Times New Roman" w:hAnsi="Times New Roman"/>
          <w:sz w:val="24"/>
        </w:rPr>
        <w:t>p</w:t>
      </w:r>
      <w:r w:rsidR="00FA329D" w:rsidRPr="009D1833">
        <w:rPr>
          <w:rFonts w:ascii="Times New Roman" w:hAnsi="Times New Roman"/>
          <w:sz w:val="24"/>
        </w:rPr>
        <w:t>olitic</w:t>
      </w:r>
      <w:r>
        <w:rPr>
          <w:rFonts w:ascii="Times New Roman" w:hAnsi="Times New Roman"/>
          <w:sz w:val="24"/>
        </w:rPr>
        <w:t>ká úroveň -  monitorovací výbor;</w:t>
      </w:r>
    </w:p>
    <w:p w14:paraId="7CA94537" w14:textId="77777777" w:rsidR="00FA329D" w:rsidRPr="009D1833" w:rsidRDefault="00702964" w:rsidP="008C6A81">
      <w:pPr>
        <w:pStyle w:val="Odsekzoznamu"/>
        <w:numPr>
          <w:ilvl w:val="0"/>
          <w:numId w:val="48"/>
        </w:numPr>
        <w:spacing w:before="120" w:after="120"/>
        <w:rPr>
          <w:rFonts w:ascii="Times New Roman" w:hAnsi="Times New Roman"/>
          <w:sz w:val="24"/>
        </w:rPr>
      </w:pPr>
      <w:r>
        <w:rPr>
          <w:rFonts w:ascii="Times New Roman" w:hAnsi="Times New Roman"/>
          <w:sz w:val="24"/>
        </w:rPr>
        <w:t>t</w:t>
      </w:r>
      <w:r w:rsidR="00FA329D" w:rsidRPr="009D1833">
        <w:rPr>
          <w:rFonts w:ascii="Times New Roman" w:hAnsi="Times New Roman"/>
          <w:sz w:val="24"/>
        </w:rPr>
        <w:t>echnická programová úroveň - Int</w:t>
      </w:r>
      <w:r>
        <w:rPr>
          <w:rFonts w:ascii="Times New Roman" w:hAnsi="Times New Roman"/>
          <w:sz w:val="24"/>
        </w:rPr>
        <w:t>erný dozorný monitorovací výbor;</w:t>
      </w:r>
      <w:r w:rsidR="00FA329D" w:rsidRPr="009D1833">
        <w:rPr>
          <w:rFonts w:ascii="Times New Roman" w:hAnsi="Times New Roman"/>
          <w:sz w:val="24"/>
        </w:rPr>
        <w:t xml:space="preserve"> </w:t>
      </w:r>
    </w:p>
    <w:p w14:paraId="04D1370F" w14:textId="77777777" w:rsidR="00FA329D" w:rsidRPr="009D1833" w:rsidRDefault="00702964" w:rsidP="008C6A81">
      <w:pPr>
        <w:pStyle w:val="Odsekzoznamu"/>
        <w:numPr>
          <w:ilvl w:val="0"/>
          <w:numId w:val="48"/>
        </w:numPr>
        <w:spacing w:before="120" w:after="120"/>
        <w:rPr>
          <w:rFonts w:ascii="Times New Roman" w:hAnsi="Times New Roman"/>
          <w:sz w:val="24"/>
        </w:rPr>
      </w:pPr>
      <w:r>
        <w:rPr>
          <w:rFonts w:ascii="Times New Roman" w:hAnsi="Times New Roman"/>
          <w:sz w:val="24"/>
        </w:rPr>
        <w:t>t</w:t>
      </w:r>
      <w:r w:rsidR="00FA329D" w:rsidRPr="009D1833">
        <w:rPr>
          <w:rFonts w:ascii="Times New Roman" w:hAnsi="Times New Roman"/>
          <w:sz w:val="24"/>
        </w:rPr>
        <w:t>echnická projektová úroveň - Riadiaci výbor pre štúdie realizovateľnosti.</w:t>
      </w:r>
    </w:p>
    <w:p w14:paraId="6939F976" w14:textId="77777777" w:rsidR="00C059B6" w:rsidRDefault="00C059B6" w:rsidP="00C059B6">
      <w:pPr>
        <w:spacing w:before="120" w:after="120"/>
        <w:rPr>
          <w:rFonts w:ascii="Times New Roman" w:hAnsi="Times New Roman"/>
          <w:b/>
          <w:sz w:val="24"/>
        </w:rPr>
      </w:pPr>
    </w:p>
    <w:p w14:paraId="7B2719BB" w14:textId="77777777" w:rsidR="00B154B7" w:rsidRDefault="00B154B7" w:rsidP="00C059B6">
      <w:pPr>
        <w:spacing w:before="120" w:after="120"/>
        <w:rPr>
          <w:rFonts w:ascii="Times New Roman" w:hAnsi="Times New Roman"/>
          <w:b/>
          <w:sz w:val="24"/>
        </w:rPr>
      </w:pPr>
    </w:p>
    <w:p w14:paraId="70241ADA" w14:textId="77777777" w:rsidR="00C059B6" w:rsidRPr="004A77F3" w:rsidRDefault="00C059B6" w:rsidP="00C059B6">
      <w:pPr>
        <w:spacing w:before="120" w:after="120"/>
        <w:rPr>
          <w:rFonts w:ascii="Times New Roman" w:hAnsi="Times New Roman"/>
          <w:b/>
          <w:sz w:val="24"/>
          <w:u w:val="single"/>
        </w:rPr>
      </w:pPr>
      <w:r w:rsidRPr="004A77F3">
        <w:rPr>
          <w:rFonts w:ascii="Times New Roman" w:hAnsi="Times New Roman"/>
          <w:b/>
          <w:sz w:val="24"/>
          <w:u w:val="single"/>
        </w:rPr>
        <w:lastRenderedPageBreak/>
        <w:t>Synergie medzi OP EVS a </w:t>
      </w:r>
      <w:r w:rsidR="00BA0F0D" w:rsidRPr="004A77F3">
        <w:rPr>
          <w:rFonts w:ascii="Times New Roman" w:hAnsi="Times New Roman"/>
          <w:b/>
          <w:sz w:val="24"/>
          <w:u w:val="single"/>
        </w:rPr>
        <w:t>operačný program Ľudské zdroje (ďalej len ”OP ĽZ”)</w:t>
      </w:r>
    </w:p>
    <w:p w14:paraId="3427081E" w14:textId="77777777" w:rsidR="008606EE" w:rsidRPr="008606EE" w:rsidRDefault="008606EE" w:rsidP="008606EE">
      <w:pPr>
        <w:spacing w:before="120" w:after="120"/>
        <w:rPr>
          <w:rFonts w:ascii="Times New Roman" w:hAnsi="Times New Roman"/>
          <w:sz w:val="24"/>
        </w:rPr>
      </w:pPr>
      <w:r w:rsidRPr="008606EE">
        <w:rPr>
          <w:rFonts w:ascii="Times New Roman" w:hAnsi="Times New Roman"/>
          <w:sz w:val="24"/>
        </w:rPr>
        <w:t xml:space="preserve">V oblasti ďalšieho rozvoja spolupráce so sociálnymi partnermi </w:t>
      </w:r>
      <w:r>
        <w:rPr>
          <w:rFonts w:ascii="Times New Roman" w:hAnsi="Times New Roman"/>
          <w:sz w:val="24"/>
        </w:rPr>
        <w:t xml:space="preserve">bude </w:t>
      </w:r>
      <w:r w:rsidRPr="008606EE">
        <w:rPr>
          <w:rFonts w:ascii="Times New Roman" w:hAnsi="Times New Roman"/>
          <w:sz w:val="24"/>
        </w:rPr>
        <w:t xml:space="preserve">OP ĽZ prispievať </w:t>
      </w:r>
      <w:r>
        <w:rPr>
          <w:rFonts w:ascii="Times New Roman" w:hAnsi="Times New Roman"/>
          <w:sz w:val="24"/>
        </w:rPr>
        <w:t>k podpore</w:t>
      </w:r>
      <w:r w:rsidRPr="008606EE">
        <w:rPr>
          <w:rFonts w:ascii="Times New Roman" w:hAnsi="Times New Roman"/>
          <w:sz w:val="24"/>
        </w:rPr>
        <w:t xml:space="preserve"> sociálneho dialógu v rámci segmentov </w:t>
      </w:r>
      <w:r>
        <w:rPr>
          <w:rFonts w:ascii="Times New Roman" w:hAnsi="Times New Roman"/>
          <w:sz w:val="24"/>
        </w:rPr>
        <w:t xml:space="preserve">v </w:t>
      </w:r>
      <w:r w:rsidRPr="008606EE">
        <w:rPr>
          <w:rFonts w:ascii="Times New Roman" w:hAnsi="Times New Roman"/>
          <w:sz w:val="24"/>
        </w:rPr>
        <w:t xml:space="preserve">hospodárskej a sociálnej oblasti. OP EVS bude podporovať spoluprácu so sociálnymi a ekonomickými partnermi za účelom skvalitňovania </w:t>
      </w:r>
      <w:r>
        <w:rPr>
          <w:rFonts w:ascii="Times New Roman" w:hAnsi="Times New Roman"/>
          <w:sz w:val="24"/>
        </w:rPr>
        <w:t>VS</w:t>
      </w:r>
      <w:r w:rsidRPr="008606EE">
        <w:rPr>
          <w:rFonts w:ascii="Times New Roman" w:hAnsi="Times New Roman"/>
          <w:sz w:val="24"/>
        </w:rPr>
        <w:t xml:space="preserve"> (reforma </w:t>
      </w:r>
      <w:r>
        <w:rPr>
          <w:rFonts w:ascii="Times New Roman" w:hAnsi="Times New Roman"/>
          <w:sz w:val="24"/>
        </w:rPr>
        <w:t>VS</w:t>
      </w:r>
      <w:r w:rsidRPr="008606EE">
        <w:rPr>
          <w:rFonts w:ascii="Times New Roman" w:hAnsi="Times New Roman"/>
          <w:sz w:val="24"/>
        </w:rPr>
        <w:t xml:space="preserve"> a rozvoj národných politík v jednotlivých segmentoch </w:t>
      </w:r>
      <w:r w:rsidR="009B09AD">
        <w:rPr>
          <w:rFonts w:ascii="Times New Roman" w:hAnsi="Times New Roman"/>
          <w:sz w:val="24"/>
        </w:rPr>
        <w:t>VS</w:t>
      </w:r>
      <w:r w:rsidRPr="008606EE">
        <w:rPr>
          <w:rFonts w:ascii="Times New Roman" w:hAnsi="Times New Roman"/>
          <w:sz w:val="24"/>
        </w:rPr>
        <w:t>) sústreďujúc sa na občana SR.</w:t>
      </w:r>
      <w:r w:rsidR="00BA0F0D">
        <w:rPr>
          <w:rFonts w:ascii="Times New Roman" w:hAnsi="Times New Roman"/>
          <w:sz w:val="24"/>
        </w:rPr>
        <w:t>g</w:t>
      </w:r>
    </w:p>
    <w:p w14:paraId="586F4887" w14:textId="77777777" w:rsidR="008606EE" w:rsidRDefault="008606EE" w:rsidP="008606EE">
      <w:pPr>
        <w:spacing w:before="120" w:after="120"/>
        <w:rPr>
          <w:rFonts w:ascii="Times New Roman" w:hAnsi="Times New Roman"/>
          <w:sz w:val="24"/>
        </w:rPr>
      </w:pPr>
      <w:r w:rsidRPr="008606EE">
        <w:rPr>
          <w:rFonts w:ascii="Times New Roman" w:hAnsi="Times New Roman"/>
          <w:sz w:val="24"/>
        </w:rPr>
        <w:t>S cieľom začleniť sociálne aspekty do postupov verejného obstarávania bude OP ĽZ synergicky dopĺňať plánované aktivity OP EVS. Kým OP EVS sa zameria na tvorbu metodológie, postupov spojených s touto formou verejného obstarávania, OP ĽZ bude prispievať podpornými službami (vzdelávanie, školenie, kurzy) s cieľom zvyšovania zamestnanosti.</w:t>
      </w:r>
    </w:p>
    <w:p w14:paraId="403E56E2" w14:textId="77777777" w:rsidR="008606EE" w:rsidRDefault="008606EE" w:rsidP="00C059B6">
      <w:pPr>
        <w:spacing w:before="120" w:after="120"/>
        <w:rPr>
          <w:rFonts w:ascii="Times New Roman" w:hAnsi="Times New Roman"/>
          <w:sz w:val="24"/>
        </w:rPr>
      </w:pPr>
      <w:r w:rsidRPr="004B7DBF">
        <w:rPr>
          <w:rFonts w:ascii="Times New Roman" w:hAnsi="Times New Roman"/>
          <w:sz w:val="24"/>
        </w:rPr>
        <w:t xml:space="preserve">V rámci OP ĽZ oblasť vzdelávania v rámci zdravotníctva má veľký vplyv aj na OP EVS a to hlavne z dôvodu podpory analytických a strategických kapacít a činností rezortu zdravotníctva za účelom posilnenia strategického plánovania, riadenia a rozhodovania. Posilnenie týchto činností preto bude mať vplyv na efektívnejšie plánovanie, riadenie a realizáciu aktivít podporovaných OP ĽZ. </w:t>
      </w:r>
    </w:p>
    <w:p w14:paraId="3297EEE6" w14:textId="77777777" w:rsidR="00BE7B09" w:rsidRPr="00BE7B09" w:rsidRDefault="00BE7B09" w:rsidP="00C059B6">
      <w:pPr>
        <w:spacing w:before="120" w:after="120"/>
        <w:rPr>
          <w:rFonts w:ascii="Times New Roman" w:hAnsi="Times New Roman"/>
          <w:sz w:val="24"/>
        </w:rPr>
      </w:pPr>
    </w:p>
    <w:p w14:paraId="09B4BC62" w14:textId="77777777" w:rsidR="00C059B6" w:rsidRPr="004A77F3" w:rsidRDefault="00C059B6" w:rsidP="00C059B6">
      <w:pPr>
        <w:spacing w:before="120" w:after="120"/>
        <w:rPr>
          <w:rFonts w:ascii="Times New Roman" w:hAnsi="Times New Roman"/>
          <w:b/>
          <w:sz w:val="24"/>
          <w:u w:val="single"/>
        </w:rPr>
      </w:pPr>
      <w:r w:rsidRPr="004A77F3">
        <w:rPr>
          <w:rFonts w:ascii="Times New Roman" w:hAnsi="Times New Roman"/>
          <w:b/>
          <w:sz w:val="24"/>
          <w:u w:val="single"/>
        </w:rPr>
        <w:t>Synergie medzi OP EVS a OP KŽP</w:t>
      </w:r>
    </w:p>
    <w:p w14:paraId="75ABB25F" w14:textId="77777777" w:rsidR="0014216B" w:rsidRDefault="00C814F3" w:rsidP="00C059B6">
      <w:pPr>
        <w:spacing w:before="120" w:after="120"/>
        <w:rPr>
          <w:rFonts w:ascii="Times New Roman" w:hAnsi="Times New Roman"/>
          <w:sz w:val="24"/>
        </w:rPr>
      </w:pPr>
      <w:r>
        <w:rPr>
          <w:rFonts w:ascii="Times New Roman" w:hAnsi="Times New Roman"/>
          <w:sz w:val="24"/>
        </w:rPr>
        <w:t>Podpora systematickej adaptácie na klimatické zmeny zo strany VS je nevyhnutným predpokladom pre realitzác</w:t>
      </w:r>
      <w:r w:rsidR="0014216B">
        <w:rPr>
          <w:rFonts w:ascii="Times New Roman" w:hAnsi="Times New Roman"/>
          <w:sz w:val="24"/>
        </w:rPr>
        <w:t>iu Národnej stratégie adaptácie, preto téma odolnosti systémov verejnej správy a jej role v budovaní odolnosti krajiny a jej infraštruktúry bude komplementárne a vo vzájomnej synergii adresovaná v oboch OP. Budovanie odolnosti voči klimatickým zmenám prostredníctvom komplexného manažmentu rizík bude v súlade s Národnou stratégiou adaptácie na klimatické zmeny, komplementárne doplnené o opatrenia, zamerané na optimalizáciu relevantných stratégií a posilnenie schopnosti VS garantovať poskytovanie verejných služieb počas katastrof.</w:t>
      </w:r>
    </w:p>
    <w:p w14:paraId="56E6DE3F" w14:textId="77777777" w:rsidR="00C059B6" w:rsidRDefault="00C059B6" w:rsidP="00C059B6">
      <w:pPr>
        <w:spacing w:before="120" w:after="120"/>
        <w:rPr>
          <w:rFonts w:ascii="Times New Roman" w:hAnsi="Times New Roman"/>
          <w:sz w:val="24"/>
        </w:rPr>
      </w:pPr>
      <w:r>
        <w:rPr>
          <w:rFonts w:ascii="Times New Roman" w:hAnsi="Times New Roman"/>
          <w:sz w:val="24"/>
        </w:rPr>
        <w:t>Optimalizácia národnej politiky verejného obstarávania a implementácia zeleného obstarávania</w:t>
      </w:r>
      <w:r w:rsidR="0014216B">
        <w:rPr>
          <w:rFonts w:ascii="Times New Roman" w:hAnsi="Times New Roman"/>
          <w:sz w:val="24"/>
        </w:rPr>
        <w:t xml:space="preserve"> tiež</w:t>
      </w:r>
      <w:r>
        <w:rPr>
          <w:rFonts w:ascii="Times New Roman" w:hAnsi="Times New Roman"/>
          <w:sz w:val="24"/>
        </w:rPr>
        <w:t xml:space="preserve"> predstavujú priestor pre synergie a komplementaritu oboch OP. </w:t>
      </w:r>
    </w:p>
    <w:p w14:paraId="71E8FAEA" w14:textId="77777777" w:rsidR="00C059B6" w:rsidRDefault="00C059B6" w:rsidP="00C059B6">
      <w:pPr>
        <w:spacing w:before="120" w:after="120"/>
        <w:rPr>
          <w:rFonts w:ascii="Times New Roman" w:hAnsi="Times New Roman"/>
          <w:sz w:val="24"/>
        </w:rPr>
      </w:pPr>
      <w:r>
        <w:rPr>
          <w:rFonts w:ascii="Times New Roman" w:hAnsi="Times New Roman"/>
          <w:sz w:val="24"/>
        </w:rPr>
        <w:t>Národná stratégia optimalizácie správy nehnuteľného maje</w:t>
      </w:r>
      <w:r w:rsidR="00BC6AF8">
        <w:rPr>
          <w:rFonts w:ascii="Times New Roman" w:hAnsi="Times New Roman"/>
          <w:sz w:val="24"/>
        </w:rPr>
        <w:t>tk</w:t>
      </w:r>
      <w:r>
        <w:rPr>
          <w:rFonts w:ascii="Times New Roman" w:hAnsi="Times New Roman"/>
          <w:sz w:val="24"/>
        </w:rPr>
        <w:t xml:space="preserve">u, ktorá je jedným z plánovaných výstupov opatrení zameraných na zvýšenie efektívnosti </w:t>
      </w:r>
      <w:r w:rsidR="00986F91">
        <w:rPr>
          <w:rFonts w:ascii="Times New Roman" w:hAnsi="Times New Roman"/>
          <w:sz w:val="24"/>
        </w:rPr>
        <w:t>VS</w:t>
      </w:r>
      <w:r>
        <w:rPr>
          <w:rFonts w:ascii="Times New Roman" w:hAnsi="Times New Roman"/>
          <w:sz w:val="24"/>
        </w:rPr>
        <w:t xml:space="preserve"> zabezpečí synergiu medzi investíciami do znižovania energetickej náročnosti verejných budov a optimalizačnými  opatreniami vo </w:t>
      </w:r>
      <w:r w:rsidR="00986F91">
        <w:rPr>
          <w:rFonts w:ascii="Times New Roman" w:hAnsi="Times New Roman"/>
          <w:sz w:val="24"/>
        </w:rPr>
        <w:t>VS</w:t>
      </w:r>
      <w:r>
        <w:rPr>
          <w:rFonts w:ascii="Times New Roman" w:hAnsi="Times New Roman"/>
          <w:sz w:val="24"/>
        </w:rPr>
        <w:t xml:space="preserve">.  </w:t>
      </w:r>
    </w:p>
    <w:p w14:paraId="11EECFA8" w14:textId="77777777" w:rsidR="00C059B6" w:rsidRPr="00702CE9" w:rsidRDefault="00C059B6" w:rsidP="00C059B6">
      <w:pPr>
        <w:spacing w:before="120" w:after="120"/>
        <w:rPr>
          <w:rFonts w:ascii="Times New Roman" w:hAnsi="Times New Roman"/>
          <w:sz w:val="24"/>
        </w:rPr>
      </w:pPr>
    </w:p>
    <w:p w14:paraId="11A12232" w14:textId="77777777" w:rsidR="00C059B6" w:rsidRPr="004A77F3" w:rsidRDefault="00C059B6" w:rsidP="00C059B6">
      <w:pPr>
        <w:spacing w:before="120" w:after="120"/>
        <w:rPr>
          <w:rFonts w:ascii="Times New Roman" w:hAnsi="Times New Roman"/>
          <w:b/>
          <w:sz w:val="24"/>
          <w:u w:val="single"/>
        </w:rPr>
      </w:pPr>
      <w:r w:rsidRPr="004A77F3">
        <w:rPr>
          <w:rFonts w:ascii="Times New Roman" w:hAnsi="Times New Roman"/>
          <w:b/>
          <w:sz w:val="24"/>
          <w:u w:val="single"/>
        </w:rPr>
        <w:t>Synergie medzi OP EVS a OP VaI</w:t>
      </w:r>
    </w:p>
    <w:p w14:paraId="6DA99A8C" w14:textId="77777777" w:rsidR="00787008" w:rsidRDefault="00787008" w:rsidP="00787008">
      <w:pPr>
        <w:spacing w:before="120" w:after="120"/>
        <w:rPr>
          <w:rFonts w:ascii="Times New Roman" w:hAnsi="Times New Roman"/>
          <w:sz w:val="24"/>
        </w:rPr>
      </w:pPr>
      <w:r>
        <w:rPr>
          <w:rFonts w:ascii="Times New Roman" w:hAnsi="Times New Roman"/>
          <w:sz w:val="24"/>
        </w:rPr>
        <w:t>Synergie OP VaI s </w:t>
      </w:r>
      <w:r w:rsidRPr="001B3769">
        <w:rPr>
          <w:rFonts w:ascii="Times New Roman" w:hAnsi="Times New Roman"/>
          <w:sz w:val="24"/>
        </w:rPr>
        <w:t>OP EVS je možné vnímať v horizontálnej rovine vzhľadom na zameranie a cieľ OP EVS najmä vo vzťahu k špecifickému cieľu 1.</w:t>
      </w:r>
      <w:r>
        <w:rPr>
          <w:rFonts w:ascii="Times New Roman" w:hAnsi="Times New Roman"/>
          <w:sz w:val="24"/>
        </w:rPr>
        <w:t>1</w:t>
      </w:r>
      <w:r w:rsidRPr="001B3769">
        <w:rPr>
          <w:rFonts w:ascii="Times New Roman" w:hAnsi="Times New Roman"/>
          <w:sz w:val="24"/>
        </w:rPr>
        <w:t xml:space="preserve"> </w:t>
      </w:r>
      <w:r>
        <w:rPr>
          <w:rFonts w:ascii="Times New Roman" w:hAnsi="Times New Roman"/>
          <w:sz w:val="24"/>
        </w:rPr>
        <w:t>Skvalitnenie systémov a optimalizácia procesov s orientáciou na občanov a podnikateľov</w:t>
      </w:r>
      <w:r w:rsidRPr="001B3769">
        <w:rPr>
          <w:rFonts w:ascii="Times New Roman" w:hAnsi="Times New Roman"/>
          <w:sz w:val="24"/>
        </w:rPr>
        <w:t xml:space="preserve"> </w:t>
      </w:r>
      <w:r>
        <w:rPr>
          <w:rFonts w:ascii="Times New Roman" w:hAnsi="Times New Roman"/>
          <w:sz w:val="24"/>
        </w:rPr>
        <w:t xml:space="preserve">a </w:t>
      </w:r>
      <w:r w:rsidRPr="001B3769">
        <w:rPr>
          <w:rFonts w:ascii="Times New Roman" w:hAnsi="Times New Roman"/>
          <w:sz w:val="24"/>
        </w:rPr>
        <w:t xml:space="preserve">1.2 </w:t>
      </w:r>
      <w:r>
        <w:rPr>
          <w:rFonts w:ascii="Times New Roman" w:hAnsi="Times New Roman"/>
          <w:sz w:val="24"/>
        </w:rPr>
        <w:t>Modernizácia riadenia ľudských zdrojov a zvyšovanie kompetencií zamestnanocv.</w:t>
      </w:r>
      <w:r w:rsidRPr="001B3769" w:rsidDel="00734710">
        <w:rPr>
          <w:rFonts w:ascii="Times New Roman" w:hAnsi="Times New Roman"/>
          <w:sz w:val="24"/>
        </w:rPr>
        <w:t xml:space="preserve"> </w:t>
      </w:r>
      <w:r w:rsidRPr="001B3769">
        <w:rPr>
          <w:rFonts w:ascii="Times New Roman" w:hAnsi="Times New Roman"/>
          <w:sz w:val="24"/>
        </w:rPr>
        <w:t xml:space="preserve">Rozvoj ľudských zdrojov, posilnenie analytických kapacít vo </w:t>
      </w:r>
      <w:r>
        <w:rPr>
          <w:rFonts w:ascii="Times New Roman" w:hAnsi="Times New Roman"/>
          <w:sz w:val="24"/>
        </w:rPr>
        <w:t>VS</w:t>
      </w:r>
      <w:r w:rsidRPr="001B3769">
        <w:rPr>
          <w:rFonts w:ascii="Times New Roman" w:hAnsi="Times New Roman"/>
          <w:sz w:val="24"/>
        </w:rPr>
        <w:t xml:space="preserve"> a integrácia a optimalizácia procesov </w:t>
      </w:r>
      <w:r>
        <w:rPr>
          <w:rFonts w:ascii="Times New Roman" w:hAnsi="Times New Roman"/>
          <w:sz w:val="24"/>
        </w:rPr>
        <w:t>VS</w:t>
      </w:r>
      <w:r w:rsidRPr="001B3769">
        <w:rPr>
          <w:rFonts w:ascii="Times New Roman" w:hAnsi="Times New Roman"/>
          <w:sz w:val="24"/>
        </w:rPr>
        <w:t xml:space="preserve"> by sa mali pozitívne odzrkadliť aj v procesoch riadenia a implementácie OP </w:t>
      </w:r>
      <w:r>
        <w:rPr>
          <w:rFonts w:ascii="Times New Roman" w:hAnsi="Times New Roman"/>
          <w:sz w:val="24"/>
        </w:rPr>
        <w:t xml:space="preserve">VaI. V súlade so stratégiou </w:t>
      </w:r>
      <w:r>
        <w:rPr>
          <w:rFonts w:ascii="Times New Roman" w:hAnsi="Times New Roman"/>
          <w:sz w:val="24"/>
        </w:rPr>
        <w:lastRenderedPageBreak/>
        <w:t>RIS 3 OP VaI vytvára priestor pre vedu, výskum a inovácie adresujúce spoločenské problémy, ktorých výstupy môžu podporiť optimalizáciu verejných politík a služieb.</w:t>
      </w:r>
      <w:r w:rsidR="00C64442">
        <w:rPr>
          <w:rFonts w:ascii="Times New Roman" w:hAnsi="Times New Roman"/>
          <w:sz w:val="24"/>
        </w:rPr>
        <w:t xml:space="preserve"> </w:t>
      </w:r>
    </w:p>
    <w:p w14:paraId="1E9AEA84" w14:textId="77777777" w:rsidR="003E6C83" w:rsidRPr="003E6C83" w:rsidRDefault="003E6C83" w:rsidP="003E6C83">
      <w:pPr>
        <w:spacing w:before="120" w:after="120"/>
        <w:rPr>
          <w:rFonts w:ascii="Times New Roman" w:hAnsi="Times New Roman"/>
          <w:sz w:val="24"/>
        </w:rPr>
      </w:pPr>
      <w:r w:rsidRPr="003E6C83">
        <w:rPr>
          <w:rFonts w:ascii="Times New Roman" w:hAnsi="Times New Roman"/>
          <w:sz w:val="24"/>
        </w:rPr>
        <w:t>V rámci OP VaI budú realizovane najmä analýzy, správy o podnikateľskom prostredí, prieskumy, podklady pre činnosť vyslanca pre MSP za SR, porovnávacie štúdie pre prenos dobrých príkladov podpory podnikania (napr. podporných programov).</w:t>
      </w:r>
    </w:p>
    <w:p w14:paraId="382394F5" w14:textId="77777777" w:rsidR="003E6C83" w:rsidRDefault="003E6C83" w:rsidP="003E6C83">
      <w:pPr>
        <w:spacing w:before="120" w:after="120"/>
        <w:rPr>
          <w:rFonts w:ascii="Times New Roman" w:hAnsi="Times New Roman"/>
          <w:sz w:val="24"/>
        </w:rPr>
      </w:pPr>
      <w:r w:rsidRPr="003E6C83">
        <w:rPr>
          <w:rFonts w:ascii="Times New Roman" w:hAnsi="Times New Roman"/>
          <w:sz w:val="24"/>
        </w:rPr>
        <w:t>Pri aktivitách definovaných v OP EVS ide o vytvorenie a realizáciu systému posudzovania dopadov regulácii napr. na podnikateľské prostredie a zavedenie tzv. MSP testu, teda posudzovania dopadov regulácii na malé a stredné podniky. Ide o systematickú a filozoficky odlišnú aktivitu. Pôjde jednak o ex ante posudzovanie dopadov (v prípade novo navrhovaných regulácii), posudzovanie ex post (v prípade už existujúcich regulácii), analyzovanie správnosti prenosu EU legislatívy z pohľadu „gold platingu“, tvorba alternatívnych riešení regulácii, realizácia konzultácii k reguláciám a pod.</w:t>
      </w:r>
    </w:p>
    <w:p w14:paraId="48164E06" w14:textId="77777777" w:rsidR="0014216B" w:rsidRDefault="0014216B" w:rsidP="00C059B6">
      <w:pPr>
        <w:spacing w:before="120" w:after="120"/>
        <w:rPr>
          <w:rFonts w:ascii="Times New Roman" w:hAnsi="Times New Roman"/>
          <w:b/>
          <w:sz w:val="24"/>
        </w:rPr>
      </w:pPr>
    </w:p>
    <w:p w14:paraId="1ABC1FE9" w14:textId="77777777" w:rsidR="002D7B7C" w:rsidRPr="004A77F3" w:rsidRDefault="0014216B" w:rsidP="0014216B">
      <w:pPr>
        <w:spacing w:before="120" w:after="120"/>
        <w:rPr>
          <w:rFonts w:ascii="Times New Roman" w:hAnsi="Times New Roman"/>
          <w:b/>
          <w:sz w:val="24"/>
          <w:u w:val="single"/>
        </w:rPr>
      </w:pPr>
      <w:r w:rsidRPr="004A77F3">
        <w:rPr>
          <w:rFonts w:ascii="Times New Roman" w:hAnsi="Times New Roman"/>
          <w:b/>
          <w:sz w:val="24"/>
          <w:u w:val="single"/>
        </w:rPr>
        <w:t>Synergie medzi OP EVS a  IROP</w:t>
      </w:r>
    </w:p>
    <w:p w14:paraId="3E20FE6B" w14:textId="77777777" w:rsidR="000826A5" w:rsidRPr="00231214" w:rsidRDefault="00231214" w:rsidP="0014216B">
      <w:pPr>
        <w:spacing w:before="120" w:after="120"/>
        <w:rPr>
          <w:rFonts w:ascii="Times New Roman" w:hAnsi="Times New Roman"/>
          <w:sz w:val="24"/>
        </w:rPr>
      </w:pPr>
      <w:r w:rsidRPr="00231214">
        <w:rPr>
          <w:rFonts w:ascii="Times New Roman" w:hAnsi="Times New Roman"/>
          <w:sz w:val="24"/>
        </w:rPr>
        <w:t xml:space="preserve">OP EVS bude prispievať ku zvyšovaniu zapojenia miestnej a územnej samosprávy do reformných procesov </w:t>
      </w:r>
      <w:r w:rsidR="008E56ED">
        <w:rPr>
          <w:rFonts w:ascii="Times New Roman" w:hAnsi="Times New Roman"/>
          <w:sz w:val="24"/>
        </w:rPr>
        <w:t>VS</w:t>
      </w:r>
      <w:r w:rsidRPr="00231214">
        <w:rPr>
          <w:rFonts w:ascii="Times New Roman" w:hAnsi="Times New Roman"/>
          <w:sz w:val="24"/>
        </w:rPr>
        <w:t>. Podporované budú aktivity zamerané na tvorbu politík (koncepcií reformy) miestnej a </w:t>
      </w:r>
      <w:r w:rsidR="008E56ED">
        <w:rPr>
          <w:rFonts w:ascii="Times New Roman" w:hAnsi="Times New Roman"/>
          <w:sz w:val="24"/>
        </w:rPr>
        <w:t>územnej samosprávy na Slovensku</w:t>
      </w:r>
      <w:r w:rsidRPr="00231214">
        <w:rPr>
          <w:rFonts w:ascii="Times New Roman" w:hAnsi="Times New Roman"/>
          <w:sz w:val="24"/>
        </w:rPr>
        <w:t xml:space="preserve"> s dôrazom na potreby miest a obcí, avšak v úzkej v spolupráci s ústrednými orgánmi štátnej správe (výhradne však v rozsahu prenesených kompetencií na samosprávy).</w:t>
      </w:r>
      <w:r>
        <w:rPr>
          <w:rFonts w:ascii="Times New Roman" w:hAnsi="Times New Roman"/>
          <w:sz w:val="24"/>
        </w:rPr>
        <w:t xml:space="preserve"> OP EVS zároveň bude podporovať</w:t>
      </w:r>
      <w:r w:rsidRPr="00231214">
        <w:rPr>
          <w:rFonts w:ascii="Times New Roman" w:hAnsi="Times New Roman"/>
          <w:sz w:val="24"/>
        </w:rPr>
        <w:t xml:space="preserve"> budovaniu inštitucionálnych kapacít vrátane analytických kapacít, vzdelávania v oblastiach preneseného výkonu štátnej správy a prípravu ľudských zdrojov na implementáciu reformných iniciatív a podpory rozvoja konceptu „kompetenčného centra“ pre samosprávu. Posilnením analytických kapacít miestnej a územnej samosprávy sa predpokladá zvýšené využívanie poznatkov nadobudnutých v kontexte reformy ako aj ich lepšia výmena (napr. pri rozvoji konceptov verejného/centrálneho obstarávania a iných relevantných témach). Vzájomná spolupráca a výmena skúseností by tak mohli tvoriť základ pre zefektívnenie činností samosprávy v oblasti preneseného výkonu š</w:t>
      </w:r>
      <w:r>
        <w:rPr>
          <w:rFonts w:ascii="Times New Roman" w:hAnsi="Times New Roman"/>
          <w:sz w:val="24"/>
        </w:rPr>
        <w:t>tátnej správy a </w:t>
      </w:r>
      <w:r w:rsidR="008E56ED">
        <w:rPr>
          <w:rFonts w:ascii="Times New Roman" w:hAnsi="Times New Roman"/>
          <w:sz w:val="24"/>
        </w:rPr>
        <w:t>VS</w:t>
      </w:r>
      <w:r>
        <w:rPr>
          <w:rFonts w:ascii="Times New Roman" w:hAnsi="Times New Roman"/>
          <w:sz w:val="24"/>
        </w:rPr>
        <w:t xml:space="preserve"> a prispieť ku kvalite investícií realizovaných s podporou IROP.</w:t>
      </w:r>
    </w:p>
    <w:p w14:paraId="12CD215F" w14:textId="77777777" w:rsidR="00231214" w:rsidRDefault="00231214" w:rsidP="0014216B">
      <w:pPr>
        <w:spacing w:before="120" w:after="120"/>
        <w:rPr>
          <w:rFonts w:ascii="Times New Roman" w:hAnsi="Times New Roman"/>
          <w:b/>
          <w:sz w:val="24"/>
        </w:rPr>
      </w:pPr>
    </w:p>
    <w:p w14:paraId="6285EC76" w14:textId="77777777" w:rsidR="00474259" w:rsidRPr="004A77F3" w:rsidRDefault="000826A5" w:rsidP="00C059B6">
      <w:pPr>
        <w:spacing w:before="120" w:after="120"/>
        <w:rPr>
          <w:rFonts w:ascii="Times New Roman" w:hAnsi="Times New Roman"/>
          <w:b/>
          <w:sz w:val="24"/>
          <w:u w:val="single"/>
        </w:rPr>
      </w:pPr>
      <w:r w:rsidRPr="004A77F3">
        <w:rPr>
          <w:rFonts w:ascii="Times New Roman" w:hAnsi="Times New Roman"/>
          <w:b/>
          <w:sz w:val="24"/>
          <w:u w:val="single"/>
        </w:rPr>
        <w:t>Synergie medzi OP EVS a OP</w:t>
      </w:r>
      <w:r w:rsidR="009659FB" w:rsidRPr="004A77F3">
        <w:rPr>
          <w:rFonts w:ascii="Times New Roman" w:hAnsi="Times New Roman"/>
          <w:b/>
          <w:sz w:val="24"/>
          <w:u w:val="single"/>
        </w:rPr>
        <w:t xml:space="preserve"> </w:t>
      </w:r>
      <w:r w:rsidR="00474259" w:rsidRPr="004A77F3">
        <w:rPr>
          <w:rFonts w:ascii="Times New Roman" w:hAnsi="Times New Roman"/>
          <w:b/>
          <w:sz w:val="24"/>
          <w:u w:val="single"/>
        </w:rPr>
        <w:t>TP</w:t>
      </w:r>
    </w:p>
    <w:p w14:paraId="46CD587D" w14:textId="77777777" w:rsidR="00474259" w:rsidRPr="00474259" w:rsidRDefault="00474259" w:rsidP="00474259">
      <w:pPr>
        <w:spacing w:before="120" w:after="120"/>
        <w:rPr>
          <w:rFonts w:ascii="Times New Roman" w:hAnsi="Times New Roman"/>
          <w:sz w:val="24"/>
        </w:rPr>
      </w:pPr>
      <w:r w:rsidRPr="00474259">
        <w:rPr>
          <w:rFonts w:ascii="Times New Roman" w:hAnsi="Times New Roman"/>
          <w:sz w:val="24"/>
        </w:rPr>
        <w:t xml:space="preserve">OP TP pôsobí doplnkovo pre oblasť riadenia a zvyšovania kvality </w:t>
      </w:r>
      <w:r w:rsidR="009460F8">
        <w:rPr>
          <w:rFonts w:ascii="Times New Roman" w:hAnsi="Times New Roman"/>
          <w:sz w:val="24"/>
        </w:rPr>
        <w:t>analytických kapacít</w:t>
      </w:r>
      <w:r w:rsidRPr="00474259">
        <w:rPr>
          <w:rFonts w:ascii="Times New Roman" w:hAnsi="Times New Roman"/>
          <w:sz w:val="24"/>
        </w:rPr>
        <w:t xml:space="preserve"> EŠIF k budovaniu</w:t>
      </w:r>
      <w:r>
        <w:rPr>
          <w:rFonts w:ascii="Times New Roman" w:hAnsi="Times New Roman"/>
          <w:sz w:val="24"/>
        </w:rPr>
        <w:t xml:space="preserve"> </w:t>
      </w:r>
      <w:r w:rsidR="009460F8">
        <w:rPr>
          <w:rFonts w:ascii="Times New Roman" w:hAnsi="Times New Roman"/>
          <w:sz w:val="24"/>
        </w:rPr>
        <w:t>EVS</w:t>
      </w:r>
      <w:r w:rsidRPr="00474259">
        <w:rPr>
          <w:rFonts w:ascii="Times New Roman" w:hAnsi="Times New Roman"/>
          <w:sz w:val="24"/>
        </w:rPr>
        <w:t xml:space="preserve">, za ktorú je zodpovedné MV SR </w:t>
      </w:r>
      <w:r w:rsidR="009460F8">
        <w:rPr>
          <w:rFonts w:ascii="Times New Roman" w:hAnsi="Times New Roman"/>
          <w:sz w:val="24"/>
        </w:rPr>
        <w:t>ako riadiaci orgán p</w:t>
      </w:r>
      <w:r w:rsidRPr="00474259">
        <w:rPr>
          <w:rFonts w:ascii="Times New Roman" w:hAnsi="Times New Roman"/>
          <w:sz w:val="24"/>
        </w:rPr>
        <w:t>re OP EVS.</w:t>
      </w:r>
      <w:r>
        <w:rPr>
          <w:rFonts w:ascii="Times New Roman" w:hAnsi="Times New Roman"/>
          <w:sz w:val="24"/>
        </w:rPr>
        <w:t xml:space="preserve"> </w:t>
      </w:r>
      <w:r w:rsidRPr="00474259">
        <w:rPr>
          <w:rFonts w:ascii="Times New Roman" w:hAnsi="Times New Roman"/>
          <w:sz w:val="24"/>
        </w:rPr>
        <w:t xml:space="preserve">Pri tvorbe stratégie posilňovania </w:t>
      </w:r>
      <w:r w:rsidR="009460F8">
        <w:rPr>
          <w:rFonts w:ascii="Times New Roman" w:hAnsi="Times New Roman"/>
          <w:sz w:val="24"/>
        </w:rPr>
        <w:t>analytických kapacít</w:t>
      </w:r>
      <w:r w:rsidRPr="00474259">
        <w:rPr>
          <w:rFonts w:ascii="Times New Roman" w:hAnsi="Times New Roman"/>
          <w:sz w:val="24"/>
        </w:rPr>
        <w:t xml:space="preserve"> EŠIF bude potrebné zabezpečiť komplementaritu medzi</w:t>
      </w:r>
      <w:r>
        <w:rPr>
          <w:rFonts w:ascii="Times New Roman" w:hAnsi="Times New Roman"/>
          <w:sz w:val="24"/>
        </w:rPr>
        <w:t xml:space="preserve"> </w:t>
      </w:r>
      <w:r w:rsidRPr="00474259">
        <w:rPr>
          <w:rFonts w:ascii="Times New Roman" w:hAnsi="Times New Roman"/>
          <w:sz w:val="24"/>
        </w:rPr>
        <w:t xml:space="preserve">RO pre OP </w:t>
      </w:r>
      <w:r w:rsidR="009460F8">
        <w:rPr>
          <w:rFonts w:ascii="Times New Roman" w:hAnsi="Times New Roman"/>
          <w:sz w:val="24"/>
        </w:rPr>
        <w:t>TP</w:t>
      </w:r>
      <w:r w:rsidRPr="00474259">
        <w:rPr>
          <w:rFonts w:ascii="Times New Roman" w:hAnsi="Times New Roman"/>
          <w:sz w:val="24"/>
        </w:rPr>
        <w:t>.</w:t>
      </w:r>
      <w:r>
        <w:rPr>
          <w:rFonts w:ascii="Times New Roman" w:hAnsi="Times New Roman"/>
          <w:sz w:val="24"/>
        </w:rPr>
        <w:t xml:space="preserve"> </w:t>
      </w:r>
    </w:p>
    <w:p w14:paraId="4EC88348" w14:textId="77777777" w:rsidR="00474259" w:rsidRPr="00474259" w:rsidRDefault="00474259" w:rsidP="00474259">
      <w:pPr>
        <w:spacing w:before="120" w:after="120"/>
        <w:rPr>
          <w:rFonts w:ascii="Times New Roman" w:hAnsi="Times New Roman"/>
          <w:sz w:val="24"/>
        </w:rPr>
      </w:pPr>
      <w:r w:rsidRPr="00474259">
        <w:rPr>
          <w:rFonts w:ascii="Times New Roman" w:hAnsi="Times New Roman"/>
          <w:sz w:val="24"/>
        </w:rPr>
        <w:t xml:space="preserve">V oblasti korupcie a boja proti podvodom </w:t>
      </w:r>
      <w:r w:rsidR="009460F8">
        <w:rPr>
          <w:rFonts w:ascii="Times New Roman" w:hAnsi="Times New Roman"/>
          <w:sz w:val="24"/>
        </w:rPr>
        <w:t xml:space="preserve">má OP TP za </w:t>
      </w:r>
      <w:r w:rsidRPr="00474259">
        <w:rPr>
          <w:rFonts w:ascii="Times New Roman" w:hAnsi="Times New Roman"/>
          <w:sz w:val="24"/>
        </w:rPr>
        <w:t>cieľ riešiť špecifické oblasti</w:t>
      </w:r>
    </w:p>
    <w:p w14:paraId="7D61531E" w14:textId="77777777" w:rsidR="00474259" w:rsidRDefault="00474259" w:rsidP="00C059B6">
      <w:pPr>
        <w:spacing w:before="120" w:after="120"/>
        <w:rPr>
          <w:rFonts w:ascii="Times New Roman" w:hAnsi="Times New Roman"/>
          <w:sz w:val="24"/>
        </w:rPr>
      </w:pPr>
      <w:r w:rsidRPr="00474259">
        <w:rPr>
          <w:rFonts w:ascii="Times New Roman" w:hAnsi="Times New Roman"/>
          <w:sz w:val="24"/>
        </w:rPr>
        <w:t>kontroly a riadenia EŠIF, ktoré nebudú zabezpečo</w:t>
      </w:r>
      <w:r>
        <w:rPr>
          <w:rFonts w:ascii="Times New Roman" w:hAnsi="Times New Roman"/>
          <w:sz w:val="24"/>
        </w:rPr>
        <w:t>vané prostredníctvom OP EVS.</w:t>
      </w:r>
    </w:p>
    <w:p w14:paraId="19BEB0AB" w14:textId="77777777" w:rsidR="00474259" w:rsidRDefault="00474259" w:rsidP="00C059B6">
      <w:pPr>
        <w:spacing w:before="120" w:after="120"/>
        <w:rPr>
          <w:rFonts w:ascii="Times New Roman" w:hAnsi="Times New Roman"/>
          <w:sz w:val="24"/>
        </w:rPr>
      </w:pPr>
    </w:p>
    <w:p w14:paraId="4238AB24" w14:textId="6888D4E0" w:rsidR="00B154B7" w:rsidRDefault="00B154B7" w:rsidP="00C059B6">
      <w:pPr>
        <w:spacing w:before="120" w:after="120"/>
        <w:rPr>
          <w:rFonts w:ascii="Times New Roman" w:hAnsi="Times New Roman"/>
          <w:sz w:val="24"/>
        </w:rPr>
      </w:pPr>
    </w:p>
    <w:p w14:paraId="76AD1197" w14:textId="77777777" w:rsidR="00B154B7" w:rsidRPr="00474259" w:rsidRDefault="00B154B7" w:rsidP="00C059B6">
      <w:pPr>
        <w:spacing w:before="120" w:after="120"/>
        <w:rPr>
          <w:rFonts w:ascii="Times New Roman" w:hAnsi="Times New Roman"/>
          <w:sz w:val="24"/>
        </w:rPr>
      </w:pPr>
    </w:p>
    <w:p w14:paraId="438C52E2" w14:textId="77777777" w:rsidR="00C059B6" w:rsidRPr="004A77F3" w:rsidRDefault="00C059B6" w:rsidP="00C059B6">
      <w:pPr>
        <w:spacing w:before="120" w:after="120"/>
        <w:rPr>
          <w:rFonts w:ascii="Times New Roman" w:hAnsi="Times New Roman"/>
          <w:b/>
          <w:color w:val="000000" w:themeColor="text1"/>
          <w:sz w:val="24"/>
          <w:u w:val="single"/>
        </w:rPr>
      </w:pPr>
      <w:r w:rsidRPr="004A77F3">
        <w:rPr>
          <w:rFonts w:ascii="Times New Roman" w:hAnsi="Times New Roman"/>
          <w:b/>
          <w:color w:val="000000" w:themeColor="text1"/>
          <w:sz w:val="24"/>
          <w:u w:val="single"/>
        </w:rPr>
        <w:lastRenderedPageBreak/>
        <w:t xml:space="preserve">Synergie medzi OP EVS a programami cezhraničnej spolupráce </w:t>
      </w:r>
    </w:p>
    <w:p w14:paraId="79547BDE" w14:textId="77777777" w:rsidR="00C059B6" w:rsidRPr="006B6461" w:rsidRDefault="00C059B6" w:rsidP="008C6A81">
      <w:pPr>
        <w:pStyle w:val="Odsekzoznamu"/>
        <w:numPr>
          <w:ilvl w:val="0"/>
          <w:numId w:val="10"/>
        </w:numPr>
        <w:spacing w:before="120" w:after="120"/>
        <w:rPr>
          <w:rFonts w:ascii="Times New Roman" w:hAnsi="Times New Roman"/>
          <w:b/>
          <w:color w:val="000000" w:themeColor="text1"/>
          <w:sz w:val="24"/>
        </w:rPr>
      </w:pPr>
      <w:r w:rsidRPr="006B6461">
        <w:rPr>
          <w:rFonts w:ascii="Times New Roman" w:hAnsi="Times New Roman"/>
          <w:color w:val="000000" w:themeColor="text1"/>
          <w:sz w:val="24"/>
        </w:rPr>
        <w:t xml:space="preserve">Program cezhraničnej spolupráce </w:t>
      </w:r>
      <w:r>
        <w:rPr>
          <w:rFonts w:ascii="Times New Roman" w:hAnsi="Times New Roman"/>
          <w:color w:val="000000" w:themeColor="text1"/>
          <w:sz w:val="24"/>
        </w:rPr>
        <w:t>SR</w:t>
      </w:r>
      <w:r w:rsidRPr="006B6461">
        <w:rPr>
          <w:rFonts w:ascii="Times New Roman" w:hAnsi="Times New Roman"/>
          <w:color w:val="000000" w:themeColor="text1"/>
          <w:sz w:val="24"/>
        </w:rPr>
        <w:t xml:space="preserve"> – </w:t>
      </w:r>
      <w:r w:rsidRPr="006B6461">
        <w:rPr>
          <w:rFonts w:ascii="Times New Roman" w:hAnsi="Times New Roman"/>
          <w:b/>
          <w:color w:val="000000" w:themeColor="text1"/>
          <w:sz w:val="24"/>
        </w:rPr>
        <w:t>Česká republika</w:t>
      </w:r>
    </w:p>
    <w:p w14:paraId="3920F6B3" w14:textId="77777777" w:rsidR="002D7B7C" w:rsidRPr="001A3E92" w:rsidRDefault="00C059B6" w:rsidP="001A3E92">
      <w:pPr>
        <w:pStyle w:val="Odsekzoznamu"/>
        <w:spacing w:before="120" w:after="120"/>
        <w:rPr>
          <w:rFonts w:ascii="Times New Roman" w:hAnsi="Times New Roman"/>
          <w:color w:val="000000" w:themeColor="text1"/>
          <w:sz w:val="24"/>
        </w:rPr>
      </w:pPr>
      <w:r w:rsidRPr="006B6461">
        <w:rPr>
          <w:rFonts w:ascii="Times New Roman" w:hAnsi="Times New Roman"/>
          <w:color w:val="000000" w:themeColor="text1"/>
          <w:sz w:val="24"/>
        </w:rPr>
        <w:t>OP EVS vidí možnosť spolupráce v TC 11 identifikovanom ako základ pre spoluprácu, prípadné aktivity budú následne definované vo vzájomnom dialógu.</w:t>
      </w:r>
    </w:p>
    <w:p w14:paraId="40A4FF07" w14:textId="77777777" w:rsidR="00C059B6" w:rsidRPr="006B6461" w:rsidRDefault="00C059B6" w:rsidP="008C6A81">
      <w:pPr>
        <w:pStyle w:val="Odsekzoznamu"/>
        <w:numPr>
          <w:ilvl w:val="0"/>
          <w:numId w:val="10"/>
        </w:numPr>
        <w:spacing w:before="120" w:after="120"/>
        <w:rPr>
          <w:rFonts w:ascii="Times New Roman" w:hAnsi="Times New Roman"/>
          <w:b/>
          <w:color w:val="000000" w:themeColor="text1"/>
          <w:sz w:val="24"/>
        </w:rPr>
      </w:pPr>
      <w:r w:rsidRPr="006B6461">
        <w:rPr>
          <w:rFonts w:ascii="Times New Roman" w:hAnsi="Times New Roman"/>
          <w:color w:val="000000" w:themeColor="text1"/>
          <w:sz w:val="24"/>
        </w:rPr>
        <w:t xml:space="preserve">Program cezhraničnej spolupráce </w:t>
      </w:r>
      <w:r>
        <w:rPr>
          <w:rFonts w:ascii="Times New Roman" w:hAnsi="Times New Roman"/>
          <w:color w:val="000000" w:themeColor="text1"/>
          <w:sz w:val="24"/>
        </w:rPr>
        <w:t>SR</w:t>
      </w:r>
      <w:r w:rsidRPr="006B6461">
        <w:rPr>
          <w:rFonts w:ascii="Times New Roman" w:hAnsi="Times New Roman"/>
          <w:color w:val="000000" w:themeColor="text1"/>
          <w:sz w:val="24"/>
        </w:rPr>
        <w:t xml:space="preserve"> – </w:t>
      </w:r>
      <w:r w:rsidRPr="006B6461">
        <w:rPr>
          <w:rFonts w:ascii="Times New Roman" w:hAnsi="Times New Roman"/>
          <w:b/>
          <w:color w:val="000000" w:themeColor="text1"/>
          <w:sz w:val="24"/>
        </w:rPr>
        <w:t>Rakúsko</w:t>
      </w:r>
    </w:p>
    <w:p w14:paraId="14D88CC2" w14:textId="77777777" w:rsidR="00C059B6" w:rsidRPr="006B6461" w:rsidRDefault="00C059B6" w:rsidP="00C059B6">
      <w:pPr>
        <w:spacing w:before="120" w:after="120"/>
        <w:ind w:left="708"/>
        <w:rPr>
          <w:rFonts w:ascii="Times New Roman" w:hAnsi="Times New Roman"/>
          <w:color w:val="000000" w:themeColor="text1"/>
          <w:sz w:val="24"/>
        </w:rPr>
      </w:pPr>
      <w:r w:rsidRPr="006B6461">
        <w:rPr>
          <w:rFonts w:ascii="Times New Roman" w:hAnsi="Times New Roman"/>
          <w:color w:val="000000" w:themeColor="text1"/>
          <w:sz w:val="24"/>
        </w:rPr>
        <w:t>OP EVS vidí možnosť spolupráce v TC 11 identifikovanom ako základ pre spoluprácu, prípadné aktivity budú následne definované vo vzájomnom dialógu.</w:t>
      </w:r>
    </w:p>
    <w:p w14:paraId="529CA074" w14:textId="77777777" w:rsidR="00C059B6" w:rsidRPr="006B6461" w:rsidRDefault="00C059B6" w:rsidP="008C6A81">
      <w:pPr>
        <w:pStyle w:val="Odsekzoznamu"/>
        <w:numPr>
          <w:ilvl w:val="0"/>
          <w:numId w:val="10"/>
        </w:numPr>
        <w:spacing w:before="120" w:after="120"/>
        <w:rPr>
          <w:rFonts w:ascii="Times New Roman" w:hAnsi="Times New Roman"/>
          <w:b/>
          <w:color w:val="000000" w:themeColor="text1"/>
          <w:sz w:val="24"/>
        </w:rPr>
      </w:pPr>
      <w:r w:rsidRPr="006B6461">
        <w:rPr>
          <w:rFonts w:ascii="Times New Roman" w:hAnsi="Times New Roman"/>
          <w:color w:val="000000" w:themeColor="text1"/>
          <w:sz w:val="24"/>
        </w:rPr>
        <w:t xml:space="preserve">Program cezhraničnej spolupráce </w:t>
      </w:r>
      <w:r>
        <w:rPr>
          <w:rFonts w:ascii="Times New Roman" w:hAnsi="Times New Roman"/>
          <w:color w:val="000000" w:themeColor="text1"/>
          <w:sz w:val="24"/>
        </w:rPr>
        <w:t>SR</w:t>
      </w:r>
      <w:r w:rsidRPr="006B6461">
        <w:rPr>
          <w:rFonts w:ascii="Times New Roman" w:hAnsi="Times New Roman"/>
          <w:color w:val="000000" w:themeColor="text1"/>
          <w:sz w:val="24"/>
        </w:rPr>
        <w:t xml:space="preserve"> – </w:t>
      </w:r>
      <w:r w:rsidRPr="006B6461">
        <w:rPr>
          <w:rFonts w:ascii="Times New Roman" w:hAnsi="Times New Roman"/>
          <w:b/>
          <w:color w:val="000000" w:themeColor="text1"/>
          <w:sz w:val="24"/>
        </w:rPr>
        <w:t>Poľská republika</w:t>
      </w:r>
    </w:p>
    <w:p w14:paraId="5DC461E6" w14:textId="77777777" w:rsidR="00C059B6" w:rsidRPr="006B6461" w:rsidRDefault="00C059B6" w:rsidP="00C059B6">
      <w:pPr>
        <w:tabs>
          <w:tab w:val="left" w:pos="709"/>
        </w:tabs>
        <w:spacing w:before="120" w:after="120"/>
        <w:ind w:left="708"/>
        <w:rPr>
          <w:rFonts w:ascii="Times New Roman" w:hAnsi="Times New Roman"/>
          <w:color w:val="000000" w:themeColor="text1"/>
          <w:sz w:val="24"/>
        </w:rPr>
      </w:pPr>
      <w:r w:rsidRPr="006B6461">
        <w:rPr>
          <w:rFonts w:ascii="Times New Roman" w:hAnsi="Times New Roman"/>
          <w:color w:val="000000" w:themeColor="text1"/>
          <w:sz w:val="24"/>
        </w:rPr>
        <w:t>OP EVS vidí možnosť spolupráce v TC 11 identifikovanom ako základ pre spoluprácu, prípadné aktivity budú následne definované vo vzájomnom dialógu.</w:t>
      </w:r>
    </w:p>
    <w:p w14:paraId="51EC93A3" w14:textId="77777777" w:rsidR="00C059B6" w:rsidRPr="006B6461" w:rsidRDefault="00C059B6" w:rsidP="008C6A81">
      <w:pPr>
        <w:pStyle w:val="Odsekzoznamu"/>
        <w:numPr>
          <w:ilvl w:val="0"/>
          <w:numId w:val="10"/>
        </w:numPr>
        <w:spacing w:before="120" w:after="120"/>
        <w:rPr>
          <w:rFonts w:ascii="Times New Roman" w:hAnsi="Times New Roman"/>
          <w:b/>
          <w:color w:val="000000" w:themeColor="text1"/>
          <w:sz w:val="24"/>
        </w:rPr>
      </w:pPr>
      <w:r w:rsidRPr="006B6461">
        <w:rPr>
          <w:rFonts w:ascii="Times New Roman" w:hAnsi="Times New Roman"/>
          <w:color w:val="000000" w:themeColor="text1"/>
          <w:sz w:val="24"/>
        </w:rPr>
        <w:t xml:space="preserve">Program cezhraničnej spolupráce </w:t>
      </w:r>
      <w:r>
        <w:rPr>
          <w:rFonts w:ascii="Times New Roman" w:hAnsi="Times New Roman"/>
          <w:color w:val="000000" w:themeColor="text1"/>
          <w:sz w:val="24"/>
        </w:rPr>
        <w:t>SR</w:t>
      </w:r>
      <w:r w:rsidRPr="006B6461">
        <w:rPr>
          <w:rFonts w:ascii="Times New Roman" w:hAnsi="Times New Roman"/>
          <w:color w:val="000000" w:themeColor="text1"/>
          <w:sz w:val="24"/>
        </w:rPr>
        <w:t xml:space="preserve"> – </w:t>
      </w:r>
      <w:r w:rsidRPr="006B6461">
        <w:rPr>
          <w:rFonts w:ascii="Times New Roman" w:hAnsi="Times New Roman"/>
          <w:b/>
          <w:color w:val="000000" w:themeColor="text1"/>
          <w:sz w:val="24"/>
        </w:rPr>
        <w:t xml:space="preserve"> Maďarská republika</w:t>
      </w:r>
    </w:p>
    <w:p w14:paraId="7BE8C14F" w14:textId="77777777" w:rsidR="00C059B6" w:rsidRDefault="00C059B6" w:rsidP="001A21EC">
      <w:pPr>
        <w:spacing w:before="120" w:after="120"/>
        <w:ind w:left="708"/>
        <w:rPr>
          <w:rFonts w:ascii="Times New Roman" w:hAnsi="Times New Roman"/>
          <w:color w:val="000000" w:themeColor="text1"/>
          <w:sz w:val="24"/>
        </w:rPr>
      </w:pPr>
      <w:r w:rsidRPr="006B6461">
        <w:rPr>
          <w:rFonts w:ascii="Times New Roman" w:hAnsi="Times New Roman"/>
          <w:color w:val="000000" w:themeColor="text1"/>
          <w:sz w:val="24"/>
        </w:rPr>
        <w:t>Tento program zatiaľ neidentifikoval TC 11 ako jednu zo svojich priorít. MV SR bude iniciovať bilaterálne stretnutie k identifikácii synergií a mechanizmov vzájomnej spolupráce.</w:t>
      </w:r>
    </w:p>
    <w:p w14:paraId="2B4CDF86" w14:textId="77777777" w:rsidR="001A21EC" w:rsidRPr="001A21EC" w:rsidRDefault="001A21EC" w:rsidP="001A21EC">
      <w:pPr>
        <w:spacing w:before="120" w:after="120"/>
        <w:ind w:left="708"/>
        <w:rPr>
          <w:rFonts w:ascii="Times New Roman" w:hAnsi="Times New Roman"/>
          <w:color w:val="000000" w:themeColor="text1"/>
          <w:sz w:val="24"/>
        </w:rPr>
      </w:pPr>
    </w:p>
    <w:p w14:paraId="3F27D9D7" w14:textId="77777777" w:rsidR="00C059B6" w:rsidRPr="004B0404" w:rsidRDefault="00C059B6" w:rsidP="00C059B6">
      <w:pPr>
        <w:spacing w:before="120" w:after="120"/>
        <w:rPr>
          <w:rFonts w:ascii="Times New Roman" w:hAnsi="Times New Roman"/>
          <w:b/>
          <w:color w:val="000000" w:themeColor="text1"/>
          <w:sz w:val="24"/>
          <w:u w:val="single"/>
        </w:rPr>
      </w:pPr>
      <w:r w:rsidRPr="004B0404">
        <w:rPr>
          <w:rFonts w:ascii="Times New Roman" w:hAnsi="Times New Roman"/>
          <w:b/>
          <w:color w:val="000000" w:themeColor="text1"/>
          <w:sz w:val="24"/>
          <w:u w:val="single"/>
        </w:rPr>
        <w:t xml:space="preserve">Synergie medzi OP EVS a nadnárodnými programami </w:t>
      </w:r>
    </w:p>
    <w:p w14:paraId="76DCF5DA" w14:textId="77777777" w:rsidR="00C059B6" w:rsidRPr="006B6461" w:rsidRDefault="00C059B6" w:rsidP="008C6A81">
      <w:pPr>
        <w:pStyle w:val="Odsekzoznamu"/>
        <w:numPr>
          <w:ilvl w:val="0"/>
          <w:numId w:val="10"/>
        </w:numPr>
        <w:spacing w:before="120" w:after="120"/>
        <w:rPr>
          <w:rFonts w:ascii="Times New Roman" w:hAnsi="Times New Roman"/>
          <w:b/>
          <w:color w:val="000000" w:themeColor="text1"/>
          <w:sz w:val="24"/>
        </w:rPr>
      </w:pPr>
      <w:r w:rsidRPr="006B6461">
        <w:rPr>
          <w:rFonts w:ascii="Times New Roman" w:hAnsi="Times New Roman"/>
          <w:b/>
          <w:color w:val="000000" w:themeColor="text1"/>
          <w:sz w:val="24"/>
        </w:rPr>
        <w:t>Program Centrálna Európa</w:t>
      </w:r>
      <w:r w:rsidR="008E56ED">
        <w:rPr>
          <w:rFonts w:ascii="Times New Roman" w:hAnsi="Times New Roman"/>
          <w:b/>
          <w:color w:val="000000" w:themeColor="text1"/>
          <w:sz w:val="24"/>
        </w:rPr>
        <w:t xml:space="preserve"> (ďalej len ”PCE”)</w:t>
      </w:r>
    </w:p>
    <w:p w14:paraId="15D0A9DA" w14:textId="77777777" w:rsidR="00C059B6" w:rsidRPr="006B6461" w:rsidRDefault="00C059B6" w:rsidP="00C059B6">
      <w:pPr>
        <w:spacing w:before="120" w:after="120"/>
        <w:rPr>
          <w:rFonts w:ascii="Times New Roman" w:hAnsi="Times New Roman"/>
          <w:color w:val="000000" w:themeColor="text1"/>
          <w:sz w:val="24"/>
        </w:rPr>
      </w:pPr>
      <w:r w:rsidRPr="006B6461">
        <w:rPr>
          <w:rFonts w:ascii="Times New Roman" w:hAnsi="Times New Roman"/>
          <w:color w:val="000000" w:themeColor="text1"/>
          <w:sz w:val="24"/>
        </w:rPr>
        <w:t xml:space="preserve">Priority OP EVS  zdieľané s PCE </w:t>
      </w:r>
    </w:p>
    <w:p w14:paraId="0110DB34" w14:textId="77777777" w:rsidR="00702964" w:rsidRDefault="00C059B6" w:rsidP="008C6A81">
      <w:pPr>
        <w:pStyle w:val="Odsekzoznamu"/>
        <w:numPr>
          <w:ilvl w:val="0"/>
          <w:numId w:val="62"/>
        </w:numPr>
        <w:spacing w:before="120" w:after="120"/>
        <w:rPr>
          <w:rFonts w:ascii="Times New Roman" w:hAnsi="Times New Roman"/>
          <w:color w:val="000000" w:themeColor="text1"/>
          <w:sz w:val="24"/>
        </w:rPr>
      </w:pPr>
      <w:r w:rsidRPr="00ED7EE8">
        <w:rPr>
          <w:rFonts w:ascii="Times New Roman" w:hAnsi="Times New Roman"/>
          <w:color w:val="000000" w:themeColor="text1"/>
          <w:sz w:val="24"/>
        </w:rPr>
        <w:t>IP 6 C 2 3 – budovanie kapacít pre inovatívne stratégie ochrany, podpory a udržateľného riadenia kultúrnych zdrojov.</w:t>
      </w:r>
    </w:p>
    <w:p w14:paraId="7EB6068B" w14:textId="77777777" w:rsidR="00C059B6" w:rsidRDefault="00C059B6" w:rsidP="008C6A81">
      <w:pPr>
        <w:pStyle w:val="Odsekzoznamu"/>
        <w:numPr>
          <w:ilvl w:val="0"/>
          <w:numId w:val="62"/>
        </w:numPr>
        <w:spacing w:before="120" w:after="120"/>
        <w:rPr>
          <w:rFonts w:ascii="Times New Roman" w:hAnsi="Times New Roman"/>
          <w:color w:val="000000" w:themeColor="text1"/>
          <w:sz w:val="24"/>
        </w:rPr>
      </w:pPr>
      <w:r w:rsidRPr="00702964">
        <w:rPr>
          <w:rFonts w:ascii="Times New Roman" w:hAnsi="Times New Roman"/>
          <w:color w:val="000000" w:themeColor="text1"/>
          <w:sz w:val="24"/>
        </w:rPr>
        <w:t>IP 6 E 1 1 budovanie kapacít pre posilnenie riadenia štruktúr vrátane participácie plánovacích mechanizmov a rozhodovacích procesov.</w:t>
      </w:r>
    </w:p>
    <w:p w14:paraId="28260C98" w14:textId="77777777" w:rsidR="00702964" w:rsidRPr="00702964" w:rsidRDefault="00702964" w:rsidP="00702964">
      <w:pPr>
        <w:pStyle w:val="Odsekzoznamu"/>
        <w:spacing w:before="120" w:after="120"/>
        <w:rPr>
          <w:rFonts w:ascii="Times New Roman" w:hAnsi="Times New Roman"/>
          <w:color w:val="000000" w:themeColor="text1"/>
          <w:sz w:val="24"/>
        </w:rPr>
      </w:pPr>
    </w:p>
    <w:p w14:paraId="56BDD93E" w14:textId="77777777" w:rsidR="00C059B6" w:rsidRPr="006B6461" w:rsidRDefault="00C059B6" w:rsidP="008C6A81">
      <w:pPr>
        <w:pStyle w:val="Odsekzoznamu"/>
        <w:numPr>
          <w:ilvl w:val="0"/>
          <w:numId w:val="10"/>
        </w:numPr>
        <w:spacing w:before="120" w:after="120"/>
        <w:rPr>
          <w:rFonts w:ascii="Times New Roman" w:hAnsi="Times New Roman"/>
          <w:b/>
          <w:color w:val="000000" w:themeColor="text1"/>
          <w:sz w:val="24"/>
        </w:rPr>
      </w:pPr>
      <w:r w:rsidRPr="006B6461">
        <w:rPr>
          <w:rFonts w:ascii="Times New Roman" w:hAnsi="Times New Roman"/>
          <w:b/>
          <w:color w:val="000000" w:themeColor="text1"/>
          <w:sz w:val="24"/>
        </w:rPr>
        <w:t xml:space="preserve">Stratégia pre dunajský región </w:t>
      </w:r>
    </w:p>
    <w:p w14:paraId="4C43F7F0" w14:textId="77777777" w:rsidR="00C059B6" w:rsidRPr="006B6461" w:rsidRDefault="00C059B6" w:rsidP="00C059B6">
      <w:pPr>
        <w:spacing w:before="120" w:after="120"/>
        <w:rPr>
          <w:rFonts w:ascii="Times New Roman" w:hAnsi="Times New Roman"/>
        </w:rPr>
      </w:pPr>
      <w:r w:rsidRPr="006B6461">
        <w:rPr>
          <w:rFonts w:ascii="Times New Roman" w:hAnsi="Times New Roman"/>
          <w:color w:val="000000" w:themeColor="text1"/>
          <w:sz w:val="24"/>
        </w:rPr>
        <w:t xml:space="preserve">Synergia medzi Stratégiou pre dunajský región a OP EVS spočíva prioritne v </w:t>
      </w:r>
      <w:r w:rsidRPr="006B6461">
        <w:rPr>
          <w:rFonts w:ascii="Times New Roman" w:hAnsi="Times New Roman"/>
          <w:i/>
          <w:color w:val="000000" w:themeColor="text1"/>
          <w:sz w:val="24"/>
        </w:rPr>
        <w:t xml:space="preserve">„Posilnení inštitucionálnych kapacít a spolupráce  v dunajskom regióne“; </w:t>
      </w:r>
      <w:r w:rsidRPr="006B6461">
        <w:rPr>
          <w:rFonts w:ascii="Times New Roman" w:hAnsi="Times New Roman"/>
          <w:color w:val="000000" w:themeColor="text1"/>
          <w:sz w:val="24"/>
        </w:rPr>
        <w:t xml:space="preserve"> definovaní efektívnejších foriem spolupráce medzi zákonodarcami, ktorá spočíva vo výmene informácií ( v boji proti trestnej činnosti ) alebo v znižovaní byrokracie. </w:t>
      </w:r>
    </w:p>
    <w:p w14:paraId="668B98EA" w14:textId="77777777" w:rsidR="00C059B6" w:rsidRPr="004B0404" w:rsidRDefault="00C059B6" w:rsidP="00C059B6">
      <w:pPr>
        <w:spacing w:before="120" w:after="120"/>
        <w:rPr>
          <w:rFonts w:ascii="Times New Roman" w:hAnsi="Times New Roman"/>
          <w:b/>
          <w:color w:val="000000" w:themeColor="text1"/>
          <w:sz w:val="24"/>
          <w:u w:val="single"/>
        </w:rPr>
      </w:pPr>
      <w:r w:rsidRPr="004B0404">
        <w:rPr>
          <w:rFonts w:ascii="Times New Roman" w:hAnsi="Times New Roman"/>
          <w:b/>
          <w:color w:val="000000" w:themeColor="text1"/>
          <w:sz w:val="24"/>
          <w:u w:val="single"/>
        </w:rPr>
        <w:t>Synergie medzi OP EVS a programami Európskej územnej spolupráce</w:t>
      </w:r>
    </w:p>
    <w:p w14:paraId="147623F9" w14:textId="77777777" w:rsidR="00C059B6" w:rsidRPr="006B6461" w:rsidRDefault="00C059B6" w:rsidP="008C6A81">
      <w:pPr>
        <w:pStyle w:val="Odsekzoznamu"/>
        <w:numPr>
          <w:ilvl w:val="0"/>
          <w:numId w:val="10"/>
        </w:numPr>
        <w:spacing w:before="120" w:after="120"/>
        <w:rPr>
          <w:rFonts w:ascii="Times New Roman" w:hAnsi="Times New Roman"/>
          <w:b/>
          <w:color w:val="000000" w:themeColor="text1"/>
          <w:sz w:val="24"/>
        </w:rPr>
      </w:pPr>
      <w:r w:rsidRPr="006B6461">
        <w:rPr>
          <w:rFonts w:ascii="Times New Roman" w:hAnsi="Times New Roman"/>
          <w:b/>
          <w:color w:val="000000" w:themeColor="text1"/>
          <w:sz w:val="24"/>
        </w:rPr>
        <w:t xml:space="preserve">INTERREG </w:t>
      </w:r>
    </w:p>
    <w:p w14:paraId="134ECE91" w14:textId="77777777" w:rsidR="00C059B6" w:rsidRPr="006B6461" w:rsidRDefault="00C059B6" w:rsidP="00C059B6">
      <w:pPr>
        <w:spacing w:before="120" w:after="120"/>
        <w:rPr>
          <w:rFonts w:ascii="Times New Roman" w:hAnsi="Times New Roman"/>
          <w:color w:val="000000" w:themeColor="text1"/>
          <w:sz w:val="24"/>
        </w:rPr>
      </w:pPr>
      <w:r w:rsidRPr="006B6461">
        <w:rPr>
          <w:rFonts w:ascii="Times New Roman" w:hAnsi="Times New Roman"/>
          <w:color w:val="000000" w:themeColor="text1"/>
          <w:sz w:val="24"/>
        </w:rPr>
        <w:t>Kooperačný potenciál spočíva v zlepšovaní politík (politika vzdelávacích platforiem), ktoré by mali maximalizovať potenciál pre výmenu skúseností (investície do rastu a zamestnanosti).</w:t>
      </w:r>
    </w:p>
    <w:p w14:paraId="5157529D" w14:textId="77777777" w:rsidR="00C059B6" w:rsidRPr="006B6461" w:rsidRDefault="00C059B6" w:rsidP="008C6A81">
      <w:pPr>
        <w:pStyle w:val="Odsekzoznamu"/>
        <w:numPr>
          <w:ilvl w:val="0"/>
          <w:numId w:val="10"/>
        </w:numPr>
        <w:spacing w:before="120" w:after="120"/>
        <w:rPr>
          <w:rFonts w:ascii="Times New Roman" w:hAnsi="Times New Roman"/>
          <w:b/>
          <w:color w:val="000000" w:themeColor="text1"/>
          <w:sz w:val="24"/>
        </w:rPr>
      </w:pPr>
      <w:r w:rsidRPr="006B6461">
        <w:rPr>
          <w:rFonts w:ascii="Times New Roman" w:hAnsi="Times New Roman"/>
          <w:b/>
          <w:color w:val="000000" w:themeColor="text1"/>
          <w:sz w:val="24"/>
        </w:rPr>
        <w:t>INTERACT</w:t>
      </w:r>
    </w:p>
    <w:p w14:paraId="1E0924E2" w14:textId="77777777" w:rsidR="00C059B6" w:rsidRPr="006B6461" w:rsidRDefault="00C059B6" w:rsidP="00C059B6">
      <w:pPr>
        <w:spacing w:before="120" w:after="120"/>
        <w:rPr>
          <w:rFonts w:ascii="Times New Roman" w:hAnsi="Times New Roman"/>
          <w:color w:val="000000" w:themeColor="text1"/>
          <w:sz w:val="24"/>
        </w:rPr>
      </w:pPr>
      <w:r w:rsidRPr="006B6461">
        <w:rPr>
          <w:rFonts w:ascii="Times New Roman" w:hAnsi="Times New Roman"/>
          <w:color w:val="000000" w:themeColor="text1"/>
          <w:sz w:val="24"/>
        </w:rPr>
        <w:t xml:space="preserve">Koncept „teritoriálneho vládnutia“  je základom </w:t>
      </w:r>
      <w:r w:rsidR="00517AAF" w:rsidRPr="006B6461">
        <w:rPr>
          <w:rFonts w:ascii="Times New Roman" w:hAnsi="Times New Roman"/>
          <w:color w:val="000000" w:themeColor="text1"/>
          <w:sz w:val="24"/>
        </w:rPr>
        <w:t>synergii</w:t>
      </w:r>
      <w:r w:rsidRPr="006B6461">
        <w:rPr>
          <w:rFonts w:ascii="Times New Roman" w:hAnsi="Times New Roman"/>
          <w:color w:val="000000" w:themeColor="text1"/>
          <w:sz w:val="24"/>
        </w:rPr>
        <w:t xml:space="preserve"> s </w:t>
      </w:r>
      <w:r w:rsidR="00C741BF">
        <w:rPr>
          <w:rFonts w:ascii="Times New Roman" w:hAnsi="Times New Roman"/>
          <w:color w:val="000000" w:themeColor="text1"/>
          <w:sz w:val="24"/>
        </w:rPr>
        <w:t>TC 11</w:t>
      </w:r>
      <w:r w:rsidRPr="006B6461">
        <w:rPr>
          <w:rFonts w:ascii="Times New Roman" w:hAnsi="Times New Roman"/>
          <w:color w:val="000000" w:themeColor="text1"/>
          <w:sz w:val="24"/>
        </w:rPr>
        <w:t>.</w:t>
      </w:r>
    </w:p>
    <w:p w14:paraId="5FD8AF64" w14:textId="77777777" w:rsidR="00C059B6" w:rsidRPr="006B6461" w:rsidRDefault="00C059B6" w:rsidP="008C6A81">
      <w:pPr>
        <w:pStyle w:val="Odsekzoznamu"/>
        <w:numPr>
          <w:ilvl w:val="0"/>
          <w:numId w:val="10"/>
        </w:numPr>
        <w:spacing w:before="120" w:after="120"/>
        <w:rPr>
          <w:rFonts w:ascii="Times New Roman" w:hAnsi="Times New Roman"/>
          <w:b/>
          <w:color w:val="000000" w:themeColor="text1"/>
          <w:sz w:val="24"/>
        </w:rPr>
      </w:pPr>
      <w:r w:rsidRPr="006B6461">
        <w:rPr>
          <w:rFonts w:ascii="Times New Roman" w:hAnsi="Times New Roman"/>
          <w:b/>
          <w:color w:val="000000" w:themeColor="text1"/>
          <w:sz w:val="24"/>
        </w:rPr>
        <w:t>ESPON</w:t>
      </w:r>
    </w:p>
    <w:p w14:paraId="16CD7F80" w14:textId="77777777" w:rsidR="00C059B6" w:rsidRPr="006B6461" w:rsidRDefault="00C059B6" w:rsidP="00C059B6">
      <w:pPr>
        <w:spacing w:before="120" w:after="120"/>
        <w:rPr>
          <w:rFonts w:ascii="Times New Roman" w:hAnsi="Times New Roman"/>
          <w:color w:val="000000" w:themeColor="text1"/>
          <w:sz w:val="24"/>
        </w:rPr>
      </w:pPr>
      <w:r w:rsidRPr="006B6461">
        <w:rPr>
          <w:rFonts w:ascii="Times New Roman" w:hAnsi="Times New Roman"/>
          <w:color w:val="000000" w:themeColor="text1"/>
          <w:sz w:val="24"/>
        </w:rPr>
        <w:lastRenderedPageBreak/>
        <w:t>Zvyšovanie povedomia a využívania výstupov politickými činiteľmi v rámci administratívneho systému.</w:t>
      </w:r>
    </w:p>
    <w:p w14:paraId="64A101C0" w14:textId="77777777" w:rsidR="00391F12" w:rsidRDefault="00391F12" w:rsidP="00C059B6">
      <w:pPr>
        <w:spacing w:before="120" w:after="120"/>
        <w:rPr>
          <w:rFonts w:ascii="Times New Roman" w:hAnsi="Times New Roman"/>
          <w:b/>
          <w:color w:val="000000" w:themeColor="text1"/>
          <w:sz w:val="24"/>
          <w:u w:val="single"/>
        </w:rPr>
      </w:pPr>
    </w:p>
    <w:p w14:paraId="0FCD220E" w14:textId="77777777" w:rsidR="00C059B6" w:rsidRPr="004B0404" w:rsidRDefault="00C059B6" w:rsidP="00C059B6">
      <w:pPr>
        <w:spacing w:before="120" w:after="120"/>
        <w:rPr>
          <w:rFonts w:ascii="Times New Roman" w:hAnsi="Times New Roman"/>
          <w:b/>
          <w:color w:val="000000" w:themeColor="text1"/>
          <w:sz w:val="24"/>
          <w:u w:val="single"/>
        </w:rPr>
      </w:pPr>
      <w:r w:rsidRPr="004B0404">
        <w:rPr>
          <w:rFonts w:ascii="Times New Roman" w:hAnsi="Times New Roman"/>
          <w:b/>
          <w:color w:val="000000" w:themeColor="text1"/>
          <w:sz w:val="24"/>
          <w:u w:val="single"/>
        </w:rPr>
        <w:t xml:space="preserve">Synergie medzi OP EVS a programami </w:t>
      </w:r>
      <w:r w:rsidR="004A77F3">
        <w:rPr>
          <w:rFonts w:ascii="Times New Roman" w:hAnsi="Times New Roman"/>
          <w:b/>
          <w:color w:val="000000" w:themeColor="text1"/>
          <w:sz w:val="24"/>
          <w:u w:val="single"/>
        </w:rPr>
        <w:t xml:space="preserve">Európskej </w:t>
      </w:r>
      <w:r w:rsidRPr="004B0404">
        <w:rPr>
          <w:rFonts w:ascii="Times New Roman" w:hAnsi="Times New Roman"/>
          <w:b/>
          <w:color w:val="000000" w:themeColor="text1"/>
          <w:sz w:val="24"/>
          <w:u w:val="single"/>
        </w:rPr>
        <w:t xml:space="preserve">Únie  </w:t>
      </w:r>
    </w:p>
    <w:p w14:paraId="4BA03DDD" w14:textId="77777777" w:rsidR="00C059B6" w:rsidRPr="006B6461" w:rsidRDefault="00C059B6" w:rsidP="008C6A81">
      <w:pPr>
        <w:pStyle w:val="Odsekzoznamu"/>
        <w:numPr>
          <w:ilvl w:val="0"/>
          <w:numId w:val="10"/>
        </w:numPr>
        <w:spacing w:before="120" w:after="120"/>
        <w:rPr>
          <w:rFonts w:ascii="Times New Roman" w:hAnsi="Times New Roman"/>
          <w:b/>
          <w:color w:val="000000" w:themeColor="text1"/>
          <w:sz w:val="24"/>
        </w:rPr>
      </w:pPr>
      <w:r w:rsidRPr="006B6461">
        <w:rPr>
          <w:rFonts w:ascii="Times New Roman" w:hAnsi="Times New Roman"/>
          <w:b/>
          <w:color w:val="000000" w:themeColor="text1"/>
          <w:sz w:val="24"/>
        </w:rPr>
        <w:t>Horizon</w:t>
      </w:r>
      <w:r w:rsidR="003A662B">
        <w:rPr>
          <w:rFonts w:ascii="Times New Roman" w:hAnsi="Times New Roman"/>
          <w:b/>
          <w:color w:val="000000" w:themeColor="text1"/>
          <w:sz w:val="24"/>
        </w:rPr>
        <w:t>t</w:t>
      </w:r>
      <w:r w:rsidRPr="006B6461">
        <w:rPr>
          <w:rFonts w:ascii="Times New Roman" w:hAnsi="Times New Roman"/>
          <w:b/>
          <w:color w:val="000000" w:themeColor="text1"/>
          <w:sz w:val="24"/>
        </w:rPr>
        <w:t xml:space="preserve"> 2020</w:t>
      </w:r>
    </w:p>
    <w:p w14:paraId="5D722BC3" w14:textId="77777777" w:rsidR="00C059B6" w:rsidRPr="006B6461" w:rsidRDefault="00C059B6" w:rsidP="00C059B6">
      <w:pPr>
        <w:spacing w:before="120" w:after="120"/>
        <w:rPr>
          <w:rFonts w:ascii="Times New Roman" w:hAnsi="Times New Roman"/>
          <w:color w:val="000000" w:themeColor="text1"/>
          <w:sz w:val="24"/>
        </w:rPr>
      </w:pPr>
      <w:r w:rsidRPr="006B6461">
        <w:rPr>
          <w:rFonts w:ascii="Times New Roman" w:hAnsi="Times New Roman"/>
          <w:color w:val="000000" w:themeColor="text1"/>
          <w:sz w:val="24"/>
        </w:rPr>
        <w:t xml:space="preserve">Synergie súvisiace s prioritou </w:t>
      </w:r>
      <w:r w:rsidRPr="006B6461">
        <w:rPr>
          <w:rFonts w:ascii="Times New Roman" w:hAnsi="Times New Roman"/>
          <w:i/>
          <w:color w:val="000000" w:themeColor="text1"/>
          <w:sz w:val="24"/>
        </w:rPr>
        <w:t>„spoločenské výzvy“</w:t>
      </w:r>
      <w:r w:rsidRPr="006B6461">
        <w:rPr>
          <w:rFonts w:ascii="Times New Roman" w:hAnsi="Times New Roman"/>
          <w:color w:val="000000" w:themeColor="text1"/>
          <w:sz w:val="24"/>
        </w:rPr>
        <w:t xml:space="preserve"> podporujú inovácie v sektore verejných služieb.  </w:t>
      </w:r>
    </w:p>
    <w:p w14:paraId="0005C7F0" w14:textId="77777777" w:rsidR="00C059B6" w:rsidRPr="006B6461" w:rsidRDefault="00C059B6" w:rsidP="008C6A81">
      <w:pPr>
        <w:pStyle w:val="Odsekzoznamu"/>
        <w:numPr>
          <w:ilvl w:val="0"/>
          <w:numId w:val="10"/>
        </w:numPr>
        <w:spacing w:before="120" w:after="120"/>
        <w:rPr>
          <w:rFonts w:ascii="Times New Roman" w:hAnsi="Times New Roman"/>
          <w:b/>
          <w:color w:val="000000" w:themeColor="text1"/>
          <w:sz w:val="24"/>
        </w:rPr>
      </w:pPr>
      <w:r w:rsidRPr="006B6461">
        <w:rPr>
          <w:rFonts w:ascii="Times New Roman" w:hAnsi="Times New Roman"/>
          <w:b/>
          <w:color w:val="000000" w:themeColor="text1"/>
          <w:sz w:val="24"/>
        </w:rPr>
        <w:t>COSME</w:t>
      </w:r>
    </w:p>
    <w:p w14:paraId="78D3EB78" w14:textId="77777777" w:rsidR="004A77F3" w:rsidRPr="004A77F3" w:rsidRDefault="00C059B6" w:rsidP="004A77F3">
      <w:pPr>
        <w:spacing w:before="120" w:after="120"/>
        <w:rPr>
          <w:rFonts w:ascii="Times New Roman" w:hAnsi="Times New Roman"/>
          <w:b/>
          <w:color w:val="000000" w:themeColor="text1"/>
          <w:sz w:val="24"/>
        </w:rPr>
      </w:pPr>
      <w:r w:rsidRPr="004A77F3">
        <w:rPr>
          <w:rFonts w:ascii="Times New Roman" w:hAnsi="Times New Roman"/>
          <w:color w:val="000000" w:themeColor="text1"/>
          <w:sz w:val="24"/>
        </w:rPr>
        <w:t xml:space="preserve">Podpora </w:t>
      </w:r>
      <w:r w:rsidRPr="004A77F3">
        <w:rPr>
          <w:rFonts w:ascii="Times New Roman" w:hAnsi="Times New Roman"/>
          <w:i/>
          <w:color w:val="000000" w:themeColor="text1"/>
          <w:sz w:val="24"/>
        </w:rPr>
        <w:t>efektívnych politických</w:t>
      </w:r>
      <w:r w:rsidRPr="004A77F3">
        <w:rPr>
          <w:rFonts w:ascii="Times New Roman" w:hAnsi="Times New Roman"/>
          <w:color w:val="000000" w:themeColor="text1"/>
          <w:sz w:val="24"/>
        </w:rPr>
        <w:t xml:space="preserve"> </w:t>
      </w:r>
      <w:r w:rsidRPr="004A77F3">
        <w:rPr>
          <w:rFonts w:ascii="Times New Roman" w:hAnsi="Times New Roman"/>
          <w:i/>
          <w:color w:val="000000" w:themeColor="text1"/>
          <w:sz w:val="24"/>
        </w:rPr>
        <w:t>reforiem</w:t>
      </w:r>
      <w:r w:rsidRPr="004A77F3">
        <w:rPr>
          <w:rFonts w:ascii="Times New Roman" w:hAnsi="Times New Roman"/>
          <w:color w:val="000000" w:themeColor="text1"/>
          <w:sz w:val="24"/>
        </w:rPr>
        <w:t xml:space="preserve"> v nadväznosti na aktívne inštitúcie na národnej, regionálnej a lokálnej úrovni má veľký potenciál na vytvorenie pridanej hodnoty.</w:t>
      </w:r>
    </w:p>
    <w:p w14:paraId="74FD5E04" w14:textId="77777777" w:rsidR="004A77F3" w:rsidRPr="004A77F3" w:rsidRDefault="004A77F3" w:rsidP="004A77F3">
      <w:pPr>
        <w:pStyle w:val="Odsekzoznamu"/>
        <w:spacing w:before="120" w:after="120"/>
        <w:rPr>
          <w:rFonts w:ascii="Times New Roman" w:hAnsi="Times New Roman"/>
          <w:b/>
          <w:color w:val="000000" w:themeColor="text1"/>
          <w:sz w:val="24"/>
        </w:rPr>
      </w:pPr>
    </w:p>
    <w:p w14:paraId="370CBE28" w14:textId="77777777" w:rsidR="00C059B6" w:rsidRPr="004A77F3" w:rsidRDefault="00C059B6" w:rsidP="004A77F3">
      <w:pPr>
        <w:pStyle w:val="Odsekzoznamu"/>
        <w:numPr>
          <w:ilvl w:val="0"/>
          <w:numId w:val="10"/>
        </w:numPr>
        <w:spacing w:before="120" w:after="120"/>
        <w:rPr>
          <w:rFonts w:ascii="Times New Roman" w:hAnsi="Times New Roman"/>
          <w:b/>
          <w:color w:val="000000" w:themeColor="text1"/>
          <w:sz w:val="24"/>
        </w:rPr>
      </w:pPr>
      <w:r w:rsidRPr="004A77F3">
        <w:rPr>
          <w:rFonts w:ascii="Times New Roman" w:hAnsi="Times New Roman"/>
          <w:b/>
          <w:color w:val="000000" w:themeColor="text1"/>
          <w:sz w:val="24"/>
        </w:rPr>
        <w:t>LIFE</w:t>
      </w:r>
    </w:p>
    <w:p w14:paraId="7EE7E45C" w14:textId="77777777" w:rsidR="00C059B6" w:rsidRPr="006B6461" w:rsidRDefault="00C059B6" w:rsidP="00C059B6">
      <w:pPr>
        <w:spacing w:before="120" w:after="120"/>
        <w:rPr>
          <w:rFonts w:ascii="Times New Roman" w:hAnsi="Times New Roman"/>
          <w:i/>
          <w:color w:val="000000" w:themeColor="text1"/>
          <w:sz w:val="24"/>
        </w:rPr>
      </w:pPr>
      <w:r w:rsidRPr="006B6461">
        <w:rPr>
          <w:rFonts w:ascii="Times New Roman" w:hAnsi="Times New Roman"/>
          <w:color w:val="000000" w:themeColor="text1"/>
          <w:sz w:val="24"/>
        </w:rPr>
        <w:t xml:space="preserve">Synergie identifikované v priorite: </w:t>
      </w:r>
      <w:r w:rsidRPr="006B6461">
        <w:rPr>
          <w:rFonts w:ascii="Times New Roman" w:hAnsi="Times New Roman"/>
          <w:i/>
          <w:color w:val="000000" w:themeColor="text1"/>
          <w:sz w:val="24"/>
        </w:rPr>
        <w:t>„vládnutie a informácia“, rovnako ako aj v budovaní kapacít a zvyšovania povedomia v možnej optimalizácii špecifických legislatívnych nástrojov.</w:t>
      </w:r>
    </w:p>
    <w:p w14:paraId="2130A9D7" w14:textId="77777777" w:rsidR="00C059B6" w:rsidRPr="006B6461" w:rsidRDefault="00C059B6" w:rsidP="00C059B6">
      <w:pPr>
        <w:spacing w:before="120" w:after="120"/>
        <w:rPr>
          <w:rFonts w:ascii="Times New Roman" w:hAnsi="Times New Roman"/>
          <w:color w:val="000000" w:themeColor="text1"/>
          <w:sz w:val="24"/>
        </w:rPr>
      </w:pPr>
      <w:r w:rsidRPr="006B6461">
        <w:rPr>
          <w:rFonts w:ascii="Times New Roman" w:hAnsi="Times New Roman"/>
          <w:i/>
          <w:color w:val="000000" w:themeColor="text1"/>
          <w:sz w:val="24"/>
        </w:rPr>
        <w:t xml:space="preserve"> </w:t>
      </w:r>
      <w:r w:rsidRPr="006B6461">
        <w:rPr>
          <w:rFonts w:ascii="Times New Roman" w:hAnsi="Times New Roman"/>
          <w:b/>
          <w:color w:val="000000" w:themeColor="text1"/>
          <w:sz w:val="24"/>
        </w:rPr>
        <w:t>CREATIVE EUROPE</w:t>
      </w:r>
    </w:p>
    <w:p w14:paraId="62F05FDD" w14:textId="77777777" w:rsidR="004B0404" w:rsidRDefault="00C059B6" w:rsidP="00F46521">
      <w:pPr>
        <w:spacing w:before="120" w:after="120"/>
        <w:rPr>
          <w:rFonts w:ascii="Times New Roman" w:hAnsi="Times New Roman"/>
          <w:color w:val="000000" w:themeColor="text1"/>
          <w:sz w:val="24"/>
        </w:rPr>
      </w:pPr>
      <w:r w:rsidRPr="006B6461">
        <w:rPr>
          <w:rFonts w:ascii="Times New Roman" w:hAnsi="Times New Roman"/>
          <w:color w:val="000000" w:themeColor="text1"/>
          <w:sz w:val="24"/>
        </w:rPr>
        <w:t>Synergie sú najviditeľnejšie v kontexte spolupráce medzi sekt</w:t>
      </w:r>
      <w:r w:rsidR="00D640AA">
        <w:rPr>
          <w:rFonts w:ascii="Times New Roman" w:hAnsi="Times New Roman"/>
          <w:color w:val="000000" w:themeColor="text1"/>
          <w:sz w:val="24"/>
        </w:rPr>
        <w:t>ormi</w:t>
      </w:r>
      <w:r w:rsidRPr="006B6461">
        <w:rPr>
          <w:rFonts w:ascii="Times New Roman" w:hAnsi="Times New Roman"/>
          <w:color w:val="000000" w:themeColor="text1"/>
          <w:sz w:val="24"/>
        </w:rPr>
        <w:t xml:space="preserve"> pri podpore cezhraničnej spolupráce odborníkov</w:t>
      </w:r>
      <w:r>
        <w:rPr>
          <w:rFonts w:ascii="Times New Roman" w:hAnsi="Times New Roman"/>
          <w:color w:val="000000" w:themeColor="text1"/>
          <w:sz w:val="24"/>
        </w:rPr>
        <w:t>, inštitúcií, združení a sietí.</w:t>
      </w:r>
    </w:p>
    <w:p w14:paraId="3A9A9B6B" w14:textId="77777777" w:rsidR="00EB1832" w:rsidRDefault="00EB1832" w:rsidP="00F46521">
      <w:pPr>
        <w:spacing w:before="120" w:after="120"/>
        <w:rPr>
          <w:rFonts w:ascii="Times New Roman" w:hAnsi="Times New Roman"/>
          <w:color w:val="000000" w:themeColor="text1"/>
          <w:sz w:val="24"/>
        </w:rPr>
      </w:pPr>
    </w:p>
    <w:p w14:paraId="5849348E" w14:textId="77777777" w:rsidR="008677DF" w:rsidRPr="00E76019" w:rsidRDefault="00E4046D" w:rsidP="00E06233">
      <w:pPr>
        <w:pStyle w:val="Nadpis1"/>
        <w:numPr>
          <w:ilvl w:val="0"/>
          <w:numId w:val="0"/>
        </w:numPr>
        <w:rPr>
          <w:rFonts w:ascii="Times New Roman" w:hAnsi="Times New Roman"/>
          <w:sz w:val="24"/>
        </w:rPr>
      </w:pPr>
      <w:bookmarkStart w:id="2940" w:name="_Toc383521011"/>
      <w:bookmarkStart w:id="2941" w:name="_Toc383521082"/>
      <w:bookmarkStart w:id="2942" w:name="_Toc383521499"/>
      <w:bookmarkStart w:id="2943" w:name="_Toc384302409"/>
      <w:bookmarkStart w:id="2944" w:name="_Toc384302760"/>
      <w:bookmarkStart w:id="2945" w:name="_Toc384305052"/>
      <w:bookmarkStart w:id="2946" w:name="_Toc384307242"/>
      <w:bookmarkStart w:id="2947" w:name="_Toc384308971"/>
      <w:bookmarkStart w:id="2948" w:name="_Toc384311389"/>
      <w:bookmarkStart w:id="2949" w:name="_Toc384721073"/>
      <w:bookmarkStart w:id="2950" w:name="_Toc384723002"/>
      <w:bookmarkStart w:id="2951" w:name="_Toc384728230"/>
      <w:bookmarkStart w:id="2952" w:name="_Toc384729109"/>
      <w:bookmarkStart w:id="2953" w:name="_Toc384739230"/>
      <w:bookmarkStart w:id="2954" w:name="_Toc384739291"/>
      <w:bookmarkStart w:id="2955" w:name="_Toc384819443"/>
      <w:bookmarkStart w:id="2956" w:name="_Toc384819567"/>
      <w:bookmarkStart w:id="2957" w:name="_Toc384820431"/>
      <w:bookmarkStart w:id="2958" w:name="_Toc384823848"/>
      <w:bookmarkStart w:id="2959" w:name="_Toc384901891"/>
      <w:bookmarkStart w:id="2960" w:name="_Toc384908027"/>
      <w:bookmarkStart w:id="2961" w:name="_Toc384909001"/>
      <w:bookmarkStart w:id="2962" w:name="_Toc384910620"/>
      <w:bookmarkStart w:id="2963" w:name="_Toc384974791"/>
      <w:bookmarkStart w:id="2964" w:name="_Toc384975385"/>
      <w:bookmarkStart w:id="2965" w:name="_Toc384975542"/>
      <w:bookmarkStart w:id="2966" w:name="_Toc384977055"/>
      <w:bookmarkStart w:id="2967" w:name="_Toc384979763"/>
      <w:bookmarkStart w:id="2968" w:name="_Toc384980690"/>
      <w:bookmarkStart w:id="2969" w:name="_Toc384981963"/>
      <w:bookmarkStart w:id="2970" w:name="_Toc384982047"/>
      <w:bookmarkStart w:id="2971" w:name="_Toc384992909"/>
      <w:bookmarkStart w:id="2972" w:name="_Toc384994912"/>
      <w:bookmarkStart w:id="2973" w:name="_Toc385233298"/>
      <w:bookmarkStart w:id="2974" w:name="_Toc385234184"/>
      <w:bookmarkStart w:id="2975" w:name="_Toc385234801"/>
      <w:bookmarkStart w:id="2976" w:name="_Toc386025538"/>
      <w:bookmarkStart w:id="2977" w:name="_Toc386030011"/>
      <w:bookmarkStart w:id="2978" w:name="_Toc386033363"/>
      <w:bookmarkStart w:id="2979" w:name="_Toc386033658"/>
      <w:bookmarkStart w:id="2980" w:name="_Toc387044104"/>
      <w:r w:rsidRPr="00E76019">
        <w:rPr>
          <w:rFonts w:ascii="Times New Roman" w:hAnsi="Times New Roman"/>
        </w:rPr>
        <w:t xml:space="preserve">KAPITOLA </w:t>
      </w:r>
      <w:r w:rsidR="008E2D9C" w:rsidRPr="00E76019">
        <w:rPr>
          <w:rFonts w:ascii="Times New Roman" w:hAnsi="Times New Roman"/>
        </w:rPr>
        <w:t>9</w:t>
      </w:r>
      <w:r w:rsidR="00882621" w:rsidRPr="00E76019">
        <w:rPr>
          <w:rFonts w:ascii="Times New Roman" w:hAnsi="Times New Roman"/>
        </w:rPr>
        <w:t xml:space="preserve"> </w:t>
      </w:r>
      <w:r w:rsidR="007705C0" w:rsidRPr="00E76019">
        <w:rPr>
          <w:rFonts w:ascii="Times New Roman" w:hAnsi="Times New Roman"/>
        </w:rPr>
        <w:t xml:space="preserve"> </w:t>
      </w:r>
      <w:bookmarkStart w:id="2981" w:name="_MV3XX_317"/>
      <w:bookmarkStart w:id="2982" w:name="_Toc254911192"/>
      <w:bookmarkStart w:id="2983" w:name="BRANCH_105"/>
      <w:bookmarkStart w:id="2984" w:name="_MV3BS_105"/>
      <w:bookmarkEnd w:id="2917"/>
      <w:bookmarkEnd w:id="2940"/>
      <w:bookmarkEnd w:id="2941"/>
      <w:bookmarkEnd w:id="2942"/>
      <w:bookmarkEnd w:id="2981"/>
      <w:r w:rsidR="009F4762" w:rsidRPr="00E76019">
        <w:rPr>
          <w:rFonts w:ascii="Times New Roman" w:hAnsi="Times New Roman"/>
        </w:rPr>
        <w:t>EX</w:t>
      </w:r>
      <w:r w:rsidR="00D777B5">
        <w:rPr>
          <w:rFonts w:ascii="Times New Roman" w:hAnsi="Times New Roman"/>
        </w:rPr>
        <w:t xml:space="preserve"> </w:t>
      </w:r>
      <w:r w:rsidR="009F4762" w:rsidRPr="00E76019">
        <w:rPr>
          <w:rFonts w:ascii="Times New Roman" w:hAnsi="Times New Roman"/>
        </w:rPr>
        <w:t>ANTE KONDICIONALITY</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r w:rsidR="00F057DC" w:rsidRPr="00E76019">
        <w:rPr>
          <w:rFonts w:ascii="Times New Roman" w:hAnsi="Times New Roman"/>
          <w:sz w:val="24"/>
        </w:rPr>
        <w:t xml:space="preserve"> </w:t>
      </w:r>
    </w:p>
    <w:p w14:paraId="0B721FE1" w14:textId="77777777" w:rsidR="00360321" w:rsidRPr="00E76019" w:rsidRDefault="00F905AB" w:rsidP="00F07491">
      <w:pPr>
        <w:pStyle w:val="EVS-NADPIS"/>
      </w:pPr>
      <w:bookmarkStart w:id="2985" w:name="_Toc384302410"/>
      <w:bookmarkStart w:id="2986" w:name="_Toc384302761"/>
      <w:bookmarkStart w:id="2987" w:name="_Toc384305053"/>
      <w:bookmarkStart w:id="2988" w:name="_Toc384307243"/>
      <w:bookmarkStart w:id="2989" w:name="_Toc384308972"/>
      <w:bookmarkStart w:id="2990" w:name="_Toc384311390"/>
      <w:bookmarkStart w:id="2991" w:name="_Toc384721074"/>
      <w:bookmarkStart w:id="2992" w:name="_Toc384723003"/>
      <w:bookmarkStart w:id="2993" w:name="_Toc384728231"/>
      <w:bookmarkStart w:id="2994" w:name="_Toc384729110"/>
      <w:bookmarkStart w:id="2995" w:name="_Toc384739231"/>
      <w:bookmarkStart w:id="2996" w:name="_Toc384739292"/>
      <w:bookmarkStart w:id="2997" w:name="_Toc384819444"/>
      <w:bookmarkStart w:id="2998" w:name="_Toc384819568"/>
      <w:bookmarkStart w:id="2999" w:name="_Toc384820432"/>
      <w:bookmarkStart w:id="3000" w:name="_Toc384823849"/>
      <w:bookmarkStart w:id="3001" w:name="_Toc384901892"/>
      <w:bookmarkStart w:id="3002" w:name="_Toc384908028"/>
      <w:bookmarkStart w:id="3003" w:name="_Toc384909002"/>
      <w:bookmarkStart w:id="3004" w:name="_Toc384910621"/>
      <w:bookmarkStart w:id="3005" w:name="_Toc384974792"/>
      <w:bookmarkStart w:id="3006" w:name="_Toc384975386"/>
      <w:bookmarkStart w:id="3007" w:name="_Toc384975543"/>
      <w:bookmarkStart w:id="3008" w:name="_Toc384977056"/>
      <w:bookmarkStart w:id="3009" w:name="_Toc384979764"/>
      <w:bookmarkStart w:id="3010" w:name="_Toc384980691"/>
      <w:bookmarkStart w:id="3011" w:name="_Toc384981964"/>
      <w:bookmarkStart w:id="3012" w:name="_Toc384982048"/>
      <w:bookmarkStart w:id="3013" w:name="_Toc384992910"/>
      <w:bookmarkStart w:id="3014" w:name="_Toc384994913"/>
      <w:bookmarkStart w:id="3015" w:name="_Toc385233299"/>
      <w:bookmarkStart w:id="3016" w:name="_Toc385234185"/>
      <w:bookmarkStart w:id="3017" w:name="_Toc385234802"/>
      <w:bookmarkStart w:id="3018" w:name="_Toc386025539"/>
      <w:bookmarkStart w:id="3019" w:name="_Toc386030012"/>
      <w:bookmarkStart w:id="3020" w:name="_Toc386033364"/>
      <w:bookmarkStart w:id="3021" w:name="_Toc386033659"/>
      <w:bookmarkStart w:id="3022" w:name="_Toc387044105"/>
      <w:r>
        <w:t>9.1 E</w:t>
      </w:r>
      <w:r w:rsidR="00360321" w:rsidRPr="00E76019">
        <w:t>x</w:t>
      </w:r>
      <w:r w:rsidR="00D777B5">
        <w:t xml:space="preserve"> </w:t>
      </w:r>
      <w:r w:rsidR="00360321" w:rsidRPr="00E76019">
        <w:t>ante kondicional</w:t>
      </w:r>
      <w:r w:rsidR="0023430F">
        <w:t>ity</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14:paraId="343DAA9E" w14:textId="77777777" w:rsidR="00360321" w:rsidRPr="00516D16" w:rsidRDefault="0023430F" w:rsidP="007E7E17">
      <w:pPr>
        <w:pStyle w:val="EVS-TEXT"/>
        <w:rPr>
          <w:b/>
          <w:lang w:val="sk-SK"/>
        </w:rPr>
      </w:pPr>
      <w:r w:rsidRPr="00516D16">
        <w:rPr>
          <w:b/>
          <w:lang w:val="sk-SK"/>
        </w:rPr>
        <w:t>Informácie o hodnotení a plnení ex</w:t>
      </w:r>
      <w:r w:rsidR="00D777B5">
        <w:rPr>
          <w:b/>
          <w:lang w:val="sk-SK"/>
        </w:rPr>
        <w:t xml:space="preserve"> </w:t>
      </w:r>
      <w:r w:rsidRPr="00516D16">
        <w:rPr>
          <w:b/>
          <w:lang w:val="sk-SK"/>
        </w:rPr>
        <w:t>ante kondicionality</w:t>
      </w:r>
    </w:p>
    <w:p w14:paraId="63FF48E3" w14:textId="68FFEC15" w:rsidR="003A662B" w:rsidRPr="00E76019" w:rsidRDefault="003A662B" w:rsidP="003A662B">
      <w:pPr>
        <w:pStyle w:val="EVS-TEXT"/>
        <w:rPr>
          <w:lang w:val="sk-SK"/>
        </w:rPr>
      </w:pPr>
      <w:r w:rsidRPr="00E76019">
        <w:rPr>
          <w:lang w:val="sk-SK"/>
        </w:rPr>
        <w:t>Ex</w:t>
      </w:r>
      <w:r>
        <w:rPr>
          <w:lang w:val="sk-SK"/>
        </w:rPr>
        <w:t xml:space="preserve"> </w:t>
      </w:r>
      <w:r w:rsidRPr="00E76019">
        <w:rPr>
          <w:lang w:val="sk-SK"/>
        </w:rPr>
        <w:t xml:space="preserve">ante kondicionalita pre </w:t>
      </w:r>
      <w:r>
        <w:rPr>
          <w:lang w:val="sk-SK"/>
        </w:rPr>
        <w:t>TC</w:t>
      </w:r>
      <w:r w:rsidRPr="00E76019">
        <w:rPr>
          <w:lang w:val="sk-SK"/>
        </w:rPr>
        <w:t xml:space="preserve"> 11 </w:t>
      </w:r>
      <w:r>
        <w:rPr>
          <w:lang w:val="sk-SK"/>
        </w:rPr>
        <w:t xml:space="preserve">(ďalej len „EAK 11“) </w:t>
      </w:r>
      <w:r w:rsidRPr="00E76019">
        <w:rPr>
          <w:lang w:val="sk-SK"/>
        </w:rPr>
        <w:t>„</w:t>
      </w:r>
      <w:r>
        <w:rPr>
          <w:lang w:val="sk-SK"/>
        </w:rPr>
        <w:t xml:space="preserve">existencia </w:t>
      </w:r>
      <w:r w:rsidRPr="00E76019">
        <w:rPr>
          <w:lang w:val="sk-SK"/>
        </w:rPr>
        <w:t xml:space="preserve"> </w:t>
      </w:r>
      <w:r>
        <w:rPr>
          <w:lang w:val="sk-SK"/>
        </w:rPr>
        <w:t>strategického politického rámca</w:t>
      </w:r>
      <w:r w:rsidRPr="00E76019">
        <w:rPr>
          <w:lang w:val="sk-SK"/>
        </w:rPr>
        <w:t xml:space="preserve"> na posilňovanie efektivity </w:t>
      </w:r>
      <w:r>
        <w:rPr>
          <w:lang w:val="sk-SK"/>
        </w:rPr>
        <w:t>VS</w:t>
      </w:r>
      <w:r w:rsidRPr="00E76019">
        <w:rPr>
          <w:lang w:val="sk-SK"/>
        </w:rPr>
        <w:t xml:space="preserve"> </w:t>
      </w:r>
      <w:r>
        <w:rPr>
          <w:lang w:val="sk-SK"/>
        </w:rPr>
        <w:t xml:space="preserve">členských štátov </w:t>
      </w:r>
      <w:r w:rsidRPr="00E76019">
        <w:rPr>
          <w:lang w:val="sk-SK"/>
        </w:rPr>
        <w:t xml:space="preserve">vrátane reformy </w:t>
      </w:r>
      <w:r>
        <w:rPr>
          <w:lang w:val="sk-SK"/>
        </w:rPr>
        <w:t>VS</w:t>
      </w:r>
      <w:r w:rsidRPr="00E76019">
        <w:rPr>
          <w:lang w:val="sk-SK"/>
        </w:rPr>
        <w:t>“ je momentálne čiastočne splnená. Vzhľadom na to, že plnenie šesť ex</w:t>
      </w:r>
      <w:r>
        <w:rPr>
          <w:lang w:val="sk-SK"/>
        </w:rPr>
        <w:t xml:space="preserve"> </w:t>
      </w:r>
      <w:r w:rsidRPr="00E76019">
        <w:rPr>
          <w:lang w:val="sk-SK"/>
        </w:rPr>
        <w:t>ante kritérií je stále v</w:t>
      </w:r>
      <w:r w:rsidR="00D36DF1">
        <w:rPr>
          <w:lang w:val="sk-SK"/>
        </w:rPr>
        <w:t> </w:t>
      </w:r>
      <w:r w:rsidRPr="00E76019">
        <w:rPr>
          <w:lang w:val="sk-SK"/>
        </w:rPr>
        <w:t>procese</w:t>
      </w:r>
      <w:r w:rsidR="00D36DF1">
        <w:rPr>
          <w:lang w:val="sk-SK"/>
        </w:rPr>
        <w:t xml:space="preserve"> realizácie</w:t>
      </w:r>
      <w:r w:rsidRPr="00E76019">
        <w:rPr>
          <w:lang w:val="sk-SK"/>
        </w:rPr>
        <w:t xml:space="preserve">, postupuje SR podľa navrhnutého zoznamu plánovaných opatrení a aktivít, ktoré musia byť vykonané na dosiahnutie celého rozsahu požadovaných výsledkov vykonané pre úspešné splnenie tematických </w:t>
      </w:r>
      <w:r>
        <w:rPr>
          <w:lang w:val="sk-SK"/>
        </w:rPr>
        <w:t>EAK</w:t>
      </w:r>
      <w:r w:rsidRPr="00E76019">
        <w:rPr>
          <w:lang w:val="sk-SK"/>
        </w:rPr>
        <w:t>. Medzi opatrenia patrí napríklad aj príprava legislatívnych opatrení a</w:t>
      </w:r>
      <w:r>
        <w:rPr>
          <w:lang w:val="sk-SK"/>
        </w:rPr>
        <w:t xml:space="preserve"> dobudovanie </w:t>
      </w:r>
      <w:r w:rsidRPr="00E76019">
        <w:rPr>
          <w:lang w:val="sk-SK"/>
        </w:rPr>
        <w:t>systém</w:t>
      </w:r>
      <w:r>
        <w:rPr>
          <w:lang w:val="sk-SK"/>
        </w:rPr>
        <w:t>u</w:t>
      </w:r>
      <w:r w:rsidRPr="00E76019">
        <w:rPr>
          <w:lang w:val="sk-SK"/>
        </w:rPr>
        <w:t xml:space="preserve"> riadenia kvality.</w:t>
      </w:r>
    </w:p>
    <w:p w14:paraId="539C166A" w14:textId="77777777" w:rsidR="003A662B" w:rsidRPr="00E76019" w:rsidRDefault="003A662B" w:rsidP="003A662B">
      <w:pPr>
        <w:pStyle w:val="EVS-TEXT"/>
        <w:rPr>
          <w:lang w:val="sk-SK"/>
        </w:rPr>
      </w:pPr>
      <w:r w:rsidRPr="00E76019">
        <w:rPr>
          <w:lang w:val="sk-SK"/>
        </w:rPr>
        <w:t xml:space="preserve">Dňa </w:t>
      </w:r>
      <w:r>
        <w:rPr>
          <w:lang w:val="sk-SK"/>
        </w:rPr>
        <w:t>0</w:t>
      </w:r>
      <w:r w:rsidRPr="00E76019">
        <w:rPr>
          <w:lang w:val="sk-SK"/>
        </w:rPr>
        <w:t>2</w:t>
      </w:r>
      <w:r>
        <w:rPr>
          <w:lang w:val="sk-SK"/>
        </w:rPr>
        <w:t xml:space="preserve">. 10. </w:t>
      </w:r>
      <w:r w:rsidRPr="00E76019">
        <w:rPr>
          <w:lang w:val="sk-SK"/>
        </w:rPr>
        <w:t xml:space="preserve">2013 sa konal špecializovaný workshop k EAK 11 v spolupráci s EK </w:t>
      </w:r>
      <w:r>
        <w:rPr>
          <w:lang w:val="sk-SK"/>
        </w:rPr>
        <w:t>na</w:t>
      </w:r>
      <w:r w:rsidRPr="00E76019">
        <w:rPr>
          <w:lang w:val="sk-SK"/>
        </w:rPr>
        <w:t xml:space="preserve"> základe </w:t>
      </w:r>
      <w:r>
        <w:rPr>
          <w:lang w:val="sk-SK"/>
        </w:rPr>
        <w:t>ktorého MV</w:t>
      </w:r>
      <w:r w:rsidRPr="00E76019">
        <w:rPr>
          <w:lang w:val="sk-SK"/>
        </w:rPr>
        <w:t xml:space="preserve"> SR aktualizovalo spôsob vykazovania </w:t>
      </w:r>
      <w:r>
        <w:rPr>
          <w:lang w:val="sk-SK"/>
        </w:rPr>
        <w:t>EAK.</w:t>
      </w:r>
    </w:p>
    <w:p w14:paraId="2614B434" w14:textId="3D10E009" w:rsidR="00360321" w:rsidRDefault="003A662B" w:rsidP="007E7E17">
      <w:pPr>
        <w:pStyle w:val="EVS-TEXT"/>
        <w:rPr>
          <w:lang w:val="sk-SK"/>
        </w:rPr>
      </w:pPr>
      <w:r w:rsidRPr="00E76019">
        <w:rPr>
          <w:lang w:val="sk-SK"/>
        </w:rPr>
        <w:t>EAK 11 je horizontálna, viacsektorová kondicionalita, ktorá si vyžaduje mnohostranné partnerstvo a aktívne zapojenie všetkých relevantných segmentov a inštitúcií VS, ktoré prinášajú veľkú pridanú hodnotu v rámci reformných iniciatív.</w:t>
      </w:r>
    </w:p>
    <w:p w14:paraId="0352049D" w14:textId="77777777" w:rsidR="00CC6E76" w:rsidRPr="00E76019" w:rsidRDefault="00CC6E76" w:rsidP="008677DF">
      <w:pPr>
        <w:spacing w:before="120" w:after="120"/>
        <w:rPr>
          <w:rFonts w:ascii="Times New Roman" w:hAnsi="Times New Roman"/>
          <w:sz w:val="24"/>
        </w:rPr>
        <w:sectPr w:rsidR="00CC6E76" w:rsidRPr="00E76019" w:rsidSect="00E06233">
          <w:footerReference w:type="even" r:id="rId28"/>
          <w:pgSz w:w="11906" w:h="16838"/>
          <w:pgMar w:top="1417" w:right="1417" w:bottom="1417" w:left="1417" w:header="708" w:footer="708" w:gutter="0"/>
          <w:cols w:space="708"/>
          <w:docGrid w:linePitch="360"/>
        </w:sectPr>
      </w:pPr>
    </w:p>
    <w:p w14:paraId="7C87A6B7" w14:textId="77777777" w:rsidR="002D7D6A" w:rsidRPr="00FF1084" w:rsidRDefault="00FE65C3" w:rsidP="00FF1084">
      <w:pPr>
        <w:pStyle w:val="Popis"/>
      </w:pPr>
      <w:bookmarkStart w:id="3023" w:name="_Toc383088513"/>
      <w:r>
        <w:lastRenderedPageBreak/>
        <w:t xml:space="preserve">   </w:t>
      </w:r>
      <w:bookmarkStart w:id="3024" w:name="_Toc384901838"/>
      <w:bookmarkStart w:id="3025" w:name="_Toc384907973"/>
      <w:bookmarkStart w:id="3026" w:name="_Toc384908947"/>
      <w:bookmarkStart w:id="3027" w:name="_Toc384910566"/>
      <w:bookmarkStart w:id="3028" w:name="_Toc385233244"/>
      <w:bookmarkStart w:id="3029" w:name="_Toc385234133"/>
      <w:bookmarkStart w:id="3030" w:name="_Toc385234750"/>
      <w:bookmarkStart w:id="3031" w:name="_Toc386025400"/>
      <w:bookmarkStart w:id="3032" w:name="_Toc386029964"/>
      <w:bookmarkStart w:id="3033" w:name="_Toc386033316"/>
      <w:bookmarkStart w:id="3034" w:name="_Toc386033611"/>
      <w:bookmarkStart w:id="3035" w:name="_Toc386190293"/>
      <w:bookmarkStart w:id="3036" w:name="_Toc386191353"/>
      <w:bookmarkStart w:id="3037" w:name="_Toc386198203"/>
      <w:bookmarkStart w:id="3038" w:name="_Toc386198320"/>
      <w:bookmarkStart w:id="3039" w:name="_Toc387042083"/>
      <w:bookmarkStart w:id="3040" w:name="_Toc387042382"/>
      <w:bookmarkStart w:id="3041" w:name="_Toc387042722"/>
      <w:bookmarkStart w:id="3042" w:name="_Toc387042752"/>
      <w:bookmarkStart w:id="3043" w:name="_Toc387042814"/>
      <w:bookmarkStart w:id="3044" w:name="_Toc387042949"/>
      <w:r w:rsidRPr="00FF1084">
        <w:rPr>
          <w:rStyle w:val="tabuka1Char"/>
          <w:b/>
        </w:rPr>
        <w:t xml:space="preserve">Tabuľka </w:t>
      </w:r>
      <w:r w:rsidRPr="00FF1084">
        <w:rPr>
          <w:rStyle w:val="tabuka1Char"/>
          <w:b/>
        </w:rPr>
        <w:fldChar w:fldCharType="begin"/>
      </w:r>
      <w:r w:rsidRPr="00FF1084">
        <w:rPr>
          <w:rStyle w:val="tabuka1Char"/>
          <w:b/>
        </w:rPr>
        <w:instrText xml:space="preserve"> SEQ Tabuľka \* ARABIC </w:instrText>
      </w:r>
      <w:r w:rsidRPr="00FF1084">
        <w:rPr>
          <w:rStyle w:val="tabuka1Char"/>
          <w:b/>
        </w:rPr>
        <w:fldChar w:fldCharType="separate"/>
      </w:r>
      <w:r w:rsidR="00BF269B">
        <w:rPr>
          <w:rStyle w:val="tabuka1Char"/>
          <w:b/>
          <w:noProof/>
        </w:rPr>
        <w:t>27</w:t>
      </w:r>
      <w:r w:rsidRPr="00FF1084">
        <w:rPr>
          <w:rStyle w:val="tabuka1Char"/>
          <w:b/>
        </w:rPr>
        <w:fldChar w:fldCharType="end"/>
      </w:r>
      <w:r w:rsidRPr="00FF1084">
        <w:rPr>
          <w:rStyle w:val="tabuka1Char"/>
          <w:b/>
        </w:rPr>
        <w:t>: Aplikovateľná ex</w:t>
      </w:r>
      <w:r w:rsidR="00D777B5" w:rsidRPr="00FF1084">
        <w:rPr>
          <w:rStyle w:val="tabuka1Char"/>
          <w:b/>
        </w:rPr>
        <w:t xml:space="preserve"> </w:t>
      </w:r>
      <w:r w:rsidRPr="00FF1084">
        <w:rPr>
          <w:rStyle w:val="tabuka1Char"/>
          <w:b/>
        </w:rPr>
        <w:t>ante kondicionalita a hodnotenie jej plnenia</w: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tbl>
      <w:tblPr>
        <w:tblStyle w:val="Mriekatabuky"/>
        <w:tblW w:w="0" w:type="auto"/>
        <w:tblLayout w:type="fixed"/>
        <w:tblLook w:val="04A0" w:firstRow="1" w:lastRow="0" w:firstColumn="1" w:lastColumn="0" w:noHBand="0" w:noVBand="1"/>
      </w:tblPr>
      <w:tblGrid>
        <w:gridCol w:w="1440"/>
        <w:gridCol w:w="1542"/>
        <w:gridCol w:w="1439"/>
        <w:gridCol w:w="1853"/>
        <w:gridCol w:w="940"/>
        <w:gridCol w:w="3526"/>
        <w:gridCol w:w="3452"/>
        <w:gridCol w:w="28"/>
      </w:tblGrid>
      <w:tr w:rsidR="0023430F" w14:paraId="3AC92451" w14:textId="77777777" w:rsidTr="00B163E2">
        <w:tc>
          <w:tcPr>
            <w:tcW w:w="1440" w:type="dxa"/>
            <w:vAlign w:val="center"/>
          </w:tcPr>
          <w:p w14:paraId="7B13B6B6" w14:textId="77777777" w:rsidR="0023430F" w:rsidRPr="00DA36EB" w:rsidRDefault="0023430F" w:rsidP="002E3397">
            <w:pPr>
              <w:pStyle w:val="EVS-TEXT"/>
              <w:jc w:val="center"/>
              <w:rPr>
                <w:b/>
                <w:sz w:val="20"/>
              </w:rPr>
            </w:pPr>
            <w:r w:rsidRPr="00DA36EB">
              <w:rPr>
                <w:b/>
                <w:sz w:val="20"/>
              </w:rPr>
              <w:t>Ex</w:t>
            </w:r>
            <w:r w:rsidR="00D777B5" w:rsidRPr="00DA36EB">
              <w:rPr>
                <w:b/>
                <w:sz w:val="20"/>
              </w:rPr>
              <w:t xml:space="preserve"> </w:t>
            </w:r>
            <w:r w:rsidRPr="00DA36EB">
              <w:rPr>
                <w:b/>
                <w:sz w:val="20"/>
              </w:rPr>
              <w:t>ante kondicionalita</w:t>
            </w:r>
          </w:p>
        </w:tc>
        <w:tc>
          <w:tcPr>
            <w:tcW w:w="1542" w:type="dxa"/>
            <w:vAlign w:val="center"/>
          </w:tcPr>
          <w:p w14:paraId="3E555B2E" w14:textId="77777777" w:rsidR="0023430F" w:rsidRPr="00DA36EB" w:rsidRDefault="0023430F" w:rsidP="002E3397">
            <w:pPr>
              <w:pStyle w:val="EVS-TEXT"/>
              <w:jc w:val="center"/>
              <w:rPr>
                <w:b/>
                <w:sz w:val="20"/>
                <w:lang w:val="fr-BE"/>
              </w:rPr>
            </w:pPr>
            <w:r w:rsidRPr="00DA36EB">
              <w:rPr>
                <w:b/>
                <w:sz w:val="20"/>
                <w:lang w:val="fr-BE"/>
              </w:rPr>
              <w:t>Prioritná o</w:t>
            </w:r>
            <w:r w:rsidR="00516D16" w:rsidRPr="00DA36EB">
              <w:rPr>
                <w:b/>
                <w:sz w:val="20"/>
                <w:lang w:val="fr-BE"/>
              </w:rPr>
              <w:t>s, na ktorú sa vzťahuje ex</w:t>
            </w:r>
            <w:r w:rsidR="00D777B5" w:rsidRPr="00DA36EB">
              <w:rPr>
                <w:b/>
                <w:sz w:val="20"/>
                <w:lang w:val="fr-BE"/>
              </w:rPr>
              <w:t xml:space="preserve"> </w:t>
            </w:r>
            <w:r w:rsidR="00516D16" w:rsidRPr="00DA36EB">
              <w:rPr>
                <w:b/>
                <w:sz w:val="20"/>
                <w:lang w:val="fr-BE"/>
              </w:rPr>
              <w:t>ante kondicionality</w:t>
            </w:r>
          </w:p>
        </w:tc>
        <w:tc>
          <w:tcPr>
            <w:tcW w:w="1439" w:type="dxa"/>
            <w:vAlign w:val="center"/>
          </w:tcPr>
          <w:p w14:paraId="6B97BF50" w14:textId="77777777" w:rsidR="0023430F" w:rsidRPr="00DA36EB" w:rsidRDefault="00516D16" w:rsidP="002E3397">
            <w:pPr>
              <w:pStyle w:val="EVS-TEXT"/>
              <w:jc w:val="center"/>
              <w:rPr>
                <w:b/>
                <w:sz w:val="20"/>
                <w:lang w:val="fr-BE"/>
              </w:rPr>
            </w:pPr>
            <w:r w:rsidRPr="00DA36EB">
              <w:rPr>
                <w:b/>
                <w:sz w:val="20"/>
                <w:lang w:val="fr-BE"/>
              </w:rPr>
              <w:t>Plnenie e</w:t>
            </w:r>
            <w:r w:rsidR="0023430F" w:rsidRPr="00DA36EB">
              <w:rPr>
                <w:b/>
                <w:sz w:val="20"/>
                <w:lang w:val="fr-BE"/>
              </w:rPr>
              <w:t>x</w:t>
            </w:r>
            <w:r w:rsidR="00D777B5" w:rsidRPr="00DA36EB">
              <w:rPr>
                <w:b/>
                <w:sz w:val="20"/>
                <w:lang w:val="fr-BE"/>
              </w:rPr>
              <w:t xml:space="preserve"> </w:t>
            </w:r>
            <w:r w:rsidR="0023430F" w:rsidRPr="00DA36EB">
              <w:rPr>
                <w:b/>
                <w:sz w:val="20"/>
                <w:lang w:val="fr-BE"/>
              </w:rPr>
              <w:t xml:space="preserve">ante </w:t>
            </w:r>
            <w:r w:rsidRPr="00DA36EB">
              <w:rPr>
                <w:b/>
                <w:sz w:val="20"/>
                <w:lang w:val="fr-BE"/>
              </w:rPr>
              <w:t>kondicionalita</w:t>
            </w:r>
            <w:r w:rsidR="0023430F" w:rsidRPr="00DA36EB">
              <w:rPr>
                <w:b/>
                <w:sz w:val="20"/>
                <w:lang w:val="fr-BE"/>
              </w:rPr>
              <w:t xml:space="preserve"> (</w:t>
            </w:r>
            <w:r w:rsidRPr="00DA36EB">
              <w:rPr>
                <w:b/>
                <w:sz w:val="20"/>
                <w:lang w:val="fr-BE"/>
              </w:rPr>
              <w:t>áno</w:t>
            </w:r>
            <w:r w:rsidR="0023430F" w:rsidRPr="00DA36EB">
              <w:rPr>
                <w:b/>
                <w:sz w:val="20"/>
                <w:lang w:val="fr-BE"/>
              </w:rPr>
              <w:t xml:space="preserve"> /n</w:t>
            </w:r>
            <w:r w:rsidRPr="00DA36EB">
              <w:rPr>
                <w:b/>
                <w:sz w:val="20"/>
                <w:lang w:val="fr-BE"/>
              </w:rPr>
              <w:t>ie</w:t>
            </w:r>
            <w:r w:rsidR="0023430F" w:rsidRPr="00DA36EB">
              <w:rPr>
                <w:b/>
                <w:sz w:val="20"/>
                <w:lang w:val="fr-BE"/>
              </w:rPr>
              <w:t>/</w:t>
            </w:r>
            <w:r w:rsidRPr="00DA36EB">
              <w:rPr>
                <w:b/>
                <w:sz w:val="20"/>
                <w:lang w:val="fr-BE"/>
              </w:rPr>
              <w:t>čiastočne</w:t>
            </w:r>
            <w:r w:rsidR="0023430F" w:rsidRPr="00DA36EB">
              <w:rPr>
                <w:b/>
                <w:sz w:val="20"/>
                <w:lang w:val="fr-BE"/>
              </w:rPr>
              <w:t>)</w:t>
            </w:r>
          </w:p>
        </w:tc>
        <w:tc>
          <w:tcPr>
            <w:tcW w:w="1853" w:type="dxa"/>
            <w:vAlign w:val="center"/>
          </w:tcPr>
          <w:p w14:paraId="37934478" w14:textId="77777777" w:rsidR="0023430F" w:rsidRPr="00DA36EB" w:rsidRDefault="00516D16" w:rsidP="002E3397">
            <w:pPr>
              <w:pStyle w:val="EVS-TEXT"/>
              <w:jc w:val="center"/>
              <w:rPr>
                <w:b/>
                <w:sz w:val="20"/>
              </w:rPr>
            </w:pPr>
            <w:r w:rsidRPr="00DA36EB">
              <w:rPr>
                <w:b/>
                <w:sz w:val="20"/>
              </w:rPr>
              <w:t>Kritéria</w:t>
            </w:r>
          </w:p>
        </w:tc>
        <w:tc>
          <w:tcPr>
            <w:tcW w:w="940" w:type="dxa"/>
            <w:vAlign w:val="center"/>
          </w:tcPr>
          <w:p w14:paraId="27B6725B" w14:textId="77777777" w:rsidR="0023430F" w:rsidRPr="00DA36EB" w:rsidRDefault="00516D16" w:rsidP="002E3397">
            <w:pPr>
              <w:pStyle w:val="EVS-TEXT"/>
              <w:jc w:val="center"/>
              <w:rPr>
                <w:b/>
                <w:sz w:val="20"/>
              </w:rPr>
            </w:pPr>
            <w:r w:rsidRPr="00DA36EB">
              <w:rPr>
                <w:b/>
                <w:sz w:val="20"/>
              </w:rPr>
              <w:t xml:space="preserve">Kritéria </w:t>
            </w:r>
            <w:r w:rsidRPr="00DA36EB">
              <w:rPr>
                <w:b/>
                <w:sz w:val="20"/>
                <w:lang w:val="sk-SK"/>
              </w:rPr>
              <w:t>plnenia</w:t>
            </w:r>
            <w:r w:rsidR="0023430F" w:rsidRPr="00DA36EB">
              <w:rPr>
                <w:b/>
                <w:sz w:val="20"/>
              </w:rPr>
              <w:t xml:space="preserve"> fulfilled (yes/no)</w:t>
            </w:r>
          </w:p>
        </w:tc>
        <w:tc>
          <w:tcPr>
            <w:tcW w:w="3526" w:type="dxa"/>
            <w:vAlign w:val="center"/>
          </w:tcPr>
          <w:p w14:paraId="1D4DE0D5" w14:textId="100B38BA" w:rsidR="0023430F" w:rsidRPr="00DA36EB" w:rsidRDefault="00DB350F" w:rsidP="002E3397">
            <w:pPr>
              <w:pStyle w:val="Default"/>
              <w:jc w:val="center"/>
              <w:rPr>
                <w:b/>
                <w:sz w:val="20"/>
              </w:rPr>
            </w:pPr>
            <w:r w:rsidRPr="00DB350F">
              <w:rPr>
                <w:rFonts w:ascii="Times New Roman" w:hAnsi="Times New Roman"/>
                <w:b/>
                <w:color w:val="auto"/>
                <w:sz w:val="20"/>
                <w:lang w:val="en-GB"/>
              </w:rPr>
              <w:t>Odkaz (odkaz na stratégie, právny úkon alebo iné relevantné dokumenty, vrátane príslušných sekcií, článkov alebo odsekov, sprevádzaných webových odkazov a</w:t>
            </w:r>
            <w:r>
              <w:rPr>
                <w:rFonts w:ascii="Times New Roman" w:hAnsi="Times New Roman"/>
                <w:b/>
                <w:color w:val="auto"/>
                <w:sz w:val="20"/>
                <w:lang w:val="en-GB"/>
              </w:rPr>
              <w:t>lebo prístupu k celému</w:t>
            </w:r>
            <w:r w:rsidRPr="00DB350F">
              <w:rPr>
                <w:rFonts w:ascii="Times New Roman" w:hAnsi="Times New Roman"/>
                <w:b/>
                <w:color w:val="auto"/>
                <w:sz w:val="20"/>
                <w:lang w:val="en-GB"/>
              </w:rPr>
              <w:t xml:space="preserve"> textu)</w:t>
            </w:r>
          </w:p>
        </w:tc>
        <w:tc>
          <w:tcPr>
            <w:tcW w:w="3480" w:type="dxa"/>
            <w:gridSpan w:val="2"/>
            <w:vAlign w:val="center"/>
          </w:tcPr>
          <w:p w14:paraId="4FB701B4" w14:textId="24F6D79B" w:rsidR="0023430F" w:rsidRPr="00DA36EB" w:rsidRDefault="00DB350F" w:rsidP="002E3397">
            <w:pPr>
              <w:pStyle w:val="EVS-TEXT"/>
              <w:jc w:val="center"/>
              <w:rPr>
                <w:b/>
                <w:sz w:val="20"/>
              </w:rPr>
            </w:pPr>
            <w:r>
              <w:rPr>
                <w:b/>
                <w:sz w:val="20"/>
              </w:rPr>
              <w:t>Vysvetlenie</w:t>
            </w:r>
          </w:p>
        </w:tc>
      </w:tr>
      <w:tr w:rsidR="00516D16" w14:paraId="258EA6EC" w14:textId="77777777" w:rsidTr="00B163E2">
        <w:trPr>
          <w:gridAfter w:val="1"/>
          <w:wAfter w:w="28" w:type="dxa"/>
        </w:trPr>
        <w:tc>
          <w:tcPr>
            <w:tcW w:w="1440" w:type="dxa"/>
            <w:vMerge w:val="restart"/>
          </w:tcPr>
          <w:p w14:paraId="51830DAB" w14:textId="77777777" w:rsidR="00516D16" w:rsidRPr="00195EC8" w:rsidRDefault="00516D16" w:rsidP="0074034F">
            <w:pPr>
              <w:autoSpaceDE w:val="0"/>
              <w:autoSpaceDN w:val="0"/>
              <w:adjustRightInd w:val="0"/>
              <w:spacing w:before="0" w:after="0"/>
              <w:jc w:val="left"/>
              <w:rPr>
                <w:rFonts w:ascii="Times New Roman" w:hAnsi="Times New Roman"/>
                <w:i/>
                <w:caps/>
                <w:spacing w:val="10"/>
                <w:sz w:val="16"/>
                <w:lang w:val="sk-SK"/>
              </w:rPr>
            </w:pPr>
            <w:r w:rsidRPr="00195EC8">
              <w:rPr>
                <w:rFonts w:ascii="Times New Roman" w:hAnsi="Times New Roman"/>
                <w:sz w:val="16"/>
                <w:lang w:val="sk-SK"/>
              </w:rPr>
              <w:t xml:space="preserve">11. Posilnenie inštitucionálnych kapacít orgánov </w:t>
            </w:r>
            <w:r w:rsidR="00F4571E" w:rsidRPr="00195EC8">
              <w:rPr>
                <w:rFonts w:ascii="Times New Roman" w:hAnsi="Times New Roman"/>
                <w:sz w:val="16"/>
                <w:lang w:val="sk-SK"/>
              </w:rPr>
              <w:t>VS</w:t>
            </w:r>
            <w:r w:rsidRPr="00195EC8">
              <w:rPr>
                <w:rFonts w:ascii="Times New Roman" w:hAnsi="Times New Roman"/>
                <w:sz w:val="16"/>
                <w:lang w:val="sk-SK"/>
              </w:rPr>
              <w:t xml:space="preserve"> a zainteresovaných strán a</w:t>
            </w:r>
            <w:r w:rsidR="00600BD8" w:rsidRPr="00195EC8">
              <w:rPr>
                <w:rFonts w:ascii="Times New Roman" w:hAnsi="Times New Roman"/>
                <w:sz w:val="16"/>
                <w:lang w:val="sk-SK"/>
              </w:rPr>
              <w:t> </w:t>
            </w:r>
            <w:r w:rsidRPr="00195EC8">
              <w:rPr>
                <w:rFonts w:ascii="Times New Roman" w:hAnsi="Times New Roman"/>
                <w:sz w:val="16"/>
                <w:lang w:val="sk-SK"/>
              </w:rPr>
              <w:t xml:space="preserve">efektivity </w:t>
            </w:r>
            <w:r w:rsidR="00F4571E" w:rsidRPr="00195EC8">
              <w:rPr>
                <w:rFonts w:ascii="Times New Roman" w:hAnsi="Times New Roman"/>
                <w:sz w:val="16"/>
                <w:lang w:val="sk-SK"/>
              </w:rPr>
              <w:t>VS</w:t>
            </w:r>
            <w:r w:rsidRPr="00195EC8">
              <w:rPr>
                <w:rFonts w:ascii="Times New Roman" w:hAnsi="Times New Roman"/>
                <w:sz w:val="16"/>
                <w:lang w:val="sk-SK"/>
              </w:rPr>
              <w:t xml:space="preserve"> (podľa článku 9 prvého odseku bodu 11)</w:t>
            </w:r>
          </w:p>
        </w:tc>
        <w:tc>
          <w:tcPr>
            <w:tcW w:w="1542" w:type="dxa"/>
            <w:vMerge w:val="restart"/>
          </w:tcPr>
          <w:p w14:paraId="2BB03596" w14:textId="77777777" w:rsidR="00516D16" w:rsidRPr="00195EC8" w:rsidRDefault="00516D16" w:rsidP="0074034F">
            <w:pPr>
              <w:autoSpaceDE w:val="0"/>
              <w:autoSpaceDN w:val="0"/>
              <w:adjustRightInd w:val="0"/>
              <w:spacing w:before="0" w:after="0"/>
              <w:jc w:val="left"/>
              <w:rPr>
                <w:rFonts w:ascii="Times New Roman" w:hAnsi="Times New Roman"/>
                <w:i/>
                <w:caps/>
                <w:color w:val="000000"/>
                <w:spacing w:val="10"/>
                <w:sz w:val="16"/>
                <w:lang w:val="sk-SK"/>
              </w:rPr>
            </w:pPr>
            <w:r w:rsidRPr="00195EC8">
              <w:rPr>
                <w:rFonts w:ascii="Times New Roman" w:hAnsi="Times New Roman"/>
                <w:sz w:val="16"/>
                <w:lang w:val="sk-SK"/>
              </w:rPr>
              <w:t xml:space="preserve">Posilňovanie inštitucionálnych kapacít a efektívnosti </w:t>
            </w:r>
            <w:r w:rsidR="00051575" w:rsidRPr="00195EC8">
              <w:rPr>
                <w:rFonts w:ascii="Times New Roman" w:hAnsi="Times New Roman"/>
                <w:sz w:val="16"/>
                <w:lang w:val="sk-SK"/>
              </w:rPr>
              <w:t>VS</w:t>
            </w:r>
          </w:p>
        </w:tc>
        <w:tc>
          <w:tcPr>
            <w:tcW w:w="1439" w:type="dxa"/>
            <w:vMerge w:val="restart"/>
          </w:tcPr>
          <w:p w14:paraId="22047484" w14:textId="77777777" w:rsidR="00516D16" w:rsidRPr="00195EC8" w:rsidRDefault="00516D16" w:rsidP="00195EC8">
            <w:pPr>
              <w:autoSpaceDE w:val="0"/>
              <w:autoSpaceDN w:val="0"/>
              <w:adjustRightInd w:val="0"/>
              <w:spacing w:before="0" w:after="0"/>
              <w:rPr>
                <w:rFonts w:ascii="Times New Roman" w:hAnsi="Times New Roman"/>
                <w:sz w:val="16"/>
                <w:lang w:val="sk-SK"/>
              </w:rPr>
            </w:pPr>
            <w:r w:rsidRPr="00195EC8">
              <w:rPr>
                <w:rFonts w:ascii="Times New Roman" w:hAnsi="Times New Roman"/>
                <w:sz w:val="16"/>
                <w:lang w:val="sk-SK"/>
              </w:rPr>
              <w:t xml:space="preserve">Čiastočne </w:t>
            </w:r>
          </w:p>
        </w:tc>
        <w:tc>
          <w:tcPr>
            <w:tcW w:w="1853" w:type="dxa"/>
          </w:tcPr>
          <w:p w14:paraId="1FF6A833" w14:textId="77777777" w:rsidR="00516D16" w:rsidRDefault="00516D16"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xml:space="preserve">Zavedený je a vykonáva sa strategický politický rámec na posilňovanie efektivity orgánov </w:t>
            </w:r>
            <w:r w:rsidR="00F4571E" w:rsidRPr="00195EC8">
              <w:rPr>
                <w:rFonts w:ascii="Times New Roman" w:hAnsi="Times New Roman"/>
                <w:sz w:val="16"/>
                <w:lang w:val="sk-SK"/>
              </w:rPr>
              <w:t>VS</w:t>
            </w:r>
            <w:r w:rsidRPr="00F4571E">
              <w:rPr>
                <w:rFonts w:ascii="Times New Roman" w:hAnsi="Times New Roman"/>
                <w:sz w:val="16"/>
                <w:lang w:val="sk-SK"/>
              </w:rPr>
              <w:t xml:space="preserve"> </w:t>
            </w:r>
            <w:r w:rsidRPr="00195EC8">
              <w:rPr>
                <w:rFonts w:ascii="Times New Roman" w:hAnsi="Times New Roman"/>
                <w:sz w:val="16"/>
                <w:lang w:val="sk-SK"/>
              </w:rPr>
              <w:t>členského štátu a ich zručností, ktorý zahŕňa tieto prvky:</w:t>
            </w:r>
          </w:p>
          <w:p w14:paraId="549F6180" w14:textId="77777777" w:rsidR="00195EC8" w:rsidRPr="00195EC8" w:rsidRDefault="00195EC8" w:rsidP="00195EC8">
            <w:pPr>
              <w:autoSpaceDE w:val="0"/>
              <w:autoSpaceDN w:val="0"/>
              <w:adjustRightInd w:val="0"/>
              <w:spacing w:before="0" w:after="0"/>
              <w:jc w:val="left"/>
              <w:rPr>
                <w:rFonts w:ascii="Times New Roman" w:hAnsi="Times New Roman"/>
                <w:sz w:val="16"/>
                <w:lang w:val="sk-SK"/>
              </w:rPr>
            </w:pPr>
          </w:p>
          <w:p w14:paraId="016C5574" w14:textId="77777777" w:rsidR="00516D16" w:rsidRPr="00195EC8" w:rsidRDefault="00516D16"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1. analýzu</w:t>
            </w:r>
            <w:r>
              <w:rPr>
                <w:rFonts w:ascii="Times New Roman" w:hAnsi="Times New Roman"/>
                <w:sz w:val="16"/>
                <w:lang w:val="sk-SK"/>
              </w:rPr>
              <w:t xml:space="preserve"> a strategický plán </w:t>
            </w:r>
            <w:r w:rsidRPr="00195EC8">
              <w:rPr>
                <w:rFonts w:ascii="Times New Roman" w:hAnsi="Times New Roman"/>
                <w:sz w:val="16"/>
                <w:lang w:val="sk-SK"/>
              </w:rPr>
              <w:t>právnych, organizačných a/alebo procesných reformných opatrení,</w:t>
            </w:r>
          </w:p>
        </w:tc>
        <w:tc>
          <w:tcPr>
            <w:tcW w:w="940" w:type="dxa"/>
          </w:tcPr>
          <w:p w14:paraId="3416F079" w14:textId="77777777" w:rsidR="00516D16" w:rsidRPr="00195EC8" w:rsidRDefault="00516D16" w:rsidP="00195EC8">
            <w:pPr>
              <w:autoSpaceDE w:val="0"/>
              <w:autoSpaceDN w:val="0"/>
              <w:adjustRightInd w:val="0"/>
              <w:spacing w:before="0" w:after="0"/>
              <w:jc w:val="left"/>
              <w:rPr>
                <w:rFonts w:ascii="Times New Roman" w:hAnsi="Times New Roman"/>
                <w:sz w:val="16"/>
                <w:lang w:val="sk-SK"/>
              </w:rPr>
            </w:pPr>
          </w:p>
          <w:p w14:paraId="6F1427AC" w14:textId="77777777" w:rsidR="00516D16" w:rsidRPr="00195EC8" w:rsidRDefault="00516D16" w:rsidP="00195EC8">
            <w:pPr>
              <w:autoSpaceDE w:val="0"/>
              <w:autoSpaceDN w:val="0"/>
              <w:adjustRightInd w:val="0"/>
              <w:spacing w:before="0" w:after="0"/>
              <w:jc w:val="left"/>
              <w:rPr>
                <w:rFonts w:ascii="Times New Roman" w:hAnsi="Times New Roman"/>
                <w:sz w:val="16"/>
                <w:lang w:val="sk-SK"/>
              </w:rPr>
            </w:pPr>
          </w:p>
          <w:p w14:paraId="7342F565" w14:textId="77777777" w:rsidR="00516D16" w:rsidRPr="00195EC8" w:rsidRDefault="00516D16" w:rsidP="00195EC8">
            <w:pPr>
              <w:autoSpaceDE w:val="0"/>
              <w:autoSpaceDN w:val="0"/>
              <w:adjustRightInd w:val="0"/>
              <w:spacing w:before="0" w:after="0"/>
              <w:jc w:val="left"/>
              <w:rPr>
                <w:rFonts w:ascii="Times New Roman" w:hAnsi="Times New Roman"/>
                <w:sz w:val="16"/>
                <w:lang w:val="sk-SK"/>
              </w:rPr>
            </w:pPr>
          </w:p>
          <w:p w14:paraId="6ACD0851" w14:textId="77777777" w:rsidR="00516D16" w:rsidRPr="00195EC8" w:rsidRDefault="00516D16"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Áno</w:t>
            </w:r>
          </w:p>
        </w:tc>
        <w:tc>
          <w:tcPr>
            <w:tcW w:w="3526" w:type="dxa"/>
          </w:tcPr>
          <w:p w14:paraId="56C50987" w14:textId="77777777" w:rsidR="00012EA6" w:rsidRPr="00374741" w:rsidRDefault="00012EA6"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xml:space="preserve">- Dokument „Základné východiská  reformy VS v Slovenskej Republike“ :  </w:t>
            </w:r>
            <w:hyperlink r:id="rId29" w:history="1">
              <w:r w:rsidRPr="00374741">
                <w:rPr>
                  <w:rFonts w:ascii="Times New Roman" w:hAnsi="Times New Roman"/>
                  <w:sz w:val="16"/>
                  <w:lang w:val="sk-SK"/>
                </w:rPr>
                <w:t>http://www.rokovania.sk/Rokovanie.aspx/BodRokovaniaDetail?idMaterial=23148</w:t>
              </w:r>
            </w:hyperlink>
            <w:r w:rsidR="00195EC8" w:rsidRPr="00374741">
              <w:rPr>
                <w:rFonts w:ascii="Times New Roman" w:hAnsi="Times New Roman"/>
                <w:sz w:val="16"/>
                <w:lang w:val="sk-SK"/>
              </w:rPr>
              <w:t xml:space="preserve">  </w:t>
            </w:r>
          </w:p>
          <w:p w14:paraId="600B74DB" w14:textId="77777777" w:rsidR="00516D16" w:rsidRPr="00374741" w:rsidRDefault="00F02865"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xml:space="preserve">- Program reformy VS ESO, ako aj analýza súčasného stavu. Viac informácií na: </w:t>
            </w:r>
            <w:hyperlink r:id="rId30" w:history="1">
              <w:r w:rsidRPr="00374741">
                <w:rPr>
                  <w:rFonts w:ascii="Times New Roman" w:hAnsi="Times New Roman"/>
                  <w:sz w:val="16"/>
                  <w:lang w:val="sk-SK"/>
                </w:rPr>
                <w:t>http://bit.ly/1bRnjE9</w:t>
              </w:r>
            </w:hyperlink>
          </w:p>
          <w:p w14:paraId="328ED638" w14:textId="77777777" w:rsidR="00516D16" w:rsidRPr="00195EC8" w:rsidRDefault="00F02865"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xml:space="preserve">- Prvá etapa reformy ESO I. bola splnená a prispela k zrušeniu krajskej úrovne špecializovanej miestnej správy a integrovanie krajských školských úradov, krajských stavebných úradov a územných vojenských správ do obvodných úradov v sídlach krajov. </w:t>
            </w:r>
          </w:p>
        </w:tc>
        <w:tc>
          <w:tcPr>
            <w:tcW w:w="3452" w:type="dxa"/>
          </w:tcPr>
          <w:p w14:paraId="2CBCE1F6" w14:textId="77777777" w:rsidR="00516D16" w:rsidRPr="00195EC8" w:rsidRDefault="00B163E2" w:rsidP="00195EC8">
            <w:pPr>
              <w:pStyle w:val="Textpoznmkypodiarou"/>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dňa 18.</w:t>
            </w:r>
            <w:r w:rsidR="00D640AA" w:rsidRPr="00195EC8">
              <w:rPr>
                <w:rFonts w:ascii="Times New Roman" w:hAnsi="Times New Roman"/>
                <w:sz w:val="16"/>
                <w:lang w:val="sk-SK"/>
              </w:rPr>
              <w:t xml:space="preserve"> </w:t>
            </w:r>
            <w:r w:rsidRPr="00195EC8">
              <w:rPr>
                <w:rFonts w:ascii="Times New Roman" w:hAnsi="Times New Roman"/>
                <w:sz w:val="16"/>
                <w:lang w:val="sk-SK"/>
              </w:rPr>
              <w:t>12.</w:t>
            </w:r>
            <w:r w:rsidR="00D640AA" w:rsidRPr="00195EC8">
              <w:rPr>
                <w:rFonts w:ascii="Times New Roman" w:hAnsi="Times New Roman"/>
                <w:sz w:val="16"/>
                <w:lang w:val="sk-SK"/>
              </w:rPr>
              <w:t xml:space="preserve"> </w:t>
            </w:r>
            <w:r w:rsidRPr="00195EC8">
              <w:rPr>
                <w:rFonts w:ascii="Times New Roman" w:hAnsi="Times New Roman"/>
                <w:sz w:val="16"/>
                <w:lang w:val="sk-SK"/>
              </w:rPr>
              <w:t>2013 bol tento dokument zobraný na vedomie vládou SR</w:t>
            </w:r>
          </w:p>
          <w:p w14:paraId="65355602" w14:textId="77777777" w:rsidR="00F02865" w:rsidRPr="00195EC8" w:rsidRDefault="00F02865" w:rsidP="00195EC8">
            <w:pPr>
              <w:pStyle w:val="Textpoznmkypodiarou"/>
              <w:autoSpaceDE w:val="0"/>
              <w:autoSpaceDN w:val="0"/>
              <w:adjustRightInd w:val="0"/>
              <w:spacing w:before="0" w:after="0"/>
              <w:jc w:val="left"/>
              <w:rPr>
                <w:rFonts w:ascii="Times New Roman" w:hAnsi="Times New Roman"/>
                <w:sz w:val="16"/>
                <w:lang w:val="sk-SK"/>
              </w:rPr>
            </w:pPr>
          </w:p>
          <w:p w14:paraId="4A317B0B" w14:textId="77777777" w:rsidR="00391F12" w:rsidRPr="00195EC8" w:rsidRDefault="00391F12" w:rsidP="00195EC8">
            <w:pPr>
              <w:pStyle w:val="Textpoznmkypodiarou"/>
              <w:autoSpaceDE w:val="0"/>
              <w:autoSpaceDN w:val="0"/>
              <w:adjustRightInd w:val="0"/>
              <w:spacing w:before="0" w:after="0"/>
              <w:jc w:val="left"/>
              <w:rPr>
                <w:rFonts w:ascii="Times New Roman" w:hAnsi="Times New Roman"/>
                <w:sz w:val="16"/>
                <w:lang w:val="sk-SK"/>
              </w:rPr>
            </w:pPr>
          </w:p>
          <w:p w14:paraId="674A398C" w14:textId="77777777" w:rsidR="00516D16" w:rsidRPr="00195EC8" w:rsidRDefault="00F02865" w:rsidP="00195EC8">
            <w:pPr>
              <w:pStyle w:val="Textpoznmkypodiarou"/>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prijatý v apríli 2012</w:t>
            </w:r>
          </w:p>
        </w:tc>
      </w:tr>
      <w:tr w:rsidR="00516D16" w14:paraId="7B49DDB3" w14:textId="77777777" w:rsidTr="00B163E2">
        <w:trPr>
          <w:gridAfter w:val="1"/>
          <w:wAfter w:w="28" w:type="dxa"/>
        </w:trPr>
        <w:tc>
          <w:tcPr>
            <w:tcW w:w="1440" w:type="dxa"/>
            <w:vMerge/>
          </w:tcPr>
          <w:p w14:paraId="6CA67742" w14:textId="77777777" w:rsidR="00516D16" w:rsidRPr="00195EC8" w:rsidRDefault="00516D16" w:rsidP="00195EC8">
            <w:pPr>
              <w:autoSpaceDE w:val="0"/>
              <w:autoSpaceDN w:val="0"/>
              <w:adjustRightInd w:val="0"/>
              <w:spacing w:before="0" w:after="0"/>
              <w:rPr>
                <w:rFonts w:ascii="Times New Roman" w:hAnsi="Times New Roman"/>
                <w:sz w:val="16"/>
                <w:lang w:val="sk-SK"/>
              </w:rPr>
            </w:pPr>
          </w:p>
        </w:tc>
        <w:tc>
          <w:tcPr>
            <w:tcW w:w="1542" w:type="dxa"/>
            <w:vMerge/>
          </w:tcPr>
          <w:p w14:paraId="493A22C6" w14:textId="77777777" w:rsidR="00516D16" w:rsidRPr="00195EC8" w:rsidRDefault="00516D16" w:rsidP="00195EC8">
            <w:pPr>
              <w:autoSpaceDE w:val="0"/>
              <w:autoSpaceDN w:val="0"/>
              <w:adjustRightInd w:val="0"/>
              <w:spacing w:before="0" w:after="0"/>
              <w:rPr>
                <w:rFonts w:ascii="Times New Roman" w:hAnsi="Times New Roman"/>
                <w:sz w:val="16"/>
                <w:lang w:val="sk-SK"/>
              </w:rPr>
            </w:pPr>
          </w:p>
        </w:tc>
        <w:tc>
          <w:tcPr>
            <w:tcW w:w="1439" w:type="dxa"/>
            <w:vMerge/>
          </w:tcPr>
          <w:p w14:paraId="5654F340" w14:textId="77777777" w:rsidR="00516D16" w:rsidRPr="00195EC8" w:rsidRDefault="00516D16" w:rsidP="00195EC8">
            <w:pPr>
              <w:autoSpaceDE w:val="0"/>
              <w:autoSpaceDN w:val="0"/>
              <w:adjustRightInd w:val="0"/>
              <w:spacing w:before="0" w:after="0"/>
              <w:rPr>
                <w:rFonts w:ascii="Times New Roman" w:hAnsi="Times New Roman"/>
                <w:sz w:val="16"/>
                <w:lang w:val="sk-SK"/>
              </w:rPr>
            </w:pPr>
          </w:p>
        </w:tc>
        <w:tc>
          <w:tcPr>
            <w:tcW w:w="1853" w:type="dxa"/>
          </w:tcPr>
          <w:p w14:paraId="1404B89E" w14:textId="77777777" w:rsidR="00516D16" w:rsidRPr="00195EC8" w:rsidRDefault="00516D16"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2. vývoj systémov riadenia kvality,</w:t>
            </w:r>
          </w:p>
        </w:tc>
        <w:tc>
          <w:tcPr>
            <w:tcW w:w="940" w:type="dxa"/>
          </w:tcPr>
          <w:p w14:paraId="142B3B20" w14:textId="77777777" w:rsidR="00516D16" w:rsidRPr="00195EC8" w:rsidRDefault="00516D16"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Áno</w:t>
            </w:r>
          </w:p>
        </w:tc>
        <w:tc>
          <w:tcPr>
            <w:tcW w:w="3526" w:type="dxa"/>
          </w:tcPr>
          <w:p w14:paraId="5987F72A" w14:textId="77777777" w:rsidR="00012EA6" w:rsidRPr="00195EC8" w:rsidRDefault="00012EA6"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MV SR má pilotný projekt: „Systém riadenia a monitorovania kvality“ je v procese nastavenia parametrov sledovania kvality výkonu miestnej štátnej správy</w:t>
            </w:r>
          </w:p>
          <w:p w14:paraId="5021FD78" w14:textId="77777777" w:rsidR="00012EA6" w:rsidRPr="00195EC8" w:rsidRDefault="00012EA6"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Základné východiská  reformy VS v Slovenskej republike obsahujú záväzok zavádzania systémov riadenia kvality (QMS) vo VS.</w:t>
            </w:r>
          </w:p>
          <w:p w14:paraId="4305BE0F" w14:textId="77777777" w:rsidR="00012EA6" w:rsidRPr="00195EC8" w:rsidRDefault="00012EA6"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Národný program kvality SR na obdobie rokov 2013 – 2016</w:t>
            </w:r>
          </w:p>
          <w:p w14:paraId="4E591AA4" w14:textId="77777777" w:rsidR="008356F5" w:rsidRPr="00195EC8" w:rsidRDefault="00012EA6" w:rsidP="00195EC8">
            <w:pPr>
              <w:autoSpaceDE w:val="0"/>
              <w:autoSpaceDN w:val="0"/>
              <w:adjustRightInd w:val="0"/>
              <w:spacing w:before="0" w:after="0"/>
              <w:jc w:val="left"/>
              <w:rPr>
                <w:rFonts w:eastAsia="Times New Roman"/>
                <w:sz w:val="16"/>
                <w:lang w:val="sk-SK"/>
              </w:rPr>
            </w:pPr>
            <w:r w:rsidRPr="00195EC8">
              <w:rPr>
                <w:rFonts w:ascii="Times New Roman" w:hAnsi="Times New Roman"/>
                <w:sz w:val="16"/>
                <w:lang w:val="sk-SK"/>
              </w:rPr>
              <w:t xml:space="preserve">Viac informácií na: </w:t>
            </w:r>
            <w:hyperlink r:id="rId31" w:history="1">
              <w:r w:rsidRPr="00195EC8">
                <w:rPr>
                  <w:rFonts w:eastAsia="Times New Roman"/>
                  <w:sz w:val="16"/>
                  <w:lang w:val="sk-SK"/>
                </w:rPr>
                <w:t>http://bit.ly/1eeXCPG</w:t>
              </w:r>
            </w:hyperlink>
          </w:p>
          <w:p w14:paraId="4B5FF393" w14:textId="77777777" w:rsidR="008356F5" w:rsidRPr="00195EC8" w:rsidRDefault="008356F5" w:rsidP="00195EC8">
            <w:pPr>
              <w:autoSpaceDE w:val="0"/>
              <w:autoSpaceDN w:val="0"/>
              <w:adjustRightInd w:val="0"/>
              <w:spacing w:before="0" w:after="0"/>
              <w:jc w:val="left"/>
              <w:rPr>
                <w:rFonts w:eastAsia="Times New Roman"/>
                <w:sz w:val="16"/>
                <w:lang w:val="sk-SK"/>
              </w:rPr>
            </w:pPr>
          </w:p>
          <w:p w14:paraId="3B101AC1" w14:textId="77777777" w:rsidR="00516D16" w:rsidRPr="00195EC8" w:rsidRDefault="008356F5"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xml:space="preserve">- realizácia projektu „Implementácia systému kvality výkonov vo finančnej správe“  </w:t>
            </w:r>
          </w:p>
        </w:tc>
        <w:tc>
          <w:tcPr>
            <w:tcW w:w="3452" w:type="dxa"/>
          </w:tcPr>
          <w:p w14:paraId="73DF3B79" w14:textId="77777777" w:rsidR="00B163E2" w:rsidRPr="00195EC8" w:rsidRDefault="00B163E2"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je v procese nastavenia parametrov sledovania kvality výkonu miestnej štátnej správy ,cieľový termín je 30.</w:t>
            </w:r>
            <w:r w:rsidR="00D640AA" w:rsidRPr="00195EC8">
              <w:rPr>
                <w:rFonts w:ascii="Times New Roman" w:hAnsi="Times New Roman"/>
                <w:sz w:val="16"/>
                <w:lang w:val="sk-SK"/>
              </w:rPr>
              <w:t xml:space="preserve"> </w:t>
            </w:r>
            <w:r w:rsidRPr="00195EC8">
              <w:rPr>
                <w:rFonts w:ascii="Times New Roman" w:hAnsi="Times New Roman"/>
                <w:sz w:val="16"/>
                <w:lang w:val="sk-SK"/>
              </w:rPr>
              <w:t>06.</w:t>
            </w:r>
            <w:r w:rsidR="00D640AA" w:rsidRPr="00195EC8">
              <w:rPr>
                <w:rFonts w:ascii="Times New Roman" w:hAnsi="Times New Roman"/>
                <w:sz w:val="16"/>
                <w:lang w:val="sk-SK"/>
              </w:rPr>
              <w:t xml:space="preserve"> </w:t>
            </w:r>
            <w:r w:rsidRPr="00195EC8">
              <w:rPr>
                <w:rFonts w:ascii="Times New Roman" w:hAnsi="Times New Roman"/>
                <w:sz w:val="16"/>
                <w:lang w:val="sk-SK"/>
              </w:rPr>
              <w:t>2014</w:t>
            </w:r>
          </w:p>
          <w:p w14:paraId="55F9773C" w14:textId="77777777" w:rsidR="00B163E2" w:rsidRPr="00195EC8" w:rsidRDefault="00B163E2"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w:t>
            </w:r>
          </w:p>
          <w:p w14:paraId="5E601063" w14:textId="77777777" w:rsidR="00B163E2" w:rsidRPr="00195EC8" w:rsidRDefault="00B163E2" w:rsidP="00195EC8">
            <w:pPr>
              <w:autoSpaceDE w:val="0"/>
              <w:autoSpaceDN w:val="0"/>
              <w:adjustRightInd w:val="0"/>
              <w:spacing w:before="0" w:after="0"/>
              <w:jc w:val="left"/>
              <w:rPr>
                <w:rFonts w:ascii="Times New Roman" w:hAnsi="Times New Roman"/>
                <w:sz w:val="16"/>
                <w:lang w:val="sk-SK"/>
              </w:rPr>
            </w:pPr>
          </w:p>
          <w:p w14:paraId="26618CC5" w14:textId="77777777" w:rsidR="00B163E2" w:rsidRPr="00195EC8" w:rsidRDefault="00B163E2" w:rsidP="00195EC8">
            <w:pPr>
              <w:autoSpaceDE w:val="0"/>
              <w:autoSpaceDN w:val="0"/>
              <w:adjustRightInd w:val="0"/>
              <w:spacing w:before="0" w:after="0"/>
              <w:jc w:val="left"/>
              <w:rPr>
                <w:rFonts w:ascii="Times New Roman" w:hAnsi="Times New Roman"/>
                <w:sz w:val="16"/>
                <w:lang w:val="sk-SK"/>
              </w:rPr>
            </w:pPr>
          </w:p>
          <w:p w14:paraId="07621D23" w14:textId="77777777" w:rsidR="008356F5" w:rsidRPr="00195EC8" w:rsidRDefault="008356F5"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v októbri 2013 bol prijatý vládou SR. Jeden z deviatich prioritných sektorov je orientovaný na posilnenie kvality VS cez implementáciu QMS vo VS – napr. CAF, ISO, EFQM, alebo benchmarking.</w:t>
            </w:r>
          </w:p>
          <w:p w14:paraId="5A048AB3" w14:textId="77777777" w:rsidR="00516D16" w:rsidRPr="00195EC8" w:rsidRDefault="008356F5"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zabezpečenie SW nástroja, školení, konzultácií, workshopov je súčasťou „Koncepcie rozvoja finančnej správy“ cieľový termín: 31.</w:t>
            </w:r>
            <w:r w:rsidR="00D640AA" w:rsidRPr="00195EC8">
              <w:rPr>
                <w:rFonts w:ascii="Times New Roman" w:hAnsi="Times New Roman"/>
                <w:sz w:val="16"/>
                <w:lang w:val="sk-SK"/>
              </w:rPr>
              <w:t xml:space="preserve"> </w:t>
            </w:r>
            <w:r w:rsidRPr="00195EC8">
              <w:rPr>
                <w:rFonts w:ascii="Times New Roman" w:hAnsi="Times New Roman"/>
                <w:sz w:val="16"/>
                <w:lang w:val="sk-SK"/>
              </w:rPr>
              <w:t>12.</w:t>
            </w:r>
            <w:r w:rsidR="00D640AA" w:rsidRPr="00195EC8">
              <w:rPr>
                <w:rFonts w:ascii="Times New Roman" w:hAnsi="Times New Roman"/>
                <w:sz w:val="16"/>
                <w:lang w:val="sk-SK"/>
              </w:rPr>
              <w:t xml:space="preserve"> </w:t>
            </w:r>
            <w:r w:rsidRPr="00195EC8">
              <w:rPr>
                <w:rFonts w:ascii="Times New Roman" w:hAnsi="Times New Roman"/>
                <w:sz w:val="16"/>
                <w:lang w:val="sk-SK"/>
              </w:rPr>
              <w:t>2015</w:t>
            </w:r>
          </w:p>
        </w:tc>
      </w:tr>
      <w:tr w:rsidR="00516D16" w14:paraId="06EC4951" w14:textId="77777777" w:rsidTr="00B163E2">
        <w:trPr>
          <w:gridAfter w:val="1"/>
          <w:wAfter w:w="28" w:type="dxa"/>
        </w:trPr>
        <w:tc>
          <w:tcPr>
            <w:tcW w:w="1440" w:type="dxa"/>
            <w:vMerge/>
          </w:tcPr>
          <w:p w14:paraId="5BCB12B6" w14:textId="77777777" w:rsidR="00516D16" w:rsidRPr="00F97E70" w:rsidRDefault="00516D16" w:rsidP="00E06233">
            <w:pPr>
              <w:pStyle w:val="EVS-TEXT"/>
              <w:rPr>
                <w:b/>
                <w:bCs/>
                <w:sz w:val="23"/>
                <w:szCs w:val="23"/>
                <w:lang w:val="sk-SK"/>
              </w:rPr>
            </w:pPr>
          </w:p>
        </w:tc>
        <w:tc>
          <w:tcPr>
            <w:tcW w:w="1542" w:type="dxa"/>
            <w:vMerge/>
          </w:tcPr>
          <w:p w14:paraId="1899C588" w14:textId="77777777" w:rsidR="00516D16" w:rsidRPr="00F97E70" w:rsidRDefault="00516D16" w:rsidP="00E06233">
            <w:pPr>
              <w:pStyle w:val="EVS-TEXT"/>
              <w:rPr>
                <w:b/>
                <w:bCs/>
                <w:sz w:val="23"/>
                <w:szCs w:val="23"/>
                <w:lang w:val="sk-SK"/>
              </w:rPr>
            </w:pPr>
          </w:p>
        </w:tc>
        <w:tc>
          <w:tcPr>
            <w:tcW w:w="1439" w:type="dxa"/>
            <w:vMerge/>
          </w:tcPr>
          <w:p w14:paraId="5E3BBE15" w14:textId="77777777" w:rsidR="00516D16" w:rsidRPr="00F97E70" w:rsidRDefault="00516D16" w:rsidP="00E06233">
            <w:pPr>
              <w:pStyle w:val="EVS-TEXT"/>
              <w:rPr>
                <w:b/>
                <w:bCs/>
                <w:sz w:val="23"/>
                <w:szCs w:val="23"/>
                <w:lang w:val="sk-SK"/>
              </w:rPr>
            </w:pPr>
          </w:p>
        </w:tc>
        <w:tc>
          <w:tcPr>
            <w:tcW w:w="1853" w:type="dxa"/>
          </w:tcPr>
          <w:p w14:paraId="34F81701" w14:textId="77777777" w:rsidR="00516D16" w:rsidRPr="00195EC8" w:rsidRDefault="00516D16"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3. integrované opatrenia na zjednodušenie a racionalizáciu administratívnych postupov,</w:t>
            </w:r>
          </w:p>
        </w:tc>
        <w:tc>
          <w:tcPr>
            <w:tcW w:w="940" w:type="dxa"/>
          </w:tcPr>
          <w:p w14:paraId="2C974001" w14:textId="77777777" w:rsidR="00516D16" w:rsidRPr="00195EC8" w:rsidRDefault="00516D16"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Áno</w:t>
            </w:r>
          </w:p>
        </w:tc>
        <w:tc>
          <w:tcPr>
            <w:tcW w:w="3526" w:type="dxa"/>
          </w:tcPr>
          <w:p w14:paraId="417F3A82" w14:textId="77777777" w:rsidR="008356F5" w:rsidRPr="00195EC8" w:rsidRDefault="008356F5"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xml:space="preserve">- </w:t>
            </w:r>
            <w:r w:rsidR="00012EA6" w:rsidRPr="00195EC8">
              <w:rPr>
                <w:rFonts w:ascii="Times New Roman" w:hAnsi="Times New Roman"/>
                <w:sz w:val="16"/>
                <w:lang w:val="sk-SK"/>
              </w:rPr>
              <w:t xml:space="preserve">Aktualizovaná Jednotná metodika na posudzovanie vybraných vplyvov s cieľom merania a znižovania administratívneho zaťaženia podnikateľských subjektov a hodnotenie legislatívnych návrhov.  Viac informácií na: </w:t>
            </w:r>
            <w:hyperlink r:id="rId32" w:history="1">
              <w:r w:rsidR="00012EA6" w:rsidRPr="00195EC8">
                <w:rPr>
                  <w:rFonts w:ascii="Times New Roman" w:hAnsi="Times New Roman"/>
                  <w:sz w:val="16"/>
                  <w:lang w:val="sk-SK"/>
                </w:rPr>
                <w:t>http://bit.ly/1cmrSF4</w:t>
              </w:r>
            </w:hyperlink>
          </w:p>
          <w:p w14:paraId="48F46664" w14:textId="77777777" w:rsidR="008356F5" w:rsidRPr="00195EC8" w:rsidRDefault="008356F5"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Vytvorenie analytického Centra lepšej regulácie</w:t>
            </w:r>
          </w:p>
          <w:p w14:paraId="6308EA02" w14:textId="77777777" w:rsidR="008356F5" w:rsidRPr="00195EC8" w:rsidRDefault="008356F5" w:rsidP="00195EC8">
            <w:pPr>
              <w:autoSpaceDE w:val="0"/>
              <w:autoSpaceDN w:val="0"/>
              <w:adjustRightInd w:val="0"/>
              <w:spacing w:before="0" w:after="0"/>
              <w:jc w:val="left"/>
              <w:rPr>
                <w:rFonts w:ascii="Times New Roman" w:hAnsi="Times New Roman"/>
                <w:sz w:val="16"/>
                <w:lang w:val="sk-SK"/>
              </w:rPr>
            </w:pPr>
          </w:p>
          <w:p w14:paraId="68064D34" w14:textId="77777777" w:rsidR="008356F5" w:rsidRPr="00195EC8" w:rsidRDefault="008356F5" w:rsidP="00195EC8">
            <w:pPr>
              <w:autoSpaceDE w:val="0"/>
              <w:autoSpaceDN w:val="0"/>
              <w:adjustRightInd w:val="0"/>
              <w:spacing w:before="0" w:after="0"/>
              <w:jc w:val="left"/>
              <w:rPr>
                <w:rFonts w:ascii="Times New Roman" w:hAnsi="Times New Roman"/>
                <w:sz w:val="16"/>
                <w:lang w:val="sk-SK"/>
              </w:rPr>
            </w:pPr>
          </w:p>
          <w:p w14:paraId="54CCB51B" w14:textId="77777777" w:rsidR="008356F5" w:rsidRPr="00195EC8" w:rsidRDefault="008356F5" w:rsidP="00195EC8">
            <w:pPr>
              <w:autoSpaceDE w:val="0"/>
              <w:autoSpaceDN w:val="0"/>
              <w:adjustRightInd w:val="0"/>
              <w:spacing w:before="0" w:after="0"/>
              <w:jc w:val="left"/>
              <w:rPr>
                <w:rFonts w:ascii="Times New Roman" w:hAnsi="Times New Roman"/>
                <w:sz w:val="16"/>
                <w:lang w:val="sk-SK"/>
              </w:rPr>
            </w:pPr>
          </w:p>
          <w:p w14:paraId="4C4CB841" w14:textId="77777777" w:rsidR="008356F5" w:rsidRPr="00195EC8" w:rsidRDefault="008356F5" w:rsidP="00195EC8">
            <w:pPr>
              <w:autoSpaceDE w:val="0"/>
              <w:autoSpaceDN w:val="0"/>
              <w:adjustRightInd w:val="0"/>
              <w:spacing w:before="0" w:after="0"/>
              <w:jc w:val="left"/>
              <w:rPr>
                <w:rFonts w:ascii="Times New Roman" w:hAnsi="Times New Roman"/>
                <w:sz w:val="16"/>
                <w:lang w:val="sk-SK"/>
              </w:rPr>
            </w:pPr>
          </w:p>
          <w:p w14:paraId="36458196" w14:textId="77777777" w:rsidR="008356F5" w:rsidRPr="00195EC8" w:rsidRDefault="008356F5" w:rsidP="00195EC8">
            <w:pPr>
              <w:autoSpaceDE w:val="0"/>
              <w:autoSpaceDN w:val="0"/>
              <w:adjustRightInd w:val="0"/>
              <w:spacing w:before="0" w:after="0"/>
              <w:jc w:val="left"/>
              <w:rPr>
                <w:rFonts w:ascii="Times New Roman" w:hAnsi="Times New Roman"/>
                <w:sz w:val="16"/>
                <w:lang w:val="sk-SK"/>
              </w:rPr>
            </w:pPr>
          </w:p>
          <w:p w14:paraId="23892785" w14:textId="77777777" w:rsidR="00BE1542" w:rsidRPr="00195EC8" w:rsidRDefault="008356F5"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xml:space="preserve">- Správa o stave podnikateľského prostredia v SR. Viac informácií na </w:t>
            </w:r>
            <w:hyperlink r:id="rId33" w:history="1">
              <w:r w:rsidRPr="00195EC8">
                <w:rPr>
                  <w:rFonts w:ascii="Times New Roman" w:hAnsi="Times New Roman"/>
                  <w:sz w:val="16"/>
                  <w:lang w:val="sk-SK"/>
                </w:rPr>
                <w:t>http://bit.ly/1cY2iEI</w:t>
              </w:r>
            </w:hyperlink>
            <w:r w:rsidR="00BE1542" w:rsidRPr="00195EC8">
              <w:rPr>
                <w:rFonts w:ascii="Times New Roman" w:hAnsi="Times New Roman"/>
                <w:sz w:val="16"/>
                <w:lang w:val="sk-SK"/>
              </w:rPr>
              <w:t xml:space="preserve">  </w:t>
            </w:r>
          </w:p>
          <w:p w14:paraId="5FBDCC7E" w14:textId="77777777" w:rsidR="00BE1542" w:rsidRPr="00195EC8" w:rsidRDefault="00BE1542" w:rsidP="00195EC8">
            <w:pPr>
              <w:autoSpaceDE w:val="0"/>
              <w:autoSpaceDN w:val="0"/>
              <w:adjustRightInd w:val="0"/>
              <w:spacing w:before="0" w:after="0"/>
              <w:jc w:val="left"/>
              <w:rPr>
                <w:rFonts w:ascii="Times New Roman" w:hAnsi="Times New Roman"/>
                <w:sz w:val="16"/>
                <w:lang w:val="sk-SK"/>
              </w:rPr>
            </w:pPr>
          </w:p>
          <w:p w14:paraId="0F5AD9F0" w14:textId="77777777" w:rsidR="00BE1542" w:rsidRPr="00374741" w:rsidRDefault="00BE1542"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xml:space="preserve">- MV SR zodpovedalo za novelizáciu zákona č. 25/2006 Z. z. o verejnom obstarávaní a o zmene a doplnení niektorých zákonov v znení neskorších predpisov a o zmene zákona č. 455/1991 Zb. o živnostenskom podnikaní (živnostenský zákon) v znení neskorších predpisov – účinnosť k 1.7.2013.  Viac informácií je dostupných na </w:t>
            </w:r>
            <w:hyperlink r:id="rId34" w:history="1">
              <w:r w:rsidRPr="00374741">
                <w:rPr>
                  <w:rFonts w:ascii="Times New Roman" w:hAnsi="Times New Roman"/>
                  <w:sz w:val="16"/>
                  <w:lang w:val="sk-SK"/>
                </w:rPr>
                <w:t>http://bit.ly/1ie8Se</w:t>
              </w:r>
              <w:r w:rsidRPr="00195EC8">
                <w:rPr>
                  <w:rFonts w:ascii="Times New Roman" w:hAnsi="Times New Roman"/>
                  <w:sz w:val="16"/>
                  <w:lang w:val="sk-SK"/>
                </w:rPr>
                <w:t>l</w:t>
              </w:r>
            </w:hyperlink>
            <w:r w:rsidRPr="00195EC8">
              <w:rPr>
                <w:rFonts w:ascii="Times New Roman" w:hAnsi="Times New Roman"/>
                <w:sz w:val="16"/>
                <w:lang w:val="sk-SK"/>
              </w:rPr>
              <w:t xml:space="preserve"> a  </w:t>
            </w:r>
            <w:hyperlink r:id="rId35" w:history="1">
              <w:r w:rsidRPr="00374741">
                <w:rPr>
                  <w:rFonts w:ascii="Times New Roman" w:hAnsi="Times New Roman"/>
                  <w:sz w:val="16"/>
                  <w:lang w:val="sk-SK"/>
                </w:rPr>
                <w:t>http://bit.ly/1hJJAHp</w:t>
              </w:r>
            </w:hyperlink>
            <w:r w:rsidRPr="00374741">
              <w:rPr>
                <w:rFonts w:ascii="Times New Roman" w:hAnsi="Times New Roman"/>
                <w:sz w:val="16"/>
                <w:lang w:val="sk-SK"/>
              </w:rPr>
              <w:t xml:space="preserve">  </w:t>
            </w:r>
          </w:p>
          <w:p w14:paraId="2B678FB3" w14:textId="77777777" w:rsidR="00516D16" w:rsidRPr="00195EC8" w:rsidRDefault="00BE1542"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Koncepcia rozvoja finančnej správy</w:t>
            </w:r>
            <w:r w:rsidR="002C51A0">
              <w:rPr>
                <w:rFonts w:ascii="Times New Roman" w:hAnsi="Times New Roman"/>
                <w:sz w:val="16"/>
                <w:lang w:val="sk-SK"/>
              </w:rPr>
              <w:t xml:space="preserve"> </w:t>
            </w:r>
            <w:r w:rsidR="002C51A0" w:rsidRPr="00374741">
              <w:rPr>
                <w:rFonts w:ascii="Times New Roman" w:hAnsi="Times New Roman"/>
                <w:sz w:val="16"/>
                <w:lang w:val="sk-SK"/>
              </w:rPr>
              <w:t>2014 – 2020</w:t>
            </w:r>
          </w:p>
          <w:p w14:paraId="3F0092C1" w14:textId="77777777" w:rsidR="00516D16" w:rsidRPr="00195EC8" w:rsidRDefault="00516D16" w:rsidP="00195EC8">
            <w:pPr>
              <w:autoSpaceDE w:val="0"/>
              <w:autoSpaceDN w:val="0"/>
              <w:adjustRightInd w:val="0"/>
              <w:spacing w:before="0" w:after="0"/>
              <w:jc w:val="left"/>
              <w:rPr>
                <w:rFonts w:ascii="Times New Roman" w:hAnsi="Times New Roman"/>
                <w:sz w:val="16"/>
                <w:lang w:val="sk-SK"/>
              </w:rPr>
            </w:pPr>
          </w:p>
        </w:tc>
        <w:tc>
          <w:tcPr>
            <w:tcW w:w="3452" w:type="dxa"/>
          </w:tcPr>
          <w:p w14:paraId="140ACFF5" w14:textId="77777777" w:rsidR="00516D16" w:rsidRPr="00195EC8" w:rsidRDefault="00516D16" w:rsidP="00195EC8">
            <w:pPr>
              <w:autoSpaceDE w:val="0"/>
              <w:autoSpaceDN w:val="0"/>
              <w:adjustRightInd w:val="0"/>
              <w:spacing w:before="0" w:after="0"/>
              <w:jc w:val="left"/>
              <w:rPr>
                <w:rFonts w:ascii="Times New Roman" w:hAnsi="Times New Roman"/>
                <w:sz w:val="16"/>
                <w:lang w:val="sk-SK"/>
              </w:rPr>
            </w:pPr>
          </w:p>
          <w:p w14:paraId="7DD8954F" w14:textId="77777777" w:rsidR="008356F5" w:rsidRPr="00195EC8" w:rsidRDefault="008356F5" w:rsidP="00195EC8">
            <w:pPr>
              <w:autoSpaceDE w:val="0"/>
              <w:autoSpaceDN w:val="0"/>
              <w:adjustRightInd w:val="0"/>
              <w:spacing w:before="0" w:after="0"/>
              <w:jc w:val="left"/>
              <w:rPr>
                <w:rFonts w:ascii="Times New Roman" w:hAnsi="Times New Roman"/>
                <w:sz w:val="16"/>
                <w:lang w:val="sk-SK"/>
              </w:rPr>
            </w:pPr>
          </w:p>
          <w:p w14:paraId="78E4F773" w14:textId="77777777" w:rsidR="008356F5" w:rsidRPr="00195EC8" w:rsidRDefault="008356F5" w:rsidP="00195EC8">
            <w:pPr>
              <w:autoSpaceDE w:val="0"/>
              <w:autoSpaceDN w:val="0"/>
              <w:adjustRightInd w:val="0"/>
              <w:spacing w:before="0" w:after="0"/>
              <w:jc w:val="left"/>
              <w:rPr>
                <w:rFonts w:ascii="Times New Roman" w:hAnsi="Times New Roman"/>
                <w:sz w:val="16"/>
                <w:lang w:val="sk-SK"/>
              </w:rPr>
            </w:pPr>
          </w:p>
          <w:p w14:paraId="02F5EB72" w14:textId="77777777" w:rsidR="008356F5" w:rsidRPr="00195EC8" w:rsidRDefault="008356F5" w:rsidP="00195EC8">
            <w:pPr>
              <w:autoSpaceDE w:val="0"/>
              <w:autoSpaceDN w:val="0"/>
              <w:adjustRightInd w:val="0"/>
              <w:spacing w:before="0" w:after="0"/>
              <w:jc w:val="left"/>
              <w:rPr>
                <w:rFonts w:ascii="Times New Roman" w:hAnsi="Times New Roman"/>
                <w:sz w:val="16"/>
                <w:lang w:val="sk-SK"/>
              </w:rPr>
            </w:pPr>
          </w:p>
          <w:p w14:paraId="2F5620D9" w14:textId="77777777" w:rsidR="008356F5" w:rsidRPr="00195EC8" w:rsidRDefault="008356F5"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xml:space="preserve">- bude zodpovedné za systematické hodnotenie </w:t>
            </w:r>
            <w:r w:rsidRPr="00195EC8">
              <w:rPr>
                <w:rFonts w:ascii="Times New Roman" w:hAnsi="Times New Roman"/>
                <w:sz w:val="16"/>
                <w:lang w:val="sk-SK"/>
              </w:rPr>
              <w:lastRenderedPageBreak/>
              <w:t>vplyvov regulácie na podnikateľské prostredie – Regulatory Impact Assessment (RIA).  Toto zároveň posilní analytické kapacity v danej oblasti a povedie k zjednodušeniu a racionalizácii administratívnych postupov. Hodnotenie legislatívy a jej vplyvu na malé a stredné podniky (MSP) bude vykonávané prostredníctvom MSP testu.</w:t>
            </w:r>
          </w:p>
          <w:p w14:paraId="1636F3A9" w14:textId="77777777" w:rsidR="008356F5" w:rsidRPr="00195EC8" w:rsidRDefault="008356F5" w:rsidP="00195EC8">
            <w:pPr>
              <w:autoSpaceDE w:val="0"/>
              <w:autoSpaceDN w:val="0"/>
              <w:adjustRightInd w:val="0"/>
              <w:spacing w:before="0" w:after="0"/>
              <w:jc w:val="left"/>
              <w:rPr>
                <w:rFonts w:ascii="Times New Roman" w:hAnsi="Times New Roman"/>
                <w:sz w:val="16"/>
                <w:lang w:val="sk-SK"/>
              </w:rPr>
            </w:pPr>
          </w:p>
          <w:p w14:paraId="552E682B" w14:textId="77777777" w:rsidR="008356F5" w:rsidRPr="00195EC8" w:rsidRDefault="008356F5"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xml:space="preserve">- </w:t>
            </w:r>
            <w:r w:rsidR="00BE1542" w:rsidRPr="00195EC8">
              <w:rPr>
                <w:rFonts w:ascii="Times New Roman" w:hAnsi="Times New Roman"/>
                <w:sz w:val="16"/>
                <w:lang w:val="sk-SK"/>
              </w:rPr>
              <w:t>bola prijatá uznesením vlády SR č. 153 z 3.4.2013  a uvádza opatrenia na zlepšenie podnikateľského prostredia, vrátane opatrení na zníženie administratívneho záťaže.</w:t>
            </w:r>
          </w:p>
          <w:p w14:paraId="705F284A" w14:textId="77777777" w:rsidR="00BE1542" w:rsidRPr="00195EC8" w:rsidRDefault="00BE1542"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Kapacity a rozpočet ÚVO boli posilnené  aby bolo možné vytvoriť vhodné mechanizmy, školenia a budovanie kapacít , čo sa týka verejného obstarávania. Úrad pre verejné obstarávanie je preto zodpovedným orgánom v tejto oblasti.</w:t>
            </w:r>
          </w:p>
          <w:p w14:paraId="0D998397" w14:textId="77777777" w:rsidR="00BE1542" w:rsidRPr="00195EC8" w:rsidRDefault="00BE1542" w:rsidP="00195EC8">
            <w:pPr>
              <w:autoSpaceDE w:val="0"/>
              <w:autoSpaceDN w:val="0"/>
              <w:adjustRightInd w:val="0"/>
              <w:spacing w:before="0" w:after="0"/>
              <w:jc w:val="left"/>
              <w:rPr>
                <w:rFonts w:ascii="Times New Roman" w:hAnsi="Times New Roman"/>
                <w:sz w:val="16"/>
                <w:lang w:val="sk-SK"/>
              </w:rPr>
            </w:pPr>
          </w:p>
          <w:p w14:paraId="5559F020" w14:textId="77777777" w:rsidR="00BE1542" w:rsidRPr="00195EC8" w:rsidRDefault="00BE1542" w:rsidP="00195EC8">
            <w:pPr>
              <w:autoSpaceDE w:val="0"/>
              <w:autoSpaceDN w:val="0"/>
              <w:adjustRightInd w:val="0"/>
              <w:spacing w:before="0" w:after="0"/>
              <w:jc w:val="left"/>
              <w:rPr>
                <w:rFonts w:ascii="Times New Roman" w:hAnsi="Times New Roman"/>
                <w:sz w:val="16"/>
                <w:lang w:val="sk-SK"/>
              </w:rPr>
            </w:pPr>
          </w:p>
          <w:p w14:paraId="765DE545" w14:textId="77777777" w:rsidR="00BE1542" w:rsidRPr="00195EC8" w:rsidRDefault="00BE1542"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- 12.</w:t>
            </w:r>
            <w:r w:rsidR="004A05D1" w:rsidRPr="00195EC8">
              <w:rPr>
                <w:rFonts w:ascii="Times New Roman" w:hAnsi="Times New Roman"/>
                <w:sz w:val="16"/>
                <w:lang w:val="sk-SK"/>
              </w:rPr>
              <w:t xml:space="preserve"> </w:t>
            </w:r>
            <w:r w:rsidRPr="00195EC8">
              <w:rPr>
                <w:rFonts w:ascii="Times New Roman" w:hAnsi="Times New Roman"/>
                <w:sz w:val="16"/>
                <w:lang w:val="sk-SK"/>
              </w:rPr>
              <w:t>11.</w:t>
            </w:r>
            <w:r w:rsidR="004A05D1" w:rsidRPr="00195EC8">
              <w:rPr>
                <w:rFonts w:ascii="Times New Roman" w:hAnsi="Times New Roman"/>
                <w:sz w:val="16"/>
                <w:lang w:val="sk-SK"/>
              </w:rPr>
              <w:t xml:space="preserve"> </w:t>
            </w:r>
            <w:r w:rsidRPr="00195EC8">
              <w:rPr>
                <w:rFonts w:ascii="Times New Roman" w:hAnsi="Times New Roman"/>
                <w:sz w:val="16"/>
                <w:lang w:val="sk-SK"/>
              </w:rPr>
              <w:t xml:space="preserve">2013 </w:t>
            </w:r>
            <w:r w:rsidR="003F6180" w:rsidRPr="00195EC8">
              <w:rPr>
                <w:rFonts w:ascii="Times New Roman" w:hAnsi="Times New Roman"/>
                <w:sz w:val="16"/>
                <w:lang w:val="sk-SK"/>
              </w:rPr>
              <w:t>bola schválená poradou vedenia Finančnej správy. Cieľom je zaviesť zmeny v systéme riadenia a organizovania finančnej správy implementáciou súvisiacich projektov.</w:t>
            </w:r>
          </w:p>
          <w:p w14:paraId="0B318C9E" w14:textId="77777777" w:rsidR="00516D16" w:rsidRPr="00195EC8" w:rsidRDefault="00516D16" w:rsidP="00195EC8">
            <w:pPr>
              <w:pStyle w:val="Textpoznmkypodiarou"/>
              <w:autoSpaceDE w:val="0"/>
              <w:autoSpaceDN w:val="0"/>
              <w:adjustRightInd w:val="0"/>
              <w:spacing w:before="0" w:after="0"/>
              <w:jc w:val="left"/>
              <w:rPr>
                <w:rFonts w:ascii="Times New Roman" w:hAnsi="Times New Roman"/>
                <w:sz w:val="16"/>
                <w:lang w:val="sk-SK"/>
              </w:rPr>
            </w:pPr>
          </w:p>
        </w:tc>
      </w:tr>
      <w:tr w:rsidR="00516D16" w14:paraId="0A086F75" w14:textId="77777777" w:rsidTr="00B163E2">
        <w:trPr>
          <w:gridAfter w:val="1"/>
          <w:wAfter w:w="28" w:type="dxa"/>
        </w:trPr>
        <w:tc>
          <w:tcPr>
            <w:tcW w:w="1440" w:type="dxa"/>
            <w:vMerge/>
          </w:tcPr>
          <w:p w14:paraId="31C55994" w14:textId="77777777" w:rsidR="00516D16" w:rsidRPr="00F97E70" w:rsidRDefault="00516D16" w:rsidP="00E06233">
            <w:pPr>
              <w:pStyle w:val="EVS-TEXT"/>
              <w:rPr>
                <w:b/>
                <w:bCs/>
                <w:sz w:val="23"/>
                <w:szCs w:val="23"/>
                <w:lang w:val="sk-SK"/>
              </w:rPr>
            </w:pPr>
          </w:p>
        </w:tc>
        <w:tc>
          <w:tcPr>
            <w:tcW w:w="1542" w:type="dxa"/>
            <w:vMerge/>
          </w:tcPr>
          <w:p w14:paraId="7B0A6298" w14:textId="77777777" w:rsidR="00516D16" w:rsidRPr="00F97E70" w:rsidRDefault="00516D16" w:rsidP="00E06233">
            <w:pPr>
              <w:pStyle w:val="EVS-TEXT"/>
              <w:rPr>
                <w:b/>
                <w:bCs/>
                <w:sz w:val="23"/>
                <w:szCs w:val="23"/>
                <w:lang w:val="sk-SK"/>
              </w:rPr>
            </w:pPr>
          </w:p>
        </w:tc>
        <w:tc>
          <w:tcPr>
            <w:tcW w:w="1439" w:type="dxa"/>
            <w:vMerge/>
          </w:tcPr>
          <w:p w14:paraId="58756DA2" w14:textId="77777777" w:rsidR="00516D16" w:rsidRPr="00F97E70" w:rsidRDefault="00516D16" w:rsidP="00E06233">
            <w:pPr>
              <w:pStyle w:val="EVS-TEXT"/>
              <w:rPr>
                <w:b/>
                <w:bCs/>
                <w:sz w:val="23"/>
                <w:szCs w:val="23"/>
                <w:lang w:val="sk-SK"/>
              </w:rPr>
            </w:pPr>
          </w:p>
        </w:tc>
        <w:tc>
          <w:tcPr>
            <w:tcW w:w="1853" w:type="dxa"/>
          </w:tcPr>
          <w:p w14:paraId="2BFBC8FA" w14:textId="77777777" w:rsidR="00516D16" w:rsidRPr="00195EC8" w:rsidRDefault="00516D16"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4. vývoj a vykonávanie stratégií a politík ľudských zdrojov, ktoré zahŕňajú hlavné nedostatky identifikované v tejto oblasti,</w:t>
            </w:r>
          </w:p>
        </w:tc>
        <w:tc>
          <w:tcPr>
            <w:tcW w:w="940" w:type="dxa"/>
          </w:tcPr>
          <w:p w14:paraId="7559F296" w14:textId="77777777" w:rsidR="00516D16" w:rsidRPr="00195EC8" w:rsidRDefault="00516D16"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Nie</w:t>
            </w:r>
          </w:p>
        </w:tc>
        <w:tc>
          <w:tcPr>
            <w:tcW w:w="3526" w:type="dxa"/>
          </w:tcPr>
          <w:p w14:paraId="16BC678B" w14:textId="77777777" w:rsidR="003F6180" w:rsidRPr="00195EC8" w:rsidRDefault="003F6180"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MV SR implementuje Národný projekt budovania kapacít a zlepšenia efektivity VS SR.</w:t>
            </w:r>
          </w:p>
          <w:p w14:paraId="54DD0D7F" w14:textId="77777777" w:rsidR="003F6180" w:rsidRPr="00195EC8" w:rsidRDefault="003F6180" w:rsidP="00195EC8">
            <w:pPr>
              <w:autoSpaceDE w:val="0"/>
              <w:autoSpaceDN w:val="0"/>
              <w:adjustRightInd w:val="0"/>
              <w:spacing w:before="0" w:after="0"/>
              <w:jc w:val="left"/>
              <w:rPr>
                <w:rFonts w:ascii="Times New Roman" w:hAnsi="Times New Roman"/>
                <w:sz w:val="16"/>
                <w:lang w:val="sk-SK"/>
              </w:rPr>
            </w:pPr>
          </w:p>
          <w:p w14:paraId="3F5B9E59" w14:textId="77777777" w:rsidR="003F6180" w:rsidRPr="00195EC8" w:rsidRDefault="003F6180"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„Budovanie odborných kapacít MF SR a ďalších organizácií  VS v Bratislavskom samosprávnom kraji“</w:t>
            </w:r>
          </w:p>
          <w:p w14:paraId="38D694AC" w14:textId="77777777" w:rsidR="00516D16" w:rsidRPr="00195EC8" w:rsidRDefault="00516D16" w:rsidP="00195EC8">
            <w:pPr>
              <w:autoSpaceDE w:val="0"/>
              <w:autoSpaceDN w:val="0"/>
              <w:adjustRightInd w:val="0"/>
              <w:spacing w:before="0" w:after="0"/>
              <w:jc w:val="left"/>
              <w:rPr>
                <w:rFonts w:ascii="Times New Roman" w:hAnsi="Times New Roman"/>
                <w:sz w:val="16"/>
                <w:lang w:val="sk-SK"/>
              </w:rPr>
            </w:pPr>
          </w:p>
          <w:p w14:paraId="1B126A3F" w14:textId="77777777" w:rsidR="00516D16" w:rsidRPr="00195EC8" w:rsidRDefault="00516D16" w:rsidP="00195EC8">
            <w:pPr>
              <w:autoSpaceDE w:val="0"/>
              <w:autoSpaceDN w:val="0"/>
              <w:adjustRightInd w:val="0"/>
              <w:spacing w:before="0" w:after="0"/>
              <w:jc w:val="left"/>
              <w:rPr>
                <w:rFonts w:ascii="Times New Roman" w:hAnsi="Times New Roman"/>
                <w:sz w:val="16"/>
                <w:lang w:val="sk-SK"/>
              </w:rPr>
            </w:pPr>
          </w:p>
        </w:tc>
        <w:tc>
          <w:tcPr>
            <w:tcW w:w="3452" w:type="dxa"/>
          </w:tcPr>
          <w:p w14:paraId="2C82AB9C" w14:textId="77777777" w:rsidR="003F6180" w:rsidRPr="00195EC8" w:rsidRDefault="003F6180"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Projekt sa uskutočňuje v spolupráci s OECD. Reaguje na problematické a neefektívne fungovanie niektorých oblastí  VS .</w:t>
            </w:r>
          </w:p>
          <w:p w14:paraId="2BFE4668" w14:textId="77777777" w:rsidR="003F6180" w:rsidRPr="00195EC8" w:rsidRDefault="003F6180" w:rsidP="00195EC8">
            <w:pPr>
              <w:autoSpaceDE w:val="0"/>
              <w:autoSpaceDN w:val="0"/>
              <w:adjustRightInd w:val="0"/>
              <w:spacing w:before="0" w:after="0"/>
              <w:jc w:val="left"/>
              <w:rPr>
                <w:rFonts w:ascii="Times New Roman" w:hAnsi="Times New Roman"/>
                <w:sz w:val="16"/>
                <w:lang w:val="sk-SK"/>
              </w:rPr>
            </w:pPr>
          </w:p>
          <w:p w14:paraId="54DFC93D" w14:textId="77777777" w:rsidR="003F6180" w:rsidRPr="00195EC8" w:rsidRDefault="003F6180" w:rsidP="00195EC8">
            <w:pPr>
              <w:pStyle w:val="Textpoznmkypodiarou"/>
              <w:autoSpaceDE w:val="0"/>
              <w:autoSpaceDN w:val="0"/>
              <w:adjustRightInd w:val="0"/>
              <w:spacing w:before="0" w:after="0"/>
              <w:jc w:val="left"/>
              <w:rPr>
                <w:rFonts w:ascii="Times New Roman" w:hAnsi="Times New Roman"/>
                <w:sz w:val="16"/>
                <w:lang w:val="sk-SK"/>
              </w:rPr>
            </w:pPr>
          </w:p>
          <w:p w14:paraId="2838119D" w14:textId="77777777" w:rsidR="00516D16" w:rsidRPr="00195EC8" w:rsidRDefault="003F6180"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xml:space="preserve">- V rámci rezortov MF SR, MŽP SR, MPSVR SR, MDVRR SR, MZ SR, MŠVVŠ SR sú vytvorené  analytické kapacity, v ich posilňovaní sa bude pokračovať.  Analytické kapacity na ostatných ústredných orgánoch štátnej správy budú dobudované. Od </w:t>
            </w:r>
            <w:r w:rsidR="004A05D1" w:rsidRPr="00195EC8">
              <w:rPr>
                <w:rFonts w:ascii="Times New Roman" w:hAnsi="Times New Roman"/>
                <w:sz w:val="16"/>
                <w:lang w:val="sk-SK"/>
              </w:rPr>
              <w:t>0</w:t>
            </w:r>
            <w:r w:rsidRPr="00195EC8">
              <w:rPr>
                <w:rFonts w:ascii="Times New Roman" w:hAnsi="Times New Roman"/>
                <w:sz w:val="16"/>
                <w:lang w:val="sk-SK"/>
              </w:rPr>
              <w:t>1.</w:t>
            </w:r>
            <w:r w:rsidR="004A05D1" w:rsidRPr="00195EC8">
              <w:rPr>
                <w:rFonts w:ascii="Times New Roman" w:hAnsi="Times New Roman"/>
                <w:sz w:val="16"/>
                <w:lang w:val="sk-SK"/>
              </w:rPr>
              <w:t xml:space="preserve"> </w:t>
            </w:r>
            <w:r w:rsidRPr="00195EC8">
              <w:rPr>
                <w:rFonts w:ascii="Times New Roman" w:hAnsi="Times New Roman"/>
                <w:sz w:val="16"/>
                <w:lang w:val="sk-SK"/>
              </w:rPr>
              <w:t>01.</w:t>
            </w:r>
            <w:r w:rsidR="004A05D1" w:rsidRPr="00195EC8">
              <w:rPr>
                <w:rFonts w:ascii="Times New Roman" w:hAnsi="Times New Roman"/>
                <w:sz w:val="16"/>
                <w:lang w:val="sk-SK"/>
              </w:rPr>
              <w:t xml:space="preserve"> </w:t>
            </w:r>
            <w:r w:rsidRPr="00195EC8">
              <w:rPr>
                <w:rFonts w:ascii="Times New Roman" w:hAnsi="Times New Roman"/>
                <w:sz w:val="16"/>
                <w:lang w:val="sk-SK"/>
              </w:rPr>
              <w:t>2014 bola vytvorená analyticko-metodická jednotka na sekcii  VS MV SR.</w:t>
            </w:r>
          </w:p>
        </w:tc>
      </w:tr>
      <w:tr w:rsidR="00516D16" w14:paraId="042B9CFC" w14:textId="77777777" w:rsidTr="00B163E2">
        <w:trPr>
          <w:gridAfter w:val="1"/>
          <w:wAfter w:w="28" w:type="dxa"/>
        </w:trPr>
        <w:tc>
          <w:tcPr>
            <w:tcW w:w="1440" w:type="dxa"/>
            <w:vMerge/>
          </w:tcPr>
          <w:p w14:paraId="00A8908F" w14:textId="77777777" w:rsidR="00516D16" w:rsidRPr="00F97E70" w:rsidRDefault="00516D16" w:rsidP="00E06233">
            <w:pPr>
              <w:pStyle w:val="EVS-TEXT"/>
              <w:rPr>
                <w:b/>
                <w:bCs/>
                <w:sz w:val="23"/>
                <w:szCs w:val="23"/>
                <w:lang w:val="sk-SK"/>
              </w:rPr>
            </w:pPr>
          </w:p>
        </w:tc>
        <w:tc>
          <w:tcPr>
            <w:tcW w:w="1542" w:type="dxa"/>
            <w:vMerge/>
          </w:tcPr>
          <w:p w14:paraId="5DBE6223" w14:textId="77777777" w:rsidR="00516D16" w:rsidRPr="00F97E70" w:rsidRDefault="00516D16" w:rsidP="00E06233">
            <w:pPr>
              <w:pStyle w:val="EVS-TEXT"/>
              <w:rPr>
                <w:b/>
                <w:bCs/>
                <w:sz w:val="23"/>
                <w:szCs w:val="23"/>
                <w:lang w:val="sk-SK"/>
              </w:rPr>
            </w:pPr>
          </w:p>
        </w:tc>
        <w:tc>
          <w:tcPr>
            <w:tcW w:w="1439" w:type="dxa"/>
            <w:vMerge/>
          </w:tcPr>
          <w:p w14:paraId="6BC7CEA7" w14:textId="77777777" w:rsidR="00516D16" w:rsidRPr="00F97E70" w:rsidRDefault="00516D16" w:rsidP="00E06233">
            <w:pPr>
              <w:pStyle w:val="EVS-TEXT"/>
              <w:rPr>
                <w:b/>
                <w:bCs/>
                <w:sz w:val="23"/>
                <w:szCs w:val="23"/>
                <w:lang w:val="sk-SK"/>
              </w:rPr>
            </w:pPr>
          </w:p>
        </w:tc>
        <w:tc>
          <w:tcPr>
            <w:tcW w:w="1853" w:type="dxa"/>
          </w:tcPr>
          <w:p w14:paraId="6B4FBE39" w14:textId="77777777" w:rsidR="00516D16" w:rsidRPr="00195EC8" w:rsidRDefault="00516D16"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xml:space="preserve">5. rozširovanie zručností na všetkých úrovniach odbornej hierarchie v </w:t>
            </w:r>
            <w:r w:rsidRPr="00195EC8">
              <w:rPr>
                <w:rFonts w:ascii="Times New Roman" w:hAnsi="Times New Roman"/>
                <w:sz w:val="16"/>
                <w:lang w:val="sk-SK"/>
              </w:rPr>
              <w:lastRenderedPageBreak/>
              <w:t xml:space="preserve">rámci orgánov </w:t>
            </w:r>
            <w:r w:rsidR="00F6066B" w:rsidRPr="00195EC8">
              <w:rPr>
                <w:rFonts w:ascii="Times New Roman" w:hAnsi="Times New Roman"/>
                <w:sz w:val="16"/>
                <w:lang w:val="sk-SK"/>
              </w:rPr>
              <w:t>VS</w:t>
            </w:r>
            <w:r w:rsidRPr="00195EC8">
              <w:rPr>
                <w:rFonts w:ascii="Times New Roman" w:hAnsi="Times New Roman"/>
                <w:sz w:val="16"/>
                <w:lang w:val="sk-SK"/>
              </w:rPr>
              <w:t>,</w:t>
            </w:r>
          </w:p>
        </w:tc>
        <w:tc>
          <w:tcPr>
            <w:tcW w:w="940" w:type="dxa"/>
          </w:tcPr>
          <w:p w14:paraId="6D417DBA" w14:textId="77777777" w:rsidR="00516D16" w:rsidRPr="00195EC8" w:rsidRDefault="00516D16"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lastRenderedPageBreak/>
              <w:t>Áno</w:t>
            </w:r>
          </w:p>
        </w:tc>
        <w:tc>
          <w:tcPr>
            <w:tcW w:w="3526" w:type="dxa"/>
          </w:tcPr>
          <w:p w14:paraId="04812D81" w14:textId="77777777" w:rsidR="005C6ED0" w:rsidRPr="00195EC8" w:rsidRDefault="003F6180" w:rsidP="00195EC8">
            <w:pPr>
              <w:autoSpaceDE w:val="0"/>
              <w:autoSpaceDN w:val="0"/>
              <w:adjustRightInd w:val="0"/>
              <w:spacing w:before="0" w:after="0"/>
              <w:jc w:val="left"/>
              <w:rPr>
                <w:rFonts w:eastAsia="Times New Roman"/>
                <w:sz w:val="16"/>
                <w:lang w:val="sk-SK"/>
              </w:rPr>
            </w:pPr>
            <w:r w:rsidRPr="00195EC8">
              <w:rPr>
                <w:rFonts w:ascii="Times New Roman" w:hAnsi="Times New Roman"/>
                <w:sz w:val="16"/>
                <w:lang w:val="sk-SK"/>
              </w:rPr>
              <w:t>- Zákon č. 568/2009 Z. z. o celoživotnom vzdelávaní a o zmene a doplnení niektorých zákonov v znení zákona č. 315/2012 Z. z. Viac na</w:t>
            </w:r>
            <w:r w:rsidRPr="00FB52AA">
              <w:rPr>
                <w:rFonts w:ascii="Times New Roman" w:hAnsi="Times New Roman"/>
                <w:sz w:val="16"/>
                <w:szCs w:val="16"/>
                <w:lang w:val="sk-SK" w:eastAsia="sk-SK"/>
              </w:rPr>
              <w:t xml:space="preserve"> </w:t>
            </w:r>
            <w:hyperlink r:id="rId36" w:history="1">
              <w:r w:rsidRPr="00195EC8">
                <w:rPr>
                  <w:rFonts w:eastAsia="Times New Roman"/>
                  <w:sz w:val="16"/>
                  <w:lang w:val="sk-SK"/>
                </w:rPr>
                <w:t>http://bit.ly/1765cHb</w:t>
              </w:r>
            </w:hyperlink>
          </w:p>
          <w:p w14:paraId="6ABB54C0" w14:textId="77777777" w:rsidR="005C6ED0" w:rsidRPr="00195EC8" w:rsidRDefault="005C6ED0"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Materiál „Návrh opatrení  na zabezpečenie plnenia odporúčaní prijatých pre Slovenskú republiku Pracovnou skupinou OECD pre úplatkárstvo v medzinárodných obchodných transakciách“</w:t>
            </w:r>
          </w:p>
          <w:p w14:paraId="2FAF2E01" w14:textId="77777777" w:rsidR="005C6ED0" w:rsidRPr="00195EC8" w:rsidRDefault="005C6ED0" w:rsidP="00195EC8">
            <w:pPr>
              <w:autoSpaceDE w:val="0"/>
              <w:autoSpaceDN w:val="0"/>
              <w:adjustRightInd w:val="0"/>
              <w:spacing w:before="0" w:after="0"/>
              <w:jc w:val="left"/>
              <w:rPr>
                <w:rFonts w:ascii="Times New Roman" w:hAnsi="Times New Roman"/>
                <w:sz w:val="16"/>
                <w:lang w:val="sk-SK"/>
              </w:rPr>
            </w:pPr>
          </w:p>
          <w:p w14:paraId="6E84B78C" w14:textId="77777777" w:rsidR="00D66A22" w:rsidRPr="00195EC8" w:rsidRDefault="00D66A22" w:rsidP="00195EC8">
            <w:pPr>
              <w:autoSpaceDE w:val="0"/>
              <w:autoSpaceDN w:val="0"/>
              <w:adjustRightInd w:val="0"/>
              <w:spacing w:before="0" w:after="0"/>
              <w:jc w:val="left"/>
              <w:rPr>
                <w:rFonts w:ascii="Times New Roman" w:hAnsi="Times New Roman"/>
                <w:sz w:val="16"/>
                <w:lang w:val="sk-SK"/>
              </w:rPr>
            </w:pPr>
          </w:p>
          <w:p w14:paraId="7482783B" w14:textId="77777777" w:rsidR="005C6ED0" w:rsidRPr="00195EC8" w:rsidRDefault="005C6ED0"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Analýza súčasného stavu, nastavenie žiaduceho stavu</w:t>
            </w:r>
          </w:p>
          <w:p w14:paraId="4C4B71BC" w14:textId="77777777" w:rsidR="00516D16" w:rsidRPr="00195EC8" w:rsidRDefault="005C6ED0"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xml:space="preserve">- Dobudovanie systému vzdelávania zamestnancov </w:t>
            </w:r>
            <w:r w:rsidR="00A2690E">
              <w:rPr>
                <w:rFonts w:ascii="Times New Roman" w:hAnsi="Times New Roman"/>
                <w:sz w:val="16"/>
                <w:lang w:val="sk-SK"/>
              </w:rPr>
              <w:t>Finančného riaditeľstva</w:t>
            </w:r>
            <w:r w:rsidR="000014DC">
              <w:rPr>
                <w:rFonts w:ascii="Times New Roman" w:hAnsi="Times New Roman"/>
                <w:sz w:val="16"/>
                <w:lang w:val="sk-SK"/>
              </w:rPr>
              <w:t xml:space="preserve"> SR</w:t>
            </w:r>
          </w:p>
        </w:tc>
        <w:tc>
          <w:tcPr>
            <w:tcW w:w="3452" w:type="dxa"/>
          </w:tcPr>
          <w:p w14:paraId="05570E58" w14:textId="77777777" w:rsidR="005C6ED0" w:rsidRPr="00195EC8" w:rsidRDefault="005C6ED0" w:rsidP="00195EC8">
            <w:pPr>
              <w:autoSpaceDE w:val="0"/>
              <w:autoSpaceDN w:val="0"/>
              <w:adjustRightInd w:val="0"/>
              <w:spacing w:before="0" w:after="0"/>
              <w:jc w:val="left"/>
              <w:rPr>
                <w:rFonts w:ascii="Times New Roman" w:hAnsi="Times New Roman"/>
                <w:sz w:val="16"/>
                <w:lang w:val="sk-SK"/>
              </w:rPr>
            </w:pPr>
          </w:p>
          <w:p w14:paraId="77CDFFA9" w14:textId="77777777" w:rsidR="005C6ED0" w:rsidRPr="00195EC8" w:rsidRDefault="005C6ED0" w:rsidP="00195EC8">
            <w:pPr>
              <w:autoSpaceDE w:val="0"/>
              <w:autoSpaceDN w:val="0"/>
              <w:adjustRightInd w:val="0"/>
              <w:spacing w:before="0" w:after="0"/>
              <w:jc w:val="left"/>
              <w:rPr>
                <w:rFonts w:ascii="Times New Roman" w:hAnsi="Times New Roman"/>
                <w:sz w:val="16"/>
                <w:lang w:val="sk-SK"/>
              </w:rPr>
            </w:pPr>
          </w:p>
          <w:p w14:paraId="34D5F15A" w14:textId="77777777" w:rsidR="005C6ED0" w:rsidRPr="00195EC8" w:rsidRDefault="005C6ED0" w:rsidP="00195EC8">
            <w:pPr>
              <w:autoSpaceDE w:val="0"/>
              <w:autoSpaceDN w:val="0"/>
              <w:adjustRightInd w:val="0"/>
              <w:spacing w:before="0" w:after="0"/>
              <w:jc w:val="left"/>
              <w:rPr>
                <w:rFonts w:ascii="Times New Roman" w:hAnsi="Times New Roman"/>
                <w:sz w:val="16"/>
                <w:lang w:val="sk-SK"/>
              </w:rPr>
            </w:pPr>
          </w:p>
          <w:p w14:paraId="0E98E663" w14:textId="6E81A561" w:rsidR="005C6ED0" w:rsidRPr="00195EC8" w:rsidRDefault="005C6ED0"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lastRenderedPageBreak/>
              <w:t>- schválený uznesením vlády SR č. 137/2013 (úloha C.22). V súvislosti s plnením  úlohy C.22. z uznesenia vlády SR č. 137/2013 sa uskutočňujú semináre za účelom zvyšovania právneho vedomia v oblasti prevencie korupcie a boja proti korupcii pre zamestnancov štátnej správy za účasti lektorov z rôznych oblastí  VS v SR.</w:t>
            </w:r>
          </w:p>
          <w:p w14:paraId="1ACB0B88" w14:textId="77777777" w:rsidR="005C6ED0" w:rsidRPr="00195EC8" w:rsidRDefault="005C6ED0"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definícia vzdelávacích potrieb na úrovni „front office“ služieb.  Cieľový termín : 30.</w:t>
            </w:r>
            <w:r w:rsidR="004A05D1" w:rsidRPr="00195EC8">
              <w:rPr>
                <w:rFonts w:ascii="Times New Roman" w:hAnsi="Times New Roman"/>
                <w:sz w:val="16"/>
                <w:lang w:val="sk-SK"/>
              </w:rPr>
              <w:t xml:space="preserve"> </w:t>
            </w:r>
            <w:r w:rsidRPr="00195EC8">
              <w:rPr>
                <w:rFonts w:ascii="Times New Roman" w:hAnsi="Times New Roman"/>
                <w:sz w:val="16"/>
                <w:lang w:val="sk-SK"/>
              </w:rPr>
              <w:t>12.</w:t>
            </w:r>
            <w:r w:rsidR="004A05D1" w:rsidRPr="00195EC8">
              <w:rPr>
                <w:rFonts w:ascii="Times New Roman" w:hAnsi="Times New Roman"/>
                <w:sz w:val="16"/>
                <w:lang w:val="sk-SK"/>
              </w:rPr>
              <w:t xml:space="preserve"> </w:t>
            </w:r>
            <w:r w:rsidRPr="00195EC8">
              <w:rPr>
                <w:rFonts w:ascii="Times New Roman" w:hAnsi="Times New Roman"/>
                <w:sz w:val="16"/>
                <w:lang w:val="sk-SK"/>
              </w:rPr>
              <w:t xml:space="preserve">2014. </w:t>
            </w:r>
          </w:p>
          <w:p w14:paraId="7A861048" w14:textId="77777777" w:rsidR="00516D16" w:rsidRPr="00195EC8" w:rsidRDefault="005C6ED0"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xml:space="preserve"> - zabezpečenie rozvoja ľudských zdrojov.  Cieľový termín : 31.</w:t>
            </w:r>
            <w:r w:rsidR="004A05D1" w:rsidRPr="00195EC8">
              <w:rPr>
                <w:rFonts w:ascii="Times New Roman" w:hAnsi="Times New Roman"/>
                <w:sz w:val="16"/>
                <w:lang w:val="sk-SK"/>
              </w:rPr>
              <w:t xml:space="preserve"> </w:t>
            </w:r>
            <w:r w:rsidRPr="00195EC8">
              <w:rPr>
                <w:rFonts w:ascii="Times New Roman" w:hAnsi="Times New Roman"/>
                <w:sz w:val="16"/>
                <w:lang w:val="sk-SK"/>
              </w:rPr>
              <w:t>12.</w:t>
            </w:r>
            <w:r w:rsidR="004A05D1" w:rsidRPr="00195EC8">
              <w:rPr>
                <w:rFonts w:ascii="Times New Roman" w:hAnsi="Times New Roman"/>
                <w:sz w:val="16"/>
                <w:lang w:val="sk-SK"/>
              </w:rPr>
              <w:t xml:space="preserve"> </w:t>
            </w:r>
            <w:r w:rsidRPr="00195EC8">
              <w:rPr>
                <w:rFonts w:ascii="Times New Roman" w:hAnsi="Times New Roman"/>
                <w:sz w:val="16"/>
                <w:lang w:val="sk-SK"/>
              </w:rPr>
              <w:t>2016 (I. fáza).</w:t>
            </w:r>
          </w:p>
        </w:tc>
      </w:tr>
      <w:tr w:rsidR="00516D16" w14:paraId="255CED2D" w14:textId="77777777" w:rsidTr="00B163E2">
        <w:trPr>
          <w:gridAfter w:val="1"/>
          <w:wAfter w:w="28" w:type="dxa"/>
        </w:trPr>
        <w:tc>
          <w:tcPr>
            <w:tcW w:w="1440" w:type="dxa"/>
            <w:vMerge/>
          </w:tcPr>
          <w:p w14:paraId="183228B8" w14:textId="77777777" w:rsidR="00516D16" w:rsidRPr="00F97E70" w:rsidRDefault="00516D16" w:rsidP="00E06233">
            <w:pPr>
              <w:pStyle w:val="EVS-TEXT"/>
              <w:rPr>
                <w:b/>
                <w:bCs/>
                <w:sz w:val="23"/>
                <w:szCs w:val="23"/>
                <w:lang w:val="sk-SK"/>
              </w:rPr>
            </w:pPr>
          </w:p>
        </w:tc>
        <w:tc>
          <w:tcPr>
            <w:tcW w:w="1542" w:type="dxa"/>
            <w:vMerge/>
          </w:tcPr>
          <w:p w14:paraId="5750E506" w14:textId="77777777" w:rsidR="00516D16" w:rsidRPr="00F97E70" w:rsidRDefault="00516D16" w:rsidP="00E06233">
            <w:pPr>
              <w:pStyle w:val="EVS-TEXT"/>
              <w:rPr>
                <w:b/>
                <w:bCs/>
                <w:sz w:val="23"/>
                <w:szCs w:val="23"/>
                <w:lang w:val="sk-SK"/>
              </w:rPr>
            </w:pPr>
          </w:p>
        </w:tc>
        <w:tc>
          <w:tcPr>
            <w:tcW w:w="1439" w:type="dxa"/>
            <w:vMerge/>
          </w:tcPr>
          <w:p w14:paraId="556EEA46" w14:textId="77777777" w:rsidR="00516D16" w:rsidRPr="00F97E70" w:rsidRDefault="00516D16" w:rsidP="00E06233">
            <w:pPr>
              <w:pStyle w:val="EVS-TEXT"/>
              <w:rPr>
                <w:b/>
                <w:bCs/>
                <w:sz w:val="23"/>
                <w:szCs w:val="23"/>
                <w:lang w:val="sk-SK"/>
              </w:rPr>
            </w:pPr>
          </w:p>
        </w:tc>
        <w:tc>
          <w:tcPr>
            <w:tcW w:w="1853" w:type="dxa"/>
          </w:tcPr>
          <w:p w14:paraId="1B1E6A21" w14:textId="77777777" w:rsidR="00516D16" w:rsidRPr="00195EC8" w:rsidRDefault="00516D16"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6. vývoj postupov a nástrojov na monitorovanie a hodnotenie.</w:t>
            </w:r>
          </w:p>
        </w:tc>
        <w:tc>
          <w:tcPr>
            <w:tcW w:w="940" w:type="dxa"/>
          </w:tcPr>
          <w:p w14:paraId="78DA40A3" w14:textId="77777777" w:rsidR="00516D16" w:rsidRPr="00195EC8" w:rsidRDefault="00516D16"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Nie</w:t>
            </w:r>
          </w:p>
        </w:tc>
        <w:tc>
          <w:tcPr>
            <w:tcW w:w="3526" w:type="dxa"/>
          </w:tcPr>
          <w:p w14:paraId="67EEA672" w14:textId="77777777" w:rsidR="00F02865" w:rsidRPr="00195EC8" w:rsidRDefault="005C6ED0"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Audit ústredných orgánov štátnej správy.</w:t>
            </w:r>
          </w:p>
          <w:p w14:paraId="49745FB8" w14:textId="77777777" w:rsidR="00F02865" w:rsidRPr="00195EC8" w:rsidRDefault="00F02865" w:rsidP="00195EC8">
            <w:pPr>
              <w:autoSpaceDE w:val="0"/>
              <w:autoSpaceDN w:val="0"/>
              <w:adjustRightInd w:val="0"/>
              <w:spacing w:before="0" w:after="0"/>
              <w:jc w:val="left"/>
              <w:rPr>
                <w:rFonts w:ascii="Times New Roman" w:hAnsi="Times New Roman"/>
                <w:sz w:val="16"/>
                <w:lang w:val="sk-SK"/>
              </w:rPr>
            </w:pPr>
          </w:p>
          <w:p w14:paraId="1088FCCC" w14:textId="77777777" w:rsidR="00F02865" w:rsidRPr="00195EC8" w:rsidRDefault="00F02865" w:rsidP="00195EC8">
            <w:pPr>
              <w:autoSpaceDE w:val="0"/>
              <w:autoSpaceDN w:val="0"/>
              <w:adjustRightInd w:val="0"/>
              <w:spacing w:before="0" w:after="0"/>
              <w:jc w:val="left"/>
              <w:rPr>
                <w:rFonts w:ascii="Times New Roman" w:hAnsi="Times New Roman"/>
                <w:sz w:val="16"/>
                <w:lang w:val="sk-SK"/>
              </w:rPr>
            </w:pPr>
          </w:p>
          <w:p w14:paraId="7256E79C" w14:textId="77777777" w:rsidR="00F02865" w:rsidRPr="00195EC8" w:rsidRDefault="00F02865" w:rsidP="00195EC8">
            <w:pPr>
              <w:autoSpaceDE w:val="0"/>
              <w:autoSpaceDN w:val="0"/>
              <w:adjustRightInd w:val="0"/>
              <w:spacing w:before="0" w:after="0"/>
              <w:jc w:val="left"/>
              <w:rPr>
                <w:rFonts w:ascii="Times New Roman" w:hAnsi="Times New Roman"/>
                <w:sz w:val="16"/>
                <w:lang w:val="sk-SK"/>
              </w:rPr>
            </w:pPr>
          </w:p>
          <w:p w14:paraId="0B005325" w14:textId="77777777" w:rsidR="00F02865" w:rsidRPr="00195EC8" w:rsidRDefault="00F02865" w:rsidP="00195EC8">
            <w:pPr>
              <w:autoSpaceDE w:val="0"/>
              <w:autoSpaceDN w:val="0"/>
              <w:adjustRightInd w:val="0"/>
              <w:spacing w:before="0" w:after="0"/>
              <w:jc w:val="left"/>
              <w:rPr>
                <w:rFonts w:ascii="Times New Roman" w:hAnsi="Times New Roman"/>
                <w:sz w:val="16"/>
                <w:lang w:val="sk-SK"/>
              </w:rPr>
            </w:pPr>
          </w:p>
          <w:p w14:paraId="26827581" w14:textId="77777777" w:rsidR="00F02865" w:rsidRPr="00195EC8" w:rsidRDefault="00F02865" w:rsidP="00195EC8">
            <w:pPr>
              <w:autoSpaceDE w:val="0"/>
              <w:autoSpaceDN w:val="0"/>
              <w:adjustRightInd w:val="0"/>
              <w:spacing w:before="0" w:after="0"/>
              <w:jc w:val="left"/>
              <w:rPr>
                <w:rFonts w:ascii="Times New Roman" w:hAnsi="Times New Roman"/>
                <w:sz w:val="16"/>
                <w:lang w:val="sk-SK"/>
              </w:rPr>
            </w:pPr>
          </w:p>
          <w:p w14:paraId="75E29F24" w14:textId="77777777" w:rsidR="00516D16" w:rsidRPr="00195EC8" w:rsidRDefault="00F02865"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Vybudovanie a implementácia informačných systémov (DWH a pod.)</w:t>
            </w:r>
          </w:p>
        </w:tc>
        <w:tc>
          <w:tcPr>
            <w:tcW w:w="3452" w:type="dxa"/>
          </w:tcPr>
          <w:p w14:paraId="12001AA6" w14:textId="77777777" w:rsidR="00F02865" w:rsidRPr="00195EC8" w:rsidRDefault="005C6ED0"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Aktuálne prebiehajú prieskumy podriadených organizácií ústredných orgánov a v pláne je finalizácia prieskumov ústredných orgánov do 30.</w:t>
            </w:r>
            <w:r w:rsidR="004A05D1" w:rsidRPr="00195EC8">
              <w:rPr>
                <w:rFonts w:ascii="Times New Roman" w:hAnsi="Times New Roman"/>
                <w:sz w:val="16"/>
                <w:lang w:val="sk-SK"/>
              </w:rPr>
              <w:t xml:space="preserve"> 0</w:t>
            </w:r>
            <w:r w:rsidRPr="00195EC8">
              <w:rPr>
                <w:rFonts w:ascii="Times New Roman" w:hAnsi="Times New Roman"/>
                <w:sz w:val="16"/>
                <w:lang w:val="sk-SK"/>
              </w:rPr>
              <w:t>6.</w:t>
            </w:r>
            <w:r w:rsidR="004A05D1" w:rsidRPr="00195EC8">
              <w:rPr>
                <w:rFonts w:ascii="Times New Roman" w:hAnsi="Times New Roman"/>
                <w:sz w:val="16"/>
                <w:lang w:val="sk-SK"/>
              </w:rPr>
              <w:t xml:space="preserve"> </w:t>
            </w:r>
            <w:r w:rsidRPr="00195EC8">
              <w:rPr>
                <w:rFonts w:ascii="Times New Roman" w:hAnsi="Times New Roman"/>
                <w:sz w:val="16"/>
                <w:lang w:val="sk-SK"/>
              </w:rPr>
              <w:t>2014. Bolo navštívených spolu  49 ústredných orgánov a podriadených organizácii. Do 30.</w:t>
            </w:r>
            <w:r w:rsidR="004A05D1" w:rsidRPr="00195EC8">
              <w:rPr>
                <w:rFonts w:ascii="Times New Roman" w:hAnsi="Times New Roman"/>
                <w:sz w:val="16"/>
                <w:lang w:val="sk-SK"/>
              </w:rPr>
              <w:t xml:space="preserve"> </w:t>
            </w:r>
            <w:r w:rsidRPr="00195EC8">
              <w:rPr>
                <w:rFonts w:ascii="Times New Roman" w:hAnsi="Times New Roman"/>
                <w:sz w:val="16"/>
                <w:lang w:val="sk-SK"/>
              </w:rPr>
              <w:t>06.</w:t>
            </w:r>
            <w:r w:rsidR="004A05D1" w:rsidRPr="00195EC8">
              <w:rPr>
                <w:rFonts w:ascii="Times New Roman" w:hAnsi="Times New Roman"/>
                <w:sz w:val="16"/>
                <w:lang w:val="sk-SK"/>
              </w:rPr>
              <w:t xml:space="preserve"> </w:t>
            </w:r>
            <w:r w:rsidRPr="00195EC8">
              <w:rPr>
                <w:rFonts w:ascii="Times New Roman" w:hAnsi="Times New Roman"/>
                <w:sz w:val="16"/>
                <w:lang w:val="sk-SK"/>
              </w:rPr>
              <w:t>2014 bude prieskum pokračovať v  ďalších približne 15 organizáciách. Cieľový termín : 30.</w:t>
            </w:r>
            <w:r w:rsidR="004A05D1" w:rsidRPr="00195EC8">
              <w:rPr>
                <w:rFonts w:ascii="Times New Roman" w:hAnsi="Times New Roman"/>
                <w:sz w:val="16"/>
                <w:lang w:val="sk-SK"/>
              </w:rPr>
              <w:t xml:space="preserve"> 0</w:t>
            </w:r>
            <w:r w:rsidRPr="00195EC8">
              <w:rPr>
                <w:rFonts w:ascii="Times New Roman" w:hAnsi="Times New Roman"/>
                <w:sz w:val="16"/>
                <w:lang w:val="sk-SK"/>
              </w:rPr>
              <w:t>6.</w:t>
            </w:r>
            <w:r w:rsidR="004A05D1" w:rsidRPr="00195EC8">
              <w:rPr>
                <w:rFonts w:ascii="Times New Roman" w:hAnsi="Times New Roman"/>
                <w:sz w:val="16"/>
                <w:lang w:val="sk-SK"/>
              </w:rPr>
              <w:t xml:space="preserve"> </w:t>
            </w:r>
            <w:r w:rsidRPr="00195EC8">
              <w:rPr>
                <w:rFonts w:ascii="Times New Roman" w:hAnsi="Times New Roman"/>
                <w:sz w:val="16"/>
                <w:lang w:val="sk-SK"/>
              </w:rPr>
              <w:t>2014</w:t>
            </w:r>
          </w:p>
          <w:p w14:paraId="290AFB71" w14:textId="77777777" w:rsidR="00516D16" w:rsidRPr="00195EC8" w:rsidRDefault="00F02865" w:rsidP="00195EC8">
            <w:pPr>
              <w:autoSpaceDE w:val="0"/>
              <w:autoSpaceDN w:val="0"/>
              <w:adjustRightInd w:val="0"/>
              <w:spacing w:before="0" w:after="0"/>
              <w:jc w:val="left"/>
              <w:rPr>
                <w:rFonts w:ascii="Times New Roman" w:hAnsi="Times New Roman"/>
                <w:sz w:val="16"/>
                <w:lang w:val="sk-SK"/>
              </w:rPr>
            </w:pPr>
            <w:r w:rsidRPr="00195EC8">
              <w:rPr>
                <w:rFonts w:ascii="Times New Roman" w:hAnsi="Times New Roman"/>
                <w:sz w:val="16"/>
                <w:lang w:val="sk-SK"/>
              </w:rPr>
              <w:t>- slúžiacie na analýzy dát, monitorovanie a hodnotenie výkonov finančnej správy.  Cieľový termín : 31.</w:t>
            </w:r>
            <w:r w:rsidR="004A05D1" w:rsidRPr="00195EC8">
              <w:rPr>
                <w:rFonts w:ascii="Times New Roman" w:hAnsi="Times New Roman"/>
                <w:sz w:val="16"/>
                <w:lang w:val="sk-SK"/>
              </w:rPr>
              <w:t xml:space="preserve"> </w:t>
            </w:r>
            <w:r w:rsidRPr="00195EC8">
              <w:rPr>
                <w:rFonts w:ascii="Times New Roman" w:hAnsi="Times New Roman"/>
                <w:sz w:val="16"/>
                <w:lang w:val="sk-SK"/>
              </w:rPr>
              <w:t>12.</w:t>
            </w:r>
            <w:r w:rsidR="004A05D1" w:rsidRPr="00195EC8">
              <w:rPr>
                <w:rFonts w:ascii="Times New Roman" w:hAnsi="Times New Roman"/>
                <w:sz w:val="16"/>
                <w:lang w:val="sk-SK"/>
              </w:rPr>
              <w:t xml:space="preserve"> </w:t>
            </w:r>
            <w:r w:rsidRPr="00195EC8">
              <w:rPr>
                <w:rFonts w:ascii="Times New Roman" w:hAnsi="Times New Roman"/>
                <w:sz w:val="16"/>
                <w:lang w:val="sk-SK"/>
              </w:rPr>
              <w:t>2015.</w:t>
            </w:r>
          </w:p>
        </w:tc>
      </w:tr>
    </w:tbl>
    <w:p w14:paraId="7903A9FE" w14:textId="77777777" w:rsidR="00CF074D" w:rsidRPr="00E76019" w:rsidRDefault="00CF074D" w:rsidP="00E06233">
      <w:pPr>
        <w:pStyle w:val="EVS-TEXT"/>
        <w:rPr>
          <w:color w:val="FF0000"/>
          <w:lang w:val="sk-SK"/>
        </w:rPr>
      </w:pPr>
    </w:p>
    <w:p w14:paraId="1C9D5C87" w14:textId="77777777" w:rsidR="00367407" w:rsidRPr="00E76019" w:rsidRDefault="002D7D6A" w:rsidP="006A52D4">
      <w:pPr>
        <w:spacing w:before="0"/>
        <w:jc w:val="left"/>
        <w:rPr>
          <w:rFonts w:ascii="Times New Roman" w:hAnsi="Times New Roman"/>
          <w:b/>
          <w:sz w:val="24"/>
        </w:rPr>
      </w:pPr>
      <w:r w:rsidRPr="00E76019">
        <w:rPr>
          <w:rFonts w:ascii="Times New Roman" w:hAnsi="Times New Roman"/>
          <w:b/>
          <w:color w:val="FF0000"/>
          <w:sz w:val="24"/>
        </w:rPr>
        <w:br w:type="page"/>
      </w:r>
      <w:bookmarkEnd w:id="3023"/>
    </w:p>
    <w:p w14:paraId="5BF36635" w14:textId="77777777" w:rsidR="00E616E9" w:rsidRPr="00E76019" w:rsidRDefault="009F4762" w:rsidP="00E4046D">
      <w:pPr>
        <w:pStyle w:val="Nadpis2"/>
        <w:numPr>
          <w:ilvl w:val="0"/>
          <w:numId w:val="0"/>
        </w:numPr>
        <w:rPr>
          <w:rFonts w:ascii="Times New Roman" w:hAnsi="Times New Roman"/>
          <w:b/>
          <w:sz w:val="24"/>
        </w:rPr>
      </w:pPr>
      <w:bookmarkStart w:id="3045" w:name="_Toc382345822"/>
      <w:bookmarkStart w:id="3046" w:name="_Toc382432921"/>
      <w:bookmarkStart w:id="3047" w:name="_Toc383521014"/>
      <w:bookmarkStart w:id="3048" w:name="_Toc383521085"/>
      <w:bookmarkStart w:id="3049" w:name="_Toc383521502"/>
      <w:bookmarkStart w:id="3050" w:name="_Toc384302411"/>
      <w:bookmarkStart w:id="3051" w:name="_Toc384302762"/>
      <w:bookmarkStart w:id="3052" w:name="_Toc384305054"/>
      <w:bookmarkStart w:id="3053" w:name="_Toc384307244"/>
      <w:bookmarkStart w:id="3054" w:name="_Toc384308973"/>
      <w:bookmarkStart w:id="3055" w:name="_Toc384311391"/>
      <w:bookmarkStart w:id="3056" w:name="_Toc384721075"/>
      <w:bookmarkStart w:id="3057" w:name="_Toc384723004"/>
      <w:bookmarkStart w:id="3058" w:name="_Toc384728232"/>
      <w:bookmarkStart w:id="3059" w:name="_Toc384729111"/>
      <w:bookmarkStart w:id="3060" w:name="_Toc384739232"/>
      <w:bookmarkStart w:id="3061" w:name="_Toc384739293"/>
      <w:bookmarkStart w:id="3062" w:name="_Toc384819445"/>
      <w:bookmarkStart w:id="3063" w:name="_Toc384819569"/>
      <w:bookmarkStart w:id="3064" w:name="_Toc384820433"/>
      <w:bookmarkStart w:id="3065" w:name="_Toc384823850"/>
      <w:bookmarkStart w:id="3066" w:name="_Toc384901893"/>
      <w:bookmarkStart w:id="3067" w:name="_Toc384908029"/>
      <w:bookmarkStart w:id="3068" w:name="_Toc384909003"/>
      <w:bookmarkStart w:id="3069" w:name="_Toc384910622"/>
      <w:bookmarkStart w:id="3070" w:name="_Toc384974793"/>
      <w:bookmarkStart w:id="3071" w:name="_Toc384975387"/>
      <w:bookmarkStart w:id="3072" w:name="_Toc384975544"/>
      <w:bookmarkStart w:id="3073" w:name="_Toc384977057"/>
      <w:bookmarkStart w:id="3074" w:name="_Toc384979765"/>
      <w:bookmarkStart w:id="3075" w:name="_Toc384980692"/>
      <w:bookmarkStart w:id="3076" w:name="_Toc384981965"/>
      <w:bookmarkStart w:id="3077" w:name="_Toc384982049"/>
      <w:bookmarkStart w:id="3078" w:name="_Toc384992911"/>
      <w:bookmarkStart w:id="3079" w:name="_Toc384994914"/>
      <w:bookmarkStart w:id="3080" w:name="_Toc385233300"/>
      <w:bookmarkStart w:id="3081" w:name="_Toc385234186"/>
      <w:bookmarkStart w:id="3082" w:name="_Toc385234803"/>
      <w:bookmarkStart w:id="3083" w:name="_Toc386025540"/>
      <w:bookmarkStart w:id="3084" w:name="_Toc386030013"/>
      <w:bookmarkStart w:id="3085" w:name="_Toc386033365"/>
      <w:bookmarkStart w:id="3086" w:name="_Toc386033660"/>
      <w:bookmarkStart w:id="3087" w:name="_Toc387044106"/>
      <w:r w:rsidRPr="00E76019">
        <w:rPr>
          <w:rFonts w:ascii="Times New Roman" w:hAnsi="Times New Roman"/>
          <w:b/>
          <w:sz w:val="24"/>
        </w:rPr>
        <w:lastRenderedPageBreak/>
        <w:t>9</w:t>
      </w:r>
      <w:r w:rsidR="00E4046D" w:rsidRPr="00E76019">
        <w:rPr>
          <w:rFonts w:ascii="Times New Roman" w:hAnsi="Times New Roman"/>
          <w:b/>
          <w:sz w:val="24"/>
        </w:rPr>
        <w:t>.</w:t>
      </w:r>
      <w:r w:rsidRPr="00E76019">
        <w:rPr>
          <w:rFonts w:ascii="Times New Roman" w:hAnsi="Times New Roman"/>
          <w:b/>
          <w:sz w:val="24"/>
        </w:rPr>
        <w:t xml:space="preserve">2 </w:t>
      </w:r>
      <w:r w:rsidR="00E616E9" w:rsidRPr="00E76019">
        <w:rPr>
          <w:rFonts w:ascii="Times New Roman" w:hAnsi="Times New Roman"/>
          <w:b/>
          <w:sz w:val="24"/>
        </w:rPr>
        <w:t>Identifikácia opatrení na splnenie ex</w:t>
      </w:r>
      <w:r w:rsidR="00D777B5">
        <w:rPr>
          <w:rFonts w:ascii="Times New Roman" w:hAnsi="Times New Roman"/>
          <w:b/>
          <w:sz w:val="24"/>
        </w:rPr>
        <w:t xml:space="preserve"> </w:t>
      </w:r>
      <w:r w:rsidR="00252BEF">
        <w:rPr>
          <w:rFonts w:ascii="Times New Roman" w:hAnsi="Times New Roman"/>
          <w:b/>
          <w:sz w:val="24"/>
        </w:rPr>
        <w:t xml:space="preserve">ante kondicionalít </w:t>
      </w:r>
      <w:r w:rsidR="00E616E9" w:rsidRPr="00E76019">
        <w:rPr>
          <w:rFonts w:ascii="Times New Roman" w:hAnsi="Times New Roman"/>
          <w:b/>
          <w:sz w:val="24"/>
        </w:rPr>
        <w:t>zodpovedných orgánov a harmonogram realizácie opatrení</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p w14:paraId="23A4DDD1" w14:textId="77777777" w:rsidR="00A26217" w:rsidRPr="0032382A" w:rsidRDefault="00FE65C3" w:rsidP="00FF60EA">
      <w:pPr>
        <w:pStyle w:val="Popis"/>
        <w:rPr>
          <w:b w:val="0"/>
        </w:rPr>
      </w:pPr>
      <w:bookmarkStart w:id="3088" w:name="_Toc384901839"/>
      <w:bookmarkStart w:id="3089" w:name="_Toc384907974"/>
      <w:bookmarkStart w:id="3090" w:name="_Toc384908948"/>
      <w:bookmarkStart w:id="3091" w:name="_Toc384910567"/>
      <w:bookmarkStart w:id="3092" w:name="_Toc385233245"/>
      <w:bookmarkStart w:id="3093" w:name="_Toc385234134"/>
      <w:bookmarkStart w:id="3094" w:name="_Toc385234751"/>
      <w:bookmarkStart w:id="3095" w:name="_Toc386025401"/>
      <w:bookmarkStart w:id="3096" w:name="_Toc386029965"/>
      <w:bookmarkStart w:id="3097" w:name="_Toc386033317"/>
      <w:bookmarkStart w:id="3098" w:name="_Toc386033612"/>
      <w:bookmarkStart w:id="3099" w:name="_Toc386190294"/>
      <w:bookmarkStart w:id="3100" w:name="_Toc386191354"/>
      <w:bookmarkStart w:id="3101" w:name="_Toc386198204"/>
      <w:bookmarkStart w:id="3102" w:name="_Toc386198321"/>
      <w:bookmarkStart w:id="3103" w:name="_Toc387042084"/>
      <w:bookmarkStart w:id="3104" w:name="_Toc387042383"/>
      <w:bookmarkStart w:id="3105" w:name="_Toc387042723"/>
      <w:bookmarkStart w:id="3106" w:name="_Toc387042753"/>
      <w:bookmarkStart w:id="3107" w:name="_Toc387042815"/>
      <w:bookmarkStart w:id="3108" w:name="_Toc387042950"/>
      <w:r w:rsidRPr="0032382A">
        <w:rPr>
          <w:rStyle w:val="tabuka1Char"/>
          <w:b/>
        </w:rPr>
        <w:t xml:space="preserve">Tabuľka </w:t>
      </w:r>
      <w:r w:rsidRPr="0032382A">
        <w:rPr>
          <w:rStyle w:val="tabuka1Char"/>
          <w:b/>
        </w:rPr>
        <w:fldChar w:fldCharType="begin"/>
      </w:r>
      <w:r w:rsidRPr="0032382A">
        <w:rPr>
          <w:rStyle w:val="tabuka1Char"/>
          <w:b/>
        </w:rPr>
        <w:instrText xml:space="preserve"> SEQ Tabuľka \* ARABIC </w:instrText>
      </w:r>
      <w:r w:rsidRPr="0032382A">
        <w:rPr>
          <w:rStyle w:val="tabuka1Char"/>
          <w:b/>
        </w:rPr>
        <w:fldChar w:fldCharType="separate"/>
      </w:r>
      <w:r w:rsidR="00BF269B">
        <w:rPr>
          <w:rStyle w:val="tabuka1Char"/>
          <w:b/>
          <w:noProof/>
        </w:rPr>
        <w:t>28</w:t>
      </w:r>
      <w:r w:rsidRPr="0032382A">
        <w:rPr>
          <w:rStyle w:val="tabuka1Char"/>
          <w:b/>
        </w:rPr>
        <w:fldChar w:fldCharType="end"/>
      </w:r>
      <w:r w:rsidRPr="0032382A">
        <w:rPr>
          <w:rStyle w:val="tabuka1Char"/>
          <w:b/>
        </w:rPr>
        <w:t>: Opatrenia na splnenie aplikovateľnej tematickej ex</w:t>
      </w:r>
      <w:r w:rsidR="00480DDB" w:rsidRPr="0032382A">
        <w:rPr>
          <w:rStyle w:val="tabuka1Char"/>
          <w:b/>
        </w:rPr>
        <w:t xml:space="preserve"> </w:t>
      </w:r>
      <w:r w:rsidRPr="0032382A">
        <w:rPr>
          <w:rStyle w:val="tabuka1Char"/>
          <w:b/>
        </w:rPr>
        <w:t>ante kondicionality</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p>
    <w:tbl>
      <w:tblPr>
        <w:tblStyle w:val="Mriekatabuky"/>
        <w:tblW w:w="0" w:type="auto"/>
        <w:tblLook w:val="04A0" w:firstRow="1" w:lastRow="0" w:firstColumn="1" w:lastColumn="0" w:noHBand="0" w:noVBand="1"/>
      </w:tblPr>
      <w:tblGrid>
        <w:gridCol w:w="2659"/>
        <w:gridCol w:w="1277"/>
        <w:gridCol w:w="7229"/>
        <w:gridCol w:w="1276"/>
        <w:gridCol w:w="1703"/>
      </w:tblGrid>
      <w:tr w:rsidR="00A26217" w14:paraId="4AE30552" w14:textId="77777777" w:rsidTr="00DA36EB">
        <w:tc>
          <w:tcPr>
            <w:tcW w:w="2659" w:type="dxa"/>
            <w:vAlign w:val="center"/>
          </w:tcPr>
          <w:p w14:paraId="06DE573F" w14:textId="77777777" w:rsidR="00A26217" w:rsidRPr="003A662B" w:rsidRDefault="005703CF" w:rsidP="003A662B">
            <w:pPr>
              <w:jc w:val="center"/>
              <w:rPr>
                <w:rFonts w:ascii="Times New Roman" w:hAnsi="Times New Roman"/>
                <w:lang w:val="sk-SK"/>
              </w:rPr>
            </w:pPr>
            <w:r w:rsidRPr="003A662B">
              <w:rPr>
                <w:rFonts w:ascii="Times New Roman" w:hAnsi="Times New Roman"/>
                <w:b/>
              </w:rPr>
              <w:t>T</w:t>
            </w:r>
            <w:r w:rsidR="00DA36EB">
              <w:rPr>
                <w:rFonts w:ascii="Times New Roman" w:hAnsi="Times New Roman"/>
                <w:b/>
              </w:rPr>
              <w:t>ematické</w:t>
            </w:r>
            <w:r w:rsidR="00A26217" w:rsidRPr="003A662B">
              <w:rPr>
                <w:rFonts w:ascii="Times New Roman" w:hAnsi="Times New Roman"/>
                <w:b/>
              </w:rPr>
              <w:t xml:space="preserve"> ex</w:t>
            </w:r>
            <w:r w:rsidR="00D777B5" w:rsidRPr="003A662B">
              <w:rPr>
                <w:rFonts w:ascii="Times New Roman" w:hAnsi="Times New Roman"/>
                <w:b/>
              </w:rPr>
              <w:t xml:space="preserve"> </w:t>
            </w:r>
            <w:r w:rsidR="00A26217" w:rsidRPr="003A662B">
              <w:rPr>
                <w:rFonts w:ascii="Times New Roman" w:hAnsi="Times New Roman"/>
                <w:b/>
              </w:rPr>
              <w:t xml:space="preserve">ante </w:t>
            </w:r>
            <w:r w:rsidR="00DA36EB">
              <w:rPr>
                <w:rFonts w:ascii="Times New Roman" w:hAnsi="Times New Roman"/>
                <w:b/>
              </w:rPr>
              <w:t>kondicionality</w:t>
            </w:r>
          </w:p>
        </w:tc>
        <w:tc>
          <w:tcPr>
            <w:tcW w:w="1277" w:type="dxa"/>
            <w:vAlign w:val="center"/>
          </w:tcPr>
          <w:p w14:paraId="1AC5C7D5" w14:textId="77777777" w:rsidR="00A26217" w:rsidRPr="003A662B" w:rsidRDefault="005703CF" w:rsidP="003A662B">
            <w:pPr>
              <w:jc w:val="center"/>
              <w:rPr>
                <w:rFonts w:ascii="Times New Roman" w:hAnsi="Times New Roman"/>
                <w:lang w:val="sk-SK"/>
              </w:rPr>
            </w:pPr>
            <w:r w:rsidRPr="003A662B">
              <w:rPr>
                <w:rFonts w:ascii="Times New Roman" w:hAnsi="Times New Roman"/>
                <w:b/>
              </w:rPr>
              <w:t>Nesplnené kritéria</w:t>
            </w:r>
          </w:p>
        </w:tc>
        <w:tc>
          <w:tcPr>
            <w:tcW w:w="7229" w:type="dxa"/>
            <w:vAlign w:val="center"/>
          </w:tcPr>
          <w:p w14:paraId="308FF5D8" w14:textId="77777777" w:rsidR="00A26217" w:rsidRPr="003A662B" w:rsidRDefault="005703CF" w:rsidP="003A662B">
            <w:pPr>
              <w:jc w:val="center"/>
              <w:rPr>
                <w:rFonts w:ascii="Times New Roman" w:hAnsi="Times New Roman"/>
                <w:lang w:val="sk-SK"/>
              </w:rPr>
            </w:pPr>
            <w:r w:rsidRPr="003A662B">
              <w:rPr>
                <w:rFonts w:ascii="Times New Roman" w:hAnsi="Times New Roman"/>
                <w:b/>
              </w:rPr>
              <w:t>Plánované opatrenia</w:t>
            </w:r>
          </w:p>
        </w:tc>
        <w:tc>
          <w:tcPr>
            <w:tcW w:w="1276" w:type="dxa"/>
            <w:vAlign w:val="center"/>
          </w:tcPr>
          <w:p w14:paraId="1DD7338A" w14:textId="77777777" w:rsidR="00A26217" w:rsidRPr="003A662B" w:rsidRDefault="005703CF" w:rsidP="003A662B">
            <w:pPr>
              <w:jc w:val="center"/>
              <w:rPr>
                <w:rFonts w:ascii="Times New Roman" w:hAnsi="Times New Roman"/>
                <w:lang w:val="sk-SK"/>
              </w:rPr>
            </w:pPr>
            <w:r w:rsidRPr="003A662B">
              <w:rPr>
                <w:rFonts w:ascii="Times New Roman" w:hAnsi="Times New Roman"/>
                <w:b/>
              </w:rPr>
              <w:t>Termín (dátum)</w:t>
            </w:r>
          </w:p>
        </w:tc>
        <w:tc>
          <w:tcPr>
            <w:tcW w:w="1703" w:type="dxa"/>
            <w:vAlign w:val="center"/>
          </w:tcPr>
          <w:p w14:paraId="63E10754" w14:textId="77777777" w:rsidR="00A26217" w:rsidRPr="003A662B" w:rsidRDefault="005703CF" w:rsidP="003A662B">
            <w:pPr>
              <w:jc w:val="center"/>
              <w:rPr>
                <w:rFonts w:ascii="Times New Roman" w:hAnsi="Times New Roman"/>
                <w:lang w:val="sk-SK"/>
              </w:rPr>
            </w:pPr>
            <w:r w:rsidRPr="003A662B">
              <w:rPr>
                <w:rFonts w:ascii="Times New Roman" w:hAnsi="Times New Roman"/>
                <w:b/>
              </w:rPr>
              <w:t>Zodpovedné orgány</w:t>
            </w:r>
          </w:p>
        </w:tc>
      </w:tr>
      <w:tr w:rsidR="00A26217" w14:paraId="3E48E5F8" w14:textId="77777777" w:rsidTr="005703CF">
        <w:tc>
          <w:tcPr>
            <w:tcW w:w="2659" w:type="dxa"/>
          </w:tcPr>
          <w:p w14:paraId="024FF289" w14:textId="77777777" w:rsidR="005703CF" w:rsidRPr="0032382A" w:rsidRDefault="005703CF" w:rsidP="005703CF">
            <w:pPr>
              <w:autoSpaceDE w:val="0"/>
              <w:autoSpaceDN w:val="0"/>
              <w:adjustRightInd w:val="0"/>
              <w:spacing w:before="60" w:after="0"/>
              <w:jc w:val="left"/>
              <w:rPr>
                <w:rFonts w:ascii="Times New Roman" w:hAnsi="Times New Roman"/>
                <w:b/>
                <w:sz w:val="16"/>
                <w:lang w:val="sk-SK"/>
              </w:rPr>
            </w:pPr>
            <w:r w:rsidRPr="0032382A">
              <w:rPr>
                <w:rFonts w:ascii="Times New Roman" w:hAnsi="Times New Roman"/>
                <w:b/>
                <w:sz w:val="16"/>
                <w:lang w:val="sk-SK"/>
              </w:rPr>
              <w:t>1. Analýza a strategický plán právnych, organizačných</w:t>
            </w:r>
          </w:p>
          <w:p w14:paraId="501819C8" w14:textId="77777777" w:rsidR="00A26217" w:rsidRPr="0032382A" w:rsidRDefault="005703CF" w:rsidP="0032382A">
            <w:pPr>
              <w:autoSpaceDE w:val="0"/>
              <w:autoSpaceDN w:val="0"/>
              <w:adjustRightInd w:val="0"/>
              <w:spacing w:before="60" w:after="0"/>
              <w:jc w:val="left"/>
              <w:rPr>
                <w:rFonts w:ascii="Times New Roman" w:hAnsi="Times New Roman"/>
                <w:sz w:val="16"/>
                <w:lang w:val="sk-SK"/>
              </w:rPr>
            </w:pPr>
            <w:r w:rsidRPr="0032382A">
              <w:rPr>
                <w:rFonts w:ascii="Times New Roman" w:hAnsi="Times New Roman"/>
                <w:b/>
                <w:sz w:val="16"/>
                <w:lang w:val="sk-SK"/>
              </w:rPr>
              <w:t>alebo procesných reformných opatrení</w:t>
            </w:r>
          </w:p>
        </w:tc>
        <w:tc>
          <w:tcPr>
            <w:tcW w:w="1277" w:type="dxa"/>
          </w:tcPr>
          <w:p w14:paraId="47A1E759" w14:textId="77777777" w:rsidR="00A26217" w:rsidRDefault="00A26217" w:rsidP="00A26217">
            <w:pPr>
              <w:rPr>
                <w:lang w:val="sk-SK"/>
              </w:rPr>
            </w:pPr>
          </w:p>
        </w:tc>
        <w:tc>
          <w:tcPr>
            <w:tcW w:w="7229" w:type="dxa"/>
          </w:tcPr>
          <w:p w14:paraId="29351C12" w14:textId="77777777" w:rsidR="00A26217" w:rsidRDefault="005703CF" w:rsidP="00A26217">
            <w:pPr>
              <w:rPr>
                <w:lang w:val="sk-SK"/>
              </w:rPr>
            </w:pPr>
            <w:r w:rsidRPr="005703CF">
              <w:rPr>
                <w:rFonts w:ascii="Times New Roman" w:hAnsi="Times New Roman"/>
                <w:sz w:val="16"/>
                <w:lang w:val="sk-SK"/>
              </w:rPr>
              <w:t xml:space="preserve">Program reformy  – Etapa </w:t>
            </w:r>
            <w:r w:rsidR="002C51A0">
              <w:rPr>
                <w:rFonts w:ascii="Times New Roman" w:hAnsi="Times New Roman"/>
                <w:sz w:val="16"/>
                <w:lang w:val="sk-SK"/>
              </w:rPr>
              <w:t xml:space="preserve">ESO </w:t>
            </w:r>
            <w:r w:rsidRPr="005703CF">
              <w:rPr>
                <w:rFonts w:ascii="Times New Roman" w:hAnsi="Times New Roman"/>
                <w:sz w:val="16"/>
                <w:lang w:val="sk-SK"/>
              </w:rPr>
              <w:t>III.  v rámci  ktorej majú byť reštrukturalizované a reorganizované ďalšie špecializované miestne orgány štátnej správy (regionálne veterinárne a potravinové správy, regionálne úrady verejného zdravotníctva a  úrady práce, sociálnych vecí a rodiny</w:t>
            </w:r>
            <w:r w:rsidRPr="00D96782">
              <w:rPr>
                <w:rFonts w:ascii="Times New Roman" w:hAnsi="Times New Roman"/>
                <w:sz w:val="16"/>
                <w:lang w:val="sk-SK"/>
              </w:rPr>
              <w:t>)</w:t>
            </w:r>
            <w:r w:rsidR="00D96782" w:rsidRPr="00D96782">
              <w:rPr>
                <w:rFonts w:ascii="Times New Roman" w:hAnsi="Times New Roman"/>
                <w:sz w:val="16"/>
                <w:lang w:val="sk-SK"/>
              </w:rPr>
              <w:t xml:space="preserve">. </w:t>
            </w:r>
            <w:r w:rsidR="00D96782" w:rsidRPr="00FF60EA">
              <w:rPr>
                <w:rStyle w:val="FontStyle98"/>
                <w:b w:val="0"/>
                <w:sz w:val="16"/>
              </w:rPr>
              <w:t>Prípadná integrácia resp. reorganizácia a reštrukturalizácia predmetných špecializovaných miestnych orgánov štátnej správy je v súčasnosti ešte predmetom vzájomných rokovaní na úrovni zainteresovaných ústredných orgánov štátnej správy.</w:t>
            </w:r>
          </w:p>
        </w:tc>
        <w:tc>
          <w:tcPr>
            <w:tcW w:w="1276" w:type="dxa"/>
          </w:tcPr>
          <w:p w14:paraId="7582B71A" w14:textId="77777777" w:rsidR="00A26217" w:rsidRPr="005703CF" w:rsidRDefault="005703CF" w:rsidP="00C175B3">
            <w:pPr>
              <w:jc w:val="left"/>
              <w:rPr>
                <w:rFonts w:ascii="Times New Roman" w:hAnsi="Times New Roman"/>
                <w:sz w:val="16"/>
                <w:lang w:val="sk-SK"/>
              </w:rPr>
            </w:pPr>
            <w:r w:rsidRPr="005703CF">
              <w:rPr>
                <w:rFonts w:ascii="Times New Roman" w:hAnsi="Times New Roman"/>
                <w:sz w:val="16"/>
                <w:lang w:val="sk-SK"/>
              </w:rPr>
              <w:t>Druhá polovica 2014</w:t>
            </w:r>
          </w:p>
        </w:tc>
        <w:tc>
          <w:tcPr>
            <w:tcW w:w="1703" w:type="dxa"/>
          </w:tcPr>
          <w:p w14:paraId="32B7551C" w14:textId="77777777" w:rsidR="00A26217" w:rsidRDefault="005703CF" w:rsidP="00793EBB">
            <w:pPr>
              <w:jc w:val="left"/>
              <w:rPr>
                <w:lang w:val="sk-SK"/>
              </w:rPr>
            </w:pPr>
            <w:r w:rsidRPr="00E76019">
              <w:rPr>
                <w:rFonts w:ascii="Times New Roman" w:hAnsi="Times New Roman"/>
                <w:sz w:val="16"/>
                <w:lang w:val="sk-SK"/>
              </w:rPr>
              <w:t>MPSVaR SR, MZ SR, MPRV SR</w:t>
            </w:r>
            <w:r w:rsidRPr="00E76019">
              <w:rPr>
                <w:rFonts w:ascii="Times New Roman" w:hAnsi="Times New Roman"/>
                <w:lang w:val="sk-SK"/>
              </w:rPr>
              <w:t xml:space="preserve"> </w:t>
            </w:r>
            <w:r w:rsidRPr="00E76019">
              <w:rPr>
                <w:rFonts w:ascii="Times New Roman" w:hAnsi="Times New Roman"/>
                <w:sz w:val="16"/>
                <w:lang w:val="sk-SK"/>
              </w:rPr>
              <w:t xml:space="preserve">v spolupráci s MV SR  </w:t>
            </w:r>
          </w:p>
        </w:tc>
      </w:tr>
      <w:tr w:rsidR="005703CF" w14:paraId="6A66AD49" w14:textId="77777777" w:rsidTr="005703CF">
        <w:tc>
          <w:tcPr>
            <w:tcW w:w="2659" w:type="dxa"/>
          </w:tcPr>
          <w:p w14:paraId="0DAB29EC" w14:textId="77777777" w:rsidR="005703CF" w:rsidRDefault="005703CF" w:rsidP="005703CF">
            <w:pPr>
              <w:rPr>
                <w:lang w:val="sk-SK"/>
              </w:rPr>
            </w:pPr>
          </w:p>
        </w:tc>
        <w:tc>
          <w:tcPr>
            <w:tcW w:w="1277" w:type="dxa"/>
          </w:tcPr>
          <w:p w14:paraId="7A73F981" w14:textId="77777777" w:rsidR="005703CF" w:rsidRDefault="005703CF" w:rsidP="005703CF">
            <w:pPr>
              <w:rPr>
                <w:lang w:val="sk-SK"/>
              </w:rPr>
            </w:pPr>
          </w:p>
        </w:tc>
        <w:tc>
          <w:tcPr>
            <w:tcW w:w="7229" w:type="dxa"/>
          </w:tcPr>
          <w:p w14:paraId="4E37C199" w14:textId="77777777" w:rsidR="005703CF" w:rsidRPr="005703CF" w:rsidRDefault="005703CF" w:rsidP="005703CF">
            <w:pPr>
              <w:autoSpaceDE w:val="0"/>
              <w:autoSpaceDN w:val="0"/>
              <w:adjustRightInd w:val="0"/>
              <w:spacing w:before="60" w:after="0"/>
              <w:rPr>
                <w:rFonts w:ascii="Times New Roman" w:hAnsi="Times New Roman"/>
                <w:sz w:val="16"/>
                <w:lang w:val="sk-SK"/>
              </w:rPr>
            </w:pPr>
            <w:r w:rsidRPr="005703CF">
              <w:rPr>
                <w:rFonts w:ascii="Times New Roman" w:hAnsi="Times New Roman"/>
                <w:sz w:val="16"/>
                <w:lang w:val="sk-SK"/>
              </w:rPr>
              <w:t xml:space="preserve">Príprava legislatívnych opatrení na vyhodnocovanie oznámení o korupčnom správaní v existujúcich  všeobecne záväzných právnych predpisoch resp. príprava nového zákona o ochrane oznamovateľov korupčného správania. Prosím viď uznesenie vlády SR č. 137 z 20.03.2013 </w:t>
            </w:r>
            <w:hyperlink r:id="rId37" w:history="1">
              <w:r w:rsidRPr="005703CF">
                <w:rPr>
                  <w:rFonts w:ascii="Times New Roman" w:hAnsi="Times New Roman"/>
                  <w:sz w:val="16"/>
                  <w:lang w:val="sk-SK"/>
                </w:rPr>
                <w:t>http://bit.ly/HW5MhO</w:t>
              </w:r>
            </w:hyperlink>
            <w:r w:rsidRPr="005703CF">
              <w:rPr>
                <w:rFonts w:ascii="Times New Roman" w:hAnsi="Times New Roman"/>
                <w:sz w:val="16"/>
                <w:lang w:val="sk-SK"/>
              </w:rPr>
              <w:t xml:space="preserve"> .</w:t>
            </w:r>
          </w:p>
          <w:p w14:paraId="4C0AEE9C" w14:textId="2994E368" w:rsidR="005703CF" w:rsidRPr="00FF60EA" w:rsidRDefault="005703CF" w:rsidP="00FF60EA">
            <w:pPr>
              <w:autoSpaceDE w:val="0"/>
              <w:autoSpaceDN w:val="0"/>
              <w:adjustRightInd w:val="0"/>
              <w:spacing w:before="0" w:after="0"/>
              <w:rPr>
                <w:rFonts w:ascii="Calibri" w:hAnsi="Calibri"/>
                <w:i/>
                <w:sz w:val="16"/>
              </w:rPr>
            </w:pPr>
            <w:r w:rsidRPr="005703CF">
              <w:rPr>
                <w:rFonts w:ascii="Times New Roman" w:hAnsi="Times New Roman"/>
                <w:sz w:val="16"/>
                <w:lang w:val="sk-SK"/>
              </w:rPr>
              <w:t>Tiež sa plánuje úprava existujúcej legislatívy v rôznych oblastiach: pracovnoprávne predpisy, podávania sťažností, trestnoprávne predpisy, tlačový zákon a antidiskriminačný zákon.</w:t>
            </w:r>
            <w:r w:rsidR="00D96782">
              <w:rPr>
                <w:rFonts w:ascii="Times New Roman" w:hAnsi="Times New Roman"/>
                <w:sz w:val="16"/>
                <w:lang w:val="sk-SK"/>
              </w:rPr>
              <w:t xml:space="preserve"> </w:t>
            </w:r>
            <w:r w:rsidR="00D96782" w:rsidRPr="00FF60EA">
              <w:rPr>
                <w:rFonts w:ascii="Calibri" w:hAnsi="Calibri"/>
                <w:sz w:val="16"/>
              </w:rPr>
              <w:t>Prezídium Policajného zboru ako vecný gestor plnenia úlohy „Vytvorenia legislatívneho rámca pre ochranu oznamovateľa korupčného správania“  predložil návrh zákona o niektorých opatreniach súvisiacich s oznamovaním protispoločenskej činnosti a o zmene a doplnení niektorých zákonov do medzirezortného pripomienkového konania.</w:t>
            </w:r>
            <w:r w:rsidR="00D96782" w:rsidRPr="003B1575">
              <w:rPr>
                <w:rFonts w:ascii="Calibri" w:hAnsi="Calibri"/>
                <w:bCs/>
                <w:i/>
                <w:sz w:val="16"/>
                <w:szCs w:val="16"/>
              </w:rPr>
              <w:t xml:space="preserve"> </w:t>
            </w:r>
          </w:p>
        </w:tc>
        <w:tc>
          <w:tcPr>
            <w:tcW w:w="1276" w:type="dxa"/>
          </w:tcPr>
          <w:p w14:paraId="5A70C351" w14:textId="77777777" w:rsidR="005703CF" w:rsidRPr="005703CF" w:rsidRDefault="005703CF" w:rsidP="00C175B3">
            <w:pPr>
              <w:jc w:val="left"/>
              <w:rPr>
                <w:rFonts w:ascii="Times New Roman" w:hAnsi="Times New Roman"/>
                <w:sz w:val="16"/>
                <w:lang w:val="sk-SK"/>
              </w:rPr>
            </w:pPr>
            <w:r w:rsidRPr="005703CF">
              <w:rPr>
                <w:rFonts w:ascii="Times New Roman" w:hAnsi="Times New Roman"/>
                <w:sz w:val="16"/>
                <w:lang w:val="sk-SK"/>
              </w:rPr>
              <w:t>31.</w:t>
            </w:r>
            <w:r w:rsidR="004A05D1">
              <w:rPr>
                <w:rFonts w:ascii="Times New Roman" w:hAnsi="Times New Roman"/>
                <w:sz w:val="16"/>
                <w:lang w:val="sk-SK"/>
              </w:rPr>
              <w:t xml:space="preserve"> </w:t>
            </w:r>
            <w:r w:rsidR="00722F15">
              <w:rPr>
                <w:rFonts w:ascii="Times New Roman" w:hAnsi="Times New Roman"/>
                <w:sz w:val="16"/>
                <w:lang w:val="sk-SK"/>
              </w:rPr>
              <w:t>0</w:t>
            </w:r>
            <w:r w:rsidRPr="005703CF">
              <w:rPr>
                <w:rFonts w:ascii="Times New Roman" w:hAnsi="Times New Roman"/>
                <w:sz w:val="16"/>
                <w:lang w:val="sk-SK"/>
              </w:rPr>
              <w:t>3.</w:t>
            </w:r>
            <w:r w:rsidR="004A05D1">
              <w:rPr>
                <w:rFonts w:ascii="Times New Roman" w:hAnsi="Times New Roman"/>
                <w:sz w:val="16"/>
                <w:lang w:val="sk-SK"/>
              </w:rPr>
              <w:t xml:space="preserve"> </w:t>
            </w:r>
            <w:r w:rsidRPr="005703CF">
              <w:rPr>
                <w:rFonts w:ascii="Times New Roman" w:hAnsi="Times New Roman"/>
                <w:sz w:val="16"/>
                <w:lang w:val="sk-SK"/>
              </w:rPr>
              <w:t>2014</w:t>
            </w:r>
          </w:p>
        </w:tc>
        <w:tc>
          <w:tcPr>
            <w:tcW w:w="1703" w:type="dxa"/>
          </w:tcPr>
          <w:p w14:paraId="3301E2CD" w14:textId="77777777" w:rsidR="005703CF" w:rsidRDefault="005703CF" w:rsidP="00793EBB">
            <w:pPr>
              <w:jc w:val="left"/>
              <w:rPr>
                <w:lang w:val="sk-SK"/>
              </w:rPr>
            </w:pPr>
            <w:r w:rsidRPr="00E76019">
              <w:rPr>
                <w:rFonts w:ascii="Times New Roman" w:hAnsi="Times New Roman"/>
                <w:sz w:val="16"/>
                <w:lang w:val="sk-SK"/>
              </w:rPr>
              <w:t>GO SR v spolupráci s MV SR (Prezídium policajného zboru SR), ÚSV ROS, MVO</w:t>
            </w:r>
          </w:p>
        </w:tc>
      </w:tr>
      <w:tr w:rsidR="005703CF" w14:paraId="6787E62A" w14:textId="77777777" w:rsidTr="005703CF">
        <w:tc>
          <w:tcPr>
            <w:tcW w:w="2659" w:type="dxa"/>
          </w:tcPr>
          <w:p w14:paraId="0012A90F" w14:textId="77777777" w:rsidR="005703CF" w:rsidRDefault="005703CF" w:rsidP="005703CF">
            <w:pPr>
              <w:rPr>
                <w:lang w:val="sk-SK"/>
              </w:rPr>
            </w:pPr>
          </w:p>
        </w:tc>
        <w:tc>
          <w:tcPr>
            <w:tcW w:w="1277" w:type="dxa"/>
          </w:tcPr>
          <w:p w14:paraId="66EC4843" w14:textId="77777777" w:rsidR="005703CF" w:rsidRDefault="005703CF" w:rsidP="005703CF">
            <w:pPr>
              <w:rPr>
                <w:lang w:val="sk-SK"/>
              </w:rPr>
            </w:pPr>
          </w:p>
        </w:tc>
        <w:tc>
          <w:tcPr>
            <w:tcW w:w="7229" w:type="dxa"/>
          </w:tcPr>
          <w:p w14:paraId="119D2BCE" w14:textId="77777777" w:rsidR="005703CF" w:rsidRPr="005703CF" w:rsidRDefault="005703CF" w:rsidP="005703CF">
            <w:pPr>
              <w:rPr>
                <w:lang w:val="sk-SK"/>
              </w:rPr>
            </w:pPr>
            <w:r w:rsidRPr="005703CF">
              <w:rPr>
                <w:rFonts w:ascii="Times New Roman" w:hAnsi="Times New Roman"/>
                <w:sz w:val="16"/>
                <w:lang w:val="sk-SK"/>
              </w:rPr>
              <w:t xml:space="preserve">Koncepcia modernizácie a stabilizácie súdnictva je strategický dokument, </w:t>
            </w:r>
            <w:r w:rsidRPr="00FF60EA">
              <w:rPr>
                <w:rFonts w:ascii="Calibri" w:hAnsi="Calibri"/>
                <w:sz w:val="16"/>
              </w:rPr>
              <w:t xml:space="preserve">ktorý je </w:t>
            </w:r>
            <w:r w:rsidR="00D96782" w:rsidRPr="00FF60EA">
              <w:rPr>
                <w:rFonts w:ascii="Calibri" w:hAnsi="Calibri"/>
                <w:sz w:val="16"/>
              </w:rPr>
              <w:t>vypracovaný a bude predložený  vláde na schválenie v najbližšom období</w:t>
            </w:r>
            <w:r w:rsidR="00D34826">
              <w:rPr>
                <w:rFonts w:ascii="Calibri" w:hAnsi="Calibri"/>
                <w:sz w:val="16"/>
              </w:rPr>
              <w:t>.</w:t>
            </w:r>
          </w:p>
        </w:tc>
        <w:tc>
          <w:tcPr>
            <w:tcW w:w="1276" w:type="dxa"/>
          </w:tcPr>
          <w:p w14:paraId="55A62971" w14:textId="77777777" w:rsidR="005703CF" w:rsidRPr="005703CF" w:rsidRDefault="005703CF" w:rsidP="00C175B3">
            <w:pPr>
              <w:jc w:val="left"/>
              <w:rPr>
                <w:rFonts w:ascii="Times New Roman" w:hAnsi="Times New Roman"/>
                <w:sz w:val="16"/>
                <w:lang w:val="sk-SK"/>
              </w:rPr>
            </w:pPr>
            <w:r w:rsidRPr="005703CF">
              <w:rPr>
                <w:rFonts w:ascii="Times New Roman" w:hAnsi="Times New Roman"/>
                <w:sz w:val="16"/>
                <w:lang w:val="sk-SK"/>
              </w:rPr>
              <w:t>I</w:t>
            </w:r>
            <w:r w:rsidR="00D96782">
              <w:rPr>
                <w:rFonts w:ascii="Times New Roman" w:hAnsi="Times New Roman"/>
                <w:sz w:val="16"/>
                <w:lang w:val="sk-SK"/>
              </w:rPr>
              <w:t>I</w:t>
            </w:r>
            <w:r w:rsidRPr="005703CF">
              <w:rPr>
                <w:rFonts w:ascii="Times New Roman" w:hAnsi="Times New Roman"/>
                <w:sz w:val="16"/>
                <w:lang w:val="sk-SK"/>
              </w:rPr>
              <w:t>. štvrťrok 2014</w:t>
            </w:r>
          </w:p>
        </w:tc>
        <w:tc>
          <w:tcPr>
            <w:tcW w:w="1703" w:type="dxa"/>
          </w:tcPr>
          <w:p w14:paraId="6290C950" w14:textId="77777777" w:rsidR="005703CF" w:rsidRDefault="005703CF" w:rsidP="00793EBB">
            <w:pPr>
              <w:jc w:val="left"/>
              <w:rPr>
                <w:lang w:val="sk-SK"/>
              </w:rPr>
            </w:pPr>
            <w:r w:rsidRPr="00E76019">
              <w:rPr>
                <w:rFonts w:ascii="Times New Roman" w:hAnsi="Times New Roman"/>
                <w:sz w:val="16"/>
                <w:lang w:val="sk-SK"/>
              </w:rPr>
              <w:t xml:space="preserve">MS SR  v spolupráci s MV SR  </w:t>
            </w:r>
          </w:p>
        </w:tc>
      </w:tr>
      <w:tr w:rsidR="005703CF" w14:paraId="5BE1070A" w14:textId="77777777" w:rsidTr="005703CF">
        <w:tc>
          <w:tcPr>
            <w:tcW w:w="2659" w:type="dxa"/>
          </w:tcPr>
          <w:p w14:paraId="6395CCDF" w14:textId="77777777" w:rsidR="005703CF" w:rsidRDefault="005703CF" w:rsidP="005703CF">
            <w:pPr>
              <w:rPr>
                <w:lang w:val="sk-SK"/>
              </w:rPr>
            </w:pPr>
          </w:p>
        </w:tc>
        <w:tc>
          <w:tcPr>
            <w:tcW w:w="1277" w:type="dxa"/>
          </w:tcPr>
          <w:p w14:paraId="04E16B45" w14:textId="77777777" w:rsidR="005703CF" w:rsidRDefault="005703CF" w:rsidP="005703CF">
            <w:pPr>
              <w:rPr>
                <w:lang w:val="sk-SK"/>
              </w:rPr>
            </w:pPr>
          </w:p>
        </w:tc>
        <w:tc>
          <w:tcPr>
            <w:tcW w:w="7229" w:type="dxa"/>
          </w:tcPr>
          <w:p w14:paraId="56DCEAE4" w14:textId="77777777" w:rsidR="005703CF" w:rsidRPr="005703CF" w:rsidRDefault="005703CF" w:rsidP="005703CF">
            <w:pPr>
              <w:rPr>
                <w:lang w:val="sk-SK"/>
              </w:rPr>
            </w:pPr>
            <w:r w:rsidRPr="005703CF">
              <w:rPr>
                <w:rFonts w:ascii="Times New Roman" w:hAnsi="Times New Roman"/>
                <w:sz w:val="16"/>
                <w:lang w:val="sk-SK"/>
              </w:rPr>
              <w:t>Koncepcia Centra právnej pomoci na roky 2013 – 2015 sa pripravuje, ktorej cieľom je poskytovať zvýšený prístup k právnej pomoci tým, čo to potrebujú najviac.</w:t>
            </w:r>
          </w:p>
        </w:tc>
        <w:tc>
          <w:tcPr>
            <w:tcW w:w="1276" w:type="dxa"/>
          </w:tcPr>
          <w:p w14:paraId="742C08D6" w14:textId="77777777" w:rsidR="005703CF" w:rsidRPr="005703CF" w:rsidRDefault="005703CF" w:rsidP="00C175B3">
            <w:pPr>
              <w:jc w:val="left"/>
              <w:rPr>
                <w:rFonts w:ascii="Times New Roman" w:hAnsi="Times New Roman"/>
                <w:sz w:val="16"/>
                <w:lang w:val="sk-SK"/>
              </w:rPr>
            </w:pPr>
            <w:r w:rsidRPr="005703CF">
              <w:rPr>
                <w:rFonts w:ascii="Times New Roman" w:hAnsi="Times New Roman"/>
                <w:sz w:val="16"/>
                <w:lang w:val="sk-SK"/>
              </w:rPr>
              <w:t>31.12.2016</w:t>
            </w:r>
          </w:p>
        </w:tc>
        <w:tc>
          <w:tcPr>
            <w:tcW w:w="1703" w:type="dxa"/>
          </w:tcPr>
          <w:p w14:paraId="585BFC0B" w14:textId="77777777" w:rsidR="005703CF" w:rsidRDefault="005703CF" w:rsidP="00793EBB">
            <w:pPr>
              <w:jc w:val="left"/>
              <w:rPr>
                <w:lang w:val="sk-SK"/>
              </w:rPr>
            </w:pPr>
            <w:r w:rsidRPr="00E76019">
              <w:rPr>
                <w:rFonts w:ascii="Times New Roman" w:hAnsi="Times New Roman"/>
                <w:sz w:val="16"/>
                <w:lang w:val="sk-SK"/>
              </w:rPr>
              <w:t xml:space="preserve">MS SR  v spolupráci s Centrum právnej pomoci a  MV SR  </w:t>
            </w:r>
          </w:p>
        </w:tc>
      </w:tr>
      <w:tr w:rsidR="005703CF" w14:paraId="67690668" w14:textId="77777777" w:rsidTr="005703CF">
        <w:tc>
          <w:tcPr>
            <w:tcW w:w="2659" w:type="dxa"/>
          </w:tcPr>
          <w:p w14:paraId="62D7EAB0" w14:textId="77777777" w:rsidR="005703CF" w:rsidRDefault="005703CF" w:rsidP="005703CF">
            <w:pPr>
              <w:rPr>
                <w:lang w:val="sk-SK"/>
              </w:rPr>
            </w:pPr>
          </w:p>
        </w:tc>
        <w:tc>
          <w:tcPr>
            <w:tcW w:w="1277" w:type="dxa"/>
          </w:tcPr>
          <w:p w14:paraId="10535CE6" w14:textId="77777777" w:rsidR="005703CF" w:rsidRDefault="005703CF" w:rsidP="005703CF">
            <w:pPr>
              <w:rPr>
                <w:lang w:val="sk-SK"/>
              </w:rPr>
            </w:pPr>
          </w:p>
        </w:tc>
        <w:tc>
          <w:tcPr>
            <w:tcW w:w="7229" w:type="dxa"/>
          </w:tcPr>
          <w:p w14:paraId="691F99CD" w14:textId="77777777" w:rsidR="005703CF" w:rsidRPr="005703CF" w:rsidRDefault="005703CF" w:rsidP="005703CF">
            <w:pPr>
              <w:rPr>
                <w:lang w:val="sk-SK"/>
              </w:rPr>
            </w:pPr>
            <w:r w:rsidRPr="00FF60EA">
              <w:rPr>
                <w:rFonts w:ascii="Calibri" w:hAnsi="Calibri"/>
                <w:sz w:val="16"/>
              </w:rPr>
              <w:t>Zákon o trestnej zodpovednosti právnických osôb</w:t>
            </w:r>
            <w:r w:rsidRPr="00FF60EA">
              <w:rPr>
                <w:rFonts w:ascii="Calibri" w:hAnsi="Calibri"/>
                <w:b/>
                <w:sz w:val="16"/>
              </w:rPr>
              <w:t xml:space="preserve"> </w:t>
            </w:r>
            <w:r w:rsidRPr="00DB7579">
              <w:rPr>
                <w:rFonts w:ascii="Calibri" w:hAnsi="Calibri"/>
                <w:sz w:val="16"/>
              </w:rPr>
              <w:t xml:space="preserve">sa pripravuje a je v súčasnosti </w:t>
            </w:r>
            <w:r w:rsidR="00D96782" w:rsidRPr="00DB7579">
              <w:rPr>
                <w:rFonts w:ascii="Calibri" w:hAnsi="Calibri"/>
                <w:sz w:val="16"/>
              </w:rPr>
              <w:t>p</w:t>
            </w:r>
            <w:r w:rsidR="00D96782" w:rsidRPr="005D6F4D">
              <w:rPr>
                <w:rFonts w:ascii="Calibri" w:hAnsi="Calibri"/>
                <w:sz w:val="16"/>
              </w:rPr>
              <w:t>o pripomienkovom konaní a prebieha vyhodnocovanie pripomienok</w:t>
            </w:r>
            <w:r w:rsidRPr="00D96782">
              <w:rPr>
                <w:rFonts w:ascii="Calibri" w:hAnsi="Calibri"/>
                <w:sz w:val="16"/>
              </w:rPr>
              <w:t>. Zákon ustanoví tzv. pravú trestnú zodpovednosť právnických osôb. To znamená priame trestné stíhanie právnickej osoby bez ohľadu na dokázanie viny konkrétnej fyzickej osoby.</w:t>
            </w:r>
            <w:r w:rsidR="00D96782" w:rsidRPr="005D6F4D">
              <w:rPr>
                <w:rFonts w:ascii="Calibri" w:hAnsi="Calibri"/>
                <w:sz w:val="16"/>
              </w:rPr>
              <w:t xml:space="preserve"> </w:t>
            </w:r>
            <w:r w:rsidR="00D96782" w:rsidRPr="0032382A">
              <w:rPr>
                <w:rFonts w:ascii="Calibri" w:hAnsi="Calibri"/>
                <w:bCs/>
                <w:sz w:val="16"/>
                <w:szCs w:val="16"/>
              </w:rPr>
              <w:t>Zákon je v štádiu vyhodnocovania medzirezortného pripomienkového konania.</w:t>
            </w:r>
          </w:p>
        </w:tc>
        <w:tc>
          <w:tcPr>
            <w:tcW w:w="1276" w:type="dxa"/>
          </w:tcPr>
          <w:p w14:paraId="7C5C3ACA" w14:textId="77777777" w:rsidR="005703CF" w:rsidRPr="005703CF" w:rsidRDefault="005703CF" w:rsidP="00C175B3">
            <w:pPr>
              <w:jc w:val="left"/>
              <w:rPr>
                <w:lang w:val="sk-SK"/>
              </w:rPr>
            </w:pPr>
            <w:r w:rsidRPr="005703CF">
              <w:rPr>
                <w:rFonts w:ascii="Times New Roman" w:hAnsi="Times New Roman"/>
                <w:sz w:val="16"/>
                <w:lang w:val="sk-SK"/>
              </w:rPr>
              <w:t>30.</w:t>
            </w:r>
            <w:r w:rsidR="00A17D96">
              <w:rPr>
                <w:rFonts w:ascii="Times New Roman" w:hAnsi="Times New Roman"/>
                <w:sz w:val="16"/>
                <w:lang w:val="sk-SK"/>
              </w:rPr>
              <w:t xml:space="preserve"> </w:t>
            </w:r>
            <w:r w:rsidRPr="005703CF">
              <w:rPr>
                <w:rFonts w:ascii="Times New Roman" w:hAnsi="Times New Roman"/>
                <w:sz w:val="16"/>
                <w:lang w:val="sk-SK"/>
              </w:rPr>
              <w:t>06.</w:t>
            </w:r>
            <w:r w:rsidR="00A17D96">
              <w:rPr>
                <w:rFonts w:ascii="Times New Roman" w:hAnsi="Times New Roman"/>
                <w:sz w:val="16"/>
                <w:lang w:val="sk-SK"/>
              </w:rPr>
              <w:t xml:space="preserve"> </w:t>
            </w:r>
            <w:r w:rsidRPr="005703CF">
              <w:rPr>
                <w:rFonts w:ascii="Times New Roman" w:hAnsi="Times New Roman"/>
                <w:sz w:val="16"/>
                <w:lang w:val="sk-SK"/>
              </w:rPr>
              <w:t>2014</w:t>
            </w:r>
          </w:p>
        </w:tc>
        <w:tc>
          <w:tcPr>
            <w:tcW w:w="1703" w:type="dxa"/>
          </w:tcPr>
          <w:p w14:paraId="7948581B" w14:textId="77777777" w:rsidR="005703CF" w:rsidRDefault="005703CF" w:rsidP="00793EBB">
            <w:pPr>
              <w:jc w:val="left"/>
              <w:rPr>
                <w:lang w:val="sk-SK"/>
              </w:rPr>
            </w:pPr>
            <w:r w:rsidRPr="00E76019">
              <w:rPr>
                <w:rFonts w:ascii="Times New Roman" w:hAnsi="Times New Roman"/>
                <w:sz w:val="16"/>
                <w:lang w:val="sk-SK"/>
              </w:rPr>
              <w:t xml:space="preserve">MS SR  v spolupráci s MV SR  </w:t>
            </w:r>
          </w:p>
        </w:tc>
      </w:tr>
      <w:tr w:rsidR="005703CF" w14:paraId="1757AC38" w14:textId="77777777" w:rsidTr="005703CF">
        <w:tc>
          <w:tcPr>
            <w:tcW w:w="2659" w:type="dxa"/>
          </w:tcPr>
          <w:p w14:paraId="4327B4B3" w14:textId="77777777" w:rsidR="005703CF" w:rsidRDefault="005703CF" w:rsidP="005703CF">
            <w:pPr>
              <w:rPr>
                <w:lang w:val="sk-SK"/>
              </w:rPr>
            </w:pPr>
          </w:p>
        </w:tc>
        <w:tc>
          <w:tcPr>
            <w:tcW w:w="1277" w:type="dxa"/>
          </w:tcPr>
          <w:p w14:paraId="654C0699" w14:textId="77777777" w:rsidR="005703CF" w:rsidRDefault="005703CF" w:rsidP="005703CF">
            <w:pPr>
              <w:rPr>
                <w:lang w:val="sk-SK"/>
              </w:rPr>
            </w:pPr>
          </w:p>
        </w:tc>
        <w:tc>
          <w:tcPr>
            <w:tcW w:w="7229" w:type="dxa"/>
          </w:tcPr>
          <w:p w14:paraId="30A6180A" w14:textId="77777777" w:rsidR="005703CF" w:rsidRPr="005703CF" w:rsidRDefault="005703CF" w:rsidP="005703CF">
            <w:pPr>
              <w:autoSpaceDE w:val="0"/>
              <w:autoSpaceDN w:val="0"/>
              <w:adjustRightInd w:val="0"/>
              <w:spacing w:before="60" w:after="0"/>
              <w:rPr>
                <w:rFonts w:ascii="Times New Roman" w:hAnsi="Times New Roman"/>
                <w:sz w:val="16"/>
                <w:lang w:val="sk-SK"/>
              </w:rPr>
            </w:pPr>
            <w:r w:rsidRPr="005703CF">
              <w:rPr>
                <w:rFonts w:ascii="Times New Roman" w:hAnsi="Times New Roman"/>
                <w:sz w:val="16"/>
                <w:lang w:val="sk-SK"/>
              </w:rPr>
              <w:t xml:space="preserve">Novelizácia zákona č. 7/2005 Z.z. o konkurze a reštrukturalizácii  bude regulovať riešenie platobnej neschopnosti dlžníka tým, že predá majetok dlžníka, podľa kolektívneho uspokojenia veriteľov dlžníka; postupné uspokojovanie dlžníkovho veriteľa, spôsobom dohodnutým v reštrukturalizačnom pláne; zákon bude upravovať riešenie platobnej neschopnosti dlžníka a dlhov fyzických osôb. Viac informácií je dostupných na </w:t>
            </w:r>
            <w:hyperlink r:id="rId38" w:history="1">
              <w:r w:rsidRPr="005703CF">
                <w:rPr>
                  <w:rFonts w:ascii="Times New Roman" w:hAnsi="Times New Roman"/>
                  <w:sz w:val="16"/>
                  <w:lang w:val="sk-SK"/>
                </w:rPr>
                <w:t>http://bit.ly/HTmPAB</w:t>
              </w:r>
            </w:hyperlink>
            <w:r w:rsidRPr="005703CF">
              <w:rPr>
                <w:rFonts w:ascii="Times New Roman" w:hAnsi="Times New Roman"/>
                <w:sz w:val="16"/>
                <w:lang w:val="sk-SK"/>
              </w:rPr>
              <w:t xml:space="preserve"> </w:t>
            </w:r>
          </w:p>
          <w:p w14:paraId="6EF50628" w14:textId="77777777" w:rsidR="005703CF" w:rsidRPr="005703CF" w:rsidRDefault="005703CF" w:rsidP="005703CF">
            <w:pPr>
              <w:rPr>
                <w:lang w:val="sk-SK"/>
              </w:rPr>
            </w:pPr>
            <w:r w:rsidRPr="005703CF">
              <w:rPr>
                <w:rFonts w:ascii="Times New Roman" w:hAnsi="Times New Roman"/>
                <w:sz w:val="16"/>
                <w:lang w:val="sk-SK"/>
              </w:rPr>
              <w:t>Novely zavedené v roku 2014 v Obchodnom zákonníku si budú vyžadovať väzbu na predpisy konkurzného práva, a preto dôjde k zmene niektorých pravidiel najmä pokiaľ ide o zlepšenie postavenia veriteľov v prípadoch, ak na majetok obchodnej spoločnosti je vyhlásený konkurz v čase, kedy táto nemá už žiaden majetok. Právna úprava bude tiež reagovať na implementáciu tzv. Registra dlžníkov, ktorý by mal byť vytvorený v roku 2015 a mal by veriteľom priniesť možnosť sledovania konkurzného konania bez nevyhnutnosti nahliadať do konkurzného, či správcovského spisu.</w:t>
            </w:r>
          </w:p>
        </w:tc>
        <w:tc>
          <w:tcPr>
            <w:tcW w:w="1276" w:type="dxa"/>
          </w:tcPr>
          <w:p w14:paraId="48FA1428" w14:textId="77777777" w:rsidR="005703CF" w:rsidRPr="005703CF" w:rsidRDefault="005703CF" w:rsidP="005703CF">
            <w:pPr>
              <w:rPr>
                <w:lang w:val="sk-SK"/>
              </w:rPr>
            </w:pPr>
            <w:r w:rsidRPr="005703CF">
              <w:rPr>
                <w:rFonts w:ascii="Times New Roman" w:hAnsi="Times New Roman"/>
                <w:sz w:val="16"/>
                <w:lang w:val="sk-SK"/>
              </w:rPr>
              <w:t>31.</w:t>
            </w:r>
            <w:r w:rsidR="004A05D1">
              <w:rPr>
                <w:rFonts w:ascii="Times New Roman" w:hAnsi="Times New Roman"/>
                <w:sz w:val="16"/>
                <w:lang w:val="sk-SK"/>
              </w:rPr>
              <w:t xml:space="preserve"> </w:t>
            </w:r>
            <w:r w:rsidRPr="005703CF">
              <w:rPr>
                <w:rFonts w:ascii="Times New Roman" w:hAnsi="Times New Roman"/>
                <w:sz w:val="16"/>
                <w:lang w:val="sk-SK"/>
              </w:rPr>
              <w:t>12</w:t>
            </w:r>
            <w:r w:rsidR="004A05D1">
              <w:rPr>
                <w:rFonts w:ascii="Times New Roman" w:hAnsi="Times New Roman"/>
                <w:sz w:val="16"/>
                <w:lang w:val="sk-SK"/>
              </w:rPr>
              <w:t xml:space="preserve"> </w:t>
            </w:r>
            <w:r w:rsidRPr="005703CF">
              <w:rPr>
                <w:rFonts w:ascii="Times New Roman" w:hAnsi="Times New Roman"/>
                <w:sz w:val="16"/>
                <w:lang w:val="sk-SK"/>
              </w:rPr>
              <w:t>.2015</w:t>
            </w:r>
          </w:p>
        </w:tc>
        <w:tc>
          <w:tcPr>
            <w:tcW w:w="1703" w:type="dxa"/>
          </w:tcPr>
          <w:p w14:paraId="3CE42477" w14:textId="77777777" w:rsidR="005703CF" w:rsidRDefault="005703CF" w:rsidP="00793EBB">
            <w:pPr>
              <w:jc w:val="left"/>
              <w:rPr>
                <w:lang w:val="sk-SK"/>
              </w:rPr>
            </w:pPr>
            <w:r w:rsidRPr="00E76019">
              <w:rPr>
                <w:rFonts w:ascii="Times New Roman" w:hAnsi="Times New Roman"/>
                <w:sz w:val="16"/>
                <w:lang w:val="sk-SK"/>
              </w:rPr>
              <w:t xml:space="preserve">MS SR  v spolupráci s MV SR  </w:t>
            </w:r>
          </w:p>
        </w:tc>
      </w:tr>
      <w:tr w:rsidR="005703CF" w14:paraId="3CCB2FC9" w14:textId="77777777" w:rsidTr="005703CF">
        <w:tc>
          <w:tcPr>
            <w:tcW w:w="2659" w:type="dxa"/>
          </w:tcPr>
          <w:p w14:paraId="1976A2A8" w14:textId="77777777" w:rsidR="005703CF" w:rsidRDefault="005703CF" w:rsidP="005703CF">
            <w:pPr>
              <w:rPr>
                <w:lang w:val="sk-SK"/>
              </w:rPr>
            </w:pPr>
          </w:p>
        </w:tc>
        <w:tc>
          <w:tcPr>
            <w:tcW w:w="1277" w:type="dxa"/>
          </w:tcPr>
          <w:p w14:paraId="774AD75A" w14:textId="77777777" w:rsidR="005703CF" w:rsidRDefault="005703CF" w:rsidP="005703CF">
            <w:pPr>
              <w:rPr>
                <w:lang w:val="sk-SK"/>
              </w:rPr>
            </w:pPr>
          </w:p>
        </w:tc>
        <w:tc>
          <w:tcPr>
            <w:tcW w:w="7229" w:type="dxa"/>
          </w:tcPr>
          <w:p w14:paraId="0D348D1D" w14:textId="77777777" w:rsidR="005703CF" w:rsidRPr="005703CF" w:rsidRDefault="005703CF" w:rsidP="005703CF">
            <w:pPr>
              <w:rPr>
                <w:lang w:val="sk-SK"/>
              </w:rPr>
            </w:pPr>
            <w:r w:rsidRPr="005703CF">
              <w:rPr>
                <w:rFonts w:ascii="Times New Roman" w:hAnsi="Times New Roman"/>
                <w:sz w:val="16"/>
                <w:lang w:val="sk-SK"/>
              </w:rPr>
              <w:t xml:space="preserve">Príprava novelizácie zákona č. 244/2002 Z.z. o rozhodcovskom konaní je pripravovaný a bude sprístupnená na </w:t>
            </w:r>
            <w:hyperlink r:id="rId39" w:history="1">
              <w:r w:rsidRPr="005703CF">
                <w:rPr>
                  <w:rFonts w:ascii="Times New Roman" w:hAnsi="Times New Roman"/>
                  <w:sz w:val="16"/>
                  <w:lang w:val="sk-SK"/>
                </w:rPr>
                <w:t>http://bit.ly/I1FERz</w:t>
              </w:r>
            </w:hyperlink>
            <w:r w:rsidRPr="005703CF">
              <w:rPr>
                <w:rFonts w:ascii="Times New Roman" w:hAnsi="Times New Roman"/>
                <w:sz w:val="16"/>
                <w:lang w:val="sk-SK"/>
              </w:rPr>
              <w:t xml:space="preserve"> . Ide o dva samostatné návrhy zákonov, ktoré riešia osobitne obchodnú arbitráž  a alternatívne riešenie spotrebiteľských sporov. Návrhy zákonov sú vypracované a boli predložené </w:t>
            </w:r>
            <w:r w:rsidR="00D96782" w:rsidRPr="0032382A">
              <w:rPr>
                <w:rFonts w:ascii="Calibri" w:hAnsi="Calibri"/>
                <w:sz w:val="16"/>
                <w:szCs w:val="16"/>
              </w:rPr>
              <w:t xml:space="preserve">do </w:t>
            </w:r>
            <w:r w:rsidR="00D96782" w:rsidRPr="00FF60EA">
              <w:rPr>
                <w:rFonts w:ascii="Calibri" w:hAnsi="Calibri"/>
                <w:sz w:val="16"/>
              </w:rPr>
              <w:t>pripomienkového konania, pričom v súčasnosti prebieha proces vyhodnocovania pripomienok.</w:t>
            </w:r>
          </w:p>
        </w:tc>
        <w:tc>
          <w:tcPr>
            <w:tcW w:w="1276" w:type="dxa"/>
          </w:tcPr>
          <w:p w14:paraId="341636ED" w14:textId="77777777" w:rsidR="005703CF" w:rsidRPr="005703CF" w:rsidRDefault="005703CF" w:rsidP="0032382A">
            <w:pPr>
              <w:jc w:val="left"/>
              <w:rPr>
                <w:lang w:val="sk-SK"/>
              </w:rPr>
            </w:pPr>
            <w:r w:rsidRPr="005703CF">
              <w:rPr>
                <w:rFonts w:ascii="Times New Roman" w:hAnsi="Times New Roman"/>
                <w:sz w:val="16"/>
                <w:lang w:val="sk-SK"/>
              </w:rPr>
              <w:t>I</w:t>
            </w:r>
            <w:r w:rsidR="00D96782">
              <w:rPr>
                <w:rFonts w:ascii="Times New Roman" w:hAnsi="Times New Roman"/>
                <w:sz w:val="16"/>
                <w:lang w:val="sk-SK"/>
              </w:rPr>
              <w:t>I</w:t>
            </w:r>
            <w:r w:rsidRPr="005703CF">
              <w:rPr>
                <w:rFonts w:ascii="Times New Roman" w:hAnsi="Times New Roman"/>
                <w:sz w:val="16"/>
                <w:lang w:val="sk-SK"/>
              </w:rPr>
              <w:t>. štvrťrok 2014</w:t>
            </w:r>
          </w:p>
        </w:tc>
        <w:tc>
          <w:tcPr>
            <w:tcW w:w="1703" w:type="dxa"/>
          </w:tcPr>
          <w:p w14:paraId="5345EE13" w14:textId="77777777" w:rsidR="005703CF" w:rsidRDefault="005703CF" w:rsidP="00793EBB">
            <w:pPr>
              <w:jc w:val="left"/>
              <w:rPr>
                <w:lang w:val="sk-SK"/>
              </w:rPr>
            </w:pPr>
            <w:r w:rsidRPr="00E76019">
              <w:rPr>
                <w:rFonts w:ascii="Times New Roman" w:hAnsi="Times New Roman"/>
                <w:sz w:val="16"/>
                <w:lang w:val="sk-SK"/>
              </w:rPr>
              <w:t xml:space="preserve">MS SR  v spolupráci s MV SR  </w:t>
            </w:r>
          </w:p>
        </w:tc>
      </w:tr>
      <w:tr w:rsidR="005703CF" w14:paraId="41FAB624" w14:textId="77777777" w:rsidTr="005703CF">
        <w:tc>
          <w:tcPr>
            <w:tcW w:w="2659" w:type="dxa"/>
          </w:tcPr>
          <w:p w14:paraId="59F5068A" w14:textId="77777777" w:rsidR="005703CF" w:rsidRDefault="005703CF" w:rsidP="005703CF">
            <w:pPr>
              <w:rPr>
                <w:lang w:val="sk-SK"/>
              </w:rPr>
            </w:pPr>
          </w:p>
        </w:tc>
        <w:tc>
          <w:tcPr>
            <w:tcW w:w="1277" w:type="dxa"/>
          </w:tcPr>
          <w:p w14:paraId="2808B1C7" w14:textId="77777777" w:rsidR="005703CF" w:rsidRDefault="005703CF" w:rsidP="005703CF">
            <w:pPr>
              <w:rPr>
                <w:lang w:val="sk-SK"/>
              </w:rPr>
            </w:pPr>
          </w:p>
        </w:tc>
        <w:tc>
          <w:tcPr>
            <w:tcW w:w="7229" w:type="dxa"/>
          </w:tcPr>
          <w:p w14:paraId="7098EA5E" w14:textId="77777777" w:rsidR="005703CF" w:rsidRPr="005703CF" w:rsidRDefault="005703CF" w:rsidP="005703CF">
            <w:pPr>
              <w:autoSpaceDE w:val="0"/>
              <w:autoSpaceDN w:val="0"/>
              <w:adjustRightInd w:val="0"/>
              <w:spacing w:before="60" w:after="0"/>
              <w:rPr>
                <w:rFonts w:ascii="Times New Roman" w:hAnsi="Times New Roman"/>
                <w:sz w:val="16"/>
                <w:lang w:val="sk-SK"/>
              </w:rPr>
            </w:pPr>
            <w:r w:rsidRPr="005703CF">
              <w:rPr>
                <w:rFonts w:ascii="Times New Roman" w:hAnsi="Times New Roman"/>
                <w:sz w:val="16"/>
                <w:lang w:val="sk-SK"/>
              </w:rPr>
              <w:t>Rekodifikácia civilného práva procesného zákon č. 99/1963 Zb. Občiansky súdny poriadok</w:t>
            </w:r>
          </w:p>
          <w:p w14:paraId="35641880" w14:textId="77777777" w:rsidR="005703CF" w:rsidRPr="005703CF" w:rsidRDefault="005703CF" w:rsidP="005703CF">
            <w:pPr>
              <w:autoSpaceDE w:val="0"/>
              <w:autoSpaceDN w:val="0"/>
              <w:adjustRightInd w:val="0"/>
              <w:spacing w:before="60" w:after="0"/>
              <w:rPr>
                <w:rFonts w:ascii="Times New Roman" w:hAnsi="Times New Roman"/>
                <w:sz w:val="16"/>
                <w:lang w:val="sk-SK"/>
              </w:rPr>
            </w:pPr>
            <w:r w:rsidRPr="005703CF">
              <w:rPr>
                <w:rFonts w:ascii="Times New Roman" w:hAnsi="Times New Roman"/>
                <w:sz w:val="16"/>
                <w:lang w:val="sk-SK"/>
              </w:rPr>
              <w:t>Nový Občiansky súdny poriadok nahradí súčasný Občiansky súdny poriadok a budú ho tvoriť tri časti:- Civilný sporový poriadok</w:t>
            </w:r>
          </w:p>
          <w:p w14:paraId="5C0CC62F" w14:textId="77777777" w:rsidR="005703CF" w:rsidRPr="005703CF" w:rsidRDefault="005703CF" w:rsidP="005703CF">
            <w:pPr>
              <w:autoSpaceDE w:val="0"/>
              <w:autoSpaceDN w:val="0"/>
              <w:adjustRightInd w:val="0"/>
              <w:spacing w:before="60" w:after="0"/>
              <w:rPr>
                <w:rFonts w:ascii="Times New Roman" w:hAnsi="Times New Roman"/>
                <w:sz w:val="16"/>
                <w:lang w:val="sk-SK"/>
              </w:rPr>
            </w:pPr>
            <w:r w:rsidRPr="005703CF">
              <w:rPr>
                <w:rFonts w:ascii="Times New Roman" w:hAnsi="Times New Roman"/>
                <w:sz w:val="16"/>
                <w:lang w:val="sk-SK"/>
              </w:rPr>
              <w:t>- Civilný mimosporový poriadok</w:t>
            </w:r>
          </w:p>
          <w:p w14:paraId="711BD130" w14:textId="77777777" w:rsidR="005703CF" w:rsidRPr="005703CF" w:rsidRDefault="005703CF" w:rsidP="005703CF">
            <w:pPr>
              <w:autoSpaceDE w:val="0"/>
              <w:autoSpaceDN w:val="0"/>
              <w:adjustRightInd w:val="0"/>
              <w:spacing w:before="60" w:after="0"/>
              <w:rPr>
                <w:rFonts w:ascii="Times New Roman" w:hAnsi="Times New Roman"/>
                <w:sz w:val="16"/>
                <w:lang w:val="sk-SK"/>
              </w:rPr>
            </w:pPr>
            <w:r w:rsidRPr="005703CF">
              <w:rPr>
                <w:rFonts w:ascii="Times New Roman" w:hAnsi="Times New Roman"/>
                <w:sz w:val="16"/>
                <w:lang w:val="sk-SK"/>
              </w:rPr>
              <w:t>- Správny súdny poriadok</w:t>
            </w:r>
          </w:p>
          <w:p w14:paraId="53350FA7" w14:textId="77777777" w:rsidR="005703CF" w:rsidRPr="005703CF" w:rsidRDefault="005703CF" w:rsidP="005703CF">
            <w:pPr>
              <w:rPr>
                <w:lang w:val="sk-SK"/>
              </w:rPr>
            </w:pPr>
            <w:r w:rsidRPr="005703CF">
              <w:rPr>
                <w:rFonts w:ascii="Times New Roman" w:hAnsi="Times New Roman"/>
                <w:sz w:val="16"/>
                <w:lang w:val="sk-SK"/>
              </w:rPr>
              <w:t xml:space="preserve">Viac informácií je na </w:t>
            </w:r>
            <w:hyperlink r:id="rId40" w:history="1">
              <w:r w:rsidRPr="005703CF">
                <w:rPr>
                  <w:rFonts w:ascii="Times New Roman" w:hAnsi="Times New Roman"/>
                  <w:sz w:val="16"/>
                  <w:lang w:val="sk-SK"/>
                </w:rPr>
                <w:t>http://bit.ly/17tFkSp</w:t>
              </w:r>
            </w:hyperlink>
            <w:r w:rsidRPr="005703CF">
              <w:rPr>
                <w:rFonts w:ascii="Times New Roman" w:hAnsi="Times New Roman"/>
                <w:sz w:val="16"/>
                <w:lang w:val="sk-SK"/>
              </w:rPr>
              <w:t xml:space="preserve"> </w:t>
            </w:r>
          </w:p>
        </w:tc>
        <w:tc>
          <w:tcPr>
            <w:tcW w:w="1276" w:type="dxa"/>
          </w:tcPr>
          <w:p w14:paraId="35A66531" w14:textId="77777777" w:rsidR="005703CF" w:rsidRPr="005703CF" w:rsidRDefault="005703CF" w:rsidP="005703CF">
            <w:pPr>
              <w:rPr>
                <w:lang w:val="sk-SK"/>
              </w:rPr>
            </w:pPr>
            <w:r w:rsidRPr="005703CF">
              <w:rPr>
                <w:rFonts w:ascii="Times New Roman" w:hAnsi="Times New Roman"/>
                <w:sz w:val="16"/>
                <w:lang w:val="sk-SK"/>
              </w:rPr>
              <w:t>31.</w:t>
            </w:r>
            <w:r w:rsidR="004A05D1">
              <w:rPr>
                <w:rFonts w:ascii="Times New Roman" w:hAnsi="Times New Roman"/>
                <w:sz w:val="16"/>
                <w:lang w:val="sk-SK"/>
              </w:rPr>
              <w:t xml:space="preserve"> </w:t>
            </w:r>
            <w:r w:rsidRPr="005703CF">
              <w:rPr>
                <w:rFonts w:ascii="Times New Roman" w:hAnsi="Times New Roman"/>
                <w:sz w:val="16"/>
                <w:lang w:val="sk-SK"/>
              </w:rPr>
              <w:t>12</w:t>
            </w:r>
            <w:r w:rsidR="004A05D1">
              <w:rPr>
                <w:rFonts w:ascii="Times New Roman" w:hAnsi="Times New Roman"/>
                <w:sz w:val="16"/>
                <w:lang w:val="sk-SK"/>
              </w:rPr>
              <w:t xml:space="preserve"> </w:t>
            </w:r>
            <w:r w:rsidRPr="005703CF">
              <w:rPr>
                <w:rFonts w:ascii="Times New Roman" w:hAnsi="Times New Roman"/>
                <w:sz w:val="16"/>
                <w:lang w:val="sk-SK"/>
              </w:rPr>
              <w:t>.2016</w:t>
            </w:r>
          </w:p>
        </w:tc>
        <w:tc>
          <w:tcPr>
            <w:tcW w:w="1703" w:type="dxa"/>
          </w:tcPr>
          <w:p w14:paraId="4B84D561" w14:textId="77777777" w:rsidR="005703CF" w:rsidRDefault="005703CF" w:rsidP="00793EBB">
            <w:pPr>
              <w:jc w:val="left"/>
              <w:rPr>
                <w:lang w:val="sk-SK"/>
              </w:rPr>
            </w:pPr>
            <w:r w:rsidRPr="00E76019">
              <w:rPr>
                <w:rFonts w:ascii="Times New Roman" w:hAnsi="Times New Roman"/>
                <w:sz w:val="16"/>
                <w:lang w:val="sk-SK"/>
              </w:rPr>
              <w:t xml:space="preserve">MS SR  v spolupráci s MV SR  </w:t>
            </w:r>
          </w:p>
        </w:tc>
      </w:tr>
      <w:tr w:rsidR="005703CF" w14:paraId="5AA0CB59" w14:textId="77777777" w:rsidTr="005703CF">
        <w:tc>
          <w:tcPr>
            <w:tcW w:w="2659" w:type="dxa"/>
          </w:tcPr>
          <w:p w14:paraId="4A2A5CFE" w14:textId="77777777" w:rsidR="005703CF" w:rsidRDefault="005703CF" w:rsidP="005703CF">
            <w:pPr>
              <w:rPr>
                <w:lang w:val="sk-SK"/>
              </w:rPr>
            </w:pPr>
          </w:p>
        </w:tc>
        <w:tc>
          <w:tcPr>
            <w:tcW w:w="1277" w:type="dxa"/>
          </w:tcPr>
          <w:p w14:paraId="563E54EA" w14:textId="77777777" w:rsidR="005703CF" w:rsidRDefault="005703CF" w:rsidP="005703CF">
            <w:pPr>
              <w:rPr>
                <w:lang w:val="sk-SK"/>
              </w:rPr>
            </w:pPr>
          </w:p>
        </w:tc>
        <w:tc>
          <w:tcPr>
            <w:tcW w:w="7229" w:type="dxa"/>
          </w:tcPr>
          <w:p w14:paraId="304C6A47" w14:textId="77777777" w:rsidR="005703CF" w:rsidRPr="005703CF" w:rsidRDefault="005703CF" w:rsidP="005703CF">
            <w:pPr>
              <w:autoSpaceDE w:val="0"/>
              <w:autoSpaceDN w:val="0"/>
              <w:adjustRightInd w:val="0"/>
              <w:spacing w:before="60" w:after="0"/>
              <w:rPr>
                <w:rFonts w:ascii="Times New Roman" w:hAnsi="Times New Roman"/>
                <w:sz w:val="16"/>
                <w:lang w:val="sk-SK"/>
              </w:rPr>
            </w:pPr>
            <w:r w:rsidRPr="005703CF">
              <w:rPr>
                <w:rFonts w:ascii="Times New Roman" w:hAnsi="Times New Roman"/>
                <w:sz w:val="16"/>
                <w:lang w:val="sk-SK"/>
              </w:rPr>
              <w:t>Rekodifikácia zákona č. 40/1964 Zb. Občiansky zákonník</w:t>
            </w:r>
          </w:p>
          <w:p w14:paraId="7E95F464" w14:textId="77777777" w:rsidR="005703CF" w:rsidRPr="005703CF" w:rsidRDefault="005703CF" w:rsidP="005703CF">
            <w:pPr>
              <w:rPr>
                <w:lang w:val="sk-SK"/>
              </w:rPr>
            </w:pPr>
            <w:r w:rsidRPr="005703CF">
              <w:rPr>
                <w:rFonts w:ascii="Times New Roman" w:hAnsi="Times New Roman"/>
                <w:sz w:val="16"/>
                <w:lang w:val="sk-SK"/>
              </w:rPr>
              <w:t>Rekodifikácie súkromného práva v Slovenskej republike.</w:t>
            </w:r>
          </w:p>
        </w:tc>
        <w:tc>
          <w:tcPr>
            <w:tcW w:w="1276" w:type="dxa"/>
          </w:tcPr>
          <w:p w14:paraId="59CD8EEC" w14:textId="77777777" w:rsidR="005703CF" w:rsidRPr="005703CF" w:rsidRDefault="005703CF" w:rsidP="005703CF">
            <w:pPr>
              <w:rPr>
                <w:lang w:val="sk-SK"/>
              </w:rPr>
            </w:pPr>
            <w:r w:rsidRPr="005703CF">
              <w:rPr>
                <w:rFonts w:ascii="Times New Roman" w:hAnsi="Times New Roman"/>
                <w:sz w:val="16"/>
                <w:lang w:val="sk-SK"/>
              </w:rPr>
              <w:t>31.</w:t>
            </w:r>
            <w:r w:rsidR="004A05D1">
              <w:rPr>
                <w:rFonts w:ascii="Times New Roman" w:hAnsi="Times New Roman"/>
                <w:sz w:val="16"/>
                <w:lang w:val="sk-SK"/>
              </w:rPr>
              <w:t xml:space="preserve"> </w:t>
            </w:r>
            <w:r w:rsidRPr="005703CF">
              <w:rPr>
                <w:rFonts w:ascii="Times New Roman" w:hAnsi="Times New Roman"/>
                <w:sz w:val="16"/>
                <w:lang w:val="sk-SK"/>
              </w:rPr>
              <w:t>12</w:t>
            </w:r>
            <w:r w:rsidR="004A05D1">
              <w:rPr>
                <w:rFonts w:ascii="Times New Roman" w:hAnsi="Times New Roman"/>
                <w:sz w:val="16"/>
                <w:lang w:val="sk-SK"/>
              </w:rPr>
              <w:t xml:space="preserve"> </w:t>
            </w:r>
            <w:r w:rsidRPr="005703CF">
              <w:rPr>
                <w:rFonts w:ascii="Times New Roman" w:hAnsi="Times New Roman"/>
                <w:sz w:val="16"/>
                <w:lang w:val="sk-SK"/>
              </w:rPr>
              <w:t>.2016</w:t>
            </w:r>
          </w:p>
        </w:tc>
        <w:tc>
          <w:tcPr>
            <w:tcW w:w="1703" w:type="dxa"/>
          </w:tcPr>
          <w:p w14:paraId="3DF0D178" w14:textId="77777777" w:rsidR="005703CF" w:rsidRDefault="005703CF" w:rsidP="00793EBB">
            <w:pPr>
              <w:jc w:val="left"/>
              <w:rPr>
                <w:lang w:val="sk-SK"/>
              </w:rPr>
            </w:pPr>
            <w:r w:rsidRPr="00E76019">
              <w:rPr>
                <w:rFonts w:ascii="Times New Roman" w:hAnsi="Times New Roman"/>
                <w:sz w:val="16"/>
                <w:lang w:val="sk-SK"/>
              </w:rPr>
              <w:t xml:space="preserve">MS SR  v spolupráci s MV SR  </w:t>
            </w:r>
          </w:p>
        </w:tc>
      </w:tr>
      <w:tr w:rsidR="005703CF" w14:paraId="575062F3" w14:textId="77777777" w:rsidTr="005703CF">
        <w:tc>
          <w:tcPr>
            <w:tcW w:w="2659" w:type="dxa"/>
          </w:tcPr>
          <w:p w14:paraId="65A5FE9B" w14:textId="77777777" w:rsidR="005703CF" w:rsidRDefault="005703CF" w:rsidP="005703CF">
            <w:pPr>
              <w:rPr>
                <w:lang w:val="sk-SK"/>
              </w:rPr>
            </w:pPr>
          </w:p>
        </w:tc>
        <w:tc>
          <w:tcPr>
            <w:tcW w:w="1277" w:type="dxa"/>
          </w:tcPr>
          <w:p w14:paraId="2C256204" w14:textId="77777777" w:rsidR="005703CF" w:rsidRDefault="005703CF" w:rsidP="005703CF">
            <w:pPr>
              <w:rPr>
                <w:lang w:val="sk-SK"/>
              </w:rPr>
            </w:pPr>
          </w:p>
        </w:tc>
        <w:tc>
          <w:tcPr>
            <w:tcW w:w="7229" w:type="dxa"/>
          </w:tcPr>
          <w:p w14:paraId="312E07E6" w14:textId="77777777" w:rsidR="00D96782" w:rsidRPr="00D96782" w:rsidRDefault="00D96782" w:rsidP="00D96782">
            <w:pPr>
              <w:autoSpaceDE w:val="0"/>
              <w:autoSpaceDN w:val="0"/>
              <w:adjustRightInd w:val="0"/>
              <w:spacing w:before="60" w:after="0"/>
              <w:rPr>
                <w:rFonts w:ascii="Calibri" w:hAnsi="Calibri"/>
                <w:sz w:val="16"/>
                <w:szCs w:val="16"/>
              </w:rPr>
            </w:pPr>
            <w:r w:rsidRPr="00FF60EA">
              <w:rPr>
                <w:rFonts w:ascii="Calibri" w:hAnsi="Calibri"/>
                <w:sz w:val="16"/>
              </w:rPr>
              <w:t xml:space="preserve">Novelizácia zákona č. 300/2005 Z. v znení neskorších predpisov a zákona č. 301/2005 Z.z . Trestný poriadok   v znení neskorších predpisov. </w:t>
            </w:r>
          </w:p>
          <w:p w14:paraId="4DF1D13B" w14:textId="77777777" w:rsidR="005703CF" w:rsidRPr="005703CF" w:rsidRDefault="005703CF" w:rsidP="005703CF">
            <w:pPr>
              <w:autoSpaceDE w:val="0"/>
              <w:autoSpaceDN w:val="0"/>
              <w:adjustRightInd w:val="0"/>
              <w:spacing w:before="60" w:after="0"/>
              <w:rPr>
                <w:rFonts w:ascii="Times New Roman" w:hAnsi="Times New Roman"/>
                <w:sz w:val="16"/>
                <w:lang w:val="sk-SK"/>
              </w:rPr>
            </w:pPr>
            <w:r w:rsidRPr="005703CF">
              <w:rPr>
                <w:rFonts w:ascii="Times New Roman" w:hAnsi="Times New Roman"/>
                <w:sz w:val="16"/>
                <w:lang w:val="sk-SK"/>
              </w:rPr>
              <w:t>Z hľadiska bližšieho vymedzenia právnej regulácie  sú návrhom zákona  dotknuté najmä tieto inštitúty:</w:t>
            </w:r>
          </w:p>
          <w:p w14:paraId="50F493A2" w14:textId="77777777" w:rsidR="005703CF" w:rsidRPr="005703CF" w:rsidRDefault="005703CF" w:rsidP="005703CF">
            <w:pPr>
              <w:autoSpaceDE w:val="0"/>
              <w:autoSpaceDN w:val="0"/>
              <w:adjustRightInd w:val="0"/>
              <w:spacing w:before="60" w:after="0"/>
              <w:rPr>
                <w:rFonts w:ascii="Times New Roman" w:hAnsi="Times New Roman"/>
                <w:sz w:val="16"/>
                <w:lang w:val="sk-SK"/>
              </w:rPr>
            </w:pPr>
            <w:r w:rsidRPr="005703CF">
              <w:rPr>
                <w:rFonts w:ascii="Times New Roman" w:hAnsi="Times New Roman"/>
                <w:sz w:val="16"/>
                <w:lang w:val="sk-SK"/>
              </w:rPr>
              <w:t>- kategorizácia trestných činov prostredníctvom zavedenia tripartície trestných činov  na prečiny, zločiny a obzvlášť závažné zločiny,</w:t>
            </w:r>
          </w:p>
          <w:p w14:paraId="51D08777" w14:textId="77777777" w:rsidR="005703CF" w:rsidRPr="005703CF" w:rsidRDefault="005703CF" w:rsidP="005703CF">
            <w:pPr>
              <w:autoSpaceDE w:val="0"/>
              <w:autoSpaceDN w:val="0"/>
              <w:adjustRightInd w:val="0"/>
              <w:spacing w:before="60" w:after="0"/>
              <w:rPr>
                <w:rFonts w:ascii="Times New Roman" w:hAnsi="Times New Roman"/>
                <w:sz w:val="16"/>
                <w:lang w:val="sk-SK"/>
              </w:rPr>
            </w:pPr>
            <w:r w:rsidRPr="005703CF">
              <w:rPr>
                <w:rFonts w:ascii="Times New Roman" w:hAnsi="Times New Roman"/>
                <w:sz w:val="16"/>
                <w:lang w:val="sk-SK"/>
              </w:rPr>
              <w:t>- zvýšenie dolnej hranice trestu odňatia slobody pri kategórii obzvlášť závažných zločinov z desať rokov na dvanásť rokov,</w:t>
            </w:r>
          </w:p>
          <w:p w14:paraId="47E9C35C" w14:textId="77777777" w:rsidR="005703CF" w:rsidRPr="005703CF" w:rsidRDefault="005703CF" w:rsidP="005703CF">
            <w:pPr>
              <w:autoSpaceDE w:val="0"/>
              <w:autoSpaceDN w:val="0"/>
              <w:adjustRightInd w:val="0"/>
              <w:spacing w:before="60" w:after="0"/>
              <w:rPr>
                <w:rFonts w:ascii="Times New Roman" w:hAnsi="Times New Roman"/>
                <w:sz w:val="16"/>
                <w:lang w:val="sk-SK"/>
              </w:rPr>
            </w:pPr>
            <w:r w:rsidRPr="005703CF">
              <w:rPr>
                <w:rFonts w:ascii="Times New Roman" w:hAnsi="Times New Roman"/>
                <w:sz w:val="16"/>
                <w:lang w:val="sk-SK"/>
              </w:rPr>
              <w:t>- ukladanie trestov pri aplikácii asperačnej zásady,</w:t>
            </w:r>
          </w:p>
          <w:p w14:paraId="6DF8862C" w14:textId="77777777" w:rsidR="005703CF" w:rsidRPr="005703CF" w:rsidRDefault="005703CF" w:rsidP="005703CF">
            <w:pPr>
              <w:autoSpaceDE w:val="0"/>
              <w:autoSpaceDN w:val="0"/>
              <w:adjustRightInd w:val="0"/>
              <w:spacing w:before="60" w:after="0"/>
              <w:rPr>
                <w:rFonts w:ascii="Times New Roman" w:hAnsi="Times New Roman"/>
                <w:sz w:val="16"/>
                <w:lang w:val="sk-SK"/>
              </w:rPr>
            </w:pPr>
            <w:r w:rsidRPr="005703CF">
              <w:rPr>
                <w:rFonts w:ascii="Times New Roman" w:hAnsi="Times New Roman"/>
                <w:sz w:val="16"/>
                <w:lang w:val="sk-SK"/>
              </w:rPr>
              <w:lastRenderedPageBreak/>
              <w:t>- zásada trikrát a dosť a jej úprava vo vzťahu k najzávažnejším formám trestnej činnosti,</w:t>
            </w:r>
          </w:p>
          <w:p w14:paraId="72403972" w14:textId="77777777" w:rsidR="005703CF" w:rsidRPr="005703CF" w:rsidRDefault="005703CF" w:rsidP="005703CF">
            <w:pPr>
              <w:autoSpaceDE w:val="0"/>
              <w:autoSpaceDN w:val="0"/>
              <w:adjustRightInd w:val="0"/>
              <w:spacing w:before="60" w:after="0"/>
              <w:rPr>
                <w:rFonts w:ascii="Times New Roman" w:hAnsi="Times New Roman"/>
                <w:sz w:val="16"/>
                <w:lang w:val="sk-SK"/>
              </w:rPr>
            </w:pPr>
            <w:r w:rsidRPr="005703CF">
              <w:rPr>
                <w:rFonts w:ascii="Times New Roman" w:hAnsi="Times New Roman"/>
                <w:sz w:val="16"/>
                <w:lang w:val="sk-SK"/>
              </w:rPr>
              <w:t xml:space="preserve">- doplnenie definície veci o peňažné prostriedky na účte, </w:t>
            </w:r>
          </w:p>
          <w:p w14:paraId="24E8C72C" w14:textId="77777777" w:rsidR="005703CF" w:rsidRPr="005703CF" w:rsidRDefault="005703CF" w:rsidP="005703CF">
            <w:pPr>
              <w:autoSpaceDE w:val="0"/>
              <w:autoSpaceDN w:val="0"/>
              <w:adjustRightInd w:val="0"/>
              <w:spacing w:before="60" w:after="0"/>
              <w:rPr>
                <w:rFonts w:ascii="Times New Roman" w:hAnsi="Times New Roman"/>
                <w:sz w:val="16"/>
                <w:lang w:val="sk-SK"/>
              </w:rPr>
            </w:pPr>
            <w:r w:rsidRPr="005703CF">
              <w:rPr>
                <w:rFonts w:ascii="Times New Roman" w:hAnsi="Times New Roman"/>
                <w:sz w:val="16"/>
                <w:lang w:val="sk-SK"/>
              </w:rPr>
              <w:t xml:space="preserve">- zavedenie trestnej zodpovednosti majiteľov psov, ktorí zanedbaním svojich povinnosti spôsobia ublíženie na zdraví útokom psa, </w:t>
            </w:r>
          </w:p>
          <w:p w14:paraId="112DA719" w14:textId="77777777" w:rsidR="005703CF" w:rsidRPr="005703CF" w:rsidRDefault="005703CF" w:rsidP="005703CF">
            <w:pPr>
              <w:autoSpaceDE w:val="0"/>
              <w:autoSpaceDN w:val="0"/>
              <w:adjustRightInd w:val="0"/>
              <w:spacing w:before="60" w:after="0"/>
              <w:rPr>
                <w:rFonts w:ascii="Times New Roman" w:hAnsi="Times New Roman"/>
                <w:sz w:val="16"/>
                <w:lang w:val="sk-SK"/>
              </w:rPr>
            </w:pPr>
            <w:r w:rsidRPr="005703CF">
              <w:rPr>
                <w:rFonts w:ascii="Times New Roman" w:hAnsi="Times New Roman"/>
                <w:sz w:val="16"/>
                <w:lang w:val="sk-SK"/>
              </w:rPr>
              <w:t>- diferenciácia trestného činu týrania blízkej osoby a zverenej osoby na formy psychického týrania a osobitné fyzického týrania, a</w:t>
            </w:r>
          </w:p>
          <w:p w14:paraId="1F7021D5" w14:textId="77777777" w:rsidR="005703CF" w:rsidRPr="005703CF" w:rsidRDefault="005703CF" w:rsidP="005703CF">
            <w:pPr>
              <w:rPr>
                <w:lang w:val="sk-SK"/>
              </w:rPr>
            </w:pPr>
            <w:r w:rsidRPr="005703CF">
              <w:rPr>
                <w:rFonts w:ascii="Times New Roman" w:hAnsi="Times New Roman"/>
                <w:sz w:val="16"/>
                <w:lang w:val="sk-SK"/>
              </w:rPr>
              <w:t xml:space="preserve">- odstránenie ostatných identifikovaných aplikačných nedostatkov Trestného zákona.  Viac informácií na </w:t>
            </w:r>
            <w:hyperlink r:id="rId41" w:history="1">
              <w:r w:rsidRPr="005703CF">
                <w:rPr>
                  <w:rFonts w:ascii="Times New Roman" w:hAnsi="Times New Roman"/>
                  <w:sz w:val="16"/>
                  <w:lang w:val="sk-SK"/>
                </w:rPr>
                <w:t>http://bit.ly/1asFEV5</w:t>
              </w:r>
            </w:hyperlink>
          </w:p>
        </w:tc>
        <w:tc>
          <w:tcPr>
            <w:tcW w:w="1276" w:type="dxa"/>
          </w:tcPr>
          <w:p w14:paraId="2BCEA140" w14:textId="77777777" w:rsidR="005703CF" w:rsidRPr="005703CF" w:rsidRDefault="005703CF" w:rsidP="005703CF">
            <w:pPr>
              <w:rPr>
                <w:lang w:val="sk-SK"/>
              </w:rPr>
            </w:pPr>
            <w:r w:rsidRPr="005703CF">
              <w:rPr>
                <w:rFonts w:ascii="Times New Roman" w:hAnsi="Times New Roman"/>
                <w:sz w:val="16"/>
                <w:lang w:val="sk-SK"/>
              </w:rPr>
              <w:lastRenderedPageBreak/>
              <w:t>30.</w:t>
            </w:r>
            <w:r w:rsidR="004A05D1">
              <w:rPr>
                <w:rFonts w:ascii="Times New Roman" w:hAnsi="Times New Roman"/>
                <w:sz w:val="16"/>
                <w:lang w:val="sk-SK"/>
              </w:rPr>
              <w:t xml:space="preserve"> </w:t>
            </w:r>
            <w:r w:rsidRPr="005703CF">
              <w:rPr>
                <w:rFonts w:ascii="Times New Roman" w:hAnsi="Times New Roman"/>
                <w:sz w:val="16"/>
                <w:lang w:val="sk-SK"/>
              </w:rPr>
              <w:t>06.</w:t>
            </w:r>
            <w:r w:rsidR="004A05D1">
              <w:rPr>
                <w:rFonts w:ascii="Times New Roman" w:hAnsi="Times New Roman"/>
                <w:sz w:val="16"/>
                <w:lang w:val="sk-SK"/>
              </w:rPr>
              <w:t xml:space="preserve"> </w:t>
            </w:r>
            <w:r w:rsidRPr="005703CF">
              <w:rPr>
                <w:rFonts w:ascii="Times New Roman" w:hAnsi="Times New Roman"/>
                <w:sz w:val="16"/>
                <w:lang w:val="sk-SK"/>
              </w:rPr>
              <w:t>2014</w:t>
            </w:r>
          </w:p>
        </w:tc>
        <w:tc>
          <w:tcPr>
            <w:tcW w:w="1703" w:type="dxa"/>
          </w:tcPr>
          <w:p w14:paraId="310CE8EC" w14:textId="77777777" w:rsidR="005703CF" w:rsidRDefault="005703CF" w:rsidP="00793EBB">
            <w:pPr>
              <w:jc w:val="left"/>
              <w:rPr>
                <w:lang w:val="sk-SK"/>
              </w:rPr>
            </w:pPr>
            <w:r w:rsidRPr="00E76019">
              <w:rPr>
                <w:rFonts w:ascii="Times New Roman" w:hAnsi="Times New Roman"/>
                <w:sz w:val="16"/>
                <w:lang w:val="sk-SK"/>
              </w:rPr>
              <w:t xml:space="preserve">MS SR  v spolupráci s MV SR  </w:t>
            </w:r>
          </w:p>
        </w:tc>
      </w:tr>
      <w:tr w:rsidR="005703CF" w14:paraId="5CBF3299" w14:textId="77777777" w:rsidTr="005703CF">
        <w:tc>
          <w:tcPr>
            <w:tcW w:w="2659" w:type="dxa"/>
          </w:tcPr>
          <w:p w14:paraId="41F0ED7A" w14:textId="77777777" w:rsidR="005703CF" w:rsidRDefault="005703CF" w:rsidP="005703CF">
            <w:pPr>
              <w:rPr>
                <w:lang w:val="sk-SK"/>
              </w:rPr>
            </w:pPr>
          </w:p>
        </w:tc>
        <w:tc>
          <w:tcPr>
            <w:tcW w:w="1277" w:type="dxa"/>
          </w:tcPr>
          <w:p w14:paraId="52D33C0F" w14:textId="77777777" w:rsidR="005703CF" w:rsidRDefault="005703CF" w:rsidP="005703CF">
            <w:pPr>
              <w:rPr>
                <w:lang w:val="sk-SK"/>
              </w:rPr>
            </w:pPr>
          </w:p>
        </w:tc>
        <w:tc>
          <w:tcPr>
            <w:tcW w:w="7229" w:type="dxa"/>
          </w:tcPr>
          <w:p w14:paraId="0CB3E405" w14:textId="77777777" w:rsidR="005703CF" w:rsidRPr="005703CF" w:rsidRDefault="005703CF" w:rsidP="005703CF">
            <w:pPr>
              <w:rPr>
                <w:lang w:val="sk-SK"/>
              </w:rPr>
            </w:pPr>
            <w:r w:rsidRPr="005703CF">
              <w:rPr>
                <w:rFonts w:ascii="Times New Roman" w:hAnsi="Times New Roman"/>
                <w:sz w:val="16"/>
                <w:lang w:val="sk-SK"/>
              </w:rPr>
              <w:t>Koncepcia zjednotenia výberu daní a cla s výberom odvodov – 2. fáza UNITAS II. Existuje návrh koncepčného zámeru, ktorý bude rozpracovaný.</w:t>
            </w:r>
          </w:p>
        </w:tc>
        <w:tc>
          <w:tcPr>
            <w:tcW w:w="1276" w:type="dxa"/>
          </w:tcPr>
          <w:p w14:paraId="6C3F3BC0" w14:textId="77777777" w:rsidR="005703CF" w:rsidRPr="005703CF" w:rsidRDefault="005703CF" w:rsidP="005703CF">
            <w:pPr>
              <w:jc w:val="left"/>
              <w:rPr>
                <w:lang w:val="sk-SK"/>
              </w:rPr>
            </w:pPr>
            <w:r w:rsidRPr="005703CF">
              <w:rPr>
                <w:rFonts w:ascii="Times New Roman" w:hAnsi="Times New Roman"/>
                <w:sz w:val="16"/>
                <w:lang w:val="sk-SK"/>
              </w:rPr>
              <w:t>nový termín nebol stanovený</w:t>
            </w:r>
          </w:p>
        </w:tc>
        <w:tc>
          <w:tcPr>
            <w:tcW w:w="1703" w:type="dxa"/>
          </w:tcPr>
          <w:p w14:paraId="50E42DD5" w14:textId="77777777" w:rsidR="005703CF" w:rsidRDefault="005703CF" w:rsidP="005703CF">
            <w:pPr>
              <w:autoSpaceDE w:val="0"/>
              <w:autoSpaceDN w:val="0"/>
              <w:adjustRightInd w:val="0"/>
              <w:spacing w:before="60" w:after="0"/>
              <w:jc w:val="left"/>
              <w:rPr>
                <w:lang w:val="sk-SK"/>
              </w:rPr>
            </w:pPr>
            <w:r w:rsidRPr="00E76019">
              <w:rPr>
                <w:rFonts w:ascii="Times New Roman" w:hAnsi="Times New Roman"/>
                <w:sz w:val="16"/>
                <w:lang w:val="sk-SK"/>
              </w:rPr>
              <w:t>MF SR</w:t>
            </w:r>
            <w:r>
              <w:rPr>
                <w:rFonts w:ascii="Times New Roman" w:hAnsi="Times New Roman"/>
                <w:sz w:val="16"/>
                <w:lang w:val="sk-SK"/>
              </w:rPr>
              <w:t xml:space="preserve"> </w:t>
            </w:r>
            <w:r w:rsidRPr="00E76019">
              <w:rPr>
                <w:rFonts w:ascii="Times New Roman" w:hAnsi="Times New Roman"/>
                <w:sz w:val="16"/>
                <w:lang w:val="sk-SK"/>
              </w:rPr>
              <w:t xml:space="preserve">(Finančné riaditeľstvo SR)  v spolupráci s MV SR  </w:t>
            </w:r>
          </w:p>
        </w:tc>
      </w:tr>
      <w:tr w:rsidR="005703CF" w14:paraId="1C3185AD" w14:textId="77777777" w:rsidTr="005703CF">
        <w:tc>
          <w:tcPr>
            <w:tcW w:w="2659" w:type="dxa"/>
          </w:tcPr>
          <w:p w14:paraId="2E04F8D7" w14:textId="77777777" w:rsidR="005703CF" w:rsidRDefault="005703CF" w:rsidP="005703CF">
            <w:pPr>
              <w:rPr>
                <w:lang w:val="sk-SK"/>
              </w:rPr>
            </w:pPr>
          </w:p>
        </w:tc>
        <w:tc>
          <w:tcPr>
            <w:tcW w:w="1277" w:type="dxa"/>
          </w:tcPr>
          <w:p w14:paraId="0FCB211B" w14:textId="77777777" w:rsidR="005703CF" w:rsidRDefault="005703CF" w:rsidP="005703CF">
            <w:pPr>
              <w:rPr>
                <w:lang w:val="sk-SK"/>
              </w:rPr>
            </w:pPr>
          </w:p>
        </w:tc>
        <w:tc>
          <w:tcPr>
            <w:tcW w:w="7229" w:type="dxa"/>
          </w:tcPr>
          <w:p w14:paraId="7EC1C9D8" w14:textId="77777777" w:rsidR="005703CF" w:rsidRPr="005703CF" w:rsidRDefault="005703CF" w:rsidP="005703CF">
            <w:pPr>
              <w:rPr>
                <w:lang w:val="sk-SK"/>
              </w:rPr>
            </w:pPr>
            <w:r w:rsidRPr="005703CF">
              <w:rPr>
                <w:rFonts w:ascii="Times New Roman" w:hAnsi="Times New Roman"/>
                <w:sz w:val="16"/>
                <w:lang w:val="sk-SK"/>
              </w:rPr>
              <w:t>Implementácia projektov súvisiacich  s realizáciou reformných zámerov programu UNITAS je realizovaná v zmysle schválených koncepčných zámerov a</w:t>
            </w:r>
            <w:r w:rsidR="00720BBF">
              <w:rPr>
                <w:rFonts w:ascii="Times New Roman" w:hAnsi="Times New Roman"/>
                <w:sz w:val="16"/>
                <w:lang w:val="sk-SK"/>
              </w:rPr>
              <w:t xml:space="preserve"> je </w:t>
            </w:r>
            <w:r w:rsidRPr="005703CF">
              <w:rPr>
                <w:rFonts w:ascii="Times New Roman" w:hAnsi="Times New Roman"/>
                <w:sz w:val="16"/>
                <w:lang w:val="sk-SK"/>
              </w:rPr>
              <w:t>predmetom návrhu „Koncepcie rozvoja finančnej správy“.</w:t>
            </w:r>
          </w:p>
        </w:tc>
        <w:tc>
          <w:tcPr>
            <w:tcW w:w="1276" w:type="dxa"/>
          </w:tcPr>
          <w:p w14:paraId="6B6956C8" w14:textId="77777777" w:rsidR="005703CF" w:rsidRPr="005703CF" w:rsidRDefault="005703CF" w:rsidP="005703CF">
            <w:pPr>
              <w:rPr>
                <w:lang w:val="sk-SK"/>
              </w:rPr>
            </w:pPr>
            <w:r w:rsidRPr="005703CF">
              <w:rPr>
                <w:rFonts w:ascii="Times New Roman" w:hAnsi="Times New Roman"/>
                <w:sz w:val="16"/>
                <w:lang w:val="sk-SK"/>
              </w:rPr>
              <w:t>31.</w:t>
            </w:r>
            <w:r w:rsidR="004A05D1">
              <w:rPr>
                <w:rFonts w:ascii="Times New Roman" w:hAnsi="Times New Roman"/>
                <w:sz w:val="16"/>
                <w:lang w:val="sk-SK"/>
              </w:rPr>
              <w:t xml:space="preserve"> </w:t>
            </w:r>
            <w:r w:rsidRPr="005703CF">
              <w:rPr>
                <w:rFonts w:ascii="Times New Roman" w:hAnsi="Times New Roman"/>
                <w:sz w:val="16"/>
                <w:lang w:val="sk-SK"/>
              </w:rPr>
              <w:t>12.</w:t>
            </w:r>
            <w:r w:rsidR="004A05D1">
              <w:rPr>
                <w:rFonts w:ascii="Times New Roman" w:hAnsi="Times New Roman"/>
                <w:sz w:val="16"/>
                <w:lang w:val="sk-SK"/>
              </w:rPr>
              <w:t xml:space="preserve"> </w:t>
            </w:r>
            <w:r w:rsidRPr="005703CF">
              <w:rPr>
                <w:rFonts w:ascii="Times New Roman" w:hAnsi="Times New Roman"/>
                <w:sz w:val="16"/>
                <w:lang w:val="sk-SK"/>
              </w:rPr>
              <w:t>2016</w:t>
            </w:r>
          </w:p>
        </w:tc>
        <w:tc>
          <w:tcPr>
            <w:tcW w:w="1703" w:type="dxa"/>
          </w:tcPr>
          <w:p w14:paraId="4333257A" w14:textId="77777777" w:rsidR="005703CF" w:rsidRDefault="005703CF" w:rsidP="005703CF">
            <w:pPr>
              <w:autoSpaceDE w:val="0"/>
              <w:autoSpaceDN w:val="0"/>
              <w:adjustRightInd w:val="0"/>
              <w:spacing w:before="60" w:after="0"/>
              <w:jc w:val="left"/>
              <w:rPr>
                <w:lang w:val="sk-SK"/>
              </w:rPr>
            </w:pPr>
            <w:r w:rsidRPr="00E76019">
              <w:rPr>
                <w:rFonts w:ascii="Times New Roman" w:hAnsi="Times New Roman"/>
                <w:sz w:val="16"/>
                <w:lang w:val="sk-SK"/>
              </w:rPr>
              <w:t>MF SR</w:t>
            </w:r>
            <w:r>
              <w:rPr>
                <w:rFonts w:ascii="Times New Roman" w:hAnsi="Times New Roman"/>
                <w:sz w:val="16"/>
                <w:lang w:val="sk-SK"/>
              </w:rPr>
              <w:t xml:space="preserve"> </w:t>
            </w:r>
            <w:r w:rsidRPr="00E76019">
              <w:rPr>
                <w:rFonts w:ascii="Times New Roman" w:hAnsi="Times New Roman"/>
                <w:sz w:val="16"/>
                <w:lang w:val="sk-SK"/>
              </w:rPr>
              <w:t xml:space="preserve">(Finančné riaditeľstvo SR)  v spolupráci s MV SR  </w:t>
            </w:r>
          </w:p>
        </w:tc>
      </w:tr>
      <w:tr w:rsidR="006A65A1" w14:paraId="5857C8E8" w14:textId="77777777" w:rsidTr="005703CF">
        <w:tc>
          <w:tcPr>
            <w:tcW w:w="2659" w:type="dxa"/>
            <w:vMerge w:val="restart"/>
          </w:tcPr>
          <w:p w14:paraId="32E1F4D9" w14:textId="77777777" w:rsidR="006A65A1" w:rsidRPr="005703CF" w:rsidRDefault="006A65A1" w:rsidP="006A65A1">
            <w:pPr>
              <w:autoSpaceDE w:val="0"/>
              <w:autoSpaceDN w:val="0"/>
              <w:adjustRightInd w:val="0"/>
              <w:spacing w:before="60" w:after="0"/>
              <w:rPr>
                <w:rFonts w:ascii="Times New Roman" w:hAnsi="Times New Roman"/>
                <w:b/>
                <w:sz w:val="16"/>
                <w:lang w:val="sk-SK"/>
              </w:rPr>
            </w:pPr>
            <w:r w:rsidRPr="005703CF">
              <w:rPr>
                <w:rFonts w:ascii="Times New Roman" w:hAnsi="Times New Roman"/>
                <w:b/>
                <w:sz w:val="16"/>
                <w:lang w:val="sk-SK"/>
              </w:rPr>
              <w:t>2.  Vývoj systémov riadenia kvality</w:t>
            </w:r>
          </w:p>
          <w:p w14:paraId="217AE8C0" w14:textId="77777777" w:rsidR="006A65A1" w:rsidRDefault="006A65A1" w:rsidP="006A65A1">
            <w:pPr>
              <w:autoSpaceDE w:val="0"/>
              <w:autoSpaceDN w:val="0"/>
              <w:adjustRightInd w:val="0"/>
              <w:spacing w:before="60" w:after="0"/>
              <w:rPr>
                <w:lang w:val="sk-SK"/>
              </w:rPr>
            </w:pPr>
          </w:p>
        </w:tc>
        <w:tc>
          <w:tcPr>
            <w:tcW w:w="1277" w:type="dxa"/>
          </w:tcPr>
          <w:p w14:paraId="033FBEE8" w14:textId="77777777" w:rsidR="006A65A1" w:rsidRDefault="006A65A1" w:rsidP="006A65A1">
            <w:pPr>
              <w:rPr>
                <w:lang w:val="sk-SK"/>
              </w:rPr>
            </w:pPr>
          </w:p>
        </w:tc>
        <w:tc>
          <w:tcPr>
            <w:tcW w:w="7229" w:type="dxa"/>
          </w:tcPr>
          <w:p w14:paraId="3F8B83C0" w14:textId="77777777" w:rsidR="006A65A1" w:rsidRPr="005703CF" w:rsidRDefault="006A65A1" w:rsidP="006A65A1">
            <w:pPr>
              <w:rPr>
                <w:rFonts w:ascii="Times New Roman" w:hAnsi="Times New Roman"/>
                <w:sz w:val="16"/>
                <w:lang w:val="sk-SK"/>
              </w:rPr>
            </w:pPr>
            <w:r w:rsidRPr="00E76019">
              <w:rPr>
                <w:rFonts w:ascii="Times New Roman" w:hAnsi="Times New Roman"/>
                <w:sz w:val="16"/>
                <w:lang w:val="sk-SK"/>
              </w:rPr>
              <w:t>MV SR má pilotný projekt: „Systém riadenia a monitorovania kvality“, ktorý je v súčasnosti v procese nastavenia parametrov sledovania kvality výkonu miestnej štátnej správy. MV SR plánuje použiť model CAF respektíve alternatívne iné modely QMS. Proces mapovania už prebieha a zoznam aktivít na zavedenie modelov QMS pripravený.</w:t>
            </w:r>
          </w:p>
        </w:tc>
        <w:tc>
          <w:tcPr>
            <w:tcW w:w="1276" w:type="dxa"/>
          </w:tcPr>
          <w:p w14:paraId="664A42CD" w14:textId="77777777" w:rsidR="006A65A1" w:rsidRPr="006A65A1" w:rsidRDefault="006A65A1" w:rsidP="006A65A1">
            <w:pPr>
              <w:rPr>
                <w:rFonts w:ascii="Times New Roman" w:hAnsi="Times New Roman"/>
                <w:sz w:val="16"/>
                <w:lang w:val="sk-SK"/>
              </w:rPr>
            </w:pPr>
            <w:r w:rsidRPr="006A65A1">
              <w:rPr>
                <w:rFonts w:ascii="Times New Roman" w:hAnsi="Times New Roman"/>
                <w:sz w:val="16"/>
                <w:lang w:val="sk-SK"/>
              </w:rPr>
              <w:t>30.</w:t>
            </w:r>
            <w:r w:rsidR="004A05D1">
              <w:rPr>
                <w:rFonts w:ascii="Times New Roman" w:hAnsi="Times New Roman"/>
                <w:sz w:val="16"/>
                <w:lang w:val="sk-SK"/>
              </w:rPr>
              <w:t xml:space="preserve"> </w:t>
            </w:r>
            <w:r w:rsidRPr="006A65A1">
              <w:rPr>
                <w:rFonts w:ascii="Times New Roman" w:hAnsi="Times New Roman"/>
                <w:sz w:val="16"/>
                <w:lang w:val="sk-SK"/>
              </w:rPr>
              <w:t>06.</w:t>
            </w:r>
            <w:r w:rsidR="004A05D1">
              <w:rPr>
                <w:rFonts w:ascii="Times New Roman" w:hAnsi="Times New Roman"/>
                <w:sz w:val="16"/>
                <w:lang w:val="sk-SK"/>
              </w:rPr>
              <w:t xml:space="preserve"> </w:t>
            </w:r>
            <w:r w:rsidRPr="006A65A1">
              <w:rPr>
                <w:rFonts w:ascii="Times New Roman" w:hAnsi="Times New Roman"/>
                <w:sz w:val="16"/>
                <w:lang w:val="sk-SK"/>
              </w:rPr>
              <w:t>2014</w:t>
            </w:r>
          </w:p>
        </w:tc>
        <w:tc>
          <w:tcPr>
            <w:tcW w:w="1703" w:type="dxa"/>
          </w:tcPr>
          <w:p w14:paraId="49F1B273" w14:textId="77777777" w:rsidR="006A65A1" w:rsidRPr="00E76019" w:rsidRDefault="006A65A1" w:rsidP="006A65A1">
            <w:pPr>
              <w:autoSpaceDE w:val="0"/>
              <w:autoSpaceDN w:val="0"/>
              <w:adjustRightInd w:val="0"/>
              <w:spacing w:before="60" w:after="0"/>
              <w:jc w:val="left"/>
              <w:rPr>
                <w:rFonts w:ascii="Times New Roman" w:hAnsi="Times New Roman"/>
                <w:sz w:val="16"/>
                <w:lang w:val="sk-SK"/>
              </w:rPr>
            </w:pPr>
            <w:r w:rsidRPr="00E76019">
              <w:rPr>
                <w:rFonts w:ascii="Times New Roman" w:hAnsi="Times New Roman"/>
                <w:sz w:val="16"/>
                <w:lang w:val="sk-SK"/>
              </w:rPr>
              <w:t>MV SR</w:t>
            </w:r>
          </w:p>
        </w:tc>
      </w:tr>
      <w:tr w:rsidR="006A65A1" w14:paraId="25DC69D5" w14:textId="77777777" w:rsidTr="005703CF">
        <w:tc>
          <w:tcPr>
            <w:tcW w:w="2659" w:type="dxa"/>
            <w:vMerge/>
          </w:tcPr>
          <w:p w14:paraId="3AC35209" w14:textId="77777777" w:rsidR="006A65A1" w:rsidRPr="005703CF" w:rsidRDefault="006A65A1" w:rsidP="006A65A1">
            <w:pPr>
              <w:autoSpaceDE w:val="0"/>
              <w:autoSpaceDN w:val="0"/>
              <w:adjustRightInd w:val="0"/>
              <w:spacing w:before="60" w:after="0"/>
              <w:rPr>
                <w:b/>
                <w:lang w:val="sk-SK"/>
              </w:rPr>
            </w:pPr>
          </w:p>
        </w:tc>
        <w:tc>
          <w:tcPr>
            <w:tcW w:w="1277" w:type="dxa"/>
          </w:tcPr>
          <w:p w14:paraId="722EF05E" w14:textId="77777777" w:rsidR="006A65A1" w:rsidRDefault="006A65A1" w:rsidP="006A65A1">
            <w:pPr>
              <w:rPr>
                <w:lang w:val="sk-SK"/>
              </w:rPr>
            </w:pPr>
          </w:p>
        </w:tc>
        <w:tc>
          <w:tcPr>
            <w:tcW w:w="7229" w:type="dxa"/>
          </w:tcPr>
          <w:p w14:paraId="0DC842D5" w14:textId="77777777" w:rsidR="006A65A1" w:rsidRPr="006A65A1" w:rsidRDefault="006A65A1" w:rsidP="006A65A1">
            <w:pPr>
              <w:rPr>
                <w:rFonts w:ascii="Times New Roman" w:hAnsi="Times New Roman"/>
                <w:sz w:val="16"/>
                <w:lang w:val="sk-SK"/>
              </w:rPr>
            </w:pPr>
            <w:r w:rsidRPr="006A65A1">
              <w:rPr>
                <w:rFonts w:ascii="Times New Roman" w:hAnsi="Times New Roman"/>
                <w:sz w:val="16"/>
                <w:lang w:val="sk-SK"/>
              </w:rPr>
              <w:t>Realizácia projektu „Implementácia systému kvality výkonov vo finančnej správe“  zahŕňa zabezpečenie SW nástrojov, školení, konzultácií, workshopov a je predmetom návrhu „Koncepcie rozvoja finančnej správy“</w:t>
            </w:r>
            <w:r w:rsidR="00720BBF">
              <w:rPr>
                <w:rFonts w:ascii="Times New Roman" w:hAnsi="Times New Roman"/>
                <w:sz w:val="16"/>
                <w:lang w:val="sk-SK"/>
              </w:rPr>
              <w:t>.</w:t>
            </w:r>
          </w:p>
        </w:tc>
        <w:tc>
          <w:tcPr>
            <w:tcW w:w="1276" w:type="dxa"/>
          </w:tcPr>
          <w:p w14:paraId="56B8A272" w14:textId="77777777" w:rsidR="006A65A1" w:rsidRPr="006A65A1" w:rsidRDefault="006A65A1" w:rsidP="006A65A1">
            <w:pPr>
              <w:rPr>
                <w:rFonts w:ascii="Times New Roman" w:hAnsi="Times New Roman"/>
                <w:sz w:val="16"/>
                <w:lang w:val="sk-SK"/>
              </w:rPr>
            </w:pPr>
            <w:r w:rsidRPr="006A65A1">
              <w:rPr>
                <w:rFonts w:ascii="Times New Roman" w:hAnsi="Times New Roman"/>
                <w:sz w:val="16"/>
                <w:lang w:val="sk-SK"/>
              </w:rPr>
              <w:t>31.</w:t>
            </w:r>
            <w:r w:rsidR="004A05D1">
              <w:rPr>
                <w:rFonts w:ascii="Times New Roman" w:hAnsi="Times New Roman"/>
                <w:sz w:val="16"/>
                <w:lang w:val="sk-SK"/>
              </w:rPr>
              <w:t xml:space="preserve"> </w:t>
            </w:r>
            <w:r w:rsidRPr="006A65A1">
              <w:rPr>
                <w:rFonts w:ascii="Times New Roman" w:hAnsi="Times New Roman"/>
                <w:sz w:val="16"/>
                <w:lang w:val="sk-SK"/>
              </w:rPr>
              <w:t>12.</w:t>
            </w:r>
            <w:r w:rsidR="004A05D1">
              <w:rPr>
                <w:rFonts w:ascii="Times New Roman" w:hAnsi="Times New Roman"/>
                <w:sz w:val="16"/>
                <w:lang w:val="sk-SK"/>
              </w:rPr>
              <w:t xml:space="preserve"> </w:t>
            </w:r>
            <w:r w:rsidRPr="006A65A1">
              <w:rPr>
                <w:rFonts w:ascii="Times New Roman" w:hAnsi="Times New Roman"/>
                <w:sz w:val="16"/>
                <w:lang w:val="sk-SK"/>
              </w:rPr>
              <w:t>2015</w:t>
            </w:r>
          </w:p>
        </w:tc>
        <w:tc>
          <w:tcPr>
            <w:tcW w:w="1703" w:type="dxa"/>
          </w:tcPr>
          <w:p w14:paraId="043CCAAE" w14:textId="77777777" w:rsidR="006A65A1" w:rsidRPr="00E76019" w:rsidRDefault="006A65A1" w:rsidP="006A65A1">
            <w:pPr>
              <w:autoSpaceDE w:val="0"/>
              <w:autoSpaceDN w:val="0"/>
              <w:adjustRightInd w:val="0"/>
              <w:spacing w:before="60" w:after="0"/>
              <w:jc w:val="left"/>
              <w:rPr>
                <w:rFonts w:ascii="Times New Roman" w:hAnsi="Times New Roman"/>
                <w:sz w:val="16"/>
                <w:lang w:val="sk-SK"/>
              </w:rPr>
            </w:pPr>
            <w:r w:rsidRPr="00E76019">
              <w:rPr>
                <w:rFonts w:ascii="Times New Roman" w:hAnsi="Times New Roman"/>
                <w:sz w:val="16"/>
                <w:lang w:val="sk-SK"/>
              </w:rPr>
              <w:t xml:space="preserve">MF SR (Finančné riaditeľstvo SR)  v spolupráci s MV SR  </w:t>
            </w:r>
          </w:p>
          <w:p w14:paraId="2B3831D4" w14:textId="77777777" w:rsidR="006A65A1" w:rsidRDefault="006A65A1" w:rsidP="006A65A1">
            <w:pPr>
              <w:autoSpaceDE w:val="0"/>
              <w:autoSpaceDN w:val="0"/>
              <w:adjustRightInd w:val="0"/>
              <w:spacing w:before="60" w:after="0"/>
              <w:jc w:val="left"/>
              <w:rPr>
                <w:rFonts w:ascii="Times New Roman" w:hAnsi="Times New Roman"/>
                <w:sz w:val="16"/>
                <w:lang w:val="sk-SK"/>
              </w:rPr>
            </w:pPr>
          </w:p>
        </w:tc>
      </w:tr>
      <w:tr w:rsidR="006A65A1" w14:paraId="17BD24DB" w14:textId="77777777" w:rsidTr="005703CF">
        <w:tc>
          <w:tcPr>
            <w:tcW w:w="2659" w:type="dxa"/>
            <w:vMerge w:val="restart"/>
          </w:tcPr>
          <w:p w14:paraId="13D4E5BA" w14:textId="77777777" w:rsidR="006A65A1" w:rsidRPr="006A65A1" w:rsidRDefault="006A65A1" w:rsidP="006A65A1">
            <w:pPr>
              <w:autoSpaceDE w:val="0"/>
              <w:autoSpaceDN w:val="0"/>
              <w:adjustRightInd w:val="0"/>
              <w:spacing w:before="60" w:after="0"/>
              <w:jc w:val="left"/>
              <w:rPr>
                <w:rFonts w:ascii="Times New Roman" w:hAnsi="Times New Roman"/>
                <w:b/>
                <w:sz w:val="16"/>
                <w:lang w:val="sk-SK"/>
              </w:rPr>
            </w:pPr>
            <w:r w:rsidRPr="006A65A1">
              <w:rPr>
                <w:rFonts w:ascii="Times New Roman" w:hAnsi="Times New Roman"/>
                <w:b/>
                <w:sz w:val="16"/>
                <w:lang w:val="sk-SK"/>
              </w:rPr>
              <w:t>3.  Zjednotené akcie na zjednodušenie a racionalizáciu administratívnych postupov</w:t>
            </w:r>
          </w:p>
          <w:p w14:paraId="697DBFC6" w14:textId="77777777" w:rsidR="006A65A1" w:rsidRDefault="006A65A1" w:rsidP="006A65A1">
            <w:pPr>
              <w:autoSpaceDE w:val="0"/>
              <w:autoSpaceDN w:val="0"/>
              <w:adjustRightInd w:val="0"/>
              <w:spacing w:before="60" w:after="0"/>
              <w:rPr>
                <w:b/>
                <w:lang w:val="sk-SK"/>
              </w:rPr>
            </w:pPr>
          </w:p>
          <w:p w14:paraId="1832F968" w14:textId="77777777" w:rsidR="006A65A1" w:rsidRDefault="006A65A1" w:rsidP="006A65A1">
            <w:pPr>
              <w:autoSpaceDE w:val="0"/>
              <w:autoSpaceDN w:val="0"/>
              <w:adjustRightInd w:val="0"/>
              <w:spacing w:before="60" w:after="0"/>
              <w:rPr>
                <w:b/>
                <w:lang w:val="sk-SK"/>
              </w:rPr>
            </w:pPr>
          </w:p>
          <w:p w14:paraId="7696C286" w14:textId="77777777" w:rsidR="006A65A1" w:rsidRDefault="006A65A1" w:rsidP="006A65A1">
            <w:pPr>
              <w:autoSpaceDE w:val="0"/>
              <w:autoSpaceDN w:val="0"/>
              <w:adjustRightInd w:val="0"/>
              <w:spacing w:before="60" w:after="0"/>
              <w:rPr>
                <w:b/>
                <w:lang w:val="sk-SK"/>
              </w:rPr>
            </w:pPr>
          </w:p>
          <w:p w14:paraId="10B19448" w14:textId="77777777" w:rsidR="006A65A1" w:rsidRDefault="006A65A1" w:rsidP="006A65A1">
            <w:pPr>
              <w:autoSpaceDE w:val="0"/>
              <w:autoSpaceDN w:val="0"/>
              <w:adjustRightInd w:val="0"/>
              <w:spacing w:before="60" w:after="0"/>
              <w:rPr>
                <w:b/>
                <w:lang w:val="sk-SK"/>
              </w:rPr>
            </w:pPr>
          </w:p>
        </w:tc>
        <w:tc>
          <w:tcPr>
            <w:tcW w:w="1277" w:type="dxa"/>
          </w:tcPr>
          <w:p w14:paraId="07923C8A" w14:textId="77777777" w:rsidR="006A65A1" w:rsidRDefault="006A65A1" w:rsidP="006A65A1">
            <w:pPr>
              <w:rPr>
                <w:lang w:val="sk-SK"/>
              </w:rPr>
            </w:pPr>
          </w:p>
        </w:tc>
        <w:tc>
          <w:tcPr>
            <w:tcW w:w="7229" w:type="dxa"/>
          </w:tcPr>
          <w:p w14:paraId="10293E52" w14:textId="77777777" w:rsidR="006A65A1" w:rsidRPr="00E76019" w:rsidRDefault="006A65A1" w:rsidP="006A65A1">
            <w:pPr>
              <w:autoSpaceDE w:val="0"/>
              <w:autoSpaceDN w:val="0"/>
              <w:adjustRightInd w:val="0"/>
              <w:spacing w:before="60" w:after="0"/>
              <w:rPr>
                <w:rFonts w:ascii="Times New Roman" w:hAnsi="Times New Roman"/>
                <w:sz w:val="16"/>
                <w:lang w:val="sk-SK"/>
              </w:rPr>
            </w:pPr>
            <w:r w:rsidRPr="00E76019">
              <w:rPr>
                <w:rFonts w:ascii="Times New Roman" w:hAnsi="Times New Roman"/>
                <w:sz w:val="16"/>
                <w:lang w:val="sk-SK"/>
              </w:rPr>
              <w:t xml:space="preserve">MV SR momentálne buduje </w:t>
            </w:r>
            <w:r w:rsidR="00901C59">
              <w:rPr>
                <w:rFonts w:ascii="Times New Roman" w:hAnsi="Times New Roman"/>
                <w:sz w:val="16"/>
                <w:lang w:val="sk-SK"/>
              </w:rPr>
              <w:t>klientské</w:t>
            </w:r>
            <w:r w:rsidRPr="00E76019">
              <w:rPr>
                <w:rFonts w:ascii="Times New Roman" w:hAnsi="Times New Roman"/>
                <w:sz w:val="16"/>
                <w:lang w:val="sk-SK"/>
              </w:rPr>
              <w:t xml:space="preserve"> centrá. Pilotný projekt sa realizuje na Okresnom úrade Nitra (od 1.10.2013). Vybudovanie ďalších klientskych centier je plánované na rok 2014.</w:t>
            </w:r>
          </w:p>
          <w:p w14:paraId="19488E82" w14:textId="77777777" w:rsidR="006A65A1" w:rsidRPr="00E76019" w:rsidRDefault="006A65A1" w:rsidP="006A65A1">
            <w:pPr>
              <w:autoSpaceDE w:val="0"/>
              <w:autoSpaceDN w:val="0"/>
              <w:adjustRightInd w:val="0"/>
              <w:spacing w:before="60" w:after="0"/>
              <w:rPr>
                <w:rFonts w:ascii="Times New Roman" w:hAnsi="Times New Roman"/>
                <w:sz w:val="16"/>
                <w:lang w:val="sk-SK"/>
              </w:rPr>
            </w:pPr>
            <w:r w:rsidRPr="00E76019">
              <w:rPr>
                <w:rFonts w:ascii="Times New Roman" w:hAnsi="Times New Roman"/>
                <w:sz w:val="16"/>
                <w:lang w:val="sk-SK"/>
              </w:rPr>
              <w:t xml:space="preserve">Vytvorenie analytického Centra lepšej regulácie, ktoré bude zodpovedné za systematické hodnotenie vplyvov regulácie na podnikateľské prostredie – Regulatory Impact Assessment (RIA).  Toto zároveň posilní analytické kapacity v danej oblasti a povedie k zjednodušeniu a racionalizácie administratívnych postupov. Hodnotenie legislatívy a jej vplyvu na malé a stredné podniky (MSP) bude vykonávané prostredníctvom MSP testu. </w:t>
            </w:r>
          </w:p>
          <w:p w14:paraId="0F8FC5FB" w14:textId="77777777" w:rsidR="006A65A1" w:rsidRPr="006A65A1" w:rsidRDefault="006A65A1" w:rsidP="006A65A1">
            <w:pPr>
              <w:rPr>
                <w:rFonts w:ascii="Times New Roman" w:hAnsi="Times New Roman"/>
                <w:sz w:val="16"/>
                <w:lang w:val="sk-SK"/>
              </w:rPr>
            </w:pPr>
            <w:r w:rsidRPr="00E76019">
              <w:rPr>
                <w:rFonts w:ascii="Times New Roman" w:hAnsi="Times New Roman"/>
                <w:sz w:val="16"/>
                <w:lang w:val="sk-SK"/>
              </w:rPr>
              <w:t>Vytvorenie databázy právnych predpisov a z nich vyplývajúcich informačných povinností, ktoré vytvárajú administratívnu záťaž pre podnikateľské subjekty.</w:t>
            </w:r>
          </w:p>
        </w:tc>
        <w:tc>
          <w:tcPr>
            <w:tcW w:w="1276" w:type="dxa"/>
          </w:tcPr>
          <w:p w14:paraId="19AADCDE" w14:textId="77777777" w:rsidR="006A65A1" w:rsidRPr="006A65A1" w:rsidRDefault="006A65A1" w:rsidP="006A65A1">
            <w:pPr>
              <w:autoSpaceDE w:val="0"/>
              <w:autoSpaceDN w:val="0"/>
              <w:adjustRightInd w:val="0"/>
              <w:spacing w:before="60" w:after="0"/>
              <w:jc w:val="left"/>
              <w:rPr>
                <w:rFonts w:ascii="Times New Roman" w:hAnsi="Times New Roman"/>
                <w:sz w:val="16"/>
                <w:lang w:val="sk-SK"/>
              </w:rPr>
            </w:pPr>
            <w:r w:rsidRPr="006A65A1">
              <w:rPr>
                <w:rFonts w:ascii="Times New Roman" w:hAnsi="Times New Roman"/>
                <w:sz w:val="16"/>
                <w:lang w:val="sk-SK"/>
              </w:rPr>
              <w:t xml:space="preserve">V procese od </w:t>
            </w:r>
            <w:r w:rsidR="00722F15">
              <w:rPr>
                <w:rFonts w:ascii="Times New Roman" w:hAnsi="Times New Roman"/>
                <w:sz w:val="16"/>
                <w:lang w:val="sk-SK"/>
              </w:rPr>
              <w:t>0</w:t>
            </w:r>
            <w:r w:rsidRPr="006A65A1">
              <w:rPr>
                <w:rFonts w:ascii="Times New Roman" w:hAnsi="Times New Roman"/>
                <w:sz w:val="16"/>
                <w:lang w:val="sk-SK"/>
              </w:rPr>
              <w:t>1.</w:t>
            </w:r>
            <w:r w:rsidR="004A05D1">
              <w:rPr>
                <w:rFonts w:ascii="Times New Roman" w:hAnsi="Times New Roman"/>
                <w:sz w:val="16"/>
                <w:lang w:val="sk-SK"/>
              </w:rPr>
              <w:t xml:space="preserve"> </w:t>
            </w:r>
            <w:r w:rsidRPr="006A65A1">
              <w:rPr>
                <w:rFonts w:ascii="Times New Roman" w:hAnsi="Times New Roman"/>
                <w:sz w:val="16"/>
                <w:lang w:val="sk-SK"/>
              </w:rPr>
              <w:t>01.</w:t>
            </w:r>
            <w:r w:rsidR="004A05D1">
              <w:rPr>
                <w:rFonts w:ascii="Times New Roman" w:hAnsi="Times New Roman"/>
                <w:sz w:val="16"/>
                <w:lang w:val="sk-SK"/>
              </w:rPr>
              <w:t xml:space="preserve"> </w:t>
            </w:r>
            <w:r w:rsidRPr="006A65A1">
              <w:rPr>
                <w:rFonts w:ascii="Times New Roman" w:hAnsi="Times New Roman"/>
                <w:sz w:val="16"/>
                <w:lang w:val="sk-SK"/>
              </w:rPr>
              <w:t>2014</w:t>
            </w:r>
          </w:p>
          <w:p w14:paraId="4AE7EA58" w14:textId="77777777" w:rsidR="006A65A1" w:rsidRPr="006A65A1" w:rsidRDefault="006A65A1" w:rsidP="006A65A1">
            <w:pPr>
              <w:autoSpaceDE w:val="0"/>
              <w:autoSpaceDN w:val="0"/>
              <w:adjustRightInd w:val="0"/>
              <w:spacing w:before="60" w:after="0"/>
              <w:rPr>
                <w:rFonts w:ascii="Times New Roman" w:hAnsi="Times New Roman"/>
                <w:sz w:val="16"/>
                <w:lang w:val="sk-SK"/>
              </w:rPr>
            </w:pPr>
          </w:p>
          <w:p w14:paraId="3E160690" w14:textId="77777777" w:rsidR="006A65A1" w:rsidRPr="006A65A1" w:rsidRDefault="006A65A1" w:rsidP="006A65A1">
            <w:pPr>
              <w:autoSpaceDE w:val="0"/>
              <w:autoSpaceDN w:val="0"/>
              <w:adjustRightInd w:val="0"/>
              <w:spacing w:before="60" w:after="0"/>
              <w:rPr>
                <w:rFonts w:ascii="Times New Roman" w:hAnsi="Times New Roman"/>
                <w:sz w:val="16"/>
                <w:lang w:val="sk-SK"/>
              </w:rPr>
            </w:pPr>
            <w:r w:rsidRPr="006A65A1">
              <w:rPr>
                <w:rFonts w:ascii="Times New Roman" w:hAnsi="Times New Roman"/>
                <w:sz w:val="16"/>
                <w:lang w:val="sk-SK"/>
              </w:rPr>
              <w:t>Cieľový termín:</w:t>
            </w:r>
          </w:p>
          <w:p w14:paraId="6E069EEC" w14:textId="77777777" w:rsidR="006A65A1" w:rsidRPr="006A65A1" w:rsidRDefault="006A65A1" w:rsidP="006A65A1">
            <w:pPr>
              <w:autoSpaceDE w:val="0"/>
              <w:autoSpaceDN w:val="0"/>
              <w:adjustRightInd w:val="0"/>
              <w:spacing w:before="60" w:after="0"/>
              <w:rPr>
                <w:rFonts w:ascii="Times New Roman" w:hAnsi="Times New Roman"/>
                <w:sz w:val="16"/>
                <w:lang w:val="sk-SK"/>
              </w:rPr>
            </w:pPr>
            <w:r w:rsidRPr="006A65A1">
              <w:rPr>
                <w:rFonts w:ascii="Times New Roman" w:hAnsi="Times New Roman"/>
                <w:sz w:val="16"/>
                <w:lang w:val="sk-SK"/>
              </w:rPr>
              <w:t>31.</w:t>
            </w:r>
            <w:r w:rsidR="004A05D1">
              <w:rPr>
                <w:rFonts w:ascii="Times New Roman" w:hAnsi="Times New Roman"/>
                <w:sz w:val="16"/>
                <w:lang w:val="sk-SK"/>
              </w:rPr>
              <w:t xml:space="preserve"> </w:t>
            </w:r>
            <w:r w:rsidRPr="006A65A1">
              <w:rPr>
                <w:rFonts w:ascii="Times New Roman" w:hAnsi="Times New Roman"/>
                <w:sz w:val="16"/>
                <w:lang w:val="sk-SK"/>
              </w:rPr>
              <w:t>12.</w:t>
            </w:r>
            <w:r w:rsidR="004A05D1">
              <w:rPr>
                <w:rFonts w:ascii="Times New Roman" w:hAnsi="Times New Roman"/>
                <w:sz w:val="16"/>
                <w:lang w:val="sk-SK"/>
              </w:rPr>
              <w:t xml:space="preserve"> </w:t>
            </w:r>
            <w:r w:rsidRPr="006A65A1">
              <w:rPr>
                <w:rFonts w:ascii="Times New Roman" w:hAnsi="Times New Roman"/>
                <w:sz w:val="16"/>
                <w:lang w:val="sk-SK"/>
              </w:rPr>
              <w:t>2014</w:t>
            </w:r>
          </w:p>
          <w:p w14:paraId="0F0BB10F" w14:textId="77777777" w:rsidR="006A65A1" w:rsidRPr="006A65A1" w:rsidRDefault="006A65A1" w:rsidP="006A65A1">
            <w:pPr>
              <w:rPr>
                <w:rFonts w:ascii="Times New Roman" w:hAnsi="Times New Roman"/>
                <w:sz w:val="16"/>
                <w:lang w:val="sk-SK"/>
              </w:rPr>
            </w:pPr>
          </w:p>
        </w:tc>
        <w:tc>
          <w:tcPr>
            <w:tcW w:w="1703" w:type="dxa"/>
          </w:tcPr>
          <w:p w14:paraId="4E944086" w14:textId="77777777" w:rsidR="006A65A1" w:rsidRPr="00E76019" w:rsidRDefault="006A65A1" w:rsidP="00793EBB">
            <w:pPr>
              <w:autoSpaceDE w:val="0"/>
              <w:autoSpaceDN w:val="0"/>
              <w:adjustRightInd w:val="0"/>
              <w:spacing w:before="60" w:after="0"/>
              <w:jc w:val="left"/>
              <w:rPr>
                <w:rFonts w:ascii="Times New Roman" w:hAnsi="Times New Roman"/>
                <w:sz w:val="16"/>
                <w:lang w:val="sk-SK"/>
              </w:rPr>
            </w:pPr>
            <w:r w:rsidRPr="00E76019">
              <w:rPr>
                <w:rFonts w:ascii="Times New Roman" w:hAnsi="Times New Roman"/>
                <w:sz w:val="16"/>
                <w:lang w:val="sk-SK"/>
              </w:rPr>
              <w:t>MV SR v spolupráci s ústrednými orgánmi štátnej správy</w:t>
            </w:r>
          </w:p>
          <w:p w14:paraId="287C37BD" w14:textId="77777777" w:rsidR="006A65A1" w:rsidRPr="00E76019" w:rsidRDefault="006A65A1" w:rsidP="00793EBB">
            <w:pPr>
              <w:autoSpaceDE w:val="0"/>
              <w:autoSpaceDN w:val="0"/>
              <w:adjustRightInd w:val="0"/>
              <w:spacing w:before="60" w:after="0"/>
              <w:jc w:val="left"/>
              <w:rPr>
                <w:rFonts w:ascii="Times New Roman" w:hAnsi="Times New Roman"/>
                <w:sz w:val="16"/>
                <w:lang w:val="sk-SK"/>
              </w:rPr>
            </w:pPr>
            <w:r w:rsidRPr="00E76019">
              <w:rPr>
                <w:rFonts w:ascii="Times New Roman" w:hAnsi="Times New Roman"/>
                <w:sz w:val="16"/>
                <w:lang w:val="sk-SK"/>
              </w:rPr>
              <w:t>MH SR (</w:t>
            </w:r>
            <w:r w:rsidR="00F06816">
              <w:rPr>
                <w:rFonts w:ascii="Times New Roman" w:hAnsi="Times New Roman"/>
                <w:sz w:val="16"/>
                <w:lang w:val="sk-SK"/>
              </w:rPr>
              <w:t>SBA</w:t>
            </w:r>
            <w:r w:rsidRPr="00E76019">
              <w:rPr>
                <w:rFonts w:ascii="Times New Roman" w:hAnsi="Times New Roman"/>
                <w:sz w:val="16"/>
                <w:lang w:val="sk-SK"/>
              </w:rPr>
              <w:t>) v spolupráci s MV SR</w:t>
            </w:r>
          </w:p>
          <w:p w14:paraId="40730615" w14:textId="77777777" w:rsidR="006A65A1" w:rsidRPr="00E76019" w:rsidRDefault="006A65A1" w:rsidP="006A65A1">
            <w:pPr>
              <w:autoSpaceDE w:val="0"/>
              <w:autoSpaceDN w:val="0"/>
              <w:adjustRightInd w:val="0"/>
              <w:spacing w:before="60" w:after="0"/>
              <w:jc w:val="left"/>
              <w:rPr>
                <w:rFonts w:ascii="Times New Roman" w:hAnsi="Times New Roman"/>
                <w:sz w:val="16"/>
                <w:lang w:val="sk-SK"/>
              </w:rPr>
            </w:pPr>
          </w:p>
        </w:tc>
      </w:tr>
      <w:tr w:rsidR="006A65A1" w14:paraId="22238828" w14:textId="77777777" w:rsidTr="005703CF">
        <w:tc>
          <w:tcPr>
            <w:tcW w:w="2659" w:type="dxa"/>
            <w:vMerge/>
          </w:tcPr>
          <w:p w14:paraId="4E3B9523" w14:textId="77777777" w:rsidR="006A65A1" w:rsidRDefault="006A65A1" w:rsidP="006A65A1">
            <w:pPr>
              <w:autoSpaceDE w:val="0"/>
              <w:autoSpaceDN w:val="0"/>
              <w:adjustRightInd w:val="0"/>
              <w:spacing w:before="60" w:after="0"/>
              <w:rPr>
                <w:b/>
                <w:lang w:val="sk-SK"/>
              </w:rPr>
            </w:pPr>
          </w:p>
        </w:tc>
        <w:tc>
          <w:tcPr>
            <w:tcW w:w="1277" w:type="dxa"/>
          </w:tcPr>
          <w:p w14:paraId="5ED546AA" w14:textId="77777777" w:rsidR="006A65A1" w:rsidRDefault="006A65A1" w:rsidP="006A65A1">
            <w:pPr>
              <w:rPr>
                <w:lang w:val="sk-SK"/>
              </w:rPr>
            </w:pPr>
          </w:p>
        </w:tc>
        <w:tc>
          <w:tcPr>
            <w:tcW w:w="7229" w:type="dxa"/>
          </w:tcPr>
          <w:p w14:paraId="3704D7A0" w14:textId="77777777" w:rsidR="00720BBF" w:rsidRPr="00FF60EA" w:rsidRDefault="00720BBF" w:rsidP="00720BBF">
            <w:pPr>
              <w:widowControl w:val="0"/>
              <w:autoSpaceDE w:val="0"/>
              <w:autoSpaceDN w:val="0"/>
              <w:adjustRightInd w:val="0"/>
              <w:spacing w:before="60" w:after="0" w:line="240" w:lineRule="auto"/>
              <w:rPr>
                <w:rFonts w:ascii="Calibri" w:hAnsi="Calibri"/>
                <w:sz w:val="16"/>
              </w:rPr>
            </w:pPr>
            <w:r w:rsidRPr="00FF60EA">
              <w:rPr>
                <w:rFonts w:ascii="Calibri" w:hAnsi="Calibri"/>
                <w:sz w:val="16"/>
              </w:rPr>
              <w:t xml:space="preserve">Koncepcia rozvoja finančnej správy </w:t>
            </w:r>
            <w:r w:rsidR="002C51A0">
              <w:rPr>
                <w:rFonts w:ascii="Calibri" w:hAnsi="Calibri"/>
                <w:sz w:val="16"/>
              </w:rPr>
              <w:t xml:space="preserve"> 2014 – 2020 </w:t>
            </w:r>
            <w:r w:rsidRPr="00FF60EA">
              <w:rPr>
                <w:rFonts w:ascii="Calibri" w:hAnsi="Calibri"/>
                <w:sz w:val="16"/>
              </w:rPr>
              <w:t xml:space="preserve">bola dňa 12.11.2013 schválená poradou vedenia Finančnej správy. </w:t>
            </w:r>
          </w:p>
          <w:p w14:paraId="4FD0F63B" w14:textId="77777777" w:rsidR="00720BBF" w:rsidRPr="00FF1084" w:rsidRDefault="00720BBF" w:rsidP="00720BBF">
            <w:pPr>
              <w:widowControl w:val="0"/>
              <w:autoSpaceDE w:val="0"/>
              <w:autoSpaceDN w:val="0"/>
              <w:adjustRightInd w:val="0"/>
              <w:spacing w:before="60" w:after="0" w:line="240" w:lineRule="auto"/>
              <w:rPr>
                <w:rFonts w:ascii="Calibri" w:hAnsi="Calibri"/>
                <w:sz w:val="16"/>
              </w:rPr>
            </w:pPr>
            <w:r w:rsidRPr="00DB7579">
              <w:rPr>
                <w:rFonts w:ascii="Calibri" w:hAnsi="Calibri"/>
                <w:sz w:val="16"/>
              </w:rPr>
              <w:t>Cieľom je zaviesť zmeny v systéme riadenia a organizácie finančnej správy cez realizáciu niekoľko projektov.  Ukončenie pilotnej časti projektu spoločných kontaktných miest so Slovenskou poštou (ďalej len SKM) a zúženie pôsobenia SKM.  V rámci pilotného p</w:t>
            </w:r>
            <w:r w:rsidRPr="00720BBF">
              <w:rPr>
                <w:rFonts w:ascii="Calibri" w:hAnsi="Calibri"/>
                <w:sz w:val="16"/>
              </w:rPr>
              <w:t>rojektu so Slovenskou poštou boli zriadené 4 spoločné kontaktné miesta daňových úradov na prevádzkach Slovenskej pošty (SKM). V rámci 4. etapy projektu bolo ku dňu 22.08.2013 vyhodnotené zavedenie SKM na základe efektivity ich výkonu a spokojnosti klientov</w:t>
            </w:r>
            <w:r w:rsidRPr="005D6F4D">
              <w:rPr>
                <w:rFonts w:ascii="Calibri" w:hAnsi="Calibri"/>
                <w:sz w:val="16"/>
              </w:rPr>
              <w:t>. Na základe výsledkov vyhodnotenia a schváleného návrhu bolo ukončené pôsobenie jednej z prevádzok a  zredukované pôsobenie ostatných troch. Zároveň v zmysle prijatého návrhu sa koncepcia SKM nebude rozširovať na ďalšie kontaktné miesta daňových úradov.</w:t>
            </w:r>
          </w:p>
          <w:p w14:paraId="1E831EDC" w14:textId="77777777" w:rsidR="00720BBF" w:rsidRPr="00702CE9" w:rsidRDefault="00720BBF" w:rsidP="00720BBF">
            <w:pPr>
              <w:widowControl w:val="0"/>
              <w:autoSpaceDE w:val="0"/>
              <w:autoSpaceDN w:val="0"/>
              <w:adjustRightInd w:val="0"/>
              <w:spacing w:before="60" w:after="0" w:line="240" w:lineRule="auto"/>
              <w:rPr>
                <w:rFonts w:ascii="Calibri" w:hAnsi="Calibri"/>
                <w:sz w:val="16"/>
              </w:rPr>
            </w:pPr>
            <w:r w:rsidRPr="00FF1084">
              <w:rPr>
                <w:rFonts w:ascii="Calibri" w:hAnsi="Calibri"/>
                <w:sz w:val="16"/>
              </w:rPr>
              <w:t>Boli realizované viaceré prípady v rámci projektu „daňová kobra“ a iniciované ďalšie prípady, kde sa začína konanie. Zintenzívnila sa spolupráca zainteresovaných odborných útvarov finančnej správy (Kriminálneho úradu finančnej správy, Sekcie daňovej a colnej, Sekcie colných úradov a Sekcie daňových úradov) pri daňových kontrolách, boli iniciované viaceré rozsiahle kontrolné akcie v oblasti minerálnych olejov a v oblasti elektronických registračných pokladní.</w:t>
            </w:r>
          </w:p>
          <w:p w14:paraId="2743A734" w14:textId="77777777" w:rsidR="00720BBF" w:rsidRPr="007A3A18" w:rsidRDefault="00720BBF" w:rsidP="00720BBF">
            <w:pPr>
              <w:widowControl w:val="0"/>
              <w:autoSpaceDE w:val="0"/>
              <w:autoSpaceDN w:val="0"/>
              <w:adjustRightInd w:val="0"/>
              <w:spacing w:before="60" w:after="0" w:line="240" w:lineRule="auto"/>
              <w:rPr>
                <w:rFonts w:ascii="Calibri" w:hAnsi="Calibri"/>
                <w:sz w:val="16"/>
              </w:rPr>
            </w:pPr>
            <w:r w:rsidRPr="00702CE9">
              <w:rPr>
                <w:rFonts w:ascii="Calibri" w:hAnsi="Calibri"/>
                <w:sz w:val="16"/>
              </w:rPr>
              <w:t>V oblasti boja proti podvodom  došlo v mesiacoch jún – august 2013 k odhaleniu a zabráneniu únikom na vyše 1800 elektronických registračných pokla</w:t>
            </w:r>
            <w:r w:rsidRPr="007A3A18">
              <w:rPr>
                <w:rFonts w:ascii="Calibri" w:hAnsi="Calibri"/>
                <w:sz w:val="16"/>
              </w:rPr>
              <w:t>dníc, ktorým bol odňatý certifikát. Pri minerálnych olejoch bola odhalená ilegálna technológia. Zlepšila sa IT podpora pri výkone činností Kriminálneho úradu finančnej správy zakúpením 57 ks PC.</w:t>
            </w:r>
          </w:p>
          <w:p w14:paraId="69724217" w14:textId="77777777" w:rsidR="00720BBF" w:rsidRPr="007A3A18" w:rsidRDefault="00720BBF" w:rsidP="00720BBF">
            <w:pPr>
              <w:autoSpaceDE w:val="0"/>
              <w:autoSpaceDN w:val="0"/>
              <w:adjustRightInd w:val="0"/>
              <w:spacing w:before="60" w:after="0"/>
              <w:rPr>
                <w:rFonts w:ascii="Calibri" w:hAnsi="Calibri"/>
                <w:sz w:val="16"/>
              </w:rPr>
            </w:pPr>
            <w:r w:rsidRPr="007A3A18">
              <w:rPr>
                <w:rFonts w:ascii="Calibri" w:hAnsi="Calibri"/>
                <w:sz w:val="16"/>
              </w:rPr>
              <w:t xml:space="preserve">Za posledné 2 mesiace bola zrealizovaná spolupráca KÚFS  s príslušnými orgánmi Poľskej republiky na nových prípadoch tykajúcich sa minerálnych olejov a dovozu tovaru z tretích krajín. Taktiež sa realizovali školiace aktivity s EUROPOLOM.  </w:t>
            </w:r>
          </w:p>
          <w:p w14:paraId="5F5E6224" w14:textId="77777777" w:rsidR="006A65A1" w:rsidRPr="006A65A1" w:rsidRDefault="00720BBF" w:rsidP="006A65A1">
            <w:pPr>
              <w:rPr>
                <w:rFonts w:ascii="Times New Roman" w:hAnsi="Times New Roman"/>
                <w:sz w:val="16"/>
                <w:lang w:val="sk-SK"/>
              </w:rPr>
            </w:pPr>
            <w:r w:rsidRPr="007A08BD">
              <w:rPr>
                <w:rFonts w:ascii="Calibri" w:hAnsi="Calibri"/>
                <w:sz w:val="16"/>
              </w:rPr>
              <w:t>Koncepcia má tiež za cieľ eliminovať korupciu a ďalšie vnútorné riziká finančnej správy, dobudovať technickú podporu systému inšpekčnej činnosti a vnútornej kontroly a zaviesť príslušné technické opatrenia. Finančná správa (Sekcia inšpekcie a vnútornej kontroly) plní uvedenú úlohu prostredníctvom čiastkových doplnkov k Programu boja proti korupcii. Dňa 14.7.2013 sa uskutočnila porada vedenia, na ktorej bola predložená správa o realizácii konkrétnych opatrení k uvedenému programu.</w:t>
            </w:r>
          </w:p>
        </w:tc>
        <w:tc>
          <w:tcPr>
            <w:tcW w:w="1276" w:type="dxa"/>
          </w:tcPr>
          <w:p w14:paraId="42E7ED99" w14:textId="77777777" w:rsidR="006A65A1" w:rsidRPr="006A65A1" w:rsidRDefault="006A65A1" w:rsidP="006A65A1">
            <w:pPr>
              <w:rPr>
                <w:rFonts w:ascii="Times New Roman" w:hAnsi="Times New Roman"/>
                <w:sz w:val="16"/>
                <w:lang w:val="sk-SK"/>
              </w:rPr>
            </w:pPr>
            <w:r w:rsidRPr="006A65A1">
              <w:rPr>
                <w:rFonts w:ascii="Times New Roman" w:hAnsi="Times New Roman"/>
                <w:sz w:val="16"/>
                <w:lang w:val="sk-SK"/>
              </w:rPr>
              <w:t>31.12. 2016</w:t>
            </w:r>
          </w:p>
        </w:tc>
        <w:tc>
          <w:tcPr>
            <w:tcW w:w="1703" w:type="dxa"/>
          </w:tcPr>
          <w:p w14:paraId="5692DD59" w14:textId="77777777" w:rsidR="006A65A1" w:rsidRPr="00E76019" w:rsidRDefault="006A65A1" w:rsidP="00793EBB">
            <w:pPr>
              <w:autoSpaceDE w:val="0"/>
              <w:autoSpaceDN w:val="0"/>
              <w:adjustRightInd w:val="0"/>
              <w:spacing w:before="60" w:after="0"/>
              <w:jc w:val="left"/>
              <w:rPr>
                <w:rFonts w:ascii="Times New Roman" w:hAnsi="Times New Roman"/>
                <w:sz w:val="16"/>
                <w:lang w:val="sk-SK"/>
              </w:rPr>
            </w:pPr>
            <w:r w:rsidRPr="00E76019">
              <w:rPr>
                <w:rFonts w:ascii="Times New Roman" w:hAnsi="Times New Roman"/>
                <w:sz w:val="16"/>
                <w:lang w:val="sk-SK"/>
              </w:rPr>
              <w:t xml:space="preserve">MF SR (Finančné riaditeľstvo SR)  v spolupráci s MV SR  </w:t>
            </w:r>
          </w:p>
          <w:p w14:paraId="5B428635" w14:textId="77777777" w:rsidR="006A65A1" w:rsidRPr="00E76019" w:rsidRDefault="006A65A1" w:rsidP="006A65A1">
            <w:pPr>
              <w:autoSpaceDE w:val="0"/>
              <w:autoSpaceDN w:val="0"/>
              <w:adjustRightInd w:val="0"/>
              <w:spacing w:before="60" w:after="0"/>
              <w:jc w:val="left"/>
              <w:rPr>
                <w:rFonts w:ascii="Times New Roman" w:hAnsi="Times New Roman"/>
                <w:sz w:val="16"/>
                <w:lang w:val="sk-SK"/>
              </w:rPr>
            </w:pPr>
          </w:p>
        </w:tc>
      </w:tr>
      <w:tr w:rsidR="006A65A1" w14:paraId="76CE99E1" w14:textId="77777777" w:rsidTr="005703CF">
        <w:tc>
          <w:tcPr>
            <w:tcW w:w="2659" w:type="dxa"/>
            <w:vMerge/>
          </w:tcPr>
          <w:p w14:paraId="482B2565" w14:textId="77777777" w:rsidR="006A65A1" w:rsidRDefault="006A65A1" w:rsidP="006A65A1">
            <w:pPr>
              <w:autoSpaceDE w:val="0"/>
              <w:autoSpaceDN w:val="0"/>
              <w:adjustRightInd w:val="0"/>
              <w:spacing w:before="60" w:after="0"/>
              <w:rPr>
                <w:b/>
                <w:lang w:val="sk-SK"/>
              </w:rPr>
            </w:pPr>
          </w:p>
        </w:tc>
        <w:tc>
          <w:tcPr>
            <w:tcW w:w="1277" w:type="dxa"/>
          </w:tcPr>
          <w:p w14:paraId="3A467CBE" w14:textId="77777777" w:rsidR="006A65A1" w:rsidRDefault="006A65A1" w:rsidP="006A65A1">
            <w:pPr>
              <w:rPr>
                <w:lang w:val="sk-SK"/>
              </w:rPr>
            </w:pPr>
          </w:p>
        </w:tc>
        <w:tc>
          <w:tcPr>
            <w:tcW w:w="7229" w:type="dxa"/>
          </w:tcPr>
          <w:p w14:paraId="3D2C51D3" w14:textId="77777777" w:rsidR="00720BBF" w:rsidRPr="00DB7579" w:rsidRDefault="006A65A1" w:rsidP="00720BBF">
            <w:pPr>
              <w:widowControl w:val="0"/>
              <w:autoSpaceDE w:val="0"/>
              <w:autoSpaceDN w:val="0"/>
              <w:adjustRightInd w:val="0"/>
              <w:spacing w:before="60" w:after="0" w:line="240" w:lineRule="auto"/>
              <w:rPr>
                <w:rFonts w:ascii="Calibri" w:hAnsi="Calibri"/>
                <w:sz w:val="16"/>
              </w:rPr>
            </w:pPr>
            <w:r w:rsidRPr="00FF60EA">
              <w:rPr>
                <w:rFonts w:ascii="Calibri" w:hAnsi="Calibri"/>
                <w:sz w:val="16"/>
              </w:rPr>
              <w:t>MF SR implementuje projekt elektronickej komunikácie finančnej správy s okolím v zmysle zákona č. 563/2009 Z. z. o správe daní (daňový poriadok) a o zmene a doplnení niektorých zákonov.  Realizácia  prebieha v rámci modulu „Portál finančnej správy“ projektu „Elektronické služby Centrálneho elektronického priečinka (ES CEP)“.</w:t>
            </w:r>
          </w:p>
          <w:p w14:paraId="684BEC75" w14:textId="77777777" w:rsidR="006A65A1" w:rsidRPr="006A65A1" w:rsidRDefault="00720BBF" w:rsidP="006A65A1">
            <w:pPr>
              <w:autoSpaceDE w:val="0"/>
              <w:autoSpaceDN w:val="0"/>
              <w:adjustRightInd w:val="0"/>
              <w:spacing w:before="60" w:after="0"/>
              <w:rPr>
                <w:rFonts w:ascii="Times New Roman" w:hAnsi="Times New Roman"/>
                <w:sz w:val="16"/>
                <w:lang w:val="sk-SK"/>
              </w:rPr>
            </w:pPr>
            <w:r w:rsidRPr="00720BBF">
              <w:rPr>
                <w:rFonts w:ascii="Calibri" w:hAnsi="Calibri"/>
                <w:sz w:val="16"/>
              </w:rPr>
              <w:t>1.fáza projektu elektronickej komunikácie finančnej správy s okolím v zmysle zákona č. 563/2009 Z. z. o správe daní (daň</w:t>
            </w:r>
            <w:r w:rsidRPr="005D6F4D">
              <w:rPr>
                <w:rFonts w:ascii="Calibri" w:hAnsi="Calibri"/>
                <w:sz w:val="16"/>
              </w:rPr>
              <w:t>ový poriadok) a o zmene a doplnení niektorých zákonov bola implementovaná k 1.1.2014 (nasadenie portálu na jednosmernú komunikáciu)</w:t>
            </w:r>
          </w:p>
        </w:tc>
        <w:tc>
          <w:tcPr>
            <w:tcW w:w="1276" w:type="dxa"/>
          </w:tcPr>
          <w:p w14:paraId="43BB386B" w14:textId="77777777" w:rsidR="006A65A1" w:rsidRPr="006A65A1" w:rsidRDefault="006A65A1" w:rsidP="006A65A1">
            <w:pPr>
              <w:rPr>
                <w:rFonts w:ascii="Times New Roman" w:hAnsi="Times New Roman"/>
                <w:sz w:val="16"/>
                <w:lang w:val="sk-SK"/>
              </w:rPr>
            </w:pPr>
            <w:r w:rsidRPr="006A65A1">
              <w:rPr>
                <w:rFonts w:ascii="Times New Roman" w:hAnsi="Times New Roman"/>
                <w:sz w:val="16"/>
                <w:lang w:val="sk-SK"/>
              </w:rPr>
              <w:t>31.</w:t>
            </w:r>
            <w:r w:rsidR="004A05D1">
              <w:rPr>
                <w:rFonts w:ascii="Times New Roman" w:hAnsi="Times New Roman"/>
                <w:sz w:val="16"/>
                <w:lang w:val="sk-SK"/>
              </w:rPr>
              <w:t xml:space="preserve"> </w:t>
            </w:r>
            <w:r w:rsidRPr="006A65A1">
              <w:rPr>
                <w:rFonts w:ascii="Times New Roman" w:hAnsi="Times New Roman"/>
                <w:sz w:val="16"/>
                <w:lang w:val="sk-SK"/>
              </w:rPr>
              <w:t>12.</w:t>
            </w:r>
            <w:r w:rsidR="004A05D1">
              <w:rPr>
                <w:rFonts w:ascii="Times New Roman" w:hAnsi="Times New Roman"/>
                <w:sz w:val="16"/>
                <w:lang w:val="sk-SK"/>
              </w:rPr>
              <w:t xml:space="preserve"> </w:t>
            </w:r>
            <w:r w:rsidRPr="006A65A1">
              <w:rPr>
                <w:rFonts w:ascii="Times New Roman" w:hAnsi="Times New Roman"/>
                <w:sz w:val="16"/>
                <w:lang w:val="sk-SK"/>
              </w:rPr>
              <w:t>2014</w:t>
            </w:r>
          </w:p>
        </w:tc>
        <w:tc>
          <w:tcPr>
            <w:tcW w:w="1703" w:type="dxa"/>
          </w:tcPr>
          <w:p w14:paraId="00703AA4" w14:textId="77777777" w:rsidR="006A65A1" w:rsidRPr="00E76019" w:rsidRDefault="006A65A1" w:rsidP="00793EBB">
            <w:pPr>
              <w:autoSpaceDE w:val="0"/>
              <w:autoSpaceDN w:val="0"/>
              <w:adjustRightInd w:val="0"/>
              <w:spacing w:before="60" w:after="0"/>
              <w:jc w:val="left"/>
              <w:rPr>
                <w:rFonts w:ascii="Times New Roman" w:hAnsi="Times New Roman"/>
                <w:sz w:val="16"/>
                <w:lang w:val="sk-SK"/>
              </w:rPr>
            </w:pPr>
            <w:r w:rsidRPr="00E76019">
              <w:rPr>
                <w:rFonts w:ascii="Times New Roman" w:hAnsi="Times New Roman"/>
                <w:sz w:val="16"/>
                <w:lang w:val="sk-SK"/>
              </w:rPr>
              <w:t xml:space="preserve">MF SR (Finančné riaditeľstvo SR)  v spolupráci s MV SR  </w:t>
            </w:r>
          </w:p>
          <w:p w14:paraId="6C8649EA" w14:textId="77777777" w:rsidR="006A65A1" w:rsidRPr="00E76019" w:rsidRDefault="006A65A1" w:rsidP="00793EBB">
            <w:pPr>
              <w:autoSpaceDE w:val="0"/>
              <w:autoSpaceDN w:val="0"/>
              <w:adjustRightInd w:val="0"/>
              <w:spacing w:before="60" w:after="0"/>
              <w:jc w:val="left"/>
              <w:rPr>
                <w:rFonts w:ascii="Times New Roman" w:hAnsi="Times New Roman"/>
                <w:sz w:val="16"/>
                <w:lang w:val="sk-SK"/>
              </w:rPr>
            </w:pPr>
          </w:p>
        </w:tc>
      </w:tr>
      <w:tr w:rsidR="006A65A1" w14:paraId="242A38EC" w14:textId="77777777" w:rsidTr="005703CF">
        <w:tc>
          <w:tcPr>
            <w:tcW w:w="2659" w:type="dxa"/>
            <w:vMerge/>
          </w:tcPr>
          <w:p w14:paraId="6EF24C7D" w14:textId="77777777" w:rsidR="006A65A1" w:rsidRDefault="006A65A1" w:rsidP="006A65A1">
            <w:pPr>
              <w:autoSpaceDE w:val="0"/>
              <w:autoSpaceDN w:val="0"/>
              <w:adjustRightInd w:val="0"/>
              <w:spacing w:before="60" w:after="0"/>
              <w:rPr>
                <w:b/>
                <w:lang w:val="sk-SK"/>
              </w:rPr>
            </w:pPr>
          </w:p>
        </w:tc>
        <w:tc>
          <w:tcPr>
            <w:tcW w:w="1277" w:type="dxa"/>
          </w:tcPr>
          <w:p w14:paraId="606D4C12" w14:textId="77777777" w:rsidR="006A65A1" w:rsidRDefault="006A65A1" w:rsidP="006A65A1">
            <w:pPr>
              <w:rPr>
                <w:lang w:val="sk-SK"/>
              </w:rPr>
            </w:pPr>
          </w:p>
        </w:tc>
        <w:tc>
          <w:tcPr>
            <w:tcW w:w="7229" w:type="dxa"/>
          </w:tcPr>
          <w:p w14:paraId="5C0C47B2" w14:textId="77777777" w:rsidR="00720BBF" w:rsidRPr="00FF60EA" w:rsidRDefault="00720BBF" w:rsidP="00720BBF">
            <w:pPr>
              <w:widowControl w:val="0"/>
              <w:autoSpaceDE w:val="0"/>
              <w:autoSpaceDN w:val="0"/>
              <w:adjustRightInd w:val="0"/>
              <w:spacing w:before="60" w:after="0" w:line="240" w:lineRule="auto"/>
              <w:rPr>
                <w:rFonts w:ascii="Calibri" w:hAnsi="Calibri"/>
                <w:sz w:val="16"/>
              </w:rPr>
            </w:pPr>
            <w:r w:rsidRPr="00FF60EA">
              <w:rPr>
                <w:rFonts w:ascii="Calibri" w:hAnsi="Calibri"/>
                <w:sz w:val="16"/>
              </w:rPr>
              <w:t xml:space="preserve">V súlade so Stratégiou rozvoja finančnej správy spracovanou Ministerstvom financií SR vypracovala finančná správa Koncepciu rozvoja finančnej správy,  jedným z jej cieľov je vybudovanie callcentra, kontaktného centra a komunikačného kanálu „Live agent“.  </w:t>
            </w:r>
          </w:p>
          <w:p w14:paraId="5E276CDA" w14:textId="77777777" w:rsidR="006A65A1" w:rsidRPr="006A65A1" w:rsidRDefault="00720BBF" w:rsidP="006A65A1">
            <w:pPr>
              <w:autoSpaceDE w:val="0"/>
              <w:autoSpaceDN w:val="0"/>
              <w:adjustRightInd w:val="0"/>
              <w:spacing w:before="60" w:after="0"/>
              <w:rPr>
                <w:rFonts w:ascii="Times New Roman" w:hAnsi="Times New Roman"/>
                <w:sz w:val="16"/>
                <w:lang w:val="sk-SK"/>
              </w:rPr>
            </w:pPr>
            <w:r w:rsidRPr="00DB7579">
              <w:rPr>
                <w:rFonts w:ascii="Calibri" w:hAnsi="Calibri"/>
                <w:sz w:val="16"/>
              </w:rPr>
              <w:t>Od 1.1.2014 bol</w:t>
            </w:r>
            <w:r w:rsidR="00104ADE">
              <w:rPr>
                <w:rFonts w:ascii="Calibri" w:hAnsi="Calibri"/>
                <w:bCs/>
                <w:sz w:val="16"/>
                <w:szCs w:val="16"/>
              </w:rPr>
              <w:t xml:space="preserve">o </w:t>
            </w:r>
            <w:r w:rsidRPr="0032382A">
              <w:rPr>
                <w:rFonts w:ascii="Calibri" w:hAnsi="Calibri"/>
                <w:bCs/>
                <w:sz w:val="16"/>
                <w:szCs w:val="16"/>
              </w:rPr>
              <w:t>spusten</w:t>
            </w:r>
            <w:r w:rsidR="00104ADE">
              <w:rPr>
                <w:rFonts w:ascii="Calibri" w:hAnsi="Calibri"/>
                <w:bCs/>
                <w:sz w:val="16"/>
                <w:szCs w:val="16"/>
              </w:rPr>
              <w:t>é</w:t>
            </w:r>
            <w:r w:rsidRPr="00FF60EA">
              <w:rPr>
                <w:rFonts w:ascii="Calibri" w:hAnsi="Calibri"/>
                <w:sz w:val="16"/>
              </w:rPr>
              <w:t xml:space="preserve"> do prevádzky nov</w:t>
            </w:r>
            <w:r w:rsidR="00104ADE">
              <w:rPr>
                <w:rFonts w:ascii="Calibri" w:hAnsi="Calibri"/>
                <w:bCs/>
                <w:sz w:val="16"/>
                <w:szCs w:val="16"/>
              </w:rPr>
              <w:t>é webové sídlo</w:t>
            </w:r>
            <w:r w:rsidR="00104ADE" w:rsidRPr="00FF60EA">
              <w:rPr>
                <w:rFonts w:ascii="Calibri" w:hAnsi="Calibri"/>
                <w:sz w:val="16"/>
              </w:rPr>
              <w:t xml:space="preserve"> </w:t>
            </w:r>
            <w:r w:rsidRPr="00FF60EA">
              <w:rPr>
                <w:rFonts w:ascii="Calibri" w:hAnsi="Calibri"/>
                <w:sz w:val="16"/>
              </w:rPr>
              <w:t xml:space="preserve">finančnej správy, v rámci ktorého bola nasadená aj nová aplikácia na komunikáciu s verejnosťou Live-agent. Prostredníctvom tejto aplikácie </w:t>
            </w:r>
            <w:r w:rsidRPr="00FF60EA">
              <w:rPr>
                <w:rFonts w:ascii="Calibri" w:hAnsi="Calibri"/>
                <w:sz w:val="16"/>
              </w:rPr>
              <w:lastRenderedPageBreak/>
              <w:t>prebieha komunikácia s verejnosťou  v oblasti všetkých druhov daní, ako aj  online komunikácia.  Na novom portál</w:t>
            </w:r>
            <w:r w:rsidRPr="00DB7579">
              <w:rPr>
                <w:rFonts w:ascii="Calibri" w:hAnsi="Calibri"/>
                <w:sz w:val="16"/>
              </w:rPr>
              <w:t>i je pre verejnosť k dispozícii aj znalostná databáza v oblasti daní poskytujúca verejnosti potrebné informácie pri plnení si svojich daňových povinností. V rámci budovania callcentra bola informačná linka finančnej správy rozšírená od 1.1.2014 aj o oblasť</w:t>
            </w:r>
            <w:r w:rsidRPr="005D6F4D">
              <w:rPr>
                <w:rFonts w:ascii="Calibri" w:hAnsi="Calibri"/>
                <w:sz w:val="16"/>
              </w:rPr>
              <w:t xml:space="preserve"> dane z motorových vozidiel a oblasť používania ERP, ako aj  o oblasť poskytovania informácií pre obce v súvislosti s nahlasovaním vydaných povolení pre trhové miesta. V súčasnosti prebiehajú prípravné práce na rozšírení poskytovania informácií cez aplik</w:t>
            </w:r>
            <w:r w:rsidRPr="00FF1084">
              <w:rPr>
                <w:rFonts w:ascii="Calibri" w:hAnsi="Calibri"/>
                <w:sz w:val="16"/>
              </w:rPr>
              <w:t>áciu Live-agent aj v oblasti ciel a spotrebných daní.</w:t>
            </w:r>
            <w:r w:rsidRPr="00FF1084">
              <w:rPr>
                <w:rFonts w:ascii="Calibri" w:hAnsi="Calibri"/>
                <w:i/>
                <w:sz w:val="16"/>
              </w:rPr>
              <w:t xml:space="preserve">  </w:t>
            </w:r>
          </w:p>
        </w:tc>
        <w:tc>
          <w:tcPr>
            <w:tcW w:w="1276" w:type="dxa"/>
          </w:tcPr>
          <w:p w14:paraId="2987C455" w14:textId="77777777" w:rsidR="006A65A1" w:rsidRPr="006A65A1" w:rsidRDefault="006A65A1" w:rsidP="006A65A1">
            <w:pPr>
              <w:rPr>
                <w:rFonts w:ascii="Times New Roman" w:hAnsi="Times New Roman"/>
                <w:sz w:val="16"/>
                <w:lang w:val="sk-SK"/>
              </w:rPr>
            </w:pPr>
            <w:r w:rsidRPr="006A65A1">
              <w:rPr>
                <w:rFonts w:ascii="Times New Roman" w:hAnsi="Times New Roman"/>
                <w:sz w:val="16"/>
                <w:lang w:val="sk-SK"/>
              </w:rPr>
              <w:lastRenderedPageBreak/>
              <w:t>31.</w:t>
            </w:r>
            <w:r w:rsidR="004A05D1">
              <w:rPr>
                <w:rFonts w:ascii="Times New Roman" w:hAnsi="Times New Roman"/>
                <w:sz w:val="16"/>
                <w:lang w:val="sk-SK"/>
              </w:rPr>
              <w:t xml:space="preserve"> </w:t>
            </w:r>
            <w:r w:rsidRPr="006A65A1">
              <w:rPr>
                <w:rFonts w:ascii="Times New Roman" w:hAnsi="Times New Roman"/>
                <w:sz w:val="16"/>
                <w:lang w:val="sk-SK"/>
              </w:rPr>
              <w:t>12.</w:t>
            </w:r>
            <w:r w:rsidR="004A05D1">
              <w:rPr>
                <w:rFonts w:ascii="Times New Roman" w:hAnsi="Times New Roman"/>
                <w:sz w:val="16"/>
                <w:lang w:val="sk-SK"/>
              </w:rPr>
              <w:t xml:space="preserve"> </w:t>
            </w:r>
            <w:r w:rsidRPr="006A65A1">
              <w:rPr>
                <w:rFonts w:ascii="Times New Roman" w:hAnsi="Times New Roman"/>
                <w:sz w:val="16"/>
                <w:lang w:val="sk-SK"/>
              </w:rPr>
              <w:t xml:space="preserve">2014 </w:t>
            </w:r>
          </w:p>
        </w:tc>
        <w:tc>
          <w:tcPr>
            <w:tcW w:w="1703" w:type="dxa"/>
          </w:tcPr>
          <w:p w14:paraId="5883C240" w14:textId="77777777" w:rsidR="006A65A1" w:rsidRPr="00E76019" w:rsidRDefault="006A65A1" w:rsidP="00793EBB">
            <w:pPr>
              <w:autoSpaceDE w:val="0"/>
              <w:autoSpaceDN w:val="0"/>
              <w:adjustRightInd w:val="0"/>
              <w:spacing w:before="60" w:after="0"/>
              <w:jc w:val="left"/>
              <w:rPr>
                <w:rFonts w:ascii="Times New Roman" w:hAnsi="Times New Roman"/>
                <w:sz w:val="16"/>
                <w:lang w:val="sk-SK"/>
              </w:rPr>
            </w:pPr>
            <w:r w:rsidRPr="00E76019">
              <w:rPr>
                <w:rFonts w:ascii="Times New Roman" w:hAnsi="Times New Roman"/>
                <w:sz w:val="16"/>
                <w:lang w:val="sk-SK"/>
              </w:rPr>
              <w:t xml:space="preserve">MF SR (Finančné riaditeľstvo SR)  v spolupráci s MV SR  </w:t>
            </w:r>
          </w:p>
          <w:p w14:paraId="51BFF521" w14:textId="77777777" w:rsidR="006A65A1" w:rsidRPr="00E76019" w:rsidRDefault="006A65A1" w:rsidP="00793EBB">
            <w:pPr>
              <w:autoSpaceDE w:val="0"/>
              <w:autoSpaceDN w:val="0"/>
              <w:adjustRightInd w:val="0"/>
              <w:spacing w:before="60" w:after="0"/>
              <w:jc w:val="left"/>
              <w:rPr>
                <w:rFonts w:ascii="Times New Roman" w:hAnsi="Times New Roman"/>
                <w:sz w:val="16"/>
                <w:lang w:val="sk-SK"/>
              </w:rPr>
            </w:pPr>
          </w:p>
          <w:p w14:paraId="4C2BD1B2" w14:textId="77777777" w:rsidR="006A65A1" w:rsidRPr="00E76019" w:rsidRDefault="006A65A1" w:rsidP="00793EBB">
            <w:pPr>
              <w:autoSpaceDE w:val="0"/>
              <w:autoSpaceDN w:val="0"/>
              <w:adjustRightInd w:val="0"/>
              <w:spacing w:before="60" w:after="0"/>
              <w:jc w:val="left"/>
              <w:rPr>
                <w:rFonts w:ascii="Times New Roman" w:hAnsi="Times New Roman"/>
                <w:sz w:val="16"/>
                <w:lang w:val="sk-SK"/>
              </w:rPr>
            </w:pPr>
          </w:p>
          <w:p w14:paraId="48188A48" w14:textId="77777777" w:rsidR="006A65A1" w:rsidRPr="00E76019" w:rsidRDefault="006A65A1" w:rsidP="00793EBB">
            <w:pPr>
              <w:autoSpaceDE w:val="0"/>
              <w:autoSpaceDN w:val="0"/>
              <w:adjustRightInd w:val="0"/>
              <w:spacing w:before="60" w:after="0"/>
              <w:jc w:val="left"/>
              <w:rPr>
                <w:rFonts w:ascii="Times New Roman" w:hAnsi="Times New Roman"/>
                <w:sz w:val="16"/>
                <w:lang w:val="sk-SK"/>
              </w:rPr>
            </w:pPr>
          </w:p>
          <w:p w14:paraId="707DC638" w14:textId="77777777" w:rsidR="006A65A1" w:rsidRDefault="006A65A1" w:rsidP="00793EBB">
            <w:pPr>
              <w:autoSpaceDE w:val="0"/>
              <w:autoSpaceDN w:val="0"/>
              <w:adjustRightInd w:val="0"/>
              <w:spacing w:before="60" w:after="0"/>
              <w:jc w:val="left"/>
              <w:rPr>
                <w:rFonts w:ascii="Times New Roman" w:hAnsi="Times New Roman"/>
                <w:sz w:val="16"/>
                <w:lang w:val="sk-SK"/>
              </w:rPr>
            </w:pPr>
          </w:p>
        </w:tc>
      </w:tr>
      <w:tr w:rsidR="006A65A1" w14:paraId="3B8A1198" w14:textId="77777777" w:rsidTr="005703CF">
        <w:tc>
          <w:tcPr>
            <w:tcW w:w="2659" w:type="dxa"/>
            <w:vMerge/>
          </w:tcPr>
          <w:p w14:paraId="02D682D7" w14:textId="77777777" w:rsidR="006A65A1" w:rsidRDefault="006A65A1" w:rsidP="006A65A1">
            <w:pPr>
              <w:autoSpaceDE w:val="0"/>
              <w:autoSpaceDN w:val="0"/>
              <w:adjustRightInd w:val="0"/>
              <w:spacing w:before="60" w:after="0"/>
              <w:rPr>
                <w:b/>
                <w:lang w:val="sk-SK"/>
              </w:rPr>
            </w:pPr>
          </w:p>
        </w:tc>
        <w:tc>
          <w:tcPr>
            <w:tcW w:w="1277" w:type="dxa"/>
          </w:tcPr>
          <w:p w14:paraId="7A66220E" w14:textId="77777777" w:rsidR="006A65A1" w:rsidRDefault="006A65A1" w:rsidP="006A65A1">
            <w:pPr>
              <w:rPr>
                <w:lang w:val="sk-SK"/>
              </w:rPr>
            </w:pPr>
          </w:p>
        </w:tc>
        <w:tc>
          <w:tcPr>
            <w:tcW w:w="7229" w:type="dxa"/>
          </w:tcPr>
          <w:p w14:paraId="3B357CE2" w14:textId="70558A49" w:rsidR="006A65A1" w:rsidRPr="00FE6546" w:rsidRDefault="00FE6546" w:rsidP="009E6781">
            <w:pPr>
              <w:autoSpaceDE w:val="0"/>
              <w:autoSpaceDN w:val="0"/>
              <w:spacing w:before="60" w:after="0"/>
              <w:rPr>
                <w:rFonts w:ascii="Calibri" w:hAnsi="Calibri"/>
                <w:sz w:val="16"/>
              </w:rPr>
            </w:pPr>
            <w:r w:rsidRPr="00FE6546">
              <w:rPr>
                <w:rFonts w:ascii="Calibri" w:hAnsi="Calibri"/>
                <w:bCs/>
                <w:sz w:val="16"/>
                <w:szCs w:val="16"/>
              </w:rPr>
              <w:t>Implementácia automatizácie colných a komunikačných procesov v súlade s viacročným strategickým plánom MASP (Multiannual Strategic Plan) zahŕňajúcim vývoj systémov, ktoré vyplývajú z legislatívnych požiadaviek Colného kódexu Únie č. 952/2013 (UCC) do roku 2020 a požiadaviek na automatizáciu procesov v rámci e-Customs (podľa čl. 6 UCC).“</w:t>
            </w:r>
            <w:r>
              <w:rPr>
                <w:rFonts w:ascii="Calibri" w:hAnsi="Calibri"/>
                <w:bCs/>
                <w:sz w:val="16"/>
                <w:szCs w:val="16"/>
              </w:rPr>
              <w:t xml:space="preserve"> </w:t>
            </w:r>
            <w:r w:rsidR="009E6781" w:rsidRPr="0032382A" w:rsidDel="009E6781">
              <w:rPr>
                <w:rFonts w:ascii="Calibri" w:hAnsi="Calibri"/>
                <w:bCs/>
                <w:sz w:val="16"/>
                <w:szCs w:val="16"/>
              </w:rPr>
              <w:t xml:space="preserve"> </w:t>
            </w:r>
          </w:p>
        </w:tc>
        <w:tc>
          <w:tcPr>
            <w:tcW w:w="1276" w:type="dxa"/>
          </w:tcPr>
          <w:p w14:paraId="0E04B602" w14:textId="2EFA9DBC" w:rsidR="006A65A1" w:rsidRPr="006A65A1" w:rsidRDefault="00722F15" w:rsidP="00374741">
            <w:pPr>
              <w:jc w:val="left"/>
              <w:rPr>
                <w:rFonts w:ascii="Times New Roman" w:hAnsi="Times New Roman"/>
                <w:sz w:val="16"/>
                <w:lang w:val="sk-SK"/>
              </w:rPr>
            </w:pPr>
            <w:r>
              <w:rPr>
                <w:rFonts w:ascii="Times New Roman" w:hAnsi="Times New Roman"/>
                <w:sz w:val="16"/>
                <w:lang w:val="sk-SK"/>
              </w:rPr>
              <w:t>0</w:t>
            </w:r>
            <w:r w:rsidR="006A65A1" w:rsidRPr="006A65A1">
              <w:rPr>
                <w:rFonts w:ascii="Times New Roman" w:hAnsi="Times New Roman"/>
                <w:sz w:val="16"/>
                <w:lang w:val="sk-SK"/>
              </w:rPr>
              <w:t>1.</w:t>
            </w:r>
            <w:r w:rsidR="001A2E7F" w:rsidRPr="001A2E7F">
              <w:rPr>
                <w:rFonts w:ascii="Times New Roman" w:hAnsi="Times New Roman"/>
                <w:sz w:val="16"/>
                <w:lang w:val="sk-SK"/>
              </w:rPr>
              <w:t>05.2016 (čl. 6 UCC – automatizovaný dovoz) 2017-2020 (MASP)</w:t>
            </w:r>
          </w:p>
        </w:tc>
        <w:tc>
          <w:tcPr>
            <w:tcW w:w="1703" w:type="dxa"/>
          </w:tcPr>
          <w:p w14:paraId="65C71E46" w14:textId="77777777" w:rsidR="006A65A1" w:rsidRPr="00E76019" w:rsidRDefault="006A65A1" w:rsidP="00793EBB">
            <w:pPr>
              <w:autoSpaceDE w:val="0"/>
              <w:autoSpaceDN w:val="0"/>
              <w:adjustRightInd w:val="0"/>
              <w:spacing w:before="60" w:after="0"/>
              <w:jc w:val="left"/>
              <w:rPr>
                <w:rFonts w:ascii="Times New Roman" w:hAnsi="Times New Roman"/>
                <w:sz w:val="16"/>
                <w:lang w:val="sk-SK"/>
              </w:rPr>
            </w:pPr>
            <w:r w:rsidRPr="00E76019">
              <w:rPr>
                <w:rFonts w:ascii="Times New Roman" w:hAnsi="Times New Roman"/>
                <w:sz w:val="16"/>
                <w:lang w:val="sk-SK"/>
              </w:rPr>
              <w:t xml:space="preserve">MF SR (Finančné riaditeľstvo SR)  v spolupráci s MV SR  </w:t>
            </w:r>
          </w:p>
          <w:p w14:paraId="22E1626F" w14:textId="77777777" w:rsidR="006A65A1" w:rsidRDefault="006A65A1" w:rsidP="00793EBB">
            <w:pPr>
              <w:autoSpaceDE w:val="0"/>
              <w:autoSpaceDN w:val="0"/>
              <w:adjustRightInd w:val="0"/>
              <w:spacing w:before="60" w:after="0"/>
              <w:jc w:val="left"/>
              <w:rPr>
                <w:rFonts w:ascii="Times New Roman" w:hAnsi="Times New Roman"/>
                <w:sz w:val="16"/>
                <w:lang w:val="sk-SK"/>
              </w:rPr>
            </w:pPr>
          </w:p>
        </w:tc>
      </w:tr>
      <w:tr w:rsidR="006A65A1" w14:paraId="07B7A775" w14:textId="77777777" w:rsidTr="005703CF">
        <w:tc>
          <w:tcPr>
            <w:tcW w:w="2659" w:type="dxa"/>
            <w:vMerge/>
          </w:tcPr>
          <w:p w14:paraId="3AD1C2D2" w14:textId="77777777" w:rsidR="006A65A1" w:rsidRDefault="006A65A1" w:rsidP="006A65A1">
            <w:pPr>
              <w:autoSpaceDE w:val="0"/>
              <w:autoSpaceDN w:val="0"/>
              <w:adjustRightInd w:val="0"/>
              <w:spacing w:before="60" w:after="0"/>
              <w:rPr>
                <w:b/>
                <w:lang w:val="sk-SK"/>
              </w:rPr>
            </w:pPr>
          </w:p>
        </w:tc>
        <w:tc>
          <w:tcPr>
            <w:tcW w:w="1277" w:type="dxa"/>
          </w:tcPr>
          <w:p w14:paraId="1C2BBA86" w14:textId="77777777" w:rsidR="006A65A1" w:rsidRDefault="006A65A1" w:rsidP="006A65A1">
            <w:pPr>
              <w:rPr>
                <w:lang w:val="sk-SK"/>
              </w:rPr>
            </w:pPr>
          </w:p>
        </w:tc>
        <w:tc>
          <w:tcPr>
            <w:tcW w:w="7229" w:type="dxa"/>
          </w:tcPr>
          <w:p w14:paraId="549F5E0D" w14:textId="77777777" w:rsidR="00720BBF" w:rsidRPr="00720BBF" w:rsidRDefault="00720BBF" w:rsidP="00980725">
            <w:pPr>
              <w:widowControl w:val="0"/>
              <w:autoSpaceDE w:val="0"/>
              <w:autoSpaceDN w:val="0"/>
              <w:adjustRightInd w:val="0"/>
              <w:spacing w:before="60" w:after="0" w:line="240" w:lineRule="auto"/>
              <w:rPr>
                <w:rFonts w:ascii="Calibri" w:hAnsi="Calibri"/>
                <w:sz w:val="16"/>
              </w:rPr>
            </w:pPr>
            <w:r w:rsidRPr="00FF60EA">
              <w:rPr>
                <w:rFonts w:ascii="Calibri" w:hAnsi="Calibri"/>
                <w:sz w:val="16"/>
              </w:rPr>
              <w:t>Projekty MF SR zamerané na posilňovanie bezpečnosti hraničných priechodov za colnú oblasť– nákup technického vybavenia a technických prostriedkov, zabezpečenie SW podpory, vzdelávanie a medzinárodná výmena informácií. Návrh materiálu „Stratégia modernizácie colných priechodov a budovania kapacít v colníctve na roky 2014 - 2020“ bol schválený vedením Ministerstva financií SR 30.9.2013. Návrh technických požiadaviek bol spracovaný a post</w:t>
            </w:r>
            <w:r w:rsidRPr="00DB7579">
              <w:rPr>
                <w:rFonts w:ascii="Calibri" w:hAnsi="Calibri"/>
                <w:sz w:val="16"/>
              </w:rPr>
              <w:t>úpený cez MF SR na DG TAXUD. FR SR postupne plánuje obnovu technických zariadení na hraničných priechodoch, ktorých úlohou bude urýchliť a zjednodušiť colné kontroly vykonávané na hraničných priechodoch, čim sa zabezpečí postupné zvýšenie priepustnosti, ka</w:t>
            </w:r>
            <w:r w:rsidRPr="00720BBF">
              <w:rPr>
                <w:rFonts w:ascii="Calibri" w:hAnsi="Calibri"/>
                <w:sz w:val="16"/>
              </w:rPr>
              <w:t>pacity a efektivity výkonu služby na hraničných priechodoch. Za týmto účelom budú do procesu verejného obstarávania postupne predkladané návrhy na nákup nových zariadení a technológií.</w:t>
            </w:r>
          </w:p>
          <w:p w14:paraId="00E7FB7B" w14:textId="77777777" w:rsidR="006A65A1" w:rsidRPr="006A65A1" w:rsidRDefault="006A65A1" w:rsidP="00980725">
            <w:pPr>
              <w:autoSpaceDE w:val="0"/>
              <w:autoSpaceDN w:val="0"/>
              <w:adjustRightInd w:val="0"/>
              <w:spacing w:before="60" w:after="0"/>
              <w:rPr>
                <w:rFonts w:ascii="Times New Roman" w:hAnsi="Times New Roman"/>
                <w:sz w:val="16"/>
                <w:lang w:val="sk-SK"/>
              </w:rPr>
            </w:pPr>
          </w:p>
        </w:tc>
        <w:tc>
          <w:tcPr>
            <w:tcW w:w="1276" w:type="dxa"/>
          </w:tcPr>
          <w:p w14:paraId="5EA76098" w14:textId="77777777" w:rsidR="006A65A1" w:rsidRPr="006A65A1" w:rsidRDefault="006A65A1" w:rsidP="006A65A1">
            <w:pPr>
              <w:autoSpaceDE w:val="0"/>
              <w:autoSpaceDN w:val="0"/>
              <w:adjustRightInd w:val="0"/>
              <w:spacing w:before="60" w:after="0"/>
              <w:rPr>
                <w:rFonts w:ascii="Times New Roman" w:hAnsi="Times New Roman"/>
                <w:sz w:val="16"/>
                <w:lang w:val="sk-SK"/>
              </w:rPr>
            </w:pPr>
            <w:r w:rsidRPr="006A65A1">
              <w:rPr>
                <w:rFonts w:ascii="Times New Roman" w:hAnsi="Times New Roman"/>
                <w:sz w:val="16"/>
                <w:lang w:val="sk-SK"/>
              </w:rPr>
              <w:t>31.</w:t>
            </w:r>
            <w:r w:rsidR="004A05D1">
              <w:rPr>
                <w:rFonts w:ascii="Times New Roman" w:hAnsi="Times New Roman"/>
                <w:sz w:val="16"/>
                <w:lang w:val="sk-SK"/>
              </w:rPr>
              <w:t xml:space="preserve"> </w:t>
            </w:r>
            <w:r w:rsidRPr="006A65A1">
              <w:rPr>
                <w:rFonts w:ascii="Times New Roman" w:hAnsi="Times New Roman"/>
                <w:sz w:val="16"/>
                <w:lang w:val="sk-SK"/>
              </w:rPr>
              <w:t>12.</w:t>
            </w:r>
            <w:r w:rsidR="004A05D1">
              <w:rPr>
                <w:rFonts w:ascii="Times New Roman" w:hAnsi="Times New Roman"/>
                <w:sz w:val="16"/>
                <w:lang w:val="sk-SK"/>
              </w:rPr>
              <w:t xml:space="preserve"> </w:t>
            </w:r>
            <w:r w:rsidRPr="006A65A1">
              <w:rPr>
                <w:rFonts w:ascii="Times New Roman" w:hAnsi="Times New Roman"/>
                <w:sz w:val="16"/>
                <w:lang w:val="sk-SK"/>
              </w:rPr>
              <w:t>2016</w:t>
            </w:r>
          </w:p>
          <w:p w14:paraId="563188ED" w14:textId="77777777" w:rsidR="006A65A1" w:rsidRPr="006A65A1" w:rsidRDefault="006A65A1" w:rsidP="006A65A1">
            <w:pPr>
              <w:rPr>
                <w:rFonts w:ascii="Times New Roman" w:hAnsi="Times New Roman"/>
                <w:sz w:val="16"/>
                <w:lang w:val="sk-SK"/>
              </w:rPr>
            </w:pPr>
          </w:p>
        </w:tc>
        <w:tc>
          <w:tcPr>
            <w:tcW w:w="1703" w:type="dxa"/>
          </w:tcPr>
          <w:p w14:paraId="455ECC02" w14:textId="77777777" w:rsidR="006A65A1" w:rsidRPr="00E76019" w:rsidRDefault="006A65A1" w:rsidP="00793EBB">
            <w:pPr>
              <w:autoSpaceDE w:val="0"/>
              <w:autoSpaceDN w:val="0"/>
              <w:adjustRightInd w:val="0"/>
              <w:spacing w:before="60" w:after="0"/>
              <w:jc w:val="left"/>
              <w:rPr>
                <w:rFonts w:ascii="Times New Roman" w:hAnsi="Times New Roman"/>
                <w:sz w:val="16"/>
                <w:lang w:val="sk-SK"/>
              </w:rPr>
            </w:pPr>
            <w:r w:rsidRPr="00E76019">
              <w:rPr>
                <w:rFonts w:ascii="Times New Roman" w:hAnsi="Times New Roman"/>
                <w:sz w:val="16"/>
                <w:lang w:val="sk-SK"/>
              </w:rPr>
              <w:t xml:space="preserve">MF SR (Finančné riaditeľstvo SR)  v spolupráci s MV SR  </w:t>
            </w:r>
          </w:p>
          <w:p w14:paraId="60C52F62" w14:textId="77777777" w:rsidR="006A65A1" w:rsidRDefault="006A65A1" w:rsidP="00793EBB">
            <w:pPr>
              <w:autoSpaceDE w:val="0"/>
              <w:autoSpaceDN w:val="0"/>
              <w:adjustRightInd w:val="0"/>
              <w:spacing w:before="60" w:after="0"/>
              <w:jc w:val="left"/>
              <w:rPr>
                <w:rFonts w:ascii="Times New Roman" w:hAnsi="Times New Roman"/>
                <w:sz w:val="16"/>
                <w:lang w:val="sk-SK"/>
              </w:rPr>
            </w:pPr>
          </w:p>
        </w:tc>
      </w:tr>
      <w:tr w:rsidR="006A65A1" w14:paraId="5CD89F72" w14:textId="77777777" w:rsidTr="005703CF">
        <w:tc>
          <w:tcPr>
            <w:tcW w:w="2659" w:type="dxa"/>
            <w:vMerge w:val="restart"/>
          </w:tcPr>
          <w:p w14:paraId="2B9FF9B7" w14:textId="77777777" w:rsidR="006A65A1" w:rsidRPr="0032382A" w:rsidRDefault="006A65A1" w:rsidP="006A65A1">
            <w:pPr>
              <w:autoSpaceDE w:val="0"/>
              <w:autoSpaceDN w:val="0"/>
              <w:adjustRightInd w:val="0"/>
              <w:spacing w:before="60" w:after="0"/>
              <w:jc w:val="left"/>
              <w:rPr>
                <w:rFonts w:ascii="Times New Roman" w:hAnsi="Times New Roman"/>
                <w:b/>
                <w:sz w:val="16"/>
                <w:lang w:val="sk-SK"/>
              </w:rPr>
            </w:pPr>
            <w:r w:rsidRPr="0032382A">
              <w:rPr>
                <w:rFonts w:ascii="Times New Roman" w:hAnsi="Times New Roman"/>
                <w:b/>
                <w:sz w:val="16"/>
                <w:lang w:val="sk-SK"/>
              </w:rPr>
              <w:t>4.   Vývoj a vykonávanie stratégií a politík ľudských zdrojov, ktoré zahŕňajú identifikované hlavné nedostatky v tejto oblasti</w:t>
            </w:r>
          </w:p>
          <w:p w14:paraId="333B9C86" w14:textId="77777777" w:rsidR="006A65A1" w:rsidRDefault="006A65A1" w:rsidP="006A65A1">
            <w:pPr>
              <w:autoSpaceDE w:val="0"/>
              <w:autoSpaceDN w:val="0"/>
              <w:adjustRightInd w:val="0"/>
              <w:spacing w:before="60" w:after="0"/>
              <w:rPr>
                <w:b/>
                <w:lang w:val="sk-SK"/>
              </w:rPr>
            </w:pPr>
          </w:p>
        </w:tc>
        <w:tc>
          <w:tcPr>
            <w:tcW w:w="1277" w:type="dxa"/>
          </w:tcPr>
          <w:p w14:paraId="10F09F9E" w14:textId="77777777" w:rsidR="006A65A1" w:rsidRDefault="006A65A1" w:rsidP="006A65A1">
            <w:pPr>
              <w:rPr>
                <w:lang w:val="sk-SK"/>
              </w:rPr>
            </w:pPr>
          </w:p>
        </w:tc>
        <w:tc>
          <w:tcPr>
            <w:tcW w:w="7229" w:type="dxa"/>
          </w:tcPr>
          <w:p w14:paraId="7A282931" w14:textId="77777777" w:rsidR="006A65A1" w:rsidRPr="00E76019" w:rsidRDefault="006A65A1" w:rsidP="006A65A1">
            <w:pPr>
              <w:autoSpaceDE w:val="0"/>
              <w:autoSpaceDN w:val="0"/>
              <w:adjustRightInd w:val="0"/>
              <w:spacing w:before="60" w:after="0"/>
              <w:rPr>
                <w:rFonts w:ascii="Times New Roman" w:hAnsi="Times New Roman"/>
                <w:sz w:val="16"/>
                <w:lang w:val="sk-SK"/>
              </w:rPr>
            </w:pPr>
            <w:r w:rsidRPr="00E76019">
              <w:rPr>
                <w:rFonts w:ascii="Times New Roman" w:hAnsi="Times New Roman"/>
                <w:sz w:val="16"/>
                <w:lang w:val="sk-SK"/>
              </w:rPr>
              <w:t xml:space="preserve">MV SR realizuje Národný projekt budovania kapacít a zlepšenia efektivity </w:t>
            </w:r>
            <w:r w:rsidR="00F6066B" w:rsidRPr="00F6066B">
              <w:rPr>
                <w:rFonts w:ascii="Times New Roman" w:hAnsi="Times New Roman"/>
                <w:sz w:val="16"/>
                <w:lang w:val="sk-SK"/>
              </w:rPr>
              <w:t>VS</w:t>
            </w:r>
            <w:r w:rsidRPr="00E76019">
              <w:rPr>
                <w:rFonts w:ascii="Times New Roman" w:hAnsi="Times New Roman"/>
                <w:sz w:val="16"/>
                <w:lang w:val="sk-SK"/>
              </w:rPr>
              <w:t xml:space="preserve"> SR.</w:t>
            </w:r>
          </w:p>
          <w:p w14:paraId="71C130DD" w14:textId="77777777" w:rsidR="006A65A1" w:rsidRPr="00E76019" w:rsidRDefault="006A65A1" w:rsidP="006A65A1">
            <w:pPr>
              <w:autoSpaceDE w:val="0"/>
              <w:autoSpaceDN w:val="0"/>
              <w:adjustRightInd w:val="0"/>
              <w:spacing w:before="60" w:after="0"/>
              <w:rPr>
                <w:rFonts w:ascii="Times New Roman" w:hAnsi="Times New Roman"/>
                <w:sz w:val="16"/>
                <w:lang w:val="sk-SK"/>
              </w:rPr>
            </w:pPr>
            <w:r w:rsidRPr="00E76019">
              <w:rPr>
                <w:rFonts w:ascii="Times New Roman" w:hAnsi="Times New Roman"/>
                <w:sz w:val="16"/>
                <w:lang w:val="sk-SK"/>
              </w:rPr>
              <w:t xml:space="preserve">Projekt sa uskutočňuje v spolupráci s OECD. Reaguje na problematické a neefektívne fungovanie niektorých oblastí </w:t>
            </w:r>
            <w:r w:rsidR="00F6066B">
              <w:rPr>
                <w:rFonts w:ascii="Times New Roman" w:hAnsi="Times New Roman"/>
                <w:sz w:val="16"/>
                <w:lang w:val="sk-SK"/>
              </w:rPr>
              <w:t>VS</w:t>
            </w:r>
            <w:r w:rsidRPr="00E76019">
              <w:rPr>
                <w:rFonts w:ascii="Times New Roman" w:hAnsi="Times New Roman"/>
                <w:sz w:val="16"/>
                <w:lang w:val="sk-SK"/>
              </w:rPr>
              <w:t xml:space="preserve">. </w:t>
            </w:r>
          </w:p>
          <w:p w14:paraId="1B7C7610" w14:textId="77777777" w:rsidR="006A65A1" w:rsidRPr="006A65A1" w:rsidRDefault="006A65A1" w:rsidP="009B09AD">
            <w:pPr>
              <w:autoSpaceDE w:val="0"/>
              <w:autoSpaceDN w:val="0"/>
              <w:adjustRightInd w:val="0"/>
              <w:spacing w:before="60" w:after="0"/>
              <w:rPr>
                <w:rFonts w:ascii="Times New Roman" w:hAnsi="Times New Roman"/>
                <w:sz w:val="16"/>
                <w:lang w:val="sk-SK"/>
              </w:rPr>
            </w:pPr>
            <w:r w:rsidRPr="00E76019">
              <w:rPr>
                <w:rFonts w:ascii="Times New Roman" w:hAnsi="Times New Roman"/>
                <w:sz w:val="16"/>
                <w:lang w:val="sk-SK"/>
              </w:rPr>
              <w:t xml:space="preserve">Projekt nadväzuje na prebiehajúcu reformu </w:t>
            </w:r>
            <w:r w:rsidR="00F6066B">
              <w:rPr>
                <w:rFonts w:ascii="Times New Roman" w:hAnsi="Times New Roman"/>
                <w:sz w:val="16"/>
                <w:lang w:val="sk-SK"/>
              </w:rPr>
              <w:t>VS,</w:t>
            </w:r>
            <w:r w:rsidRPr="00E76019">
              <w:rPr>
                <w:rFonts w:ascii="Times New Roman" w:hAnsi="Times New Roman"/>
                <w:sz w:val="16"/>
                <w:lang w:val="sk-SK"/>
              </w:rPr>
              <w:t xml:space="preserve">, ktorá má horizontálne prispieť k zvýšeniu kvality jej fungovania. Tento projekt kladie dôraz na tvorbu dlhodobej stratégie v oblasti manažmentu ľudských zdrojov, bude viesť k optimalizácii a racionalizácii </w:t>
            </w:r>
            <w:r w:rsidR="00F6066B">
              <w:rPr>
                <w:rFonts w:ascii="Times New Roman" w:hAnsi="Times New Roman"/>
                <w:sz w:val="16"/>
                <w:lang w:val="sk-SK"/>
              </w:rPr>
              <w:t>VS</w:t>
            </w:r>
            <w:r w:rsidRPr="00E76019">
              <w:rPr>
                <w:rFonts w:ascii="Times New Roman" w:hAnsi="Times New Roman"/>
                <w:sz w:val="16"/>
                <w:lang w:val="sk-SK"/>
              </w:rPr>
              <w:t xml:space="preserve"> a povedie k finančným úsporám. </w:t>
            </w:r>
            <w:r w:rsidR="0037307C">
              <w:rPr>
                <w:rFonts w:ascii="Times New Roman" w:hAnsi="Times New Roman"/>
                <w:sz w:val="16"/>
                <w:lang w:val="sk-SK"/>
              </w:rPr>
              <w:t>VS</w:t>
            </w:r>
            <w:r w:rsidR="009B09AD">
              <w:rPr>
                <w:rFonts w:ascii="Times New Roman" w:hAnsi="Times New Roman"/>
                <w:sz w:val="16"/>
                <w:lang w:val="sk-SK"/>
              </w:rPr>
              <w:t>VS</w:t>
            </w:r>
            <w:r w:rsidRPr="00E76019">
              <w:rPr>
                <w:rFonts w:ascii="Times New Roman" w:hAnsi="Times New Roman"/>
                <w:sz w:val="16"/>
                <w:lang w:val="sk-SK"/>
              </w:rPr>
              <w:t xml:space="preserve"> taktiež pociťuje nedostatok analytických kapacít, ktoré by prispeli k úspešnosti štrukturálnych reforiem. Projekt v širokej miere prispeje k naplneniu ex</w:t>
            </w:r>
            <w:r w:rsidR="00D777B5">
              <w:rPr>
                <w:rFonts w:ascii="Times New Roman" w:hAnsi="Times New Roman"/>
                <w:sz w:val="16"/>
                <w:lang w:val="sk-SK"/>
              </w:rPr>
              <w:t xml:space="preserve"> </w:t>
            </w:r>
            <w:r w:rsidRPr="00E76019">
              <w:rPr>
                <w:rFonts w:ascii="Times New Roman" w:hAnsi="Times New Roman"/>
                <w:sz w:val="16"/>
                <w:lang w:val="sk-SK"/>
              </w:rPr>
              <w:t>ante kondicionality 11.1.  OECD výrazným spôsobom posilní odbornú stránku reformy a napomôže preneseniu know-how OECD do slovenských podmienok.</w:t>
            </w:r>
          </w:p>
        </w:tc>
        <w:tc>
          <w:tcPr>
            <w:tcW w:w="1276" w:type="dxa"/>
          </w:tcPr>
          <w:p w14:paraId="10CA0D52" w14:textId="77777777" w:rsidR="006A65A1" w:rsidRPr="00E76019" w:rsidRDefault="006A65A1" w:rsidP="006A65A1">
            <w:pPr>
              <w:autoSpaceDE w:val="0"/>
              <w:autoSpaceDN w:val="0"/>
              <w:adjustRightInd w:val="0"/>
              <w:spacing w:before="60" w:after="0"/>
              <w:rPr>
                <w:rFonts w:ascii="Times New Roman" w:hAnsi="Times New Roman"/>
                <w:sz w:val="16"/>
                <w:lang w:val="sk-SK"/>
              </w:rPr>
            </w:pPr>
            <w:r w:rsidRPr="00E76019">
              <w:rPr>
                <w:rFonts w:ascii="Times New Roman" w:hAnsi="Times New Roman"/>
                <w:sz w:val="16"/>
                <w:lang w:val="sk-SK"/>
              </w:rPr>
              <w:t>31.</w:t>
            </w:r>
            <w:r w:rsidR="004A05D1">
              <w:rPr>
                <w:rFonts w:ascii="Times New Roman" w:hAnsi="Times New Roman"/>
                <w:sz w:val="16"/>
                <w:lang w:val="sk-SK"/>
              </w:rPr>
              <w:t xml:space="preserve"> </w:t>
            </w:r>
            <w:r w:rsidRPr="00E76019">
              <w:rPr>
                <w:rFonts w:ascii="Times New Roman" w:hAnsi="Times New Roman"/>
                <w:sz w:val="16"/>
                <w:lang w:val="sk-SK"/>
              </w:rPr>
              <w:t>12.</w:t>
            </w:r>
            <w:r w:rsidR="004A05D1">
              <w:rPr>
                <w:rFonts w:ascii="Times New Roman" w:hAnsi="Times New Roman"/>
                <w:sz w:val="16"/>
                <w:lang w:val="sk-SK"/>
              </w:rPr>
              <w:t xml:space="preserve"> </w:t>
            </w:r>
            <w:r w:rsidRPr="00E76019">
              <w:rPr>
                <w:rFonts w:ascii="Times New Roman" w:hAnsi="Times New Roman"/>
                <w:sz w:val="16"/>
                <w:lang w:val="sk-SK"/>
              </w:rPr>
              <w:t>2014</w:t>
            </w:r>
          </w:p>
          <w:p w14:paraId="326DBD89" w14:textId="77777777" w:rsidR="006A65A1" w:rsidRPr="00E76019" w:rsidRDefault="006A65A1" w:rsidP="006A65A1">
            <w:pPr>
              <w:autoSpaceDE w:val="0"/>
              <w:autoSpaceDN w:val="0"/>
              <w:adjustRightInd w:val="0"/>
              <w:spacing w:before="60" w:after="0"/>
              <w:rPr>
                <w:rFonts w:ascii="Times New Roman" w:hAnsi="Times New Roman"/>
                <w:sz w:val="16"/>
                <w:lang w:val="sk-SK"/>
              </w:rPr>
            </w:pPr>
          </w:p>
          <w:p w14:paraId="370CF3D5" w14:textId="77777777" w:rsidR="006A65A1" w:rsidRPr="00E76019" w:rsidRDefault="006A65A1" w:rsidP="006A65A1">
            <w:pPr>
              <w:autoSpaceDE w:val="0"/>
              <w:autoSpaceDN w:val="0"/>
              <w:adjustRightInd w:val="0"/>
              <w:spacing w:before="60" w:after="0"/>
              <w:rPr>
                <w:rFonts w:ascii="Times New Roman" w:hAnsi="Times New Roman"/>
                <w:sz w:val="16"/>
                <w:lang w:val="sk-SK"/>
              </w:rPr>
            </w:pPr>
          </w:p>
          <w:p w14:paraId="06F2FBAA" w14:textId="77777777" w:rsidR="006A65A1" w:rsidRPr="00E76019" w:rsidRDefault="006A65A1" w:rsidP="006A65A1">
            <w:pPr>
              <w:autoSpaceDE w:val="0"/>
              <w:autoSpaceDN w:val="0"/>
              <w:adjustRightInd w:val="0"/>
              <w:spacing w:before="60" w:after="0"/>
              <w:rPr>
                <w:rFonts w:ascii="Times New Roman" w:hAnsi="Times New Roman"/>
                <w:sz w:val="16"/>
                <w:lang w:val="sk-SK"/>
              </w:rPr>
            </w:pPr>
          </w:p>
          <w:p w14:paraId="32AD4E99" w14:textId="77777777" w:rsidR="006A65A1" w:rsidRPr="006A65A1" w:rsidRDefault="006A65A1" w:rsidP="006A65A1">
            <w:pPr>
              <w:autoSpaceDE w:val="0"/>
              <w:autoSpaceDN w:val="0"/>
              <w:adjustRightInd w:val="0"/>
              <w:spacing w:before="60" w:after="0"/>
              <w:rPr>
                <w:rFonts w:ascii="Times New Roman" w:hAnsi="Times New Roman"/>
                <w:sz w:val="16"/>
                <w:lang w:val="sk-SK"/>
              </w:rPr>
            </w:pPr>
          </w:p>
        </w:tc>
        <w:tc>
          <w:tcPr>
            <w:tcW w:w="1703" w:type="dxa"/>
          </w:tcPr>
          <w:p w14:paraId="3DAD1302" w14:textId="77777777" w:rsidR="006A65A1" w:rsidRPr="00E76019" w:rsidRDefault="006A65A1" w:rsidP="00793EBB">
            <w:pPr>
              <w:autoSpaceDE w:val="0"/>
              <w:autoSpaceDN w:val="0"/>
              <w:adjustRightInd w:val="0"/>
              <w:spacing w:before="60" w:after="0"/>
              <w:jc w:val="left"/>
              <w:rPr>
                <w:rFonts w:ascii="Times New Roman" w:hAnsi="Times New Roman"/>
                <w:sz w:val="16"/>
                <w:lang w:val="sk-SK"/>
              </w:rPr>
            </w:pPr>
            <w:r w:rsidRPr="00E76019">
              <w:rPr>
                <w:rFonts w:ascii="Times New Roman" w:hAnsi="Times New Roman"/>
                <w:sz w:val="16"/>
                <w:lang w:val="sk-SK"/>
              </w:rPr>
              <w:t>MV SR (ÚSV ROS) v spolupráci s ÚV SR</w:t>
            </w:r>
          </w:p>
          <w:p w14:paraId="33BEFBE2" w14:textId="77777777" w:rsidR="006A65A1" w:rsidRPr="00E76019" w:rsidRDefault="006A65A1" w:rsidP="00793EBB">
            <w:pPr>
              <w:autoSpaceDE w:val="0"/>
              <w:autoSpaceDN w:val="0"/>
              <w:adjustRightInd w:val="0"/>
              <w:spacing w:before="60" w:after="0"/>
              <w:jc w:val="left"/>
              <w:rPr>
                <w:rFonts w:ascii="Times New Roman" w:hAnsi="Times New Roman"/>
                <w:sz w:val="16"/>
                <w:lang w:val="sk-SK"/>
              </w:rPr>
            </w:pPr>
          </w:p>
          <w:p w14:paraId="40D1E3DE" w14:textId="77777777" w:rsidR="006A65A1" w:rsidRPr="00E76019" w:rsidRDefault="006A65A1" w:rsidP="00793EBB">
            <w:pPr>
              <w:autoSpaceDE w:val="0"/>
              <w:autoSpaceDN w:val="0"/>
              <w:adjustRightInd w:val="0"/>
              <w:spacing w:before="60" w:after="0"/>
              <w:jc w:val="left"/>
              <w:rPr>
                <w:rFonts w:ascii="Times New Roman" w:hAnsi="Times New Roman"/>
                <w:sz w:val="16"/>
                <w:lang w:val="sk-SK"/>
              </w:rPr>
            </w:pPr>
          </w:p>
          <w:p w14:paraId="4F1FA286" w14:textId="77777777" w:rsidR="006A65A1" w:rsidRPr="00E76019" w:rsidRDefault="006A65A1" w:rsidP="00793EBB">
            <w:pPr>
              <w:autoSpaceDE w:val="0"/>
              <w:autoSpaceDN w:val="0"/>
              <w:adjustRightInd w:val="0"/>
              <w:spacing w:before="60" w:after="0"/>
              <w:jc w:val="left"/>
              <w:rPr>
                <w:rFonts w:ascii="Times New Roman" w:hAnsi="Times New Roman"/>
                <w:sz w:val="16"/>
                <w:lang w:val="sk-SK"/>
              </w:rPr>
            </w:pPr>
          </w:p>
          <w:p w14:paraId="0BAAD795" w14:textId="77777777" w:rsidR="006A65A1" w:rsidRPr="00E76019" w:rsidRDefault="006A65A1" w:rsidP="00793EBB">
            <w:pPr>
              <w:autoSpaceDE w:val="0"/>
              <w:autoSpaceDN w:val="0"/>
              <w:adjustRightInd w:val="0"/>
              <w:spacing w:before="60" w:after="0"/>
              <w:jc w:val="left"/>
              <w:rPr>
                <w:rFonts w:ascii="Times New Roman" w:hAnsi="Times New Roman"/>
                <w:sz w:val="16"/>
                <w:lang w:val="sk-SK"/>
              </w:rPr>
            </w:pPr>
          </w:p>
          <w:p w14:paraId="341D2DFF" w14:textId="77777777" w:rsidR="006A65A1" w:rsidRPr="00E76019" w:rsidRDefault="006A65A1" w:rsidP="00793EBB">
            <w:pPr>
              <w:autoSpaceDE w:val="0"/>
              <w:autoSpaceDN w:val="0"/>
              <w:adjustRightInd w:val="0"/>
              <w:spacing w:before="60" w:after="0"/>
              <w:jc w:val="left"/>
              <w:rPr>
                <w:rFonts w:ascii="Times New Roman" w:hAnsi="Times New Roman"/>
                <w:sz w:val="16"/>
                <w:lang w:val="sk-SK"/>
              </w:rPr>
            </w:pPr>
          </w:p>
          <w:p w14:paraId="5E7A5252" w14:textId="77777777" w:rsidR="006A65A1" w:rsidRPr="00E76019" w:rsidRDefault="006A65A1" w:rsidP="00793EBB">
            <w:pPr>
              <w:autoSpaceDE w:val="0"/>
              <w:autoSpaceDN w:val="0"/>
              <w:adjustRightInd w:val="0"/>
              <w:spacing w:before="60" w:after="0"/>
              <w:jc w:val="left"/>
              <w:rPr>
                <w:rFonts w:ascii="Times New Roman" w:hAnsi="Times New Roman"/>
                <w:sz w:val="16"/>
                <w:lang w:val="sk-SK"/>
              </w:rPr>
            </w:pPr>
          </w:p>
          <w:p w14:paraId="15B506F5" w14:textId="77777777" w:rsidR="006A65A1" w:rsidRPr="00E76019" w:rsidRDefault="006A65A1" w:rsidP="00793EBB">
            <w:pPr>
              <w:autoSpaceDE w:val="0"/>
              <w:autoSpaceDN w:val="0"/>
              <w:adjustRightInd w:val="0"/>
              <w:spacing w:before="60" w:after="0"/>
              <w:jc w:val="left"/>
              <w:rPr>
                <w:rFonts w:ascii="Times New Roman" w:hAnsi="Times New Roman"/>
                <w:sz w:val="16"/>
                <w:lang w:val="sk-SK"/>
              </w:rPr>
            </w:pPr>
          </w:p>
        </w:tc>
      </w:tr>
      <w:tr w:rsidR="006A65A1" w14:paraId="12EDF14C" w14:textId="77777777" w:rsidTr="005703CF">
        <w:tc>
          <w:tcPr>
            <w:tcW w:w="2659" w:type="dxa"/>
            <w:vMerge/>
          </w:tcPr>
          <w:p w14:paraId="7D69CC53" w14:textId="77777777" w:rsidR="006A65A1" w:rsidRDefault="006A65A1" w:rsidP="006A65A1">
            <w:pPr>
              <w:autoSpaceDE w:val="0"/>
              <w:autoSpaceDN w:val="0"/>
              <w:adjustRightInd w:val="0"/>
              <w:spacing w:before="60" w:after="0"/>
              <w:rPr>
                <w:b/>
                <w:lang w:val="sk-SK"/>
              </w:rPr>
            </w:pPr>
          </w:p>
        </w:tc>
        <w:tc>
          <w:tcPr>
            <w:tcW w:w="1277" w:type="dxa"/>
          </w:tcPr>
          <w:p w14:paraId="5ED08C47" w14:textId="77777777" w:rsidR="006A65A1" w:rsidRDefault="006A65A1" w:rsidP="006A65A1">
            <w:pPr>
              <w:rPr>
                <w:lang w:val="sk-SK"/>
              </w:rPr>
            </w:pPr>
          </w:p>
        </w:tc>
        <w:tc>
          <w:tcPr>
            <w:tcW w:w="7229" w:type="dxa"/>
          </w:tcPr>
          <w:p w14:paraId="01A27104" w14:textId="77777777" w:rsidR="006A65A1" w:rsidRPr="00E76019" w:rsidRDefault="006A65A1" w:rsidP="006A65A1">
            <w:pPr>
              <w:autoSpaceDE w:val="0"/>
              <w:autoSpaceDN w:val="0"/>
              <w:adjustRightInd w:val="0"/>
              <w:spacing w:before="60" w:after="0"/>
              <w:rPr>
                <w:rFonts w:ascii="Times New Roman" w:hAnsi="Times New Roman"/>
                <w:sz w:val="16"/>
                <w:lang w:val="sk-SK"/>
              </w:rPr>
            </w:pPr>
            <w:r w:rsidRPr="00E76019">
              <w:rPr>
                <w:rFonts w:ascii="Times New Roman" w:hAnsi="Times New Roman"/>
                <w:sz w:val="16"/>
                <w:lang w:val="sk-SK"/>
              </w:rPr>
              <w:t>V rámci rezortov MF SR, MŽP SR, MPSVR SR, MDVRR SR, MZ SR, MŠVVŠ SR sú vytvorené  analytické kapacity, v ich posilňovaní sa bude pokračovať.  Analytické kapacity na ostatných ústredných orgánoch štátnej správy budú dobudované.</w:t>
            </w:r>
          </w:p>
          <w:p w14:paraId="4FD6452C" w14:textId="77777777" w:rsidR="006A65A1" w:rsidRPr="006A65A1" w:rsidRDefault="006A65A1" w:rsidP="006A65A1">
            <w:pPr>
              <w:autoSpaceDE w:val="0"/>
              <w:autoSpaceDN w:val="0"/>
              <w:adjustRightInd w:val="0"/>
              <w:spacing w:before="60" w:after="0"/>
              <w:rPr>
                <w:rFonts w:ascii="Times New Roman" w:hAnsi="Times New Roman"/>
                <w:sz w:val="16"/>
                <w:lang w:val="sk-SK"/>
              </w:rPr>
            </w:pPr>
            <w:r w:rsidRPr="00E76019">
              <w:rPr>
                <w:rFonts w:ascii="Times New Roman" w:hAnsi="Times New Roman"/>
                <w:sz w:val="16"/>
                <w:lang w:val="sk-SK"/>
              </w:rPr>
              <w:t xml:space="preserve">Uvedené rezorty sú partneri pripravovaného projektu „Budovanie odborných kapacít MF SR a ďalších organizácií </w:t>
            </w:r>
            <w:r w:rsidR="00F6066B">
              <w:rPr>
                <w:rFonts w:ascii="Times New Roman" w:hAnsi="Times New Roman"/>
                <w:sz w:val="16"/>
                <w:lang w:val="sk-SK"/>
              </w:rPr>
              <w:t>VS</w:t>
            </w:r>
            <w:r w:rsidRPr="00E76019">
              <w:rPr>
                <w:rFonts w:ascii="Times New Roman" w:hAnsi="Times New Roman"/>
                <w:sz w:val="16"/>
                <w:lang w:val="sk-SK"/>
              </w:rPr>
              <w:t xml:space="preserve"> v Bratislavskom samosprávnom kraji,“  ktorého gestorom a zároveň aj žiadateľom o NFP je Ministerstvo financií SR – Inštitút finančnej politiky. Pripravovaný projekt bude implementovaný </w:t>
            </w:r>
            <w:r w:rsidRPr="00E76019">
              <w:rPr>
                <w:rFonts w:ascii="Times New Roman" w:hAnsi="Times New Roman"/>
                <w:sz w:val="16"/>
                <w:lang w:val="sk-SK"/>
              </w:rPr>
              <w:lastRenderedPageBreak/>
              <w:t xml:space="preserve">prostredníctvom jednej hlavnej aktivity, ktorej obsahom je účasť zamestnancov na stážach a ďalších podujatiach organizovaných resp. poskytovaných najprestížnejšími inštitúciami v oblasti analýz, tvorby a hodnotenia hospodárskych politík na medzinárodnej úrovni. V prvej fáze projektu bude detailne dopracovaná analýza potrieb, na základe ktorej bude finalizovaný výber účastníkov projektu. V ďalšej fáze bude prebiehať samotná účasť cieľovej skupiny na vybraných stážach a ďalších podujatiach, pričom pre zabezpečenie efektívnosti celého procesu bude na tieto činnosti obstaraná agentúra, ktorá zabezpečí všetky potrebné činnosti súvisiace s účasťou na uvedených podujatiach. </w:t>
            </w:r>
            <w:r w:rsidR="00720BBF" w:rsidRPr="00FF60EA">
              <w:rPr>
                <w:rFonts w:ascii="Calibri" w:hAnsi="Calibri"/>
                <w:sz w:val="16"/>
                <w:lang w:eastAsia="sk-SK"/>
              </w:rPr>
              <w:t>Projekt sa spúšťa od apríla 2014</w:t>
            </w:r>
            <w:r w:rsidR="00720BBF">
              <w:rPr>
                <w:rFonts w:ascii="Calibri" w:hAnsi="Calibri"/>
                <w:sz w:val="16"/>
                <w:szCs w:val="16"/>
                <w:lang w:eastAsia="sk-SK"/>
              </w:rPr>
              <w:t>.</w:t>
            </w:r>
          </w:p>
        </w:tc>
        <w:tc>
          <w:tcPr>
            <w:tcW w:w="1276" w:type="dxa"/>
          </w:tcPr>
          <w:p w14:paraId="6A2894F4" w14:textId="77777777" w:rsidR="006A65A1" w:rsidRPr="006A65A1" w:rsidRDefault="006A65A1" w:rsidP="006A65A1">
            <w:pPr>
              <w:autoSpaceDE w:val="0"/>
              <w:autoSpaceDN w:val="0"/>
              <w:adjustRightInd w:val="0"/>
              <w:spacing w:before="60" w:after="0"/>
              <w:rPr>
                <w:rFonts w:ascii="Times New Roman" w:hAnsi="Times New Roman"/>
                <w:sz w:val="16"/>
                <w:lang w:val="sk-SK"/>
              </w:rPr>
            </w:pPr>
            <w:r w:rsidRPr="00E76019">
              <w:rPr>
                <w:rFonts w:ascii="Times New Roman" w:hAnsi="Times New Roman"/>
                <w:sz w:val="16"/>
                <w:lang w:val="sk-SK"/>
              </w:rPr>
              <w:lastRenderedPageBreak/>
              <w:t>31.</w:t>
            </w:r>
            <w:r w:rsidR="004A05D1">
              <w:rPr>
                <w:rFonts w:ascii="Times New Roman" w:hAnsi="Times New Roman"/>
                <w:sz w:val="16"/>
                <w:lang w:val="sk-SK"/>
              </w:rPr>
              <w:t xml:space="preserve"> </w:t>
            </w:r>
            <w:r w:rsidRPr="00E76019">
              <w:rPr>
                <w:rFonts w:ascii="Times New Roman" w:hAnsi="Times New Roman"/>
                <w:sz w:val="16"/>
                <w:lang w:val="sk-SK"/>
              </w:rPr>
              <w:t>12.</w:t>
            </w:r>
            <w:r w:rsidR="004A05D1">
              <w:rPr>
                <w:rFonts w:ascii="Times New Roman" w:hAnsi="Times New Roman"/>
                <w:sz w:val="16"/>
                <w:lang w:val="sk-SK"/>
              </w:rPr>
              <w:t xml:space="preserve"> </w:t>
            </w:r>
            <w:r w:rsidRPr="00E76019">
              <w:rPr>
                <w:rFonts w:ascii="Times New Roman" w:hAnsi="Times New Roman"/>
                <w:sz w:val="16"/>
                <w:lang w:val="sk-SK"/>
              </w:rPr>
              <w:t>2016</w:t>
            </w:r>
          </w:p>
        </w:tc>
        <w:tc>
          <w:tcPr>
            <w:tcW w:w="1703" w:type="dxa"/>
          </w:tcPr>
          <w:p w14:paraId="31E7567E" w14:textId="77777777" w:rsidR="006A65A1" w:rsidRPr="00E76019" w:rsidRDefault="006A65A1" w:rsidP="00793EBB">
            <w:pPr>
              <w:autoSpaceDE w:val="0"/>
              <w:autoSpaceDN w:val="0"/>
              <w:adjustRightInd w:val="0"/>
              <w:spacing w:before="60" w:after="0"/>
              <w:jc w:val="left"/>
              <w:rPr>
                <w:rFonts w:ascii="Times New Roman" w:hAnsi="Times New Roman"/>
                <w:sz w:val="16"/>
                <w:lang w:val="sk-SK"/>
              </w:rPr>
            </w:pPr>
            <w:r w:rsidRPr="00E76019">
              <w:rPr>
                <w:rFonts w:ascii="Times New Roman" w:hAnsi="Times New Roman"/>
                <w:sz w:val="16"/>
                <w:lang w:val="sk-SK"/>
              </w:rPr>
              <w:t>MF SR v spolupráci s MV SR, MH SR, MPSVaR SR, MDVRR SR, MZ SR, MŠVVŠ SR</w:t>
            </w:r>
          </w:p>
        </w:tc>
      </w:tr>
      <w:tr w:rsidR="006A65A1" w14:paraId="562E92F4" w14:textId="77777777" w:rsidTr="005703CF">
        <w:tc>
          <w:tcPr>
            <w:tcW w:w="2659" w:type="dxa"/>
          </w:tcPr>
          <w:p w14:paraId="4D4EBC10" w14:textId="77777777" w:rsidR="006A65A1" w:rsidRDefault="006A65A1" w:rsidP="006A65A1">
            <w:pPr>
              <w:autoSpaceDE w:val="0"/>
              <w:autoSpaceDN w:val="0"/>
              <w:adjustRightInd w:val="0"/>
              <w:spacing w:before="60" w:after="0"/>
              <w:rPr>
                <w:b/>
                <w:lang w:val="sk-SK"/>
              </w:rPr>
            </w:pPr>
          </w:p>
        </w:tc>
        <w:tc>
          <w:tcPr>
            <w:tcW w:w="1277" w:type="dxa"/>
          </w:tcPr>
          <w:p w14:paraId="60918847" w14:textId="77777777" w:rsidR="006A65A1" w:rsidRDefault="006A65A1" w:rsidP="006A65A1">
            <w:pPr>
              <w:rPr>
                <w:lang w:val="sk-SK"/>
              </w:rPr>
            </w:pPr>
          </w:p>
        </w:tc>
        <w:tc>
          <w:tcPr>
            <w:tcW w:w="7229" w:type="dxa"/>
          </w:tcPr>
          <w:p w14:paraId="4A25FD29" w14:textId="77777777" w:rsidR="006A65A1" w:rsidRPr="00E76019" w:rsidRDefault="006A65A1" w:rsidP="006A65A1">
            <w:pPr>
              <w:autoSpaceDE w:val="0"/>
              <w:autoSpaceDN w:val="0"/>
              <w:adjustRightInd w:val="0"/>
              <w:spacing w:before="60" w:after="0"/>
              <w:rPr>
                <w:rFonts w:ascii="Times New Roman" w:hAnsi="Times New Roman"/>
                <w:sz w:val="16"/>
                <w:lang w:val="sk-SK"/>
              </w:rPr>
            </w:pPr>
            <w:r w:rsidRPr="00E76019">
              <w:rPr>
                <w:rFonts w:ascii="Times New Roman" w:hAnsi="Times New Roman"/>
                <w:sz w:val="16"/>
                <w:lang w:val="sk-SK"/>
              </w:rPr>
              <w:t xml:space="preserve">Príprava novelizácie zákona o štátnej službe a príprava jednotnej stratégie </w:t>
            </w:r>
            <w:r w:rsidR="001E4E08">
              <w:rPr>
                <w:rFonts w:ascii="Times New Roman" w:hAnsi="Times New Roman"/>
                <w:sz w:val="16"/>
                <w:lang w:val="sk-SK"/>
              </w:rPr>
              <w:t>R</w:t>
            </w:r>
            <w:r w:rsidRPr="00E76019">
              <w:rPr>
                <w:rFonts w:ascii="Times New Roman" w:hAnsi="Times New Roman"/>
                <w:sz w:val="16"/>
                <w:lang w:val="sk-SK"/>
              </w:rPr>
              <w:t>ĽZ (panel expertov ÚV SR).</w:t>
            </w:r>
          </w:p>
          <w:p w14:paraId="2E6DE0EB" w14:textId="77777777" w:rsidR="00FF7551" w:rsidRPr="00F6066B" w:rsidRDefault="00FF7551" w:rsidP="00FF7551">
            <w:pPr>
              <w:autoSpaceDE w:val="0"/>
              <w:autoSpaceDN w:val="0"/>
              <w:adjustRightInd w:val="0"/>
              <w:spacing w:before="60" w:after="0"/>
              <w:rPr>
                <w:rFonts w:ascii="Times New Roman" w:hAnsi="Times New Roman"/>
                <w:sz w:val="16"/>
              </w:rPr>
            </w:pPr>
            <w:r w:rsidRPr="008A2F81">
              <w:rPr>
                <w:rFonts w:ascii="Times New Roman" w:hAnsi="Times New Roman"/>
                <w:sz w:val="16"/>
                <w:lang w:val="sk-SK"/>
              </w:rPr>
              <w:t xml:space="preserve">V rámci realizácie projektu s názvom „Budovanie kapacít a zlepšenia efektivity </w:t>
            </w:r>
            <w:r w:rsidR="00F6066B" w:rsidRPr="008A2F81">
              <w:rPr>
                <w:rFonts w:ascii="Times New Roman" w:hAnsi="Times New Roman"/>
                <w:sz w:val="16"/>
                <w:lang w:val="sk-SK"/>
              </w:rPr>
              <w:t>VS</w:t>
            </w:r>
            <w:r w:rsidRPr="008A2F81">
              <w:rPr>
                <w:rFonts w:ascii="Times New Roman" w:hAnsi="Times New Roman"/>
                <w:sz w:val="16"/>
                <w:lang w:val="sk-SK"/>
              </w:rPr>
              <w:t>“, realizovaného s pomocou nenávratného finančného príspevku poskytnutého Ministerstvom práce, sociálnych vecí a rodiny Slovenskej republiky Ministerstvu vnútra SR v spolupráci s OECD</w:t>
            </w:r>
            <w:r w:rsidR="008A2F81" w:rsidRPr="008A2F81">
              <w:rPr>
                <w:rFonts w:ascii="Times New Roman" w:hAnsi="Times New Roman" w:cs="Calibri"/>
                <w:sz w:val="16"/>
                <w:szCs w:val="16"/>
                <w:lang w:val="sk-SK"/>
              </w:rPr>
              <w:t>,</w:t>
            </w:r>
            <w:r w:rsidRPr="008A2F81">
              <w:rPr>
                <w:rFonts w:ascii="Times New Roman" w:hAnsi="Times New Roman"/>
                <w:sz w:val="16"/>
                <w:lang w:val="sk-SK"/>
              </w:rPr>
              <w:t xml:space="preserve"> sa vypracuje a ÚV SR poskytne </w:t>
            </w:r>
            <w:r w:rsidR="008A2F81" w:rsidRPr="008A2F81">
              <w:rPr>
                <w:rFonts w:ascii="Times New Roman" w:hAnsi="Times New Roman" w:cs="Calibri"/>
                <w:sz w:val="16"/>
                <w:szCs w:val="16"/>
                <w:lang w:val="sk-SK"/>
              </w:rPr>
              <w:t>analýza</w:t>
            </w:r>
            <w:r w:rsidRPr="008A2F81">
              <w:rPr>
                <w:rFonts w:ascii="Times New Roman" w:hAnsi="Times New Roman"/>
                <w:sz w:val="16"/>
                <w:lang w:val="sk-SK"/>
              </w:rPr>
              <w:t xml:space="preserve">, ako </w:t>
            </w:r>
            <w:r w:rsidR="008A2F81" w:rsidRPr="008A2F81">
              <w:rPr>
                <w:rFonts w:ascii="Times New Roman" w:hAnsi="Times New Roman" w:cs="Calibri"/>
                <w:sz w:val="16"/>
                <w:szCs w:val="16"/>
                <w:lang w:val="sk-SK"/>
              </w:rPr>
              <w:t>argumentačná báza</w:t>
            </w:r>
            <w:r w:rsidRPr="008A2F81">
              <w:rPr>
                <w:rFonts w:ascii="Times New Roman" w:hAnsi="Times New Roman"/>
                <w:sz w:val="16"/>
                <w:lang w:val="sk-SK"/>
              </w:rPr>
              <w:t xml:space="preserve"> pri spracovaní nového zákona o štátnej službe. Základným obsahom analýzy bude analytické porovnanie systému štátnej služby Slovenskej republiky so systémami štátnej služby</w:t>
            </w:r>
            <w:r w:rsidR="008A2F81" w:rsidRPr="008A2F81">
              <w:rPr>
                <w:rFonts w:ascii="Times New Roman" w:hAnsi="Times New Roman" w:cs="Calibri"/>
                <w:sz w:val="16"/>
                <w:szCs w:val="16"/>
                <w:lang w:val="sk-SK"/>
              </w:rPr>
              <w:t>,</w:t>
            </w:r>
            <w:r w:rsidRPr="008A2F81">
              <w:rPr>
                <w:rFonts w:ascii="Times New Roman" w:hAnsi="Times New Roman"/>
                <w:sz w:val="16"/>
                <w:lang w:val="sk-SK"/>
              </w:rPr>
              <w:t xml:space="preserve"> a to nielen legislatívneho prostredia, ale aj metodiky a spôsobov implementačnej praxe aspoň v piatich krajinách </w:t>
            </w:r>
            <w:r w:rsidR="00620A9A" w:rsidRPr="008A2F81">
              <w:rPr>
                <w:rFonts w:ascii="Times New Roman" w:hAnsi="Times New Roman"/>
                <w:sz w:val="16"/>
                <w:lang w:val="sk-SK"/>
              </w:rPr>
              <w:t>EÚ</w:t>
            </w:r>
            <w:r w:rsidRPr="008A2F81">
              <w:rPr>
                <w:rFonts w:ascii="Times New Roman" w:hAnsi="Times New Roman"/>
                <w:sz w:val="16"/>
                <w:lang w:val="sk-SK"/>
              </w:rPr>
              <w:t xml:space="preserve"> a vybraných členských krajinách OECD, konkrétne systému štátnej služby v krajinách, ktoré budú identifikované ako vhodné príklady v spolupráci s OECD</w:t>
            </w:r>
            <w:r w:rsidRPr="00F6066B">
              <w:rPr>
                <w:rFonts w:ascii="Times New Roman" w:hAnsi="Times New Roman"/>
                <w:sz w:val="16"/>
                <w:lang w:eastAsia="sk-SK"/>
              </w:rPr>
              <w:t xml:space="preserve">. Parciálnymi odbornými cieľmi analýzy sú zadefinovanie jednotlivých systémov štátnej služby s dôrazom na právny stav štátnej služby v každej krajine (t. j. či je systém štátnej služby centralizovaný alebo decentralizovaný a ktorému orgánu/inštitúcii štátna služba podlieha), legislatívna úprava štátnej služby ako i zákonná úprava niektorých inštitútov (vznik, zmena a skončenie štátnozamestnaneckého pomeru, disciplinárne konanie, práva a povinnosti štátneho zamestnanca, služobné hodnotenie, odmeňovanie – vrátane väzby na hodnotenie, výberové konania, vzdelávanie. Analýza bude obsahovať poznatky o komplexnom fungovaní štátnej služby, pričom sa dôraz bude klásť na rozpracovanie a porovnanie jednotlivých systémov fungovania štátnej služby z hľadiska efektívnosti, stability a apolitickosti fungovania štátnej služby, prípadové štúdie a benchmarking analyzovaných systémov, vrátane návrhov aplikácie výstupov a odporúčaní v komparácii s podmienkami v Slovenskej republike. Predpokladaný termín poskytnutia predmetnej analýzy je </w:t>
            </w:r>
            <w:r w:rsidR="008A2F81">
              <w:rPr>
                <w:rFonts w:ascii="Times New Roman" w:hAnsi="Times New Roman"/>
                <w:sz w:val="16"/>
                <w:lang w:eastAsia="sk-SK"/>
              </w:rPr>
              <w:t>august</w:t>
            </w:r>
            <w:r w:rsidRPr="00F6066B">
              <w:rPr>
                <w:rFonts w:ascii="Times New Roman" w:hAnsi="Times New Roman"/>
                <w:sz w:val="16"/>
                <w:lang w:eastAsia="sk-SK"/>
              </w:rPr>
              <w:t xml:space="preserve"> 2014.</w:t>
            </w:r>
            <w:r w:rsidRPr="00F6066B">
              <w:rPr>
                <w:rFonts w:ascii="Times New Roman" w:hAnsi="Times New Roman"/>
                <w:sz w:val="16"/>
              </w:rPr>
              <w:t xml:space="preserve"> </w:t>
            </w:r>
          </w:p>
          <w:p w14:paraId="485A54BD" w14:textId="77777777" w:rsidR="00FF7551" w:rsidRPr="00F6066B" w:rsidRDefault="00FF7551" w:rsidP="00FF7551">
            <w:pPr>
              <w:shd w:val="clear" w:color="auto" w:fill="FFFFFF"/>
              <w:autoSpaceDE w:val="0"/>
              <w:autoSpaceDN w:val="0"/>
              <w:adjustRightInd w:val="0"/>
              <w:spacing w:before="0" w:after="0"/>
              <w:rPr>
                <w:rFonts w:ascii="Times New Roman" w:hAnsi="Times New Roman"/>
                <w:sz w:val="16"/>
              </w:rPr>
            </w:pPr>
            <w:r w:rsidRPr="00F6066B">
              <w:rPr>
                <w:rFonts w:ascii="Times New Roman" w:hAnsi="Times New Roman"/>
                <w:sz w:val="16"/>
              </w:rPr>
              <w:t xml:space="preserve">Od. 1. novembra 2013 je Úrad vlády Slovenskej republiky gestor politiky v oblasti štátnozamestnaneckých vzťahov a právnych vzťahov pri výkone práce vo verejnom záujme. MPSVaR SR vykonalo v roku 2013 prieskum problémov pri uplatňovaní zákona  o štátnej službe, s cieľom zozbierať podklady k novele zákona, ktorá by odstránila aplikačné problémy v praxi. ÚV SR v spolupráci s MPSVaR SR a MV SR zorganizoval  v roku 2013 dotazníkový prieskum medzi vybranou skupinou 46 815 štátnych zamestnancov, ktorého hlavným cieľom bolo identifikovať systémové a procesné chyby v riadení ľudských zdrojov tak, aby bolo možné pripraviť reformu štátnej služby v súlade so zásadami pre rozvoj stabilnej, profesionálnej a politicky neutrálnej </w:t>
            </w:r>
            <w:r w:rsidR="00F6066B">
              <w:rPr>
                <w:rFonts w:ascii="Times New Roman" w:hAnsi="Times New Roman"/>
                <w:sz w:val="16"/>
              </w:rPr>
              <w:t>VS</w:t>
            </w:r>
            <w:r w:rsidRPr="00F6066B">
              <w:rPr>
                <w:rFonts w:ascii="Times New Roman" w:hAnsi="Times New Roman"/>
                <w:sz w:val="16"/>
              </w:rPr>
              <w:t>.</w:t>
            </w:r>
          </w:p>
          <w:p w14:paraId="4C71A76F" w14:textId="77777777" w:rsidR="00FF7551" w:rsidRPr="00F6066B" w:rsidRDefault="00FF7551" w:rsidP="00FF7551">
            <w:pPr>
              <w:shd w:val="clear" w:color="auto" w:fill="FFFFFF"/>
              <w:autoSpaceDE w:val="0"/>
              <w:autoSpaceDN w:val="0"/>
              <w:adjustRightInd w:val="0"/>
              <w:spacing w:before="0" w:after="0"/>
              <w:rPr>
                <w:rFonts w:ascii="Times New Roman" w:hAnsi="Times New Roman"/>
                <w:sz w:val="16"/>
              </w:rPr>
            </w:pPr>
            <w:r w:rsidRPr="00F6066B">
              <w:rPr>
                <w:rFonts w:ascii="Times New Roman" w:hAnsi="Times New Roman"/>
                <w:sz w:val="16"/>
              </w:rPr>
              <w:t xml:space="preserve">ÚV SR za účelom prípravy nového zákona o štátnej službe zriadil  z odborníkov na štátnu službu pracovné skupiny, ktoré sa zaoberajú prípravou nového  zákona. Každá zo skupín spracováva určitú tematickú oblasť a to: </w:t>
            </w:r>
          </w:p>
          <w:p w14:paraId="3F311FD2" w14:textId="77777777" w:rsidR="00FF7551" w:rsidRPr="00F6066B" w:rsidRDefault="00FF7551" w:rsidP="00FF7551">
            <w:pPr>
              <w:shd w:val="clear" w:color="auto" w:fill="FFFFFF"/>
              <w:autoSpaceDE w:val="0"/>
              <w:autoSpaceDN w:val="0"/>
              <w:adjustRightInd w:val="0"/>
              <w:spacing w:before="0" w:after="0"/>
              <w:rPr>
                <w:rFonts w:ascii="Times New Roman" w:hAnsi="Times New Roman"/>
                <w:sz w:val="16"/>
              </w:rPr>
            </w:pPr>
            <w:r w:rsidRPr="00F6066B">
              <w:rPr>
                <w:rFonts w:ascii="Times New Roman" w:hAnsi="Times New Roman"/>
                <w:sz w:val="16"/>
              </w:rPr>
              <w:t xml:space="preserve">- vznik, zmena a skončenie štátnozamestnaneckého pomeru; </w:t>
            </w:r>
          </w:p>
          <w:p w14:paraId="5A9E949A" w14:textId="77777777" w:rsidR="00FF7551" w:rsidRPr="00F6066B" w:rsidRDefault="00FF7551" w:rsidP="00FF7551">
            <w:pPr>
              <w:shd w:val="clear" w:color="auto" w:fill="FFFFFF"/>
              <w:autoSpaceDE w:val="0"/>
              <w:autoSpaceDN w:val="0"/>
              <w:adjustRightInd w:val="0"/>
              <w:spacing w:before="0" w:after="0"/>
              <w:rPr>
                <w:rFonts w:ascii="Times New Roman" w:hAnsi="Times New Roman"/>
                <w:sz w:val="16"/>
              </w:rPr>
            </w:pPr>
            <w:r w:rsidRPr="00F6066B">
              <w:rPr>
                <w:rFonts w:ascii="Times New Roman" w:hAnsi="Times New Roman"/>
                <w:sz w:val="16"/>
              </w:rPr>
              <w:t>- disciplinárne konanie a práva a povinnosti štátneho zamestnanca;</w:t>
            </w:r>
          </w:p>
          <w:p w14:paraId="10B7C592" w14:textId="77777777" w:rsidR="00FF7551" w:rsidRPr="00F6066B" w:rsidRDefault="00FF7551" w:rsidP="00FF7551">
            <w:pPr>
              <w:shd w:val="clear" w:color="auto" w:fill="FFFFFF"/>
              <w:autoSpaceDE w:val="0"/>
              <w:autoSpaceDN w:val="0"/>
              <w:adjustRightInd w:val="0"/>
              <w:spacing w:before="0" w:after="0"/>
              <w:rPr>
                <w:rFonts w:ascii="Times New Roman" w:hAnsi="Times New Roman"/>
                <w:sz w:val="16"/>
              </w:rPr>
            </w:pPr>
            <w:r w:rsidRPr="00F6066B">
              <w:rPr>
                <w:rFonts w:ascii="Times New Roman" w:hAnsi="Times New Roman"/>
                <w:sz w:val="16"/>
              </w:rPr>
              <w:t>-  služobné hodnotenie a odmeňovanie;</w:t>
            </w:r>
          </w:p>
          <w:p w14:paraId="75231B8C" w14:textId="77777777" w:rsidR="00FF7551" w:rsidRPr="00F6066B" w:rsidRDefault="00FF7551" w:rsidP="00FF7551">
            <w:pPr>
              <w:widowControl w:val="0"/>
              <w:shd w:val="clear" w:color="auto" w:fill="FFFFFF"/>
              <w:autoSpaceDE w:val="0"/>
              <w:autoSpaceDN w:val="0"/>
              <w:adjustRightInd w:val="0"/>
              <w:spacing w:before="0" w:after="0" w:line="240" w:lineRule="auto"/>
              <w:rPr>
                <w:rFonts w:ascii="Times New Roman" w:hAnsi="Times New Roman"/>
                <w:sz w:val="16"/>
              </w:rPr>
            </w:pPr>
            <w:r w:rsidRPr="00F6066B">
              <w:rPr>
                <w:rFonts w:ascii="Times New Roman" w:hAnsi="Times New Roman"/>
                <w:sz w:val="16"/>
              </w:rPr>
              <w:t xml:space="preserve">- výberové konania – získavanie štátnych zamestnancov a </w:t>
            </w:r>
          </w:p>
          <w:p w14:paraId="5EE4BBD3" w14:textId="77777777" w:rsidR="00FF7551" w:rsidRPr="00F6066B" w:rsidRDefault="00FF7551" w:rsidP="00FF7551">
            <w:pPr>
              <w:shd w:val="clear" w:color="auto" w:fill="FFFFFF"/>
              <w:autoSpaceDE w:val="0"/>
              <w:autoSpaceDN w:val="0"/>
              <w:adjustRightInd w:val="0"/>
              <w:spacing w:before="0" w:after="0"/>
              <w:rPr>
                <w:rFonts w:ascii="Times New Roman" w:hAnsi="Times New Roman"/>
                <w:sz w:val="16"/>
              </w:rPr>
            </w:pPr>
            <w:r w:rsidRPr="00F6066B">
              <w:rPr>
                <w:rFonts w:ascii="Times New Roman" w:hAnsi="Times New Roman"/>
                <w:sz w:val="16"/>
              </w:rPr>
              <w:t xml:space="preserve">- vzdelávanie. </w:t>
            </w:r>
          </w:p>
          <w:p w14:paraId="08067223" w14:textId="77777777" w:rsidR="006A65A1" w:rsidRPr="006A65A1" w:rsidRDefault="00FF7551" w:rsidP="006A65A1">
            <w:pPr>
              <w:autoSpaceDE w:val="0"/>
              <w:autoSpaceDN w:val="0"/>
              <w:adjustRightInd w:val="0"/>
              <w:spacing w:before="60" w:after="0"/>
              <w:rPr>
                <w:rFonts w:ascii="Times New Roman" w:hAnsi="Times New Roman"/>
                <w:sz w:val="16"/>
                <w:lang w:val="sk-SK"/>
              </w:rPr>
            </w:pPr>
            <w:r w:rsidRPr="00F6066B">
              <w:rPr>
                <w:rFonts w:ascii="Times New Roman" w:hAnsi="Times New Roman"/>
                <w:sz w:val="16"/>
              </w:rPr>
              <w:lastRenderedPageBreak/>
              <w:t>ÚV SR súčasne zriadil Riadiaci výbor pre reformu štátnej služby (ďalej ako „riadiaci výbor“), ktorý koordinuje a usmerňuje  činnosť jednotlivých pracovných skupín. V súčasnosti riadiaci výbor a pracovné skupiny intenzívne pracujú na príprave návrhu nového zákona o štátnej službe.</w:t>
            </w:r>
          </w:p>
        </w:tc>
        <w:tc>
          <w:tcPr>
            <w:tcW w:w="1276" w:type="dxa"/>
          </w:tcPr>
          <w:p w14:paraId="7A554C14" w14:textId="77777777" w:rsidR="006A65A1" w:rsidRPr="00E76019" w:rsidRDefault="006A65A1" w:rsidP="006A65A1">
            <w:pPr>
              <w:autoSpaceDE w:val="0"/>
              <w:autoSpaceDN w:val="0"/>
              <w:adjustRightInd w:val="0"/>
              <w:spacing w:before="60" w:after="0"/>
              <w:rPr>
                <w:rFonts w:ascii="Times New Roman" w:hAnsi="Times New Roman"/>
                <w:sz w:val="16"/>
                <w:lang w:val="sk-SK"/>
              </w:rPr>
            </w:pPr>
            <w:r w:rsidRPr="00E76019">
              <w:rPr>
                <w:rFonts w:ascii="Times New Roman" w:hAnsi="Times New Roman"/>
                <w:sz w:val="16"/>
                <w:lang w:val="sk-SK"/>
              </w:rPr>
              <w:lastRenderedPageBreak/>
              <w:t>2015</w:t>
            </w:r>
          </w:p>
          <w:p w14:paraId="35549147" w14:textId="77777777" w:rsidR="006A65A1" w:rsidRPr="00E76019" w:rsidRDefault="006A65A1" w:rsidP="006A65A1">
            <w:pPr>
              <w:autoSpaceDE w:val="0"/>
              <w:autoSpaceDN w:val="0"/>
              <w:adjustRightInd w:val="0"/>
              <w:spacing w:before="60" w:after="0"/>
              <w:rPr>
                <w:rFonts w:ascii="Times New Roman" w:hAnsi="Times New Roman"/>
                <w:sz w:val="16"/>
                <w:lang w:val="sk-SK"/>
              </w:rPr>
            </w:pPr>
          </w:p>
          <w:p w14:paraId="08562DEF" w14:textId="77777777" w:rsidR="006A65A1" w:rsidRPr="00E76019" w:rsidRDefault="006A65A1" w:rsidP="006A65A1">
            <w:pPr>
              <w:autoSpaceDE w:val="0"/>
              <w:autoSpaceDN w:val="0"/>
              <w:adjustRightInd w:val="0"/>
              <w:spacing w:before="60" w:after="0"/>
              <w:rPr>
                <w:rFonts w:ascii="Times New Roman" w:hAnsi="Times New Roman"/>
                <w:sz w:val="16"/>
                <w:lang w:val="sk-SK"/>
              </w:rPr>
            </w:pPr>
          </w:p>
          <w:p w14:paraId="6D2CD4D5" w14:textId="77777777" w:rsidR="006A65A1" w:rsidRPr="00E76019" w:rsidRDefault="006A65A1" w:rsidP="006A65A1">
            <w:pPr>
              <w:autoSpaceDE w:val="0"/>
              <w:autoSpaceDN w:val="0"/>
              <w:adjustRightInd w:val="0"/>
              <w:spacing w:before="60" w:after="0"/>
              <w:rPr>
                <w:rFonts w:ascii="Times New Roman" w:hAnsi="Times New Roman"/>
                <w:sz w:val="16"/>
                <w:lang w:val="sk-SK"/>
              </w:rPr>
            </w:pPr>
          </w:p>
          <w:p w14:paraId="6BEDD342" w14:textId="77777777" w:rsidR="006A65A1" w:rsidRPr="00E76019" w:rsidRDefault="006A65A1" w:rsidP="006A65A1">
            <w:pPr>
              <w:autoSpaceDE w:val="0"/>
              <w:autoSpaceDN w:val="0"/>
              <w:adjustRightInd w:val="0"/>
              <w:spacing w:before="60" w:after="0"/>
              <w:rPr>
                <w:rFonts w:ascii="Times New Roman" w:hAnsi="Times New Roman"/>
                <w:sz w:val="16"/>
                <w:lang w:val="sk-SK"/>
              </w:rPr>
            </w:pPr>
          </w:p>
          <w:p w14:paraId="1DCE69C3" w14:textId="77777777" w:rsidR="006A65A1" w:rsidRPr="00E76019" w:rsidRDefault="006A65A1" w:rsidP="006A65A1">
            <w:pPr>
              <w:autoSpaceDE w:val="0"/>
              <w:autoSpaceDN w:val="0"/>
              <w:adjustRightInd w:val="0"/>
              <w:spacing w:before="60" w:after="0"/>
              <w:rPr>
                <w:rFonts w:ascii="Times New Roman" w:hAnsi="Times New Roman"/>
                <w:sz w:val="16"/>
                <w:lang w:val="sk-SK"/>
              </w:rPr>
            </w:pPr>
          </w:p>
          <w:p w14:paraId="12BC2F24" w14:textId="77777777" w:rsidR="006A65A1" w:rsidRPr="006A65A1" w:rsidRDefault="006A65A1" w:rsidP="006A65A1">
            <w:pPr>
              <w:autoSpaceDE w:val="0"/>
              <w:autoSpaceDN w:val="0"/>
              <w:adjustRightInd w:val="0"/>
              <w:spacing w:before="60" w:after="0"/>
              <w:rPr>
                <w:rFonts w:ascii="Times New Roman" w:hAnsi="Times New Roman"/>
                <w:sz w:val="16"/>
                <w:lang w:val="sk-SK"/>
              </w:rPr>
            </w:pPr>
          </w:p>
        </w:tc>
        <w:tc>
          <w:tcPr>
            <w:tcW w:w="1703" w:type="dxa"/>
          </w:tcPr>
          <w:p w14:paraId="58692EA0" w14:textId="77777777" w:rsidR="006A65A1" w:rsidRPr="00E76019" w:rsidRDefault="006A65A1" w:rsidP="00793EBB">
            <w:pPr>
              <w:autoSpaceDE w:val="0"/>
              <w:autoSpaceDN w:val="0"/>
              <w:adjustRightInd w:val="0"/>
              <w:spacing w:before="60" w:after="0"/>
              <w:jc w:val="left"/>
              <w:rPr>
                <w:rFonts w:ascii="Times New Roman" w:hAnsi="Times New Roman"/>
                <w:sz w:val="16"/>
                <w:lang w:val="sk-SK"/>
              </w:rPr>
            </w:pPr>
            <w:r w:rsidRPr="00E76019">
              <w:rPr>
                <w:rFonts w:ascii="Times New Roman" w:hAnsi="Times New Roman"/>
                <w:sz w:val="16"/>
                <w:lang w:val="sk-SK"/>
              </w:rPr>
              <w:t>ÚV SR v spolupráci s MV SR</w:t>
            </w:r>
          </w:p>
        </w:tc>
      </w:tr>
      <w:tr w:rsidR="00FF7551" w14:paraId="022DC672" w14:textId="77777777" w:rsidTr="005703CF">
        <w:tc>
          <w:tcPr>
            <w:tcW w:w="2659" w:type="dxa"/>
          </w:tcPr>
          <w:p w14:paraId="53C88AE2" w14:textId="77777777" w:rsidR="00FF7551" w:rsidRPr="00FF7551" w:rsidRDefault="00FF7551" w:rsidP="006A65A1">
            <w:pPr>
              <w:autoSpaceDE w:val="0"/>
              <w:autoSpaceDN w:val="0"/>
              <w:adjustRightInd w:val="0"/>
              <w:spacing w:before="60" w:after="0"/>
              <w:rPr>
                <w:b/>
                <w:lang w:val="sk-SK"/>
              </w:rPr>
            </w:pPr>
          </w:p>
        </w:tc>
        <w:tc>
          <w:tcPr>
            <w:tcW w:w="1277" w:type="dxa"/>
          </w:tcPr>
          <w:p w14:paraId="4F84DDB0" w14:textId="77777777" w:rsidR="00FF7551" w:rsidRPr="00FF7551" w:rsidRDefault="00FF7551" w:rsidP="006A65A1">
            <w:pPr>
              <w:rPr>
                <w:lang w:val="sk-SK"/>
              </w:rPr>
            </w:pPr>
          </w:p>
        </w:tc>
        <w:tc>
          <w:tcPr>
            <w:tcW w:w="7229" w:type="dxa"/>
          </w:tcPr>
          <w:p w14:paraId="37397DC2" w14:textId="666146F1" w:rsidR="00FF7551" w:rsidRPr="00FF7551" w:rsidRDefault="00FF7551" w:rsidP="00374741">
            <w:pPr>
              <w:autoSpaceDE w:val="0"/>
              <w:autoSpaceDN w:val="0"/>
              <w:adjustRightInd w:val="0"/>
              <w:spacing w:before="60" w:after="0"/>
              <w:rPr>
                <w:rFonts w:ascii="Times New Roman" w:hAnsi="Times New Roman"/>
                <w:sz w:val="16"/>
                <w:lang w:val="sk-SK"/>
              </w:rPr>
            </w:pPr>
            <w:r w:rsidRPr="00FF7551">
              <w:rPr>
                <w:rFonts w:ascii="Times New Roman" w:hAnsi="Times New Roman"/>
                <w:sz w:val="16"/>
                <w:lang w:val="sk-SK"/>
              </w:rPr>
              <w:t xml:space="preserve">Prijatie novej právnej úpravy o finančnej správe, ktorou sa zrovnoprávnia podmienky zamestnancov zabezpečujúcich činnosti v daňovej a v colnej oblasti. </w:t>
            </w:r>
          </w:p>
        </w:tc>
        <w:tc>
          <w:tcPr>
            <w:tcW w:w="1276" w:type="dxa"/>
          </w:tcPr>
          <w:p w14:paraId="339A46A1" w14:textId="77777777" w:rsidR="00FF7551" w:rsidRPr="00FF60EA" w:rsidRDefault="00FF7551" w:rsidP="00FF7551">
            <w:pPr>
              <w:widowControl w:val="0"/>
              <w:autoSpaceDE w:val="0"/>
              <w:autoSpaceDN w:val="0"/>
              <w:adjustRightInd w:val="0"/>
              <w:spacing w:before="60" w:after="0" w:line="240" w:lineRule="auto"/>
              <w:rPr>
                <w:rFonts w:ascii="Calibri" w:hAnsi="Calibri"/>
                <w:sz w:val="16"/>
              </w:rPr>
            </w:pPr>
            <w:r w:rsidRPr="00FF60EA">
              <w:rPr>
                <w:rFonts w:ascii="Calibri" w:hAnsi="Calibri"/>
                <w:b/>
                <w:sz w:val="16"/>
              </w:rPr>
              <w:t>Cieľový termín:</w:t>
            </w:r>
          </w:p>
          <w:p w14:paraId="40946F72" w14:textId="77777777" w:rsidR="00FF7551" w:rsidRPr="00FF7551" w:rsidRDefault="00FF7551" w:rsidP="00FF7551">
            <w:pPr>
              <w:autoSpaceDE w:val="0"/>
              <w:autoSpaceDN w:val="0"/>
              <w:adjustRightInd w:val="0"/>
              <w:spacing w:before="60" w:after="0"/>
              <w:rPr>
                <w:rFonts w:ascii="Times New Roman" w:hAnsi="Times New Roman"/>
                <w:sz w:val="16"/>
                <w:lang w:val="sk-SK"/>
              </w:rPr>
            </w:pPr>
            <w:r w:rsidRPr="00DB7579">
              <w:rPr>
                <w:rFonts w:ascii="Calibri" w:hAnsi="Calibri"/>
                <w:sz w:val="16"/>
              </w:rPr>
              <w:t>31.12.2016</w:t>
            </w:r>
          </w:p>
        </w:tc>
        <w:tc>
          <w:tcPr>
            <w:tcW w:w="1703" w:type="dxa"/>
          </w:tcPr>
          <w:p w14:paraId="198443E7" w14:textId="77777777" w:rsidR="00FF7551" w:rsidRPr="00FF7551" w:rsidRDefault="00FF7551" w:rsidP="00793EBB">
            <w:pPr>
              <w:autoSpaceDE w:val="0"/>
              <w:autoSpaceDN w:val="0"/>
              <w:adjustRightInd w:val="0"/>
              <w:spacing w:before="60" w:after="0"/>
              <w:jc w:val="left"/>
              <w:rPr>
                <w:rFonts w:ascii="Times New Roman" w:hAnsi="Times New Roman"/>
                <w:sz w:val="16"/>
                <w:lang w:val="sk-SK"/>
              </w:rPr>
            </w:pPr>
            <w:r w:rsidRPr="00FF60EA">
              <w:rPr>
                <w:rFonts w:ascii="Calibri" w:hAnsi="Calibri"/>
                <w:sz w:val="16"/>
              </w:rPr>
              <w:t>MF SR (Finančné riaditeľstvo SR)  v spolupráci s MV SR</w:t>
            </w:r>
            <w:r w:rsidRPr="00FF60EA">
              <w:rPr>
                <w:rFonts w:ascii="Calibri" w:hAnsi="Calibri"/>
                <w:b/>
                <w:sz w:val="16"/>
              </w:rPr>
              <w:t xml:space="preserve">  </w:t>
            </w:r>
          </w:p>
        </w:tc>
      </w:tr>
      <w:tr w:rsidR="006A65A1" w14:paraId="5E952756" w14:textId="77777777" w:rsidTr="005703CF">
        <w:tc>
          <w:tcPr>
            <w:tcW w:w="2659" w:type="dxa"/>
            <w:vMerge w:val="restart"/>
          </w:tcPr>
          <w:p w14:paraId="3122A881" w14:textId="77777777" w:rsidR="00793EBB" w:rsidRPr="00793EBB" w:rsidRDefault="00793EBB" w:rsidP="00793EBB">
            <w:pPr>
              <w:autoSpaceDE w:val="0"/>
              <w:autoSpaceDN w:val="0"/>
              <w:adjustRightInd w:val="0"/>
              <w:spacing w:before="60" w:after="0"/>
              <w:jc w:val="left"/>
              <w:rPr>
                <w:rFonts w:ascii="Times New Roman" w:hAnsi="Times New Roman"/>
                <w:b/>
                <w:sz w:val="16"/>
                <w:lang w:val="sk-SK"/>
              </w:rPr>
            </w:pPr>
            <w:r w:rsidRPr="00793EBB">
              <w:rPr>
                <w:rFonts w:ascii="Times New Roman" w:hAnsi="Times New Roman"/>
                <w:b/>
                <w:sz w:val="16"/>
                <w:lang w:val="sk-SK"/>
              </w:rPr>
              <w:t>5.  Rozširovanie zručností na všetkých úrovniach</w:t>
            </w:r>
          </w:p>
          <w:p w14:paraId="19A73356" w14:textId="77777777" w:rsidR="00793EBB" w:rsidRDefault="00793EBB" w:rsidP="00793EBB">
            <w:pPr>
              <w:autoSpaceDE w:val="0"/>
              <w:autoSpaceDN w:val="0"/>
              <w:adjustRightInd w:val="0"/>
              <w:spacing w:before="60" w:after="0"/>
              <w:rPr>
                <w:b/>
                <w:lang w:val="sk-SK"/>
              </w:rPr>
            </w:pPr>
          </w:p>
          <w:p w14:paraId="3E6925E3" w14:textId="77777777" w:rsidR="00793EBB" w:rsidRDefault="00793EBB" w:rsidP="00793EBB">
            <w:pPr>
              <w:autoSpaceDE w:val="0"/>
              <w:autoSpaceDN w:val="0"/>
              <w:adjustRightInd w:val="0"/>
              <w:spacing w:before="60" w:after="0"/>
              <w:rPr>
                <w:b/>
                <w:lang w:val="sk-SK"/>
              </w:rPr>
            </w:pPr>
          </w:p>
          <w:p w14:paraId="62DF3F6B" w14:textId="77777777" w:rsidR="006A65A1" w:rsidRDefault="006A65A1" w:rsidP="006A65A1">
            <w:pPr>
              <w:autoSpaceDE w:val="0"/>
              <w:autoSpaceDN w:val="0"/>
              <w:adjustRightInd w:val="0"/>
              <w:spacing w:before="60" w:after="0"/>
              <w:rPr>
                <w:b/>
                <w:lang w:val="sk-SK"/>
              </w:rPr>
            </w:pPr>
          </w:p>
        </w:tc>
        <w:tc>
          <w:tcPr>
            <w:tcW w:w="1277" w:type="dxa"/>
          </w:tcPr>
          <w:p w14:paraId="2990D06D" w14:textId="77777777" w:rsidR="006A65A1" w:rsidRDefault="006A65A1" w:rsidP="006A65A1">
            <w:pPr>
              <w:rPr>
                <w:lang w:val="sk-SK"/>
              </w:rPr>
            </w:pPr>
          </w:p>
        </w:tc>
        <w:tc>
          <w:tcPr>
            <w:tcW w:w="7229" w:type="dxa"/>
          </w:tcPr>
          <w:p w14:paraId="3398B64C" w14:textId="77777777" w:rsidR="006A65A1" w:rsidRDefault="00793EBB" w:rsidP="006A65A1">
            <w:pPr>
              <w:autoSpaceDE w:val="0"/>
              <w:autoSpaceDN w:val="0"/>
              <w:adjustRightInd w:val="0"/>
              <w:spacing w:before="60" w:after="0"/>
              <w:rPr>
                <w:rFonts w:ascii="Times New Roman" w:hAnsi="Times New Roman"/>
                <w:sz w:val="16"/>
                <w:lang w:val="sk-SK"/>
              </w:rPr>
            </w:pPr>
            <w:r w:rsidRPr="00E76019">
              <w:rPr>
                <w:rFonts w:ascii="Times New Roman" w:hAnsi="Times New Roman"/>
                <w:sz w:val="16"/>
                <w:lang w:val="sk-SK"/>
              </w:rPr>
              <w:t xml:space="preserve">MV SR v súčasnosti buduje systém vzdelávania vo </w:t>
            </w:r>
            <w:r w:rsidR="00F6066B">
              <w:rPr>
                <w:rFonts w:ascii="Times New Roman" w:hAnsi="Times New Roman"/>
                <w:sz w:val="16"/>
                <w:lang w:val="sk-SK"/>
              </w:rPr>
              <w:t>VS</w:t>
            </w:r>
            <w:r w:rsidRPr="00E76019">
              <w:rPr>
                <w:rFonts w:ascii="Times New Roman" w:hAnsi="Times New Roman"/>
                <w:sz w:val="16"/>
                <w:lang w:val="sk-SK"/>
              </w:rPr>
              <w:t xml:space="preserve"> a pracuje na vzdelávacích programoch.</w:t>
            </w:r>
          </w:p>
          <w:p w14:paraId="04964D24" w14:textId="44D44B76" w:rsidR="00FF7551" w:rsidRPr="00F6066B" w:rsidRDefault="00FF7551" w:rsidP="00FF7551">
            <w:pPr>
              <w:widowControl w:val="0"/>
              <w:autoSpaceDE w:val="0"/>
              <w:autoSpaceDN w:val="0"/>
              <w:adjustRightInd w:val="0"/>
              <w:spacing w:before="0" w:after="0" w:line="240" w:lineRule="auto"/>
              <w:rPr>
                <w:rFonts w:ascii="Times New Roman" w:hAnsi="Times New Roman"/>
                <w:sz w:val="16"/>
              </w:rPr>
            </w:pPr>
            <w:r w:rsidRPr="00F6066B">
              <w:rPr>
                <w:rFonts w:ascii="Times New Roman" w:hAnsi="Times New Roman"/>
                <w:sz w:val="16"/>
              </w:rPr>
              <w:t xml:space="preserve">Vzdelávanie  vo </w:t>
            </w:r>
            <w:r w:rsidR="00F6066B">
              <w:rPr>
                <w:rFonts w:ascii="Times New Roman" w:hAnsi="Times New Roman"/>
                <w:sz w:val="16"/>
              </w:rPr>
              <w:t>VS</w:t>
            </w:r>
            <w:r w:rsidRPr="00F6066B">
              <w:rPr>
                <w:rFonts w:ascii="Times New Roman" w:hAnsi="Times New Roman"/>
                <w:sz w:val="16"/>
              </w:rPr>
              <w:t xml:space="preserve">  je zabezpečované prostredníctvom Centra účelových zariadení – stredisko Inštitút pre verejnú správu. Tematika vzdelávania je určovaná potrebami </w:t>
            </w:r>
            <w:r w:rsidR="00F6066B">
              <w:rPr>
                <w:rFonts w:ascii="Times New Roman" w:hAnsi="Times New Roman"/>
                <w:sz w:val="16"/>
              </w:rPr>
              <w:t>VS</w:t>
            </w:r>
            <w:r w:rsidRPr="00F6066B">
              <w:rPr>
                <w:rFonts w:ascii="Times New Roman" w:hAnsi="Times New Roman"/>
                <w:sz w:val="16"/>
              </w:rPr>
              <w:t xml:space="preserve"> a priamo požiadavkami od Ministerstva vnútra SR. Inštitút v súčasnosti implementuje Národný projekt  - Integrované záchranné systémy. Ide o Národný program vzdelávania pre integrovaný záchranný systém vo väzbe na podporu človeka v tiesni a úlohy v oblasti bezpečnostného systému štátu. Tento projekt sa realizuje vďaka podpore </w:t>
            </w:r>
            <w:r w:rsidR="00F33B30">
              <w:rPr>
                <w:rFonts w:ascii="Times New Roman" w:hAnsi="Times New Roman"/>
                <w:sz w:val="16"/>
              </w:rPr>
              <w:t>ESF</w:t>
            </w:r>
            <w:r w:rsidRPr="00F6066B">
              <w:rPr>
                <w:rFonts w:ascii="Times New Roman" w:hAnsi="Times New Roman"/>
                <w:sz w:val="16"/>
              </w:rPr>
              <w:t xml:space="preserve"> a v rámci </w:t>
            </w:r>
            <w:r w:rsidR="009F0AFD">
              <w:rPr>
                <w:rFonts w:ascii="Times New Roman" w:hAnsi="Times New Roman"/>
                <w:sz w:val="16"/>
              </w:rPr>
              <w:t>o</w:t>
            </w:r>
            <w:r w:rsidRPr="00F6066B">
              <w:rPr>
                <w:rFonts w:ascii="Times New Roman" w:hAnsi="Times New Roman"/>
                <w:sz w:val="16"/>
              </w:rPr>
              <w:t>peračného programu Zamestnanosť a sociálna inklúzia.</w:t>
            </w:r>
          </w:p>
          <w:p w14:paraId="151A1527" w14:textId="77777777" w:rsidR="006A65A1" w:rsidRPr="00E76019" w:rsidRDefault="00FF7551" w:rsidP="006A65A1">
            <w:pPr>
              <w:autoSpaceDE w:val="0"/>
              <w:autoSpaceDN w:val="0"/>
              <w:adjustRightInd w:val="0"/>
              <w:spacing w:before="60" w:after="0"/>
              <w:rPr>
                <w:rFonts w:ascii="Times New Roman" w:hAnsi="Times New Roman"/>
                <w:sz w:val="16"/>
                <w:lang w:val="sk-SK"/>
              </w:rPr>
            </w:pPr>
            <w:r w:rsidRPr="00F6066B">
              <w:rPr>
                <w:rFonts w:ascii="Times New Roman" w:hAnsi="Times New Roman"/>
                <w:sz w:val="16"/>
              </w:rPr>
              <w:t xml:space="preserve">Inštitút pre verejnú správu má záujem neustále monitorovať požiadavky kladené na vzdelávanie a kvalitu vzdelávania vo </w:t>
            </w:r>
            <w:r w:rsidR="00F6066B">
              <w:rPr>
                <w:rFonts w:ascii="Times New Roman" w:hAnsi="Times New Roman"/>
                <w:sz w:val="16"/>
              </w:rPr>
              <w:t>VS</w:t>
            </w:r>
            <w:r w:rsidRPr="00F6066B">
              <w:rPr>
                <w:rFonts w:ascii="Times New Roman" w:hAnsi="Times New Roman"/>
                <w:sz w:val="16"/>
              </w:rPr>
              <w:t xml:space="preserve"> a podľa toho modifikovať vzdelávacie aktivity alebo podávať návrhy  na možné realizácie v Národných projektov ESF. Inštitút pre verejnú správu má záujem zabezpečovať prípravu pre verejnú správu v súvislosti s blížiacim sa predsedníctvom Slovenska v EÚ.</w:t>
            </w:r>
          </w:p>
        </w:tc>
        <w:tc>
          <w:tcPr>
            <w:tcW w:w="1276" w:type="dxa"/>
          </w:tcPr>
          <w:p w14:paraId="24AA400D" w14:textId="77777777" w:rsidR="006A65A1" w:rsidRPr="00E76019" w:rsidRDefault="00793EBB" w:rsidP="006A65A1">
            <w:pPr>
              <w:autoSpaceDE w:val="0"/>
              <w:autoSpaceDN w:val="0"/>
              <w:adjustRightInd w:val="0"/>
              <w:spacing w:before="60" w:after="0"/>
              <w:rPr>
                <w:rFonts w:ascii="Times New Roman" w:hAnsi="Times New Roman"/>
                <w:sz w:val="16"/>
                <w:lang w:val="sk-SK"/>
              </w:rPr>
            </w:pPr>
            <w:r w:rsidRPr="00E76019">
              <w:rPr>
                <w:rFonts w:ascii="Times New Roman" w:hAnsi="Times New Roman"/>
                <w:sz w:val="16"/>
                <w:lang w:val="sk-SK"/>
              </w:rPr>
              <w:t>31.</w:t>
            </w:r>
            <w:r w:rsidR="004A05D1">
              <w:rPr>
                <w:rFonts w:ascii="Times New Roman" w:hAnsi="Times New Roman"/>
                <w:sz w:val="16"/>
                <w:lang w:val="sk-SK"/>
              </w:rPr>
              <w:t xml:space="preserve"> </w:t>
            </w:r>
            <w:r w:rsidRPr="00E76019">
              <w:rPr>
                <w:rFonts w:ascii="Times New Roman" w:hAnsi="Times New Roman"/>
                <w:sz w:val="16"/>
                <w:lang w:val="sk-SK"/>
              </w:rPr>
              <w:t>12.</w:t>
            </w:r>
            <w:r w:rsidR="004A05D1">
              <w:rPr>
                <w:rFonts w:ascii="Times New Roman" w:hAnsi="Times New Roman"/>
                <w:sz w:val="16"/>
                <w:lang w:val="sk-SK"/>
              </w:rPr>
              <w:t xml:space="preserve"> </w:t>
            </w:r>
            <w:r w:rsidRPr="00E76019">
              <w:rPr>
                <w:rFonts w:ascii="Times New Roman" w:hAnsi="Times New Roman"/>
                <w:sz w:val="16"/>
                <w:lang w:val="sk-SK"/>
              </w:rPr>
              <w:t>2014</w:t>
            </w:r>
          </w:p>
        </w:tc>
        <w:tc>
          <w:tcPr>
            <w:tcW w:w="1703" w:type="dxa"/>
          </w:tcPr>
          <w:p w14:paraId="3268061E" w14:textId="77777777" w:rsidR="00793EBB" w:rsidRPr="00E76019" w:rsidRDefault="00793EBB" w:rsidP="00793EBB">
            <w:pPr>
              <w:autoSpaceDE w:val="0"/>
              <w:autoSpaceDN w:val="0"/>
              <w:adjustRightInd w:val="0"/>
              <w:spacing w:before="60" w:after="0"/>
              <w:jc w:val="left"/>
              <w:rPr>
                <w:rFonts w:ascii="Times New Roman" w:hAnsi="Times New Roman"/>
                <w:sz w:val="16"/>
                <w:lang w:val="sk-SK"/>
              </w:rPr>
            </w:pPr>
            <w:r w:rsidRPr="00E76019">
              <w:rPr>
                <w:rFonts w:ascii="Times New Roman" w:hAnsi="Times New Roman"/>
                <w:sz w:val="16"/>
                <w:lang w:val="sk-SK"/>
              </w:rPr>
              <w:t>MV SR</w:t>
            </w:r>
          </w:p>
          <w:p w14:paraId="5BBF8D1B" w14:textId="77777777" w:rsidR="006A65A1" w:rsidRPr="00E76019" w:rsidRDefault="006A65A1" w:rsidP="00793EBB">
            <w:pPr>
              <w:autoSpaceDE w:val="0"/>
              <w:autoSpaceDN w:val="0"/>
              <w:adjustRightInd w:val="0"/>
              <w:spacing w:before="60" w:after="0"/>
              <w:jc w:val="left"/>
              <w:rPr>
                <w:rFonts w:ascii="Times New Roman" w:hAnsi="Times New Roman"/>
                <w:sz w:val="16"/>
                <w:lang w:val="sk-SK"/>
              </w:rPr>
            </w:pPr>
          </w:p>
        </w:tc>
      </w:tr>
      <w:tr w:rsidR="006A65A1" w14:paraId="077D3B60" w14:textId="77777777" w:rsidTr="005703CF">
        <w:tc>
          <w:tcPr>
            <w:tcW w:w="2659" w:type="dxa"/>
            <w:vMerge/>
          </w:tcPr>
          <w:p w14:paraId="1B1308FA" w14:textId="77777777" w:rsidR="006A65A1" w:rsidRDefault="006A65A1" w:rsidP="006A65A1">
            <w:pPr>
              <w:autoSpaceDE w:val="0"/>
              <w:autoSpaceDN w:val="0"/>
              <w:adjustRightInd w:val="0"/>
              <w:spacing w:before="60" w:after="0"/>
              <w:rPr>
                <w:b/>
                <w:lang w:val="sk-SK"/>
              </w:rPr>
            </w:pPr>
          </w:p>
        </w:tc>
        <w:tc>
          <w:tcPr>
            <w:tcW w:w="1277" w:type="dxa"/>
          </w:tcPr>
          <w:p w14:paraId="444C2687" w14:textId="77777777" w:rsidR="006A65A1" w:rsidRDefault="006A65A1" w:rsidP="006A65A1">
            <w:pPr>
              <w:rPr>
                <w:lang w:val="sk-SK"/>
              </w:rPr>
            </w:pPr>
          </w:p>
        </w:tc>
        <w:tc>
          <w:tcPr>
            <w:tcW w:w="7229" w:type="dxa"/>
          </w:tcPr>
          <w:p w14:paraId="386EDC5D" w14:textId="77777777" w:rsidR="006A65A1" w:rsidRPr="00E76019" w:rsidRDefault="00793EBB" w:rsidP="00F6066B">
            <w:pPr>
              <w:widowControl w:val="0"/>
              <w:autoSpaceDE w:val="0"/>
              <w:autoSpaceDN w:val="0"/>
              <w:adjustRightInd w:val="0"/>
              <w:spacing w:before="120" w:after="0"/>
              <w:rPr>
                <w:rFonts w:ascii="Times New Roman" w:hAnsi="Times New Roman"/>
                <w:sz w:val="16"/>
                <w:lang w:val="sk-SK"/>
              </w:rPr>
            </w:pPr>
            <w:r w:rsidRPr="00E76019">
              <w:rPr>
                <w:rFonts w:ascii="Times New Roman" w:hAnsi="Times New Roman"/>
                <w:sz w:val="16"/>
                <w:lang w:val="sk-SK"/>
              </w:rPr>
              <w:t xml:space="preserve">Materiál „Návrh opatrení  na zabezpečenie plnenia odporúčaní prijatých pre Slovenskú republiku Pracovnou skupinou OECD pre úplatkárstvo v medzinárodných obchodných transakciách“  schválený uznesením vlády SR č. 137/2013.  V súvislosti s plnením  úlohy  C.22. z uznesenia vlády SR </w:t>
            </w:r>
            <w:r w:rsidRPr="00E76019">
              <w:rPr>
                <w:rFonts w:ascii="Times New Roman" w:hAnsi="Times New Roman"/>
                <w:sz w:val="16"/>
                <w:lang w:val="sk-SK"/>
              </w:rPr>
              <w:br/>
              <w:t xml:space="preserve">č. 137 /2013 sa uskutočňujú semináre za účelom zvyšovania právneho vedomia v oblasti prevencie korupcie a boja proti korupcii (v dňoch 08.11.2013 a 21.11.2013 sa uskutočnili ďalšie semináre na tému „Zvyšovanie  právneho vedomia v oblasti prevencie korupcie a boja proti korupcii“ pre zamestnancov štátnej správy za účasti lektorov z rôznych oblastí </w:t>
            </w:r>
            <w:r w:rsidR="00F6066B">
              <w:rPr>
                <w:rFonts w:ascii="Times New Roman" w:hAnsi="Times New Roman"/>
                <w:sz w:val="16"/>
                <w:lang w:val="sk-SK"/>
              </w:rPr>
              <w:t>VS v</w:t>
            </w:r>
            <w:r w:rsidRPr="00F6066B">
              <w:rPr>
                <w:rFonts w:ascii="Times New Roman" w:hAnsi="Times New Roman"/>
                <w:sz w:val="16"/>
                <w:lang w:val="sk-SK"/>
              </w:rPr>
              <w:t xml:space="preserve"> SR. </w:t>
            </w:r>
          </w:p>
        </w:tc>
        <w:tc>
          <w:tcPr>
            <w:tcW w:w="1276" w:type="dxa"/>
          </w:tcPr>
          <w:p w14:paraId="1008B507" w14:textId="77777777" w:rsidR="00793EBB" w:rsidRPr="00793EBB" w:rsidRDefault="00793EBB" w:rsidP="00793EBB">
            <w:pPr>
              <w:autoSpaceDE w:val="0"/>
              <w:autoSpaceDN w:val="0"/>
              <w:adjustRightInd w:val="0"/>
              <w:spacing w:before="60" w:after="0"/>
              <w:rPr>
                <w:rFonts w:ascii="Times New Roman" w:hAnsi="Times New Roman"/>
                <w:sz w:val="16"/>
                <w:lang w:val="sk-SK"/>
              </w:rPr>
            </w:pPr>
            <w:r w:rsidRPr="00793EBB">
              <w:rPr>
                <w:rFonts w:ascii="Times New Roman" w:hAnsi="Times New Roman"/>
                <w:sz w:val="16"/>
                <w:lang w:val="sk-SK"/>
              </w:rPr>
              <w:t>Odpočet úlohy - priebežne, vyhodnotenie k 31. máju kalendárneho roka.</w:t>
            </w:r>
          </w:p>
          <w:p w14:paraId="39158DD5" w14:textId="77777777" w:rsidR="00793EBB" w:rsidRPr="00793EBB" w:rsidRDefault="00793EBB" w:rsidP="00793EBB">
            <w:pPr>
              <w:autoSpaceDE w:val="0"/>
              <w:autoSpaceDN w:val="0"/>
              <w:adjustRightInd w:val="0"/>
              <w:spacing w:before="60" w:after="0"/>
              <w:rPr>
                <w:rFonts w:ascii="Times New Roman" w:hAnsi="Times New Roman"/>
                <w:sz w:val="16"/>
                <w:lang w:val="sk-SK"/>
              </w:rPr>
            </w:pPr>
          </w:p>
          <w:p w14:paraId="0AEEF861" w14:textId="77777777" w:rsidR="006A65A1" w:rsidRPr="00E76019" w:rsidRDefault="006A65A1" w:rsidP="006A65A1">
            <w:pPr>
              <w:autoSpaceDE w:val="0"/>
              <w:autoSpaceDN w:val="0"/>
              <w:adjustRightInd w:val="0"/>
              <w:spacing w:before="60" w:after="0"/>
              <w:rPr>
                <w:rFonts w:ascii="Times New Roman" w:hAnsi="Times New Roman"/>
                <w:sz w:val="16"/>
                <w:lang w:val="sk-SK"/>
              </w:rPr>
            </w:pPr>
          </w:p>
        </w:tc>
        <w:tc>
          <w:tcPr>
            <w:tcW w:w="1703" w:type="dxa"/>
          </w:tcPr>
          <w:p w14:paraId="0CBB461B" w14:textId="77777777" w:rsidR="006A65A1" w:rsidRDefault="00793EBB" w:rsidP="00793EBB">
            <w:pPr>
              <w:autoSpaceDE w:val="0"/>
              <w:autoSpaceDN w:val="0"/>
              <w:adjustRightInd w:val="0"/>
              <w:spacing w:before="60" w:after="0"/>
              <w:jc w:val="left"/>
              <w:rPr>
                <w:rFonts w:ascii="Times New Roman" w:hAnsi="Times New Roman"/>
                <w:sz w:val="16"/>
                <w:lang w:val="sk-SK"/>
              </w:rPr>
            </w:pPr>
            <w:r w:rsidRPr="00793EBB">
              <w:rPr>
                <w:rFonts w:ascii="Times New Roman" w:hAnsi="Times New Roman"/>
                <w:sz w:val="16"/>
                <w:lang w:val="sk-SK"/>
              </w:rPr>
              <w:t>ÚV SR v spolupráci s MV SR, MS SR, MF SR, Generálnym prokurátorom SR, ÚVO SR, MZVaEZ SR, MH SR</w:t>
            </w:r>
          </w:p>
        </w:tc>
      </w:tr>
      <w:tr w:rsidR="006A65A1" w14:paraId="3204C149" w14:textId="77777777" w:rsidTr="005703CF">
        <w:tc>
          <w:tcPr>
            <w:tcW w:w="2659" w:type="dxa"/>
            <w:vMerge/>
          </w:tcPr>
          <w:p w14:paraId="6A5B82E0" w14:textId="77777777" w:rsidR="006A65A1" w:rsidRDefault="006A65A1" w:rsidP="006A65A1">
            <w:pPr>
              <w:autoSpaceDE w:val="0"/>
              <w:autoSpaceDN w:val="0"/>
              <w:adjustRightInd w:val="0"/>
              <w:spacing w:before="60" w:after="0"/>
              <w:rPr>
                <w:b/>
                <w:lang w:val="sk-SK"/>
              </w:rPr>
            </w:pPr>
          </w:p>
        </w:tc>
        <w:tc>
          <w:tcPr>
            <w:tcW w:w="1277" w:type="dxa"/>
          </w:tcPr>
          <w:p w14:paraId="53B8C3A2" w14:textId="77777777" w:rsidR="006A65A1" w:rsidRDefault="006A65A1" w:rsidP="006A65A1">
            <w:pPr>
              <w:rPr>
                <w:lang w:val="sk-SK"/>
              </w:rPr>
            </w:pPr>
          </w:p>
        </w:tc>
        <w:tc>
          <w:tcPr>
            <w:tcW w:w="7229" w:type="dxa"/>
          </w:tcPr>
          <w:p w14:paraId="72360C25" w14:textId="77777777" w:rsidR="006A65A1" w:rsidRPr="00E76019" w:rsidRDefault="00793EBB" w:rsidP="006A65A1">
            <w:pPr>
              <w:autoSpaceDE w:val="0"/>
              <w:autoSpaceDN w:val="0"/>
              <w:adjustRightInd w:val="0"/>
              <w:spacing w:before="60" w:after="0"/>
              <w:rPr>
                <w:rFonts w:ascii="Times New Roman" w:hAnsi="Times New Roman"/>
                <w:sz w:val="16"/>
                <w:lang w:val="sk-SK"/>
              </w:rPr>
            </w:pPr>
            <w:r w:rsidRPr="00E76019">
              <w:rPr>
                <w:rFonts w:ascii="Times New Roman" w:hAnsi="Times New Roman"/>
                <w:sz w:val="16"/>
                <w:lang w:val="sk-SK"/>
              </w:rPr>
              <w:t>Analýza súčasného stavu, nastavenie žiaduceho stavu, definícia vzdelávacích potrieb na úrovni „front office“ služieb.</w:t>
            </w:r>
            <w:r w:rsidR="00FF7551">
              <w:rPr>
                <w:rFonts w:ascii="Times New Roman" w:hAnsi="Times New Roman"/>
                <w:sz w:val="16"/>
                <w:lang w:val="sk-SK"/>
              </w:rPr>
              <w:t xml:space="preserve"> </w:t>
            </w:r>
            <w:r w:rsidR="00FF7551" w:rsidRPr="00FF7551">
              <w:rPr>
                <w:rFonts w:ascii="Times New Roman" w:hAnsi="Times New Roman"/>
                <w:sz w:val="16"/>
                <w:lang w:val="sk-SK"/>
              </w:rPr>
              <w:t xml:space="preserve">V </w:t>
            </w:r>
            <w:r w:rsidR="00FF7551" w:rsidRPr="00F6066B">
              <w:rPr>
                <w:rFonts w:ascii="Times New Roman" w:hAnsi="Times New Roman"/>
                <w:sz w:val="16"/>
              </w:rPr>
              <w:t>súlade so vzdelávacími potrebami sa budú uskutočňovať  vzdelávacie aktivity pre zamestnancov klientskych centier, ktorí sú primárne určení na priamy kontakt s klientmi a tiež ich riadiacich pracovníkov. Vzdelávanie bude prebiehať v jednotlivých klientskych centrách. Cieľom kurzov je oboznámiť účastníkov s novými prístupmi k zmenám v myslení ľudí a pracovných procesov, odbúrať manažérske pravidlá o udržovaní a fungovaní nepružných zažitých štandardov, poskytnúť návod, ako zavádzať zmenu v myslení a pracovných procesov. Taktiež je cieľom kurzov rozšíriť a podporiť zručnosti účastníkov v komunikácii s rôznymi cieľovými skupinami obyvateľov, rešpektujúc ich kultúrne a socio-ekonomické špecifiká, podporiť využívanie techník a postupov uľahčujúcich vzájomné porozumenie, identifikáciu potrieb cieľových skupín a voľbu efektívnych komunikačných postupov, poskytnúť účastníkom nástroje na identifikáciu a efektívne riešenie krízových situácii, naučiť rozpoznať krízu v jej začiatkoch alebo dokonca pre jej vypuknutím, naučiť ich rôzne spôsoby komunikácie v krízových situáciách, , naučiť reagovať na krízu vo všetkých jej štádiách. Pre riadiacich zamestnancov budú kurzy zamerané na posilnenie  líderských – vodcovských  postojov a zručností.</w:t>
            </w:r>
          </w:p>
        </w:tc>
        <w:tc>
          <w:tcPr>
            <w:tcW w:w="1276" w:type="dxa"/>
          </w:tcPr>
          <w:p w14:paraId="1E7CCFAB" w14:textId="77777777" w:rsidR="006A65A1" w:rsidRPr="00E76019" w:rsidRDefault="00793EBB" w:rsidP="006A65A1">
            <w:pPr>
              <w:autoSpaceDE w:val="0"/>
              <w:autoSpaceDN w:val="0"/>
              <w:adjustRightInd w:val="0"/>
              <w:spacing w:before="60" w:after="0"/>
              <w:rPr>
                <w:rFonts w:ascii="Times New Roman" w:hAnsi="Times New Roman"/>
                <w:sz w:val="16"/>
                <w:lang w:val="sk-SK"/>
              </w:rPr>
            </w:pPr>
            <w:r w:rsidRPr="00793EBB">
              <w:rPr>
                <w:rFonts w:ascii="Times New Roman" w:hAnsi="Times New Roman"/>
                <w:sz w:val="16"/>
                <w:lang w:val="sk-SK"/>
              </w:rPr>
              <w:t>31.</w:t>
            </w:r>
            <w:r w:rsidR="004A05D1">
              <w:rPr>
                <w:rFonts w:ascii="Times New Roman" w:hAnsi="Times New Roman"/>
                <w:sz w:val="16"/>
                <w:lang w:val="sk-SK"/>
              </w:rPr>
              <w:t xml:space="preserve"> </w:t>
            </w:r>
            <w:r w:rsidRPr="00793EBB">
              <w:rPr>
                <w:rFonts w:ascii="Times New Roman" w:hAnsi="Times New Roman"/>
                <w:sz w:val="16"/>
                <w:lang w:val="sk-SK"/>
              </w:rPr>
              <w:t>12.</w:t>
            </w:r>
            <w:r w:rsidR="004A05D1">
              <w:rPr>
                <w:rFonts w:ascii="Times New Roman" w:hAnsi="Times New Roman"/>
                <w:sz w:val="16"/>
                <w:lang w:val="sk-SK"/>
              </w:rPr>
              <w:t xml:space="preserve"> </w:t>
            </w:r>
            <w:r w:rsidRPr="00793EBB">
              <w:rPr>
                <w:rFonts w:ascii="Times New Roman" w:hAnsi="Times New Roman"/>
                <w:sz w:val="16"/>
                <w:lang w:val="sk-SK"/>
              </w:rPr>
              <w:t>2014</w:t>
            </w:r>
          </w:p>
        </w:tc>
        <w:tc>
          <w:tcPr>
            <w:tcW w:w="1703" w:type="dxa"/>
          </w:tcPr>
          <w:p w14:paraId="3537A013" w14:textId="77777777" w:rsidR="006A65A1" w:rsidRDefault="00793EBB" w:rsidP="00793EBB">
            <w:pPr>
              <w:autoSpaceDE w:val="0"/>
              <w:autoSpaceDN w:val="0"/>
              <w:adjustRightInd w:val="0"/>
              <w:spacing w:before="60" w:after="0"/>
              <w:jc w:val="left"/>
              <w:rPr>
                <w:rFonts w:ascii="Times New Roman" w:hAnsi="Times New Roman"/>
                <w:sz w:val="16"/>
                <w:lang w:val="sk-SK"/>
              </w:rPr>
            </w:pPr>
            <w:r w:rsidRPr="00793EBB">
              <w:rPr>
                <w:rFonts w:ascii="Times New Roman" w:hAnsi="Times New Roman"/>
                <w:sz w:val="16"/>
                <w:lang w:val="sk-SK"/>
              </w:rPr>
              <w:t>MV SR v spolupráci s MPSVaR SR</w:t>
            </w:r>
          </w:p>
        </w:tc>
      </w:tr>
      <w:tr w:rsidR="006A65A1" w14:paraId="6D19B5E8" w14:textId="77777777" w:rsidTr="005703CF">
        <w:tc>
          <w:tcPr>
            <w:tcW w:w="2659" w:type="dxa"/>
            <w:vMerge/>
          </w:tcPr>
          <w:p w14:paraId="7B77D2D3" w14:textId="77777777" w:rsidR="006A65A1" w:rsidRDefault="006A65A1" w:rsidP="006A65A1">
            <w:pPr>
              <w:autoSpaceDE w:val="0"/>
              <w:autoSpaceDN w:val="0"/>
              <w:adjustRightInd w:val="0"/>
              <w:spacing w:before="60" w:after="0"/>
              <w:rPr>
                <w:b/>
                <w:lang w:val="sk-SK"/>
              </w:rPr>
            </w:pPr>
          </w:p>
        </w:tc>
        <w:tc>
          <w:tcPr>
            <w:tcW w:w="1277" w:type="dxa"/>
          </w:tcPr>
          <w:p w14:paraId="3EDFE988" w14:textId="77777777" w:rsidR="006A65A1" w:rsidRDefault="006A65A1" w:rsidP="006A65A1">
            <w:pPr>
              <w:rPr>
                <w:lang w:val="sk-SK"/>
              </w:rPr>
            </w:pPr>
          </w:p>
        </w:tc>
        <w:tc>
          <w:tcPr>
            <w:tcW w:w="7229" w:type="dxa"/>
          </w:tcPr>
          <w:p w14:paraId="2F0ECA11" w14:textId="6AC9D940" w:rsidR="006A65A1" w:rsidRPr="00E76019" w:rsidRDefault="00793EBB" w:rsidP="006A65A1">
            <w:pPr>
              <w:autoSpaceDE w:val="0"/>
              <w:autoSpaceDN w:val="0"/>
              <w:adjustRightInd w:val="0"/>
              <w:spacing w:before="60" w:after="0"/>
              <w:rPr>
                <w:rFonts w:ascii="Times New Roman" w:hAnsi="Times New Roman"/>
                <w:sz w:val="16"/>
                <w:lang w:val="sk-SK"/>
              </w:rPr>
            </w:pPr>
            <w:r w:rsidRPr="00E76019">
              <w:rPr>
                <w:rFonts w:ascii="Times New Roman" w:hAnsi="Times New Roman"/>
                <w:sz w:val="16"/>
                <w:lang w:val="sk-SK"/>
              </w:rPr>
              <w:t xml:space="preserve">Dobudovanie systému vzdelávania zamestnancov </w:t>
            </w:r>
            <w:r w:rsidR="00A2690E">
              <w:rPr>
                <w:rFonts w:ascii="Times New Roman" w:hAnsi="Times New Roman"/>
                <w:sz w:val="16"/>
                <w:lang w:val="sk-SK"/>
              </w:rPr>
              <w:t>Finančného riaditeľstva</w:t>
            </w:r>
            <w:r w:rsidRPr="00E76019">
              <w:rPr>
                <w:rFonts w:ascii="Times New Roman" w:hAnsi="Times New Roman"/>
                <w:sz w:val="16"/>
                <w:lang w:val="sk-SK"/>
              </w:rPr>
              <w:t xml:space="preserve"> </w:t>
            </w:r>
            <w:r w:rsidR="000014DC">
              <w:rPr>
                <w:rFonts w:ascii="Times New Roman" w:hAnsi="Times New Roman"/>
                <w:sz w:val="16"/>
                <w:lang w:val="sk-SK"/>
              </w:rPr>
              <w:t>SR</w:t>
            </w:r>
            <w:r w:rsidRPr="00E76019">
              <w:rPr>
                <w:rFonts w:ascii="Times New Roman" w:hAnsi="Times New Roman"/>
                <w:sz w:val="16"/>
                <w:lang w:val="sk-SK"/>
              </w:rPr>
              <w:t xml:space="preserve"> - zabezpečenie rozvoja ľudských zdrojov.</w:t>
            </w:r>
          </w:p>
        </w:tc>
        <w:tc>
          <w:tcPr>
            <w:tcW w:w="1276" w:type="dxa"/>
          </w:tcPr>
          <w:p w14:paraId="656AC8D6" w14:textId="77777777" w:rsidR="00793EBB" w:rsidRPr="00793EBB" w:rsidRDefault="00793EBB" w:rsidP="00793EBB">
            <w:pPr>
              <w:autoSpaceDE w:val="0"/>
              <w:autoSpaceDN w:val="0"/>
              <w:adjustRightInd w:val="0"/>
              <w:spacing w:before="60" w:after="0"/>
              <w:rPr>
                <w:rFonts w:ascii="Times New Roman" w:hAnsi="Times New Roman"/>
                <w:sz w:val="16"/>
                <w:lang w:val="sk-SK"/>
              </w:rPr>
            </w:pPr>
            <w:r w:rsidRPr="00793EBB">
              <w:rPr>
                <w:rFonts w:ascii="Times New Roman" w:hAnsi="Times New Roman"/>
                <w:sz w:val="16"/>
                <w:lang w:val="sk-SK"/>
              </w:rPr>
              <w:t>31.</w:t>
            </w:r>
            <w:r w:rsidR="004A05D1">
              <w:rPr>
                <w:rFonts w:ascii="Times New Roman" w:hAnsi="Times New Roman"/>
                <w:sz w:val="16"/>
                <w:lang w:val="sk-SK"/>
              </w:rPr>
              <w:t xml:space="preserve"> </w:t>
            </w:r>
            <w:r w:rsidRPr="00793EBB">
              <w:rPr>
                <w:rFonts w:ascii="Times New Roman" w:hAnsi="Times New Roman"/>
                <w:sz w:val="16"/>
                <w:lang w:val="sk-SK"/>
              </w:rPr>
              <w:t>12.</w:t>
            </w:r>
            <w:r w:rsidR="004A05D1">
              <w:rPr>
                <w:rFonts w:ascii="Times New Roman" w:hAnsi="Times New Roman"/>
                <w:sz w:val="16"/>
                <w:lang w:val="sk-SK"/>
              </w:rPr>
              <w:t xml:space="preserve"> </w:t>
            </w:r>
            <w:r w:rsidRPr="00793EBB">
              <w:rPr>
                <w:rFonts w:ascii="Times New Roman" w:hAnsi="Times New Roman"/>
                <w:sz w:val="16"/>
                <w:lang w:val="sk-SK"/>
              </w:rPr>
              <w:t xml:space="preserve">2016 </w:t>
            </w:r>
          </w:p>
          <w:p w14:paraId="4CA7B1B4" w14:textId="77777777" w:rsidR="006A65A1" w:rsidRPr="00E76019" w:rsidRDefault="00793EBB" w:rsidP="006A65A1">
            <w:pPr>
              <w:autoSpaceDE w:val="0"/>
              <w:autoSpaceDN w:val="0"/>
              <w:adjustRightInd w:val="0"/>
              <w:spacing w:before="60" w:after="0"/>
              <w:rPr>
                <w:rFonts w:ascii="Times New Roman" w:hAnsi="Times New Roman"/>
                <w:sz w:val="16"/>
                <w:lang w:val="sk-SK"/>
              </w:rPr>
            </w:pPr>
            <w:r w:rsidRPr="00793EBB">
              <w:rPr>
                <w:rFonts w:ascii="Times New Roman" w:hAnsi="Times New Roman"/>
                <w:sz w:val="16"/>
                <w:lang w:val="sk-SK"/>
              </w:rPr>
              <w:t>I. fáza</w:t>
            </w:r>
          </w:p>
        </w:tc>
        <w:tc>
          <w:tcPr>
            <w:tcW w:w="1703" w:type="dxa"/>
          </w:tcPr>
          <w:p w14:paraId="585918D0" w14:textId="77777777" w:rsidR="006A65A1" w:rsidRDefault="00793EBB" w:rsidP="00793EBB">
            <w:pPr>
              <w:autoSpaceDE w:val="0"/>
              <w:autoSpaceDN w:val="0"/>
              <w:adjustRightInd w:val="0"/>
              <w:spacing w:before="60" w:after="0"/>
              <w:jc w:val="left"/>
              <w:rPr>
                <w:rFonts w:ascii="Times New Roman" w:hAnsi="Times New Roman"/>
                <w:sz w:val="16"/>
                <w:lang w:val="sk-SK"/>
              </w:rPr>
            </w:pPr>
            <w:r w:rsidRPr="00793EBB">
              <w:rPr>
                <w:rFonts w:ascii="Times New Roman" w:hAnsi="Times New Roman"/>
                <w:sz w:val="16"/>
                <w:lang w:val="sk-SK"/>
              </w:rPr>
              <w:t xml:space="preserve">MF SR (Finančné riaditeľstvo SR)  v spolupráci s MV SR  </w:t>
            </w:r>
          </w:p>
        </w:tc>
      </w:tr>
      <w:tr w:rsidR="00793EBB" w14:paraId="70157245" w14:textId="77777777" w:rsidTr="005703CF">
        <w:tc>
          <w:tcPr>
            <w:tcW w:w="2659" w:type="dxa"/>
            <w:vMerge w:val="restart"/>
          </w:tcPr>
          <w:p w14:paraId="0E647707" w14:textId="77777777" w:rsidR="00793EBB" w:rsidRPr="00793EBB" w:rsidRDefault="00793EBB" w:rsidP="00793EBB">
            <w:pPr>
              <w:autoSpaceDE w:val="0"/>
              <w:autoSpaceDN w:val="0"/>
              <w:adjustRightInd w:val="0"/>
              <w:spacing w:before="60" w:after="0"/>
              <w:rPr>
                <w:b/>
                <w:lang w:val="sk-SK"/>
              </w:rPr>
            </w:pPr>
            <w:r w:rsidRPr="00793EBB">
              <w:rPr>
                <w:rFonts w:ascii="Times New Roman" w:hAnsi="Times New Roman"/>
                <w:b/>
                <w:sz w:val="16"/>
                <w:lang w:val="sk-SK"/>
              </w:rPr>
              <w:t>6.  Vývoj postupov a nástrojov na monitorovanie a hodnotenie</w:t>
            </w:r>
          </w:p>
          <w:p w14:paraId="3F36F0D4" w14:textId="77777777" w:rsidR="00793EBB" w:rsidRPr="00793EBB" w:rsidRDefault="00793EBB" w:rsidP="00793EBB">
            <w:pPr>
              <w:autoSpaceDE w:val="0"/>
              <w:autoSpaceDN w:val="0"/>
              <w:adjustRightInd w:val="0"/>
              <w:spacing w:before="60" w:after="0"/>
              <w:rPr>
                <w:b/>
                <w:lang w:val="sk-SK"/>
              </w:rPr>
            </w:pPr>
          </w:p>
          <w:p w14:paraId="39C1D214" w14:textId="77777777" w:rsidR="00793EBB" w:rsidRPr="00793EBB" w:rsidRDefault="00793EBB" w:rsidP="00793EBB">
            <w:pPr>
              <w:autoSpaceDE w:val="0"/>
              <w:autoSpaceDN w:val="0"/>
              <w:adjustRightInd w:val="0"/>
              <w:spacing w:before="60" w:after="0"/>
              <w:rPr>
                <w:b/>
                <w:lang w:val="sk-SK"/>
              </w:rPr>
            </w:pPr>
          </w:p>
        </w:tc>
        <w:tc>
          <w:tcPr>
            <w:tcW w:w="1277" w:type="dxa"/>
          </w:tcPr>
          <w:p w14:paraId="5BA513AB" w14:textId="77777777" w:rsidR="00793EBB" w:rsidRDefault="00793EBB" w:rsidP="00793EBB">
            <w:pPr>
              <w:rPr>
                <w:lang w:val="sk-SK"/>
              </w:rPr>
            </w:pPr>
          </w:p>
        </w:tc>
        <w:tc>
          <w:tcPr>
            <w:tcW w:w="7229" w:type="dxa"/>
          </w:tcPr>
          <w:p w14:paraId="66F06F1F" w14:textId="77777777" w:rsidR="00793EBB" w:rsidRPr="00E76019" w:rsidRDefault="00793EBB" w:rsidP="00793EBB">
            <w:pPr>
              <w:autoSpaceDE w:val="0"/>
              <w:autoSpaceDN w:val="0"/>
              <w:adjustRightInd w:val="0"/>
              <w:spacing w:before="60" w:after="0"/>
              <w:rPr>
                <w:rFonts w:ascii="Times New Roman" w:hAnsi="Times New Roman"/>
                <w:sz w:val="16"/>
                <w:lang w:val="sk-SK"/>
              </w:rPr>
            </w:pPr>
            <w:r w:rsidRPr="00E76019">
              <w:rPr>
                <w:rFonts w:ascii="Times New Roman" w:hAnsi="Times New Roman"/>
                <w:sz w:val="16"/>
                <w:lang w:val="sk-SK"/>
              </w:rPr>
              <w:t>Optimalizácia procesov miestnej štátnej správy - audit procesov na úrovni okresných úradov.</w:t>
            </w:r>
          </w:p>
        </w:tc>
        <w:tc>
          <w:tcPr>
            <w:tcW w:w="1276" w:type="dxa"/>
          </w:tcPr>
          <w:p w14:paraId="30E3D699" w14:textId="77777777" w:rsidR="00793EBB" w:rsidRPr="00793EBB" w:rsidRDefault="00793EBB" w:rsidP="00793EBB">
            <w:pPr>
              <w:autoSpaceDE w:val="0"/>
              <w:autoSpaceDN w:val="0"/>
              <w:adjustRightInd w:val="0"/>
              <w:spacing w:before="60" w:after="0"/>
              <w:rPr>
                <w:rFonts w:ascii="Times New Roman" w:hAnsi="Times New Roman"/>
                <w:sz w:val="16"/>
                <w:lang w:val="sk-SK"/>
              </w:rPr>
            </w:pPr>
            <w:r w:rsidRPr="00E76019">
              <w:rPr>
                <w:rFonts w:ascii="Times New Roman" w:hAnsi="Times New Roman"/>
                <w:sz w:val="16"/>
                <w:lang w:val="sk-SK"/>
              </w:rPr>
              <w:t>31.</w:t>
            </w:r>
            <w:r w:rsidR="004A05D1">
              <w:rPr>
                <w:rFonts w:ascii="Times New Roman" w:hAnsi="Times New Roman"/>
                <w:sz w:val="16"/>
                <w:lang w:val="sk-SK"/>
              </w:rPr>
              <w:t xml:space="preserve"> </w:t>
            </w:r>
            <w:r w:rsidRPr="00E76019">
              <w:rPr>
                <w:rFonts w:ascii="Times New Roman" w:hAnsi="Times New Roman"/>
                <w:sz w:val="16"/>
                <w:lang w:val="sk-SK"/>
              </w:rPr>
              <w:t>12.</w:t>
            </w:r>
            <w:r w:rsidR="004A05D1">
              <w:rPr>
                <w:rFonts w:ascii="Times New Roman" w:hAnsi="Times New Roman"/>
                <w:sz w:val="16"/>
                <w:lang w:val="sk-SK"/>
              </w:rPr>
              <w:t xml:space="preserve"> </w:t>
            </w:r>
            <w:r w:rsidRPr="00E76019">
              <w:rPr>
                <w:rFonts w:ascii="Times New Roman" w:hAnsi="Times New Roman"/>
                <w:sz w:val="16"/>
                <w:lang w:val="sk-SK"/>
              </w:rPr>
              <w:t>2014</w:t>
            </w:r>
          </w:p>
        </w:tc>
        <w:tc>
          <w:tcPr>
            <w:tcW w:w="1703" w:type="dxa"/>
          </w:tcPr>
          <w:p w14:paraId="2FAC795C" w14:textId="77777777" w:rsidR="00793EBB" w:rsidRPr="00E76019" w:rsidRDefault="00793EBB" w:rsidP="00793EBB">
            <w:pPr>
              <w:autoSpaceDE w:val="0"/>
              <w:autoSpaceDN w:val="0"/>
              <w:adjustRightInd w:val="0"/>
              <w:spacing w:before="60" w:after="0"/>
              <w:jc w:val="left"/>
              <w:rPr>
                <w:rFonts w:ascii="Times New Roman" w:hAnsi="Times New Roman"/>
                <w:sz w:val="16"/>
                <w:lang w:val="sk-SK"/>
              </w:rPr>
            </w:pPr>
            <w:r w:rsidRPr="00E76019">
              <w:rPr>
                <w:rFonts w:ascii="Times New Roman" w:hAnsi="Times New Roman"/>
                <w:sz w:val="16"/>
                <w:lang w:val="sk-SK"/>
              </w:rPr>
              <w:t>MV SR</w:t>
            </w:r>
          </w:p>
          <w:p w14:paraId="06B886BB" w14:textId="77777777" w:rsidR="00793EBB" w:rsidRPr="00793EBB" w:rsidRDefault="00793EBB" w:rsidP="00793EBB">
            <w:pPr>
              <w:autoSpaceDE w:val="0"/>
              <w:autoSpaceDN w:val="0"/>
              <w:adjustRightInd w:val="0"/>
              <w:spacing w:before="60" w:after="0"/>
              <w:jc w:val="left"/>
              <w:rPr>
                <w:rFonts w:ascii="Times New Roman" w:hAnsi="Times New Roman"/>
                <w:sz w:val="16"/>
                <w:lang w:val="sk-SK"/>
              </w:rPr>
            </w:pPr>
          </w:p>
        </w:tc>
      </w:tr>
      <w:tr w:rsidR="00793EBB" w14:paraId="634F1BB2" w14:textId="77777777" w:rsidTr="005703CF">
        <w:tc>
          <w:tcPr>
            <w:tcW w:w="2659" w:type="dxa"/>
            <w:vMerge/>
          </w:tcPr>
          <w:p w14:paraId="01CDC611" w14:textId="77777777" w:rsidR="00793EBB" w:rsidRPr="00793EBB" w:rsidRDefault="00793EBB" w:rsidP="00793EBB">
            <w:pPr>
              <w:autoSpaceDE w:val="0"/>
              <w:autoSpaceDN w:val="0"/>
              <w:adjustRightInd w:val="0"/>
              <w:spacing w:before="60" w:after="0"/>
              <w:rPr>
                <w:b/>
                <w:lang w:val="sk-SK"/>
              </w:rPr>
            </w:pPr>
          </w:p>
        </w:tc>
        <w:tc>
          <w:tcPr>
            <w:tcW w:w="1277" w:type="dxa"/>
          </w:tcPr>
          <w:p w14:paraId="4E343D89" w14:textId="77777777" w:rsidR="00793EBB" w:rsidRDefault="00793EBB" w:rsidP="00793EBB">
            <w:pPr>
              <w:rPr>
                <w:lang w:val="sk-SK"/>
              </w:rPr>
            </w:pPr>
          </w:p>
        </w:tc>
        <w:tc>
          <w:tcPr>
            <w:tcW w:w="7229" w:type="dxa"/>
          </w:tcPr>
          <w:p w14:paraId="452995ED" w14:textId="77777777" w:rsidR="00793EBB" w:rsidRPr="00E76019" w:rsidRDefault="00793EBB" w:rsidP="00793EBB">
            <w:pPr>
              <w:autoSpaceDE w:val="0"/>
              <w:autoSpaceDN w:val="0"/>
              <w:adjustRightInd w:val="0"/>
              <w:spacing w:before="60" w:after="0"/>
              <w:rPr>
                <w:rFonts w:ascii="Times New Roman" w:hAnsi="Times New Roman"/>
                <w:sz w:val="16"/>
                <w:lang w:val="sk-SK"/>
              </w:rPr>
            </w:pPr>
            <w:r w:rsidRPr="00E76019">
              <w:rPr>
                <w:rFonts w:ascii="Times New Roman" w:hAnsi="Times New Roman"/>
                <w:sz w:val="16"/>
                <w:lang w:val="sk-SK"/>
              </w:rPr>
              <w:t>Audit ústredných orgánov štátnej správy.</w:t>
            </w:r>
            <w:r w:rsidR="00FF7551">
              <w:rPr>
                <w:rFonts w:ascii="Times New Roman" w:hAnsi="Times New Roman"/>
                <w:sz w:val="16"/>
                <w:lang w:val="sk-SK"/>
              </w:rPr>
              <w:t xml:space="preserve"> </w:t>
            </w:r>
            <w:r w:rsidR="00FF7551" w:rsidRPr="00F6066B">
              <w:rPr>
                <w:rFonts w:ascii="Times New Roman" w:hAnsi="Times New Roman"/>
                <w:sz w:val="16"/>
                <w:lang w:eastAsia="cs-CZ"/>
              </w:rPr>
              <w:t>Aktuálne prebiehajú prieskumy podriadených organizácií ústredných orgánov a v pláne je finalizácia prieskumov ústredných orgánov do 30.6.2014. Bolo navštívených spolu  49 ústredných orgánov a podriadených organizácii. Do 30.06.2014 bude prieskum pokračovať v  ďalších približne 15 organizáciách.</w:t>
            </w:r>
          </w:p>
        </w:tc>
        <w:tc>
          <w:tcPr>
            <w:tcW w:w="1276" w:type="dxa"/>
          </w:tcPr>
          <w:p w14:paraId="676977D1" w14:textId="77777777" w:rsidR="00793EBB" w:rsidRPr="00793EBB" w:rsidRDefault="00793EBB" w:rsidP="00793EBB">
            <w:pPr>
              <w:autoSpaceDE w:val="0"/>
              <w:autoSpaceDN w:val="0"/>
              <w:adjustRightInd w:val="0"/>
              <w:spacing w:before="60" w:after="0"/>
              <w:rPr>
                <w:rFonts w:ascii="Times New Roman" w:hAnsi="Times New Roman"/>
                <w:sz w:val="16"/>
                <w:lang w:val="sk-SK"/>
              </w:rPr>
            </w:pPr>
            <w:r w:rsidRPr="00E76019">
              <w:rPr>
                <w:rFonts w:ascii="Times New Roman" w:hAnsi="Times New Roman"/>
                <w:sz w:val="16"/>
                <w:lang w:val="sk-SK"/>
              </w:rPr>
              <w:t>30.</w:t>
            </w:r>
            <w:r w:rsidR="004A05D1">
              <w:rPr>
                <w:rFonts w:ascii="Times New Roman" w:hAnsi="Times New Roman"/>
                <w:sz w:val="16"/>
                <w:lang w:val="sk-SK"/>
              </w:rPr>
              <w:t xml:space="preserve"> </w:t>
            </w:r>
            <w:r w:rsidRPr="00E76019">
              <w:rPr>
                <w:rFonts w:ascii="Times New Roman" w:hAnsi="Times New Roman"/>
                <w:sz w:val="16"/>
                <w:lang w:val="sk-SK"/>
              </w:rPr>
              <w:t>06.</w:t>
            </w:r>
            <w:r w:rsidR="004A05D1">
              <w:rPr>
                <w:rFonts w:ascii="Times New Roman" w:hAnsi="Times New Roman"/>
                <w:sz w:val="16"/>
                <w:lang w:val="sk-SK"/>
              </w:rPr>
              <w:t xml:space="preserve"> </w:t>
            </w:r>
            <w:r w:rsidRPr="00E76019">
              <w:rPr>
                <w:rFonts w:ascii="Times New Roman" w:hAnsi="Times New Roman"/>
                <w:sz w:val="16"/>
                <w:lang w:val="sk-SK"/>
              </w:rPr>
              <w:t>2014</w:t>
            </w:r>
          </w:p>
        </w:tc>
        <w:tc>
          <w:tcPr>
            <w:tcW w:w="1703" w:type="dxa"/>
          </w:tcPr>
          <w:p w14:paraId="54267B25" w14:textId="77777777" w:rsidR="00793EBB" w:rsidRDefault="00793EBB" w:rsidP="00793EBB">
            <w:pPr>
              <w:autoSpaceDE w:val="0"/>
              <w:autoSpaceDN w:val="0"/>
              <w:adjustRightInd w:val="0"/>
              <w:spacing w:before="60" w:after="0"/>
              <w:jc w:val="left"/>
              <w:rPr>
                <w:rFonts w:ascii="Times New Roman" w:hAnsi="Times New Roman"/>
                <w:sz w:val="16"/>
                <w:lang w:val="sk-SK"/>
              </w:rPr>
            </w:pPr>
            <w:r w:rsidRPr="00E76019">
              <w:rPr>
                <w:rFonts w:ascii="Times New Roman" w:hAnsi="Times New Roman"/>
                <w:sz w:val="16"/>
                <w:lang w:val="sk-SK"/>
              </w:rPr>
              <w:t>MV SR</w:t>
            </w:r>
          </w:p>
        </w:tc>
      </w:tr>
      <w:tr w:rsidR="00793EBB" w14:paraId="764BD98E" w14:textId="77777777" w:rsidTr="005703CF">
        <w:tc>
          <w:tcPr>
            <w:tcW w:w="2659" w:type="dxa"/>
            <w:vMerge/>
          </w:tcPr>
          <w:p w14:paraId="6CE67306" w14:textId="77777777" w:rsidR="00793EBB" w:rsidRPr="00793EBB" w:rsidRDefault="00793EBB" w:rsidP="00793EBB">
            <w:pPr>
              <w:autoSpaceDE w:val="0"/>
              <w:autoSpaceDN w:val="0"/>
              <w:adjustRightInd w:val="0"/>
              <w:spacing w:before="60" w:after="0"/>
              <w:rPr>
                <w:b/>
                <w:lang w:val="sk-SK"/>
              </w:rPr>
            </w:pPr>
          </w:p>
        </w:tc>
        <w:tc>
          <w:tcPr>
            <w:tcW w:w="1277" w:type="dxa"/>
          </w:tcPr>
          <w:p w14:paraId="5FD79494" w14:textId="77777777" w:rsidR="00793EBB" w:rsidRDefault="00793EBB" w:rsidP="00793EBB">
            <w:pPr>
              <w:rPr>
                <w:lang w:val="sk-SK"/>
              </w:rPr>
            </w:pPr>
          </w:p>
        </w:tc>
        <w:tc>
          <w:tcPr>
            <w:tcW w:w="7229" w:type="dxa"/>
          </w:tcPr>
          <w:p w14:paraId="6C6BE514" w14:textId="77777777" w:rsidR="00793EBB" w:rsidRPr="00E76019" w:rsidRDefault="00793EBB" w:rsidP="00793EBB">
            <w:pPr>
              <w:autoSpaceDE w:val="0"/>
              <w:autoSpaceDN w:val="0"/>
              <w:adjustRightInd w:val="0"/>
              <w:spacing w:before="60" w:after="0"/>
              <w:rPr>
                <w:rFonts w:ascii="Times New Roman" w:hAnsi="Times New Roman"/>
                <w:sz w:val="16"/>
                <w:lang w:val="sk-SK"/>
              </w:rPr>
            </w:pPr>
            <w:r w:rsidRPr="00E76019">
              <w:rPr>
                <w:rFonts w:ascii="Times New Roman" w:hAnsi="Times New Roman"/>
                <w:sz w:val="16"/>
                <w:lang w:val="sk-SK"/>
              </w:rPr>
              <w:t>Vybudovanie a implementácia informačných systémov (DWH a pod.) slúžiacich na analýzy dát, monitorovanie a hodnotenie výkonov finančnej správy</w:t>
            </w:r>
          </w:p>
          <w:p w14:paraId="02401F04" w14:textId="77777777" w:rsidR="00793EBB" w:rsidRPr="00E76019" w:rsidRDefault="00793EBB" w:rsidP="00793EBB">
            <w:pPr>
              <w:autoSpaceDE w:val="0"/>
              <w:autoSpaceDN w:val="0"/>
              <w:adjustRightInd w:val="0"/>
              <w:spacing w:before="60" w:after="0"/>
              <w:rPr>
                <w:rFonts w:ascii="Times New Roman" w:hAnsi="Times New Roman"/>
                <w:sz w:val="16"/>
                <w:lang w:val="sk-SK"/>
              </w:rPr>
            </w:pPr>
          </w:p>
        </w:tc>
        <w:tc>
          <w:tcPr>
            <w:tcW w:w="1276" w:type="dxa"/>
          </w:tcPr>
          <w:p w14:paraId="70F27B8C" w14:textId="77777777" w:rsidR="00793EBB" w:rsidRPr="00793EBB" w:rsidRDefault="00793EBB" w:rsidP="00793EBB">
            <w:pPr>
              <w:autoSpaceDE w:val="0"/>
              <w:autoSpaceDN w:val="0"/>
              <w:adjustRightInd w:val="0"/>
              <w:spacing w:before="60" w:after="0"/>
              <w:rPr>
                <w:rFonts w:ascii="Times New Roman" w:hAnsi="Times New Roman"/>
                <w:sz w:val="16"/>
                <w:lang w:val="sk-SK"/>
              </w:rPr>
            </w:pPr>
            <w:r w:rsidRPr="00793EBB">
              <w:rPr>
                <w:rFonts w:ascii="Times New Roman" w:hAnsi="Times New Roman"/>
                <w:sz w:val="16"/>
                <w:lang w:val="sk-SK"/>
              </w:rPr>
              <w:t>31.</w:t>
            </w:r>
            <w:r w:rsidR="004A05D1">
              <w:rPr>
                <w:rFonts w:ascii="Times New Roman" w:hAnsi="Times New Roman"/>
                <w:sz w:val="16"/>
                <w:lang w:val="sk-SK"/>
              </w:rPr>
              <w:t xml:space="preserve"> </w:t>
            </w:r>
            <w:r w:rsidRPr="00793EBB">
              <w:rPr>
                <w:rFonts w:ascii="Times New Roman" w:hAnsi="Times New Roman"/>
                <w:sz w:val="16"/>
                <w:lang w:val="sk-SK"/>
              </w:rPr>
              <w:t>12</w:t>
            </w:r>
            <w:r w:rsidR="004A05D1">
              <w:rPr>
                <w:rFonts w:ascii="Times New Roman" w:hAnsi="Times New Roman"/>
                <w:sz w:val="16"/>
                <w:lang w:val="sk-SK"/>
              </w:rPr>
              <w:t xml:space="preserve"> </w:t>
            </w:r>
            <w:r w:rsidRPr="00793EBB">
              <w:rPr>
                <w:rFonts w:ascii="Times New Roman" w:hAnsi="Times New Roman"/>
                <w:sz w:val="16"/>
                <w:lang w:val="sk-SK"/>
              </w:rPr>
              <w:t>.2015</w:t>
            </w:r>
          </w:p>
        </w:tc>
        <w:tc>
          <w:tcPr>
            <w:tcW w:w="1703" w:type="dxa"/>
          </w:tcPr>
          <w:p w14:paraId="217A9250" w14:textId="77777777" w:rsidR="00793EBB" w:rsidRDefault="00793EBB" w:rsidP="00793EBB">
            <w:pPr>
              <w:autoSpaceDE w:val="0"/>
              <w:autoSpaceDN w:val="0"/>
              <w:adjustRightInd w:val="0"/>
              <w:spacing w:before="60" w:after="0"/>
              <w:jc w:val="left"/>
              <w:rPr>
                <w:rFonts w:ascii="Times New Roman" w:hAnsi="Times New Roman"/>
                <w:sz w:val="16"/>
                <w:lang w:val="sk-SK"/>
              </w:rPr>
            </w:pPr>
            <w:r w:rsidRPr="00E76019">
              <w:rPr>
                <w:rFonts w:ascii="Times New Roman" w:hAnsi="Times New Roman"/>
                <w:sz w:val="16"/>
                <w:lang w:val="sk-SK"/>
              </w:rPr>
              <w:t>MF SR (Finančné riaditeľstvo SR)  v spolupráci s MV SR</w:t>
            </w:r>
            <w:r w:rsidRPr="00E76019">
              <w:rPr>
                <w:rFonts w:ascii="Times New Roman" w:hAnsi="Times New Roman"/>
                <w:b/>
                <w:sz w:val="16"/>
                <w:lang w:val="sk-SK"/>
              </w:rPr>
              <w:t xml:space="preserve">  </w:t>
            </w:r>
          </w:p>
        </w:tc>
      </w:tr>
    </w:tbl>
    <w:p w14:paraId="56E61C43" w14:textId="77777777" w:rsidR="00E616E9" w:rsidRPr="00E76019" w:rsidRDefault="00E616E9" w:rsidP="00E616E9">
      <w:pPr>
        <w:spacing w:after="0"/>
        <w:rPr>
          <w:rFonts w:ascii="Times New Roman" w:hAnsi="Times New Roman"/>
          <w:b/>
        </w:rPr>
      </w:pPr>
    </w:p>
    <w:p w14:paraId="54D723F6" w14:textId="77777777" w:rsidR="00E616E9" w:rsidRPr="00E76019" w:rsidRDefault="00E616E9" w:rsidP="00367407">
      <w:pPr>
        <w:spacing w:after="0"/>
        <w:rPr>
          <w:rFonts w:ascii="Times New Roman" w:hAnsi="Times New Roman"/>
          <w:b/>
        </w:rPr>
        <w:sectPr w:rsidR="00E616E9" w:rsidRPr="00E76019" w:rsidSect="00C64190">
          <w:footerReference w:type="even" r:id="rId42"/>
          <w:footerReference w:type="default" r:id="rId43"/>
          <w:pgSz w:w="16838" w:h="11906" w:orient="landscape"/>
          <w:pgMar w:top="1417" w:right="1417" w:bottom="1417" w:left="1417" w:header="708" w:footer="708" w:gutter="0"/>
          <w:cols w:space="708"/>
          <w:docGrid w:linePitch="360"/>
        </w:sectPr>
      </w:pPr>
    </w:p>
    <w:p w14:paraId="5C8B643D" w14:textId="77777777" w:rsidR="00A81700" w:rsidRPr="00D34826" w:rsidRDefault="00E4046D" w:rsidP="00D34826">
      <w:pPr>
        <w:pStyle w:val="Nadpis1"/>
        <w:numPr>
          <w:ilvl w:val="0"/>
          <w:numId w:val="0"/>
        </w:numPr>
        <w:jc w:val="left"/>
        <w:rPr>
          <w:rFonts w:ascii="Times New Roman" w:hAnsi="Times New Roman"/>
          <w:caps w:val="0"/>
          <w:sz w:val="24"/>
        </w:rPr>
      </w:pPr>
      <w:bookmarkStart w:id="3109" w:name="_MV3XX_320"/>
      <w:bookmarkStart w:id="3110" w:name="_MV3XX_323"/>
      <w:bookmarkStart w:id="3111" w:name="_MV3XX_326"/>
      <w:bookmarkStart w:id="3112" w:name="_MV3XX_329"/>
      <w:bookmarkStart w:id="3113" w:name="_MV3XX_332"/>
      <w:bookmarkStart w:id="3114" w:name="_Toc254911197"/>
      <w:bookmarkStart w:id="3115" w:name="_Toc375238425"/>
      <w:bookmarkStart w:id="3116" w:name="_Toc382345825"/>
      <w:bookmarkStart w:id="3117" w:name="BRANCH_110"/>
      <w:bookmarkStart w:id="3118" w:name="_Toc383088515"/>
      <w:bookmarkStart w:id="3119" w:name="_Toc383521015"/>
      <w:bookmarkStart w:id="3120" w:name="_Toc383521086"/>
      <w:bookmarkStart w:id="3121" w:name="_Toc383521503"/>
      <w:bookmarkStart w:id="3122" w:name="_Toc384302412"/>
      <w:bookmarkStart w:id="3123" w:name="_Toc384302763"/>
      <w:bookmarkStart w:id="3124" w:name="_Toc384305055"/>
      <w:bookmarkStart w:id="3125" w:name="_Toc384307245"/>
      <w:bookmarkStart w:id="3126" w:name="_Toc384308974"/>
      <w:bookmarkStart w:id="3127" w:name="_Toc384311392"/>
      <w:bookmarkStart w:id="3128" w:name="_Toc384721076"/>
      <w:bookmarkStart w:id="3129" w:name="_Toc384723005"/>
      <w:bookmarkStart w:id="3130" w:name="_Toc384728233"/>
      <w:bookmarkStart w:id="3131" w:name="_Toc384729112"/>
      <w:bookmarkStart w:id="3132" w:name="_Toc384739233"/>
      <w:bookmarkStart w:id="3133" w:name="_Toc384739294"/>
      <w:bookmarkStart w:id="3134" w:name="_Toc384819446"/>
      <w:bookmarkStart w:id="3135" w:name="_Toc384819570"/>
      <w:bookmarkStart w:id="3136" w:name="_Toc384820434"/>
      <w:bookmarkStart w:id="3137" w:name="_Toc384823851"/>
      <w:bookmarkStart w:id="3138" w:name="_Toc384901894"/>
      <w:bookmarkStart w:id="3139" w:name="_Toc384908030"/>
      <w:bookmarkStart w:id="3140" w:name="_Toc384909004"/>
      <w:bookmarkStart w:id="3141" w:name="_Toc384910623"/>
      <w:bookmarkStart w:id="3142" w:name="_Toc384974794"/>
      <w:bookmarkStart w:id="3143" w:name="_Toc384975388"/>
      <w:bookmarkStart w:id="3144" w:name="_Toc384975545"/>
      <w:bookmarkStart w:id="3145" w:name="_Toc384977058"/>
      <w:bookmarkStart w:id="3146" w:name="_Toc384979766"/>
      <w:bookmarkStart w:id="3147" w:name="_Toc384980693"/>
      <w:bookmarkStart w:id="3148" w:name="_Toc384981966"/>
      <w:bookmarkStart w:id="3149" w:name="_Toc384982050"/>
      <w:bookmarkStart w:id="3150" w:name="_Toc384992912"/>
      <w:bookmarkStart w:id="3151" w:name="_Toc384994915"/>
      <w:bookmarkStart w:id="3152" w:name="_Toc385233301"/>
      <w:bookmarkStart w:id="3153" w:name="_Toc385234187"/>
      <w:bookmarkStart w:id="3154" w:name="_Toc385234804"/>
      <w:bookmarkStart w:id="3155" w:name="_Toc386025541"/>
      <w:bookmarkStart w:id="3156" w:name="_Toc386030014"/>
      <w:bookmarkStart w:id="3157" w:name="_Toc386033366"/>
      <w:bookmarkStart w:id="3158" w:name="_Toc386033661"/>
      <w:bookmarkStart w:id="3159" w:name="_Toc387044107"/>
      <w:bookmarkStart w:id="3160" w:name="_MV3BS_110"/>
      <w:bookmarkEnd w:id="2982"/>
      <w:bookmarkEnd w:id="2983"/>
      <w:bookmarkEnd w:id="2984"/>
      <w:bookmarkEnd w:id="3109"/>
      <w:bookmarkEnd w:id="3110"/>
      <w:bookmarkEnd w:id="3111"/>
      <w:bookmarkEnd w:id="3112"/>
      <w:bookmarkEnd w:id="3113"/>
      <w:r w:rsidRPr="00E76019">
        <w:rPr>
          <w:rFonts w:ascii="Times New Roman" w:hAnsi="Times New Roman"/>
          <w:caps w:val="0"/>
          <w:sz w:val="24"/>
        </w:rPr>
        <w:lastRenderedPageBreak/>
        <w:t xml:space="preserve">KAPITOLA </w:t>
      </w:r>
      <w:bookmarkEnd w:id="3114"/>
      <w:bookmarkEnd w:id="3115"/>
      <w:bookmarkEnd w:id="3116"/>
      <w:bookmarkEnd w:id="3117"/>
      <w:bookmarkEnd w:id="3118"/>
      <w:r w:rsidR="008E2D9C" w:rsidRPr="00E76019">
        <w:rPr>
          <w:rFonts w:ascii="Times New Roman" w:hAnsi="Times New Roman"/>
          <w:caps w:val="0"/>
          <w:sz w:val="24"/>
        </w:rPr>
        <w:t>10</w:t>
      </w:r>
      <w:r w:rsidRPr="00E76019">
        <w:rPr>
          <w:rFonts w:ascii="Times New Roman" w:hAnsi="Times New Roman"/>
          <w:caps w:val="0"/>
          <w:sz w:val="24"/>
        </w:rPr>
        <w:t xml:space="preserve"> OPATRENIA NA ZNÍŽENIE ADMINISTRATÍVNEJ     NÁROČNOSTI PRE PRIJÍMATEĽOV</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p>
    <w:p w14:paraId="6A916A20" w14:textId="77777777" w:rsidR="00FA0B90" w:rsidRPr="00C059B6" w:rsidRDefault="00FA0B90" w:rsidP="00FA0B90">
      <w:pPr>
        <w:pStyle w:val="EVS-TEXT"/>
        <w:rPr>
          <w:rFonts w:eastAsia="Times New Roman"/>
          <w:lang w:val="sk-SK" w:eastAsia="en-US"/>
        </w:rPr>
      </w:pPr>
      <w:bookmarkStart w:id="3161" w:name="_Toc375238426"/>
      <w:bookmarkStart w:id="3162" w:name="_Toc382345826"/>
      <w:bookmarkStart w:id="3163" w:name="_Toc383088516"/>
      <w:bookmarkStart w:id="3164" w:name="BRANCH_111"/>
      <w:bookmarkStart w:id="3165" w:name="_Toc254911198"/>
      <w:bookmarkStart w:id="3166" w:name="_MV3BS_111"/>
      <w:bookmarkEnd w:id="3160"/>
      <w:r w:rsidRPr="00C059B6">
        <w:rPr>
          <w:rFonts w:eastAsia="Times New Roman"/>
          <w:lang w:val="sk-SK" w:eastAsia="en-US"/>
        </w:rPr>
        <w:t>Identifikácia a odstránenie príčin neprimeranej adminis</w:t>
      </w:r>
      <w:r>
        <w:rPr>
          <w:rFonts w:eastAsia="Times New Roman"/>
          <w:lang w:val="sk-SK" w:eastAsia="en-US"/>
        </w:rPr>
        <w:t>tratívnej záťaže prijímateľov</w:t>
      </w:r>
      <w:r>
        <w:rPr>
          <w:rStyle w:val="Odkaznapoznmkupodiarou"/>
          <w:rFonts w:eastAsia="Times New Roman"/>
          <w:lang w:val="sk-SK" w:eastAsia="en-US"/>
        </w:rPr>
        <w:footnoteReference w:id="16"/>
      </w:r>
      <w:r w:rsidRPr="00C059B6">
        <w:rPr>
          <w:rFonts w:eastAsia="Times New Roman"/>
          <w:lang w:val="sk-SK" w:eastAsia="en-US"/>
        </w:rPr>
        <w:t xml:space="preserve"> predstavuje kľúčový predpoklad vytvorenia optimálnych podmienok pre efektívne, účinné a zároveň transparentné použitie finančných prostriedkov z EŠIF. Najväčší potenciál a zároveň potreba pre zníženie administratívnej záťaže pri poskytovaní finančných prostriedkov z EŠIF v programovom období 2014 – 20</w:t>
      </w:r>
      <w:r>
        <w:rPr>
          <w:rFonts w:eastAsia="Times New Roman"/>
          <w:lang w:val="sk-SK" w:eastAsia="en-US"/>
        </w:rPr>
        <w:t>20 boli na základe skúseností</w:t>
      </w:r>
      <w:r>
        <w:rPr>
          <w:rStyle w:val="Odkaznapoznmkupodiarou"/>
          <w:rFonts w:eastAsia="Times New Roman"/>
          <w:lang w:val="sk-SK" w:eastAsia="en-US"/>
        </w:rPr>
        <w:footnoteReference w:id="17"/>
      </w:r>
      <w:r w:rsidRPr="00C059B6">
        <w:rPr>
          <w:rFonts w:eastAsia="Times New Roman"/>
          <w:lang w:val="sk-SK" w:eastAsia="en-US"/>
        </w:rPr>
        <w:t xml:space="preserve"> z programového obdobia 2007 – 2013 identifikované v súvislosti s prípravou a výberom projektov, realizáciou a overovaním verejného obstarávania a preukazovaním a overovaním oprávnenosti výdavkov. </w:t>
      </w:r>
    </w:p>
    <w:p w14:paraId="67A13207" w14:textId="77777777" w:rsidR="00FA0B90" w:rsidRPr="00C059B6" w:rsidRDefault="00FA0B90" w:rsidP="00FA0B90">
      <w:pPr>
        <w:pStyle w:val="EVS-TEXT"/>
        <w:rPr>
          <w:rFonts w:eastAsia="Times New Roman"/>
          <w:lang w:val="sk-SK" w:eastAsia="en-US"/>
        </w:rPr>
      </w:pPr>
      <w:r w:rsidRPr="00C059B6">
        <w:rPr>
          <w:rFonts w:eastAsia="Times New Roman"/>
          <w:lang w:val="sk-SK" w:eastAsia="en-US"/>
        </w:rPr>
        <w:t>Komplexnosť pravidiel a podmienok súvisiacich s týmito procesnými oblasťami sa v programovom období 2007 – 2013 prejavila v zvýšenej chybovosti výstupov na strane prijímateľov, čo malo za následok o.i. vysoký podiel projektov neschválených z dôvodu nesplnenia kritérií formálnej správnosti (kritérií oprávnenosti a úplnosti projektu), častú potrebu opakovania verejného obstarávania, nevyužitie zazmluvnených finančných prostriedkov projektu (v dôsledku pochybení súvisiacich s preukazovaním oprávnenosti výdavkov), početné požiadavky na zmenu projektu, výrazný časový sklz v realizácii projektov a vo viacerých prípadoch aj mimoriadne u</w:t>
      </w:r>
      <w:r>
        <w:rPr>
          <w:rFonts w:eastAsia="Times New Roman"/>
          <w:lang w:val="sk-SK" w:eastAsia="en-US"/>
        </w:rPr>
        <w:t>končenie realizácie projektov</w:t>
      </w:r>
      <w:r>
        <w:rPr>
          <w:rStyle w:val="Odkaznapoznmkupodiarou"/>
          <w:rFonts w:eastAsia="Times New Roman"/>
          <w:lang w:val="sk-SK" w:eastAsia="en-US"/>
        </w:rPr>
        <w:footnoteReference w:id="18"/>
      </w:r>
      <w:r w:rsidRPr="00C059B6">
        <w:rPr>
          <w:rFonts w:eastAsia="Times New Roman"/>
          <w:lang w:val="sk-SK" w:eastAsia="en-US"/>
        </w:rPr>
        <w:t>.</w:t>
      </w:r>
    </w:p>
    <w:p w14:paraId="2E091FAB" w14:textId="77777777" w:rsidR="00FA0B90" w:rsidRPr="00C059B6" w:rsidRDefault="00FA0B90" w:rsidP="00FA0B90">
      <w:pPr>
        <w:pStyle w:val="EVS-TEXT"/>
        <w:rPr>
          <w:rFonts w:eastAsia="Times New Roman"/>
          <w:lang w:val="sk-SK" w:eastAsia="en-US"/>
        </w:rPr>
      </w:pPr>
      <w:r w:rsidRPr="00C059B6">
        <w:rPr>
          <w:rFonts w:eastAsia="Times New Roman"/>
          <w:lang w:val="sk-SK" w:eastAsia="en-US"/>
        </w:rPr>
        <w:t xml:space="preserve">Viaceré opatrenia v daných oblastiach boli priebežne prijímané už v programovom období 2007 – 2013 (ako napr. vyžadovanie oficiálnych potvrdení preukazujúcich splnenie podmienok poskytnutia pomoci až vo fáze pred vydaním rozhodnutia o schválení a bez nutnosti ich predkladania zo strany väčšiny neúspešných žiadateľov, spustenie testovacej verzie centrálneho dožadovania dokladov preukazujúcich splnenie niektorých podmienok poskytnutia pomoci, umožnenie prijímateľom predložiť na vyjadrenie riadiacemu orgánu dokumentáciu k verejnému obstarávaniu pred jej zverejnením, zverejnenie a pravidelná aktualizácia informácie o najčastejších chybách a nedostatkoch pri výkone procesu VO na webovom sídle OP). </w:t>
      </w:r>
    </w:p>
    <w:p w14:paraId="2F10B6E4" w14:textId="77777777" w:rsidR="00FA0B90" w:rsidRPr="00C059B6" w:rsidRDefault="00FA0B90" w:rsidP="00FA0B90">
      <w:pPr>
        <w:pStyle w:val="EVS-TEXT"/>
        <w:rPr>
          <w:rFonts w:eastAsia="Times New Roman"/>
          <w:lang w:val="sk-SK" w:eastAsia="en-US"/>
        </w:rPr>
      </w:pPr>
      <w:r w:rsidRPr="00C059B6">
        <w:rPr>
          <w:rFonts w:eastAsia="Times New Roman"/>
          <w:lang w:val="sk-SK" w:eastAsia="en-US"/>
        </w:rPr>
        <w:t xml:space="preserve">V programovom období 2014 – 2020 budú zo strany CKO zavedené ďalšie systémové opatrenia na centrálnej úrovni, ktoré budú doplnené o opatrenia zavedené osobitne vo vzťahu k OP </w:t>
      </w:r>
      <w:r w:rsidR="0001100D">
        <w:rPr>
          <w:rFonts w:eastAsia="Times New Roman"/>
          <w:lang w:val="sk-SK" w:eastAsia="en-US"/>
        </w:rPr>
        <w:t>EVS</w:t>
      </w:r>
      <w:r w:rsidRPr="00C059B6">
        <w:rPr>
          <w:rFonts w:eastAsia="Times New Roman"/>
          <w:lang w:val="sk-SK" w:eastAsia="en-US"/>
        </w:rPr>
        <w:t>. K hlavným opatreniam na zníženie administratívnej záťaže prijímateľov a zvýšenie efektívnosti poskytovania finančných prostriedkov z EŠIF patria:</w:t>
      </w:r>
    </w:p>
    <w:p w14:paraId="2F452584" w14:textId="77777777" w:rsidR="00FA0B90" w:rsidRPr="00C059B6" w:rsidRDefault="00FA0B90" w:rsidP="008C6A81">
      <w:pPr>
        <w:pStyle w:val="EVS-TEXT"/>
        <w:numPr>
          <w:ilvl w:val="0"/>
          <w:numId w:val="35"/>
        </w:numPr>
        <w:rPr>
          <w:rFonts w:eastAsia="Times New Roman"/>
          <w:lang w:val="sk-SK" w:eastAsia="en-US"/>
        </w:rPr>
      </w:pPr>
      <w:r w:rsidRPr="00C059B6">
        <w:rPr>
          <w:rFonts w:eastAsia="Times New Roman"/>
          <w:lang w:val="sk-SK" w:eastAsia="en-US"/>
        </w:rPr>
        <w:t xml:space="preserve">zvýšenie dostupnosti informácií o možnostiach a podmienkach získania pomoci z EŠIF a centralizovaného poskytnutia kvalitného a odborného poradenstva v danej oblasti, vrátane zvýšenia informovanosti a publicity o EŠIF prostredníctvom </w:t>
      </w:r>
      <w:r w:rsidRPr="00C059B6">
        <w:rPr>
          <w:rFonts w:eastAsia="Times New Roman"/>
          <w:lang w:val="sk-SK" w:eastAsia="en-US"/>
        </w:rPr>
        <w:lastRenderedPageBreak/>
        <w:t>printových a elektronických médií. V tomto ohľade sa plánuje aj so zabezpečením jednotnej siete subjektov poskytujúcich poradenské a informačné služby s cieľom zvýšiť dostupnosť informácií pre prijímateľov, uľahčiť prípravu podkladov spojených s prípravou a implementáciou projektov a znížiť finančnú náročnosť riadenia projektov spojenú s potrebou externe zabezpečovaných poradenských služieb pri implementácii projektov;</w:t>
      </w:r>
    </w:p>
    <w:p w14:paraId="0ABD06E2" w14:textId="77777777" w:rsidR="00FA0B90" w:rsidRPr="00C059B6" w:rsidRDefault="00FA0B90" w:rsidP="008C6A81">
      <w:pPr>
        <w:pStyle w:val="EVS-TEXT"/>
        <w:numPr>
          <w:ilvl w:val="0"/>
          <w:numId w:val="35"/>
        </w:numPr>
        <w:rPr>
          <w:rFonts w:eastAsia="Times New Roman"/>
          <w:lang w:val="sk-SK" w:eastAsia="en-US"/>
        </w:rPr>
      </w:pPr>
      <w:r w:rsidRPr="00C059B6">
        <w:rPr>
          <w:rFonts w:eastAsia="Times New Roman"/>
          <w:lang w:val="sk-SK" w:eastAsia="en-US"/>
        </w:rPr>
        <w:t>štandardizácia dokumentov týkajúcich sa podmienok poskytnutia pomoci a ich koncipovanie s dôrazom na ,,user-friendly“ formát;</w:t>
      </w:r>
    </w:p>
    <w:p w14:paraId="10BDBBFC" w14:textId="77777777" w:rsidR="00FA0B90" w:rsidRPr="00C059B6" w:rsidRDefault="00FA0B90" w:rsidP="008C6A81">
      <w:pPr>
        <w:pStyle w:val="EVS-TEXT"/>
        <w:numPr>
          <w:ilvl w:val="0"/>
          <w:numId w:val="35"/>
        </w:numPr>
        <w:rPr>
          <w:rFonts w:eastAsia="Times New Roman"/>
          <w:lang w:val="sk-SK" w:eastAsia="en-US"/>
        </w:rPr>
      </w:pPr>
      <w:r w:rsidRPr="00C059B6">
        <w:rPr>
          <w:rFonts w:eastAsia="Times New Roman"/>
          <w:lang w:val="sk-SK" w:eastAsia="en-US"/>
        </w:rPr>
        <w:t>zjednodušené, jednotné, prehľadnejšie a adresnejšie definovanie formy a obsahu vyhlasovaných výziev na predkladanie žiadostí o NFP a príslušnej riadiacej dokumentácie;</w:t>
      </w:r>
    </w:p>
    <w:p w14:paraId="59E168A5" w14:textId="77777777" w:rsidR="00FA0B90" w:rsidRPr="00C059B6" w:rsidRDefault="00FA0B90" w:rsidP="008C6A81">
      <w:pPr>
        <w:pStyle w:val="EVS-TEXT"/>
        <w:numPr>
          <w:ilvl w:val="0"/>
          <w:numId w:val="35"/>
        </w:numPr>
        <w:rPr>
          <w:rFonts w:eastAsia="Times New Roman"/>
          <w:lang w:val="sk-SK" w:eastAsia="en-US"/>
        </w:rPr>
      </w:pPr>
      <w:r w:rsidRPr="00C059B6">
        <w:rPr>
          <w:rFonts w:eastAsia="Times New Roman"/>
          <w:lang w:val="sk-SK" w:eastAsia="en-US"/>
        </w:rPr>
        <w:t>zníženie administratívnej náročnosti prípravy projektov (zníženie rozsahu požadovaných dokumentov) prostredníctvom zabezpečenia výmeny relevantných informácií o žiadateľoch a projektoch, ktorými disponujú štátne orgány priamou vzájomnou komunikáciou, bez ich vyžadovania od prijímateľov;</w:t>
      </w:r>
    </w:p>
    <w:p w14:paraId="37786153" w14:textId="77777777" w:rsidR="00FA0B90" w:rsidRPr="00C059B6" w:rsidRDefault="00FA0B90" w:rsidP="008C6A81">
      <w:pPr>
        <w:pStyle w:val="EVS-TEXT"/>
        <w:numPr>
          <w:ilvl w:val="0"/>
          <w:numId w:val="35"/>
        </w:numPr>
        <w:rPr>
          <w:rFonts w:eastAsia="Times New Roman"/>
          <w:lang w:val="sk-SK" w:eastAsia="en-US"/>
        </w:rPr>
      </w:pPr>
      <w:r w:rsidRPr="00C059B6">
        <w:rPr>
          <w:rFonts w:eastAsia="Times New Roman"/>
          <w:lang w:val="sk-SK" w:eastAsia="en-US"/>
        </w:rPr>
        <w:t>zefektívnenie spôsobu preukazovania hospodárnosti a efektívnosti výdavkov vo vzťahu k predkladaným projektom a ich (ex ante) overovaniu v procese výberu projektov (v prípade možnosti nahradiť spôsoby preukazovania hospodárnosti a efektívnosti výdavkov používané v programovom období 2007 – 2013 ako prieskum trhu a odbornosť hodnotiteľa, efektívnejšími spôsobmi</w:t>
      </w:r>
      <w:r w:rsidR="004A05D1">
        <w:rPr>
          <w:rFonts w:eastAsia="Times New Roman"/>
          <w:lang w:val="sk-SK" w:eastAsia="en-US"/>
        </w:rPr>
        <w:t xml:space="preserve"> </w:t>
      </w:r>
      <w:r w:rsidRPr="00C059B6">
        <w:rPr>
          <w:rFonts w:eastAsia="Times New Roman"/>
          <w:lang w:val="sk-SK" w:eastAsia="en-US"/>
        </w:rPr>
        <w:t>ako stanovenie smerných ukazovateľov/benchmarkov, maximálnych limitov vybraných typov výdavkov, jednotkových cien a pod.);</w:t>
      </w:r>
    </w:p>
    <w:p w14:paraId="203A8FC3" w14:textId="77777777" w:rsidR="00FA0B90" w:rsidRPr="00C059B6" w:rsidRDefault="00FA0B90" w:rsidP="008C6A81">
      <w:pPr>
        <w:pStyle w:val="EVS-TEXT"/>
        <w:numPr>
          <w:ilvl w:val="0"/>
          <w:numId w:val="35"/>
        </w:numPr>
        <w:rPr>
          <w:rFonts w:eastAsia="Times New Roman"/>
          <w:lang w:val="sk-SK" w:eastAsia="en-US"/>
        </w:rPr>
      </w:pPr>
      <w:r w:rsidRPr="00C059B6">
        <w:rPr>
          <w:rFonts w:eastAsia="Times New Roman"/>
          <w:lang w:val="sk-SK" w:eastAsia="en-US"/>
        </w:rPr>
        <w:t>šírenie príkladov dobrej praxe v oblasti verejného obstarávania (napr. zverejňovanie modelových vzorov dokumentácie k verejnému obstarávaniu - súťažných podkladov, kritérií na vyhodnocovanie ponúk a pod.);</w:t>
      </w:r>
    </w:p>
    <w:p w14:paraId="01A9E0D1" w14:textId="77777777" w:rsidR="00FA0B90" w:rsidRPr="00C059B6" w:rsidRDefault="00FA0B90" w:rsidP="008C6A81">
      <w:pPr>
        <w:pStyle w:val="EVS-TEXT"/>
        <w:numPr>
          <w:ilvl w:val="0"/>
          <w:numId w:val="35"/>
        </w:numPr>
        <w:rPr>
          <w:rFonts w:eastAsia="Times New Roman"/>
          <w:lang w:val="sk-SK" w:eastAsia="en-US"/>
        </w:rPr>
      </w:pPr>
      <w:r w:rsidRPr="00C059B6">
        <w:rPr>
          <w:rFonts w:eastAsia="Times New Roman"/>
          <w:lang w:val="sk-SK" w:eastAsia="en-US"/>
        </w:rPr>
        <w:t>zavedenie pravidiel výsledkovo orientovaného prístupu v podobe jasného definovania predmetu projektu, podmienok a výsledkov jeho implementácie v Zmluve o poskytnutí NFP (pre obe zmluvné strany – prijímateľa aj poskytovateľa), koncentrácie na dosahovanie stanovených cieľov projektu (a nie na formálne aspekty plnenia Zmluvy o posk</w:t>
      </w:r>
      <w:r>
        <w:rPr>
          <w:rFonts w:eastAsia="Times New Roman"/>
          <w:lang w:val="sk-SK" w:eastAsia="en-US"/>
        </w:rPr>
        <w:t>ytnutí NFP) s prvkami motivačno-</w:t>
      </w:r>
      <w:r w:rsidRPr="00C059B6">
        <w:rPr>
          <w:rFonts w:eastAsia="Times New Roman"/>
          <w:lang w:val="sk-SK" w:eastAsia="en-US"/>
        </w:rPr>
        <w:t>sankčného mechanizmu;</w:t>
      </w:r>
    </w:p>
    <w:p w14:paraId="6D227582" w14:textId="77777777" w:rsidR="00FA0B90" w:rsidRPr="00C059B6" w:rsidRDefault="00FA0B90" w:rsidP="008C6A81">
      <w:pPr>
        <w:pStyle w:val="EVS-TEXT"/>
        <w:numPr>
          <w:ilvl w:val="0"/>
          <w:numId w:val="35"/>
        </w:numPr>
        <w:rPr>
          <w:rFonts w:eastAsia="Times New Roman"/>
          <w:lang w:val="sk-SK" w:eastAsia="en-US"/>
        </w:rPr>
      </w:pPr>
      <w:r w:rsidRPr="00C059B6">
        <w:rPr>
          <w:rFonts w:eastAsia="Times New Roman"/>
          <w:lang w:val="sk-SK" w:eastAsia="en-US"/>
        </w:rPr>
        <w:t>zavedenie jasných a efektívnych pravidiel zmenového konania umožňujúcich optimálne reagovať na zmenené podmienky realizácie projektu;</w:t>
      </w:r>
    </w:p>
    <w:p w14:paraId="5E02F649" w14:textId="77777777" w:rsidR="00FA0B90" w:rsidRPr="00C059B6" w:rsidRDefault="00FA0B90" w:rsidP="008C6A81">
      <w:pPr>
        <w:pStyle w:val="EVS-TEXT"/>
        <w:numPr>
          <w:ilvl w:val="0"/>
          <w:numId w:val="35"/>
        </w:numPr>
        <w:rPr>
          <w:rFonts w:eastAsia="Times New Roman"/>
          <w:lang w:val="sk-SK" w:eastAsia="en-US"/>
        </w:rPr>
      </w:pPr>
      <w:r w:rsidRPr="00C059B6">
        <w:rPr>
          <w:rFonts w:eastAsia="Times New Roman"/>
          <w:lang w:val="sk-SK" w:eastAsia="en-US"/>
        </w:rPr>
        <w:t>vytvoriť podmienky pre využitie zjednodušeného vykazovania výdavkov projektov v rámci tých typov aktivít, ktoré sú vzhľadom na ich charakter pre využitie jednotlivých spôsobov vykazovania výdavkov vhodné;</w:t>
      </w:r>
    </w:p>
    <w:p w14:paraId="32AF2FDA" w14:textId="77777777" w:rsidR="00FA0B90" w:rsidRPr="00C059B6" w:rsidRDefault="00FA0B90" w:rsidP="008C6A81">
      <w:pPr>
        <w:pStyle w:val="EVS-TEXT"/>
        <w:numPr>
          <w:ilvl w:val="0"/>
          <w:numId w:val="35"/>
        </w:numPr>
        <w:rPr>
          <w:rFonts w:eastAsia="Times New Roman"/>
          <w:lang w:val="sk-SK" w:eastAsia="en-US"/>
        </w:rPr>
      </w:pPr>
      <w:r w:rsidRPr="00C059B6">
        <w:rPr>
          <w:rFonts w:eastAsia="Times New Roman"/>
          <w:lang w:val="sk-SK" w:eastAsia="en-US"/>
        </w:rPr>
        <w:t>zavedenie mechanizmu poskytovania pomoci prostredníctvom globálneho grantu v prípadoch, kedy bude RO považovať za efektívnejšie poveriť riadením vybranej časti OP sprostredkovateľský orgán;</w:t>
      </w:r>
    </w:p>
    <w:p w14:paraId="05CB962A" w14:textId="77777777" w:rsidR="00FA0B90" w:rsidRPr="00C059B6" w:rsidRDefault="00FA0B90" w:rsidP="008C6A81">
      <w:pPr>
        <w:pStyle w:val="EVS-TEXT"/>
        <w:numPr>
          <w:ilvl w:val="0"/>
          <w:numId w:val="35"/>
        </w:numPr>
        <w:rPr>
          <w:rFonts w:eastAsia="Times New Roman"/>
          <w:lang w:val="sk-SK" w:eastAsia="en-US"/>
        </w:rPr>
      </w:pPr>
      <w:r w:rsidRPr="00C059B6">
        <w:rPr>
          <w:rFonts w:eastAsia="Times New Roman"/>
          <w:lang w:val="sk-SK" w:eastAsia="en-US"/>
        </w:rPr>
        <w:lastRenderedPageBreak/>
        <w:t>prebudovanie súčasného informačného systému ITMS na systém plne zohľadňujúci požiadavky e-kohézie, ktorého dizajn a funkcionality budú zodpovedať súčasným svetovým štandardom inteligentných otvorených informačných systémov.</w:t>
      </w:r>
    </w:p>
    <w:p w14:paraId="6E4C862C" w14:textId="77777777" w:rsidR="00954DE5" w:rsidRPr="00590CA2" w:rsidRDefault="00954DE5" w:rsidP="008C6A81">
      <w:pPr>
        <w:pStyle w:val="EVS-TEXT"/>
        <w:numPr>
          <w:ilvl w:val="0"/>
          <w:numId w:val="35"/>
        </w:numPr>
        <w:rPr>
          <w:rFonts w:eastAsia="Times New Roman"/>
          <w:lang w:val="sk-SK" w:eastAsia="en-US"/>
        </w:rPr>
      </w:pPr>
      <w:r w:rsidRPr="0074034F">
        <w:rPr>
          <w:rFonts w:eastAsia="Times New Roman"/>
          <w:lang w:val="sk-SK" w:eastAsia="en-US"/>
        </w:rPr>
        <w:t>vecné príspevky vo forme dávok alebo výplat vyplácané treťou stranou v prospech účastníkov operácie môžu byť oprávnené na príspevok z ESF za predpokladu, že vecné príspevky vznikli v súlade s vnútroštátnymi predpismi vrátane účtovníckych predpisov a neprekročia náklady, ktoré znáša tretia strana.</w:t>
      </w:r>
    </w:p>
    <w:p w14:paraId="08C439AD" w14:textId="77777777" w:rsidR="00954DE5" w:rsidRPr="00C059B6" w:rsidRDefault="00954DE5" w:rsidP="008C6A81">
      <w:pPr>
        <w:pStyle w:val="EVS-TEXT"/>
        <w:numPr>
          <w:ilvl w:val="0"/>
          <w:numId w:val="35"/>
        </w:numPr>
        <w:rPr>
          <w:rFonts w:eastAsia="Times New Roman"/>
          <w:lang w:val="sk-SK" w:eastAsia="en-US"/>
        </w:rPr>
      </w:pPr>
      <w:r w:rsidRPr="00365179">
        <w:rPr>
          <w:rFonts w:eastAsia="Times New Roman"/>
          <w:lang w:val="sk-SK" w:eastAsia="en-US"/>
        </w:rPr>
        <w:t>vytvoriť predpoklady pre monitoring administratívnej záťaže prijímateľov OP EVS a na dobrovolnej báze vyhodnocovať vybraný ukazovateľ administratívnej záťaže takou formou, ktorá zakotvená v Systéme riadenia</w:t>
      </w:r>
    </w:p>
    <w:p w14:paraId="6AE566B4" w14:textId="77777777" w:rsidR="00FA0B90" w:rsidRPr="00C059B6" w:rsidRDefault="00FA0B90" w:rsidP="00FA0B90">
      <w:pPr>
        <w:pStyle w:val="EVS-TEXT"/>
        <w:rPr>
          <w:rFonts w:eastAsia="Times New Roman"/>
          <w:lang w:val="sk-SK" w:eastAsia="en-US"/>
        </w:rPr>
      </w:pPr>
      <w:r w:rsidRPr="00C059B6">
        <w:rPr>
          <w:rFonts w:eastAsia="Times New Roman"/>
          <w:lang w:val="sk-SK" w:eastAsia="en-US"/>
        </w:rPr>
        <w:t>Nasledovné opatrenia budú zavedené v záujme zvýšiť efektívnosť procesov realizovaných riadiacim orgánom OP EVS:</w:t>
      </w:r>
    </w:p>
    <w:p w14:paraId="7DA204D1" w14:textId="77777777" w:rsidR="00FA0B90" w:rsidRPr="00C059B6" w:rsidRDefault="00FA0B90" w:rsidP="00FA0B90">
      <w:pPr>
        <w:pStyle w:val="EVS-TEXT"/>
        <w:rPr>
          <w:rFonts w:eastAsia="Times New Roman"/>
          <w:lang w:val="sk-SK" w:eastAsia="en-US"/>
        </w:rPr>
      </w:pPr>
      <w:r w:rsidRPr="00504D9C">
        <w:rPr>
          <w:rFonts w:eastAsia="Times New Roman"/>
          <w:b/>
          <w:lang w:val="sk-SK" w:eastAsia="en-US"/>
        </w:rPr>
        <w:t>Plánovaná aktivita:</w:t>
      </w:r>
      <w:r w:rsidRPr="00C059B6">
        <w:rPr>
          <w:rFonts w:eastAsia="Times New Roman"/>
          <w:lang w:val="sk-SK" w:eastAsia="en-US"/>
        </w:rPr>
        <w:t xml:space="preserve"> v súlade s platnými Usmerneniami EK a v záujme optimalizácie administratívnej náročnosti pre prijímateľov  plánuje MV</w:t>
      </w:r>
      <w:r>
        <w:rPr>
          <w:rFonts w:eastAsia="Times New Roman"/>
          <w:lang w:val="sk-SK" w:eastAsia="en-US"/>
        </w:rPr>
        <w:t xml:space="preserve"> </w:t>
      </w:r>
      <w:r w:rsidRPr="00C059B6">
        <w:rPr>
          <w:rFonts w:eastAsia="Times New Roman"/>
          <w:lang w:val="sk-SK" w:eastAsia="en-US"/>
        </w:rPr>
        <w:t>SR zaviesť nástroje zjednodušeného vykazovania nákladov: „flat rate“ financovanie, „lump sumps“, a „standard scales of unit costs“.</w:t>
      </w:r>
    </w:p>
    <w:p w14:paraId="4B9FC8D3" w14:textId="77777777" w:rsidR="00FA0B90" w:rsidRDefault="00FA0B90" w:rsidP="00FA0B90">
      <w:pPr>
        <w:pStyle w:val="EVS-TEXT"/>
        <w:rPr>
          <w:rFonts w:eastAsia="Times New Roman"/>
          <w:lang w:val="sk-SK" w:eastAsia="en-US"/>
        </w:rPr>
      </w:pPr>
      <w:r w:rsidRPr="00504D9C">
        <w:rPr>
          <w:rFonts w:eastAsia="Times New Roman"/>
          <w:b/>
          <w:lang w:val="sk-SK" w:eastAsia="en-US"/>
        </w:rPr>
        <w:t>Plánovaná aktivita:</w:t>
      </w:r>
      <w:r w:rsidRPr="00C059B6">
        <w:rPr>
          <w:rFonts w:eastAsia="Times New Roman"/>
          <w:lang w:val="sk-SK" w:eastAsia="en-US"/>
        </w:rPr>
        <w:t xml:space="preserve"> Zapojenie zamestnancov do systému nepretržitého vzdelávania subjektov zapojených do imple</w:t>
      </w:r>
      <w:r>
        <w:rPr>
          <w:rFonts w:eastAsia="Times New Roman"/>
          <w:lang w:val="sk-SK" w:eastAsia="en-US"/>
        </w:rPr>
        <w:t xml:space="preserve">mentácie fondov </w:t>
      </w:r>
      <w:r w:rsidR="00620A9A">
        <w:rPr>
          <w:rFonts w:eastAsia="Times New Roman"/>
          <w:lang w:val="sk-SK" w:eastAsia="en-US"/>
        </w:rPr>
        <w:t>EÚ</w:t>
      </w:r>
      <w:r>
        <w:rPr>
          <w:rFonts w:eastAsia="Times New Roman"/>
          <w:lang w:val="sk-SK" w:eastAsia="en-US"/>
        </w:rPr>
        <w:t xml:space="preserve"> </w:t>
      </w:r>
      <w:r w:rsidRPr="00C059B6">
        <w:rPr>
          <w:rFonts w:eastAsia="Times New Roman"/>
          <w:lang w:val="sk-SK" w:eastAsia="en-US"/>
        </w:rPr>
        <w:t xml:space="preserve">s dopadom na zefektívnenie procesov implementácie a priame zníženie administratívnej záťaže prijímateľov. </w:t>
      </w:r>
    </w:p>
    <w:p w14:paraId="4BE82D14" w14:textId="77777777" w:rsidR="00FA0B90" w:rsidRDefault="00FA0B90" w:rsidP="008C6A81">
      <w:pPr>
        <w:pStyle w:val="EVS-TEXT"/>
        <w:numPr>
          <w:ilvl w:val="0"/>
          <w:numId w:val="36"/>
        </w:numPr>
        <w:ind w:left="709" w:hanging="425"/>
        <w:rPr>
          <w:rFonts w:eastAsia="Times New Roman"/>
          <w:lang w:val="sk-SK" w:eastAsia="en-US"/>
        </w:rPr>
      </w:pPr>
      <w:r>
        <w:rPr>
          <w:rFonts w:eastAsia="Times New Roman"/>
          <w:lang w:val="sk-SK" w:eastAsia="en-US"/>
        </w:rPr>
        <w:t>z</w:t>
      </w:r>
      <w:r w:rsidRPr="00C059B6">
        <w:rPr>
          <w:rFonts w:eastAsia="Times New Roman"/>
          <w:lang w:val="sk-SK" w:eastAsia="en-US"/>
        </w:rPr>
        <w:t xml:space="preserve">ačiatok realizácie opatrenia: </w:t>
      </w:r>
      <w:r>
        <w:rPr>
          <w:rFonts w:eastAsia="Times New Roman"/>
          <w:lang w:val="sk-SK" w:eastAsia="en-US"/>
        </w:rPr>
        <w:t>0</w:t>
      </w:r>
      <w:r w:rsidRPr="00C059B6">
        <w:rPr>
          <w:rFonts w:eastAsia="Times New Roman"/>
          <w:lang w:val="sk-SK" w:eastAsia="en-US"/>
        </w:rPr>
        <w:t>1.</w:t>
      </w:r>
      <w:r>
        <w:rPr>
          <w:rFonts w:eastAsia="Times New Roman"/>
          <w:lang w:val="sk-SK" w:eastAsia="en-US"/>
        </w:rPr>
        <w:t xml:space="preserve"> 0</w:t>
      </w:r>
      <w:r w:rsidRPr="00C059B6">
        <w:rPr>
          <w:rFonts w:eastAsia="Times New Roman"/>
          <w:lang w:val="sk-SK" w:eastAsia="en-US"/>
        </w:rPr>
        <w:t>1.</w:t>
      </w:r>
      <w:r>
        <w:rPr>
          <w:rFonts w:eastAsia="Times New Roman"/>
          <w:lang w:val="sk-SK" w:eastAsia="en-US"/>
        </w:rPr>
        <w:t xml:space="preserve"> </w:t>
      </w:r>
      <w:r w:rsidRPr="00C059B6">
        <w:rPr>
          <w:rFonts w:eastAsia="Times New Roman"/>
          <w:lang w:val="sk-SK" w:eastAsia="en-US"/>
        </w:rPr>
        <w:t xml:space="preserve">2014; </w:t>
      </w:r>
    </w:p>
    <w:p w14:paraId="25163DB8" w14:textId="77777777" w:rsidR="00FA0B90" w:rsidRPr="00FA0B90" w:rsidRDefault="00FA0B90" w:rsidP="008C6A81">
      <w:pPr>
        <w:pStyle w:val="EVS-TEXT"/>
        <w:numPr>
          <w:ilvl w:val="0"/>
          <w:numId w:val="36"/>
        </w:numPr>
        <w:ind w:left="709" w:hanging="425"/>
        <w:rPr>
          <w:rFonts w:eastAsia="Times New Roman"/>
          <w:lang w:val="sk-SK" w:eastAsia="en-US"/>
        </w:rPr>
      </w:pPr>
      <w:r w:rsidRPr="00FA0B90">
        <w:rPr>
          <w:rFonts w:eastAsia="Times New Roman"/>
          <w:lang w:val="sk-SK" w:eastAsia="en-US"/>
        </w:rPr>
        <w:t>plná realizácia opatrenia: 31. 12. 2014 a následne počas celého trvania programového obdobia.</w:t>
      </w:r>
    </w:p>
    <w:p w14:paraId="614A936F" w14:textId="77777777" w:rsidR="00FA0B90" w:rsidRDefault="00FA0B90" w:rsidP="00FA0B90">
      <w:pPr>
        <w:pStyle w:val="EVS-TEXT"/>
        <w:rPr>
          <w:rFonts w:eastAsia="Times New Roman"/>
          <w:lang w:val="sk-SK" w:eastAsia="en-US"/>
        </w:rPr>
      </w:pPr>
      <w:r w:rsidRPr="00504D9C">
        <w:rPr>
          <w:rFonts w:eastAsia="Times New Roman"/>
          <w:b/>
          <w:lang w:val="sk-SK" w:eastAsia="en-US"/>
        </w:rPr>
        <w:t xml:space="preserve">Plánovaná aktivita: </w:t>
      </w:r>
      <w:r>
        <w:rPr>
          <w:rFonts w:eastAsia="Times New Roman"/>
          <w:lang w:val="sk-SK" w:eastAsia="en-US"/>
        </w:rPr>
        <w:t>Maximalizácia</w:t>
      </w:r>
      <w:r w:rsidRPr="00C059B6">
        <w:rPr>
          <w:rFonts w:eastAsia="Times New Roman"/>
          <w:lang w:val="sk-SK" w:eastAsia="en-US"/>
        </w:rPr>
        <w:t xml:space="preserve"> elektronickej formy komunikácie prijímateľ – pos</w:t>
      </w:r>
      <w:r>
        <w:rPr>
          <w:rFonts w:eastAsia="Times New Roman"/>
          <w:lang w:val="sk-SK" w:eastAsia="en-US"/>
        </w:rPr>
        <w:t>kytovateľ pomoci a minimalizácia</w:t>
      </w:r>
      <w:r w:rsidRPr="00C059B6">
        <w:rPr>
          <w:rFonts w:eastAsia="Times New Roman"/>
          <w:lang w:val="sk-SK" w:eastAsia="en-US"/>
        </w:rPr>
        <w:t xml:space="preserve"> predkladan</w:t>
      </w:r>
      <w:r>
        <w:rPr>
          <w:rFonts w:eastAsia="Times New Roman"/>
          <w:lang w:val="sk-SK" w:eastAsia="en-US"/>
        </w:rPr>
        <w:t xml:space="preserve">ia počtu papierových dokumentov </w:t>
      </w:r>
      <w:r w:rsidRPr="00C059B6">
        <w:rPr>
          <w:rFonts w:eastAsia="Times New Roman"/>
          <w:lang w:val="sk-SK" w:eastAsia="en-US"/>
        </w:rPr>
        <w:t>(</w:t>
      </w:r>
      <w:r w:rsidR="00E00CFC">
        <w:rPr>
          <w:rFonts w:eastAsia="Times New Roman"/>
          <w:lang w:val="sk-SK" w:eastAsia="en-US"/>
        </w:rPr>
        <w:t>eKohézia)</w:t>
      </w:r>
      <w:r>
        <w:rPr>
          <w:rFonts w:eastAsia="Times New Roman"/>
          <w:lang w:val="sk-SK" w:eastAsia="en-US"/>
        </w:rPr>
        <w:t>.</w:t>
      </w:r>
    </w:p>
    <w:p w14:paraId="0506F021" w14:textId="77777777" w:rsidR="00FA0B90" w:rsidRDefault="00FA0B90" w:rsidP="008C6A81">
      <w:pPr>
        <w:pStyle w:val="EVS-TEXT"/>
        <w:numPr>
          <w:ilvl w:val="0"/>
          <w:numId w:val="37"/>
        </w:numPr>
        <w:rPr>
          <w:rFonts w:eastAsia="Times New Roman"/>
          <w:lang w:val="sk-SK" w:eastAsia="en-US"/>
        </w:rPr>
      </w:pPr>
      <w:r>
        <w:rPr>
          <w:rFonts w:eastAsia="Times New Roman"/>
          <w:lang w:val="sk-SK" w:eastAsia="en-US"/>
        </w:rPr>
        <w:t>z</w:t>
      </w:r>
      <w:r w:rsidRPr="00C059B6">
        <w:rPr>
          <w:rFonts w:eastAsia="Times New Roman"/>
          <w:lang w:val="sk-SK" w:eastAsia="en-US"/>
        </w:rPr>
        <w:t xml:space="preserve">ačiatok realizácie opatrenia: </w:t>
      </w:r>
      <w:r>
        <w:rPr>
          <w:rFonts w:eastAsia="Times New Roman"/>
          <w:lang w:val="sk-SK" w:eastAsia="en-US"/>
        </w:rPr>
        <w:t>0</w:t>
      </w:r>
      <w:r w:rsidRPr="00C059B6">
        <w:rPr>
          <w:rFonts w:eastAsia="Times New Roman"/>
          <w:lang w:val="sk-SK" w:eastAsia="en-US"/>
        </w:rPr>
        <w:t>1.</w:t>
      </w:r>
      <w:r>
        <w:rPr>
          <w:rFonts w:eastAsia="Times New Roman"/>
          <w:lang w:val="sk-SK" w:eastAsia="en-US"/>
        </w:rPr>
        <w:t xml:space="preserve"> 0</w:t>
      </w:r>
      <w:r w:rsidRPr="00C059B6">
        <w:rPr>
          <w:rFonts w:eastAsia="Times New Roman"/>
          <w:lang w:val="sk-SK" w:eastAsia="en-US"/>
        </w:rPr>
        <w:t>1.</w:t>
      </w:r>
      <w:r>
        <w:rPr>
          <w:rFonts w:eastAsia="Times New Roman"/>
          <w:lang w:val="sk-SK" w:eastAsia="en-US"/>
        </w:rPr>
        <w:t xml:space="preserve"> </w:t>
      </w:r>
      <w:r w:rsidRPr="00C059B6">
        <w:rPr>
          <w:rFonts w:eastAsia="Times New Roman"/>
          <w:lang w:val="sk-SK" w:eastAsia="en-US"/>
        </w:rPr>
        <w:t xml:space="preserve">2014;  </w:t>
      </w:r>
    </w:p>
    <w:p w14:paraId="7636DD8E" w14:textId="77777777" w:rsidR="00FA0B90" w:rsidRPr="00C059B6" w:rsidRDefault="00FA0B90" w:rsidP="008C6A81">
      <w:pPr>
        <w:pStyle w:val="EVS-TEXT"/>
        <w:numPr>
          <w:ilvl w:val="0"/>
          <w:numId w:val="37"/>
        </w:numPr>
        <w:rPr>
          <w:rFonts w:eastAsia="Times New Roman"/>
          <w:lang w:val="sk-SK" w:eastAsia="en-US"/>
        </w:rPr>
      </w:pPr>
      <w:r>
        <w:rPr>
          <w:rFonts w:eastAsia="Times New Roman"/>
          <w:lang w:val="sk-SK" w:eastAsia="en-US"/>
        </w:rPr>
        <w:t>p</w:t>
      </w:r>
      <w:r w:rsidRPr="00C059B6">
        <w:rPr>
          <w:rFonts w:eastAsia="Times New Roman"/>
          <w:lang w:val="sk-SK" w:eastAsia="en-US"/>
        </w:rPr>
        <w:t>lná realizácia opatrenia: 30.</w:t>
      </w:r>
      <w:r>
        <w:rPr>
          <w:rFonts w:eastAsia="Times New Roman"/>
          <w:lang w:val="sk-SK" w:eastAsia="en-US"/>
        </w:rPr>
        <w:t xml:space="preserve"> 0</w:t>
      </w:r>
      <w:r w:rsidRPr="00C059B6">
        <w:rPr>
          <w:rFonts w:eastAsia="Times New Roman"/>
          <w:lang w:val="sk-SK" w:eastAsia="en-US"/>
        </w:rPr>
        <w:t>6.</w:t>
      </w:r>
      <w:r>
        <w:rPr>
          <w:rFonts w:eastAsia="Times New Roman"/>
          <w:lang w:val="sk-SK" w:eastAsia="en-US"/>
        </w:rPr>
        <w:t xml:space="preserve"> </w:t>
      </w:r>
      <w:r w:rsidRPr="00C059B6">
        <w:rPr>
          <w:rFonts w:eastAsia="Times New Roman"/>
          <w:lang w:val="sk-SK" w:eastAsia="en-US"/>
        </w:rPr>
        <w:t>2014/31.</w:t>
      </w:r>
      <w:r>
        <w:rPr>
          <w:rFonts w:eastAsia="Times New Roman"/>
          <w:lang w:val="sk-SK" w:eastAsia="en-US"/>
        </w:rPr>
        <w:t xml:space="preserve"> </w:t>
      </w:r>
      <w:r w:rsidRPr="00C059B6">
        <w:rPr>
          <w:rFonts w:eastAsia="Times New Roman"/>
          <w:lang w:val="sk-SK" w:eastAsia="en-US"/>
        </w:rPr>
        <w:t>12.</w:t>
      </w:r>
      <w:r>
        <w:rPr>
          <w:rFonts w:eastAsia="Times New Roman"/>
          <w:lang w:val="sk-SK" w:eastAsia="en-US"/>
        </w:rPr>
        <w:t xml:space="preserve"> </w:t>
      </w:r>
      <w:r w:rsidRPr="00C059B6">
        <w:rPr>
          <w:rFonts w:eastAsia="Times New Roman"/>
          <w:lang w:val="sk-SK" w:eastAsia="en-US"/>
        </w:rPr>
        <w:t>2016 (podľa ustanovení Nariadenia o spoločných ustanoveniach  a záväzného termínu pre spustenie eKohézie)</w:t>
      </w:r>
      <w:r>
        <w:rPr>
          <w:rFonts w:eastAsia="Times New Roman"/>
          <w:lang w:val="sk-SK" w:eastAsia="en-US"/>
        </w:rPr>
        <w:t>.</w:t>
      </w:r>
    </w:p>
    <w:p w14:paraId="31DE79F0" w14:textId="77777777" w:rsidR="00FA0B90" w:rsidRDefault="00FA0B90" w:rsidP="00FA0B90">
      <w:pPr>
        <w:pStyle w:val="EVS-TEXT"/>
        <w:rPr>
          <w:rFonts w:eastAsia="Times New Roman"/>
          <w:lang w:val="sk-SK" w:eastAsia="en-US"/>
        </w:rPr>
      </w:pPr>
      <w:r w:rsidRPr="00504D9C">
        <w:rPr>
          <w:rFonts w:eastAsia="Times New Roman"/>
          <w:b/>
          <w:lang w:val="sk-SK" w:eastAsia="en-US"/>
        </w:rPr>
        <w:t xml:space="preserve">Plánovaná aktivita: </w:t>
      </w:r>
      <w:r w:rsidRPr="00C059B6">
        <w:rPr>
          <w:rFonts w:eastAsia="Times New Roman"/>
          <w:lang w:val="sk-SK" w:eastAsia="en-US"/>
        </w:rPr>
        <w:t xml:space="preserve">Zavedenie jednotných, jasných a efektívnych pravidiel zmenového konania umožňujúceho optimálne reagovať na zmenené podmienky realizácie projektu. </w:t>
      </w:r>
    </w:p>
    <w:p w14:paraId="3EF8AEA6" w14:textId="77777777" w:rsidR="00FA0B90" w:rsidRPr="00FA0B90" w:rsidRDefault="00FA0B90" w:rsidP="008C6A81">
      <w:pPr>
        <w:pStyle w:val="EVS-TEXT"/>
        <w:numPr>
          <w:ilvl w:val="0"/>
          <w:numId w:val="38"/>
        </w:numPr>
        <w:rPr>
          <w:lang w:val="sk-SK"/>
        </w:rPr>
      </w:pPr>
      <w:r>
        <w:rPr>
          <w:rFonts w:eastAsia="Times New Roman"/>
          <w:lang w:val="sk-SK" w:eastAsia="en-US"/>
        </w:rPr>
        <w:t>z</w:t>
      </w:r>
      <w:r w:rsidRPr="00C059B6">
        <w:rPr>
          <w:rFonts w:eastAsia="Times New Roman"/>
          <w:lang w:val="sk-SK" w:eastAsia="en-US"/>
        </w:rPr>
        <w:t xml:space="preserve">ačiatok realizácie opatrenia: </w:t>
      </w:r>
      <w:r>
        <w:rPr>
          <w:rFonts w:eastAsia="Times New Roman"/>
          <w:lang w:val="sk-SK" w:eastAsia="en-US"/>
        </w:rPr>
        <w:t>0</w:t>
      </w:r>
      <w:r w:rsidRPr="00C059B6">
        <w:rPr>
          <w:rFonts w:eastAsia="Times New Roman"/>
          <w:lang w:val="sk-SK" w:eastAsia="en-US"/>
        </w:rPr>
        <w:t>1.</w:t>
      </w:r>
      <w:r>
        <w:rPr>
          <w:rFonts w:eastAsia="Times New Roman"/>
          <w:lang w:val="sk-SK" w:eastAsia="en-US"/>
        </w:rPr>
        <w:t xml:space="preserve"> 0</w:t>
      </w:r>
      <w:r w:rsidRPr="00C059B6">
        <w:rPr>
          <w:rFonts w:eastAsia="Times New Roman"/>
          <w:lang w:val="sk-SK" w:eastAsia="en-US"/>
        </w:rPr>
        <w:t>1.</w:t>
      </w:r>
      <w:r>
        <w:rPr>
          <w:rFonts w:eastAsia="Times New Roman"/>
          <w:lang w:val="sk-SK" w:eastAsia="en-US"/>
        </w:rPr>
        <w:t xml:space="preserve"> 2014</w:t>
      </w:r>
      <w:r w:rsidRPr="00C059B6">
        <w:rPr>
          <w:rFonts w:eastAsia="Times New Roman"/>
          <w:lang w:val="sk-SK" w:eastAsia="en-US"/>
        </w:rPr>
        <w:t>;</w:t>
      </w:r>
    </w:p>
    <w:p w14:paraId="6550F490" w14:textId="77777777" w:rsidR="0074025C" w:rsidRDefault="00FA0B90" w:rsidP="008C6A81">
      <w:pPr>
        <w:pStyle w:val="EVS-TEXT"/>
        <w:numPr>
          <w:ilvl w:val="0"/>
          <w:numId w:val="38"/>
        </w:numPr>
        <w:rPr>
          <w:lang w:val="sk-SK"/>
        </w:rPr>
      </w:pPr>
      <w:r>
        <w:rPr>
          <w:rFonts w:eastAsia="Times New Roman"/>
          <w:lang w:val="sk-SK" w:eastAsia="en-US"/>
        </w:rPr>
        <w:t>p</w:t>
      </w:r>
      <w:r w:rsidRPr="00C059B6">
        <w:rPr>
          <w:rFonts w:eastAsia="Times New Roman"/>
          <w:lang w:val="sk-SK" w:eastAsia="en-US"/>
        </w:rPr>
        <w:t>lná realizácia opatrenia: 31.</w:t>
      </w:r>
      <w:r>
        <w:rPr>
          <w:rFonts w:eastAsia="Times New Roman"/>
          <w:lang w:val="sk-SK" w:eastAsia="en-US"/>
        </w:rPr>
        <w:t xml:space="preserve"> </w:t>
      </w:r>
      <w:r w:rsidRPr="00C059B6">
        <w:rPr>
          <w:rFonts w:eastAsia="Times New Roman"/>
          <w:lang w:val="sk-SK" w:eastAsia="en-US"/>
        </w:rPr>
        <w:t>12.</w:t>
      </w:r>
      <w:r>
        <w:rPr>
          <w:rFonts w:eastAsia="Times New Roman"/>
          <w:lang w:val="sk-SK" w:eastAsia="en-US"/>
        </w:rPr>
        <w:t xml:space="preserve"> </w:t>
      </w:r>
      <w:r w:rsidRPr="00C059B6">
        <w:rPr>
          <w:rFonts w:eastAsia="Times New Roman"/>
          <w:lang w:val="sk-SK" w:eastAsia="en-US"/>
        </w:rPr>
        <w:t>2014</w:t>
      </w:r>
      <w:r>
        <w:rPr>
          <w:rFonts w:eastAsia="Times New Roman"/>
          <w:lang w:val="sk-SK" w:eastAsia="en-US"/>
        </w:rPr>
        <w:t>.</w:t>
      </w:r>
    </w:p>
    <w:p w14:paraId="6DC3257B" w14:textId="77777777" w:rsidR="00504D9C" w:rsidRDefault="00504D9C" w:rsidP="00F97930">
      <w:pPr>
        <w:pStyle w:val="EVS-TEXT"/>
        <w:rPr>
          <w:lang w:val="sk-SK"/>
        </w:rPr>
      </w:pPr>
    </w:p>
    <w:p w14:paraId="7281D279" w14:textId="77777777" w:rsidR="0032382A" w:rsidRDefault="0032382A" w:rsidP="00F97930">
      <w:pPr>
        <w:pStyle w:val="EVS-TEXT"/>
        <w:rPr>
          <w:lang w:val="sk-SK"/>
        </w:rPr>
      </w:pPr>
    </w:p>
    <w:p w14:paraId="7E0A8B3A" w14:textId="77777777" w:rsidR="008677DF" w:rsidRPr="00E76019" w:rsidRDefault="00193935" w:rsidP="00193935">
      <w:pPr>
        <w:pStyle w:val="Nadpis1"/>
        <w:numPr>
          <w:ilvl w:val="0"/>
          <w:numId w:val="0"/>
        </w:numPr>
        <w:rPr>
          <w:rFonts w:ascii="Times New Roman" w:hAnsi="Times New Roman"/>
          <w:caps w:val="0"/>
          <w:sz w:val="24"/>
        </w:rPr>
      </w:pPr>
      <w:bookmarkStart w:id="3167" w:name="_Toc383521016"/>
      <w:bookmarkStart w:id="3168" w:name="_Toc383521087"/>
      <w:bookmarkStart w:id="3169" w:name="_Toc383521504"/>
      <w:bookmarkStart w:id="3170" w:name="_Toc384302413"/>
      <w:bookmarkStart w:id="3171" w:name="_Toc384302764"/>
      <w:bookmarkStart w:id="3172" w:name="_Toc384305056"/>
      <w:bookmarkStart w:id="3173" w:name="_Toc384307246"/>
      <w:bookmarkStart w:id="3174" w:name="_Toc384308975"/>
      <w:bookmarkStart w:id="3175" w:name="_Toc384311393"/>
      <w:bookmarkStart w:id="3176" w:name="_Toc384721077"/>
      <w:bookmarkStart w:id="3177" w:name="_Toc384723006"/>
      <w:bookmarkStart w:id="3178" w:name="_Toc384728234"/>
      <w:bookmarkStart w:id="3179" w:name="_Toc384729113"/>
      <w:bookmarkStart w:id="3180" w:name="_Toc384739234"/>
      <w:bookmarkStart w:id="3181" w:name="_Toc384739295"/>
      <w:bookmarkStart w:id="3182" w:name="_Toc384819447"/>
      <w:bookmarkStart w:id="3183" w:name="_Toc384819571"/>
      <w:bookmarkStart w:id="3184" w:name="_Toc384820435"/>
      <w:bookmarkStart w:id="3185" w:name="_Toc384823852"/>
      <w:bookmarkStart w:id="3186" w:name="_Toc384901895"/>
      <w:bookmarkStart w:id="3187" w:name="_Toc384908031"/>
      <w:bookmarkStart w:id="3188" w:name="_Toc384909005"/>
      <w:bookmarkStart w:id="3189" w:name="_Toc384910624"/>
      <w:bookmarkStart w:id="3190" w:name="_Toc384974795"/>
      <w:bookmarkStart w:id="3191" w:name="_Toc384975389"/>
      <w:bookmarkStart w:id="3192" w:name="_Toc384975546"/>
      <w:bookmarkStart w:id="3193" w:name="_Toc384977059"/>
      <w:bookmarkStart w:id="3194" w:name="_Toc384979767"/>
      <w:bookmarkStart w:id="3195" w:name="_Toc384980694"/>
      <w:bookmarkStart w:id="3196" w:name="_Toc384981967"/>
      <w:bookmarkStart w:id="3197" w:name="_Toc384982051"/>
      <w:bookmarkStart w:id="3198" w:name="_Toc384992913"/>
      <w:bookmarkStart w:id="3199" w:name="_Toc384994916"/>
      <w:bookmarkStart w:id="3200" w:name="_Toc385233302"/>
      <w:bookmarkStart w:id="3201" w:name="_Toc385234188"/>
      <w:bookmarkStart w:id="3202" w:name="_Toc385234805"/>
      <w:bookmarkStart w:id="3203" w:name="_Toc386025542"/>
      <w:bookmarkStart w:id="3204" w:name="_Toc386030015"/>
      <w:bookmarkStart w:id="3205" w:name="_Toc386033367"/>
      <w:bookmarkStart w:id="3206" w:name="_Toc386033662"/>
      <w:bookmarkStart w:id="3207" w:name="_Toc387044108"/>
      <w:bookmarkEnd w:id="3161"/>
      <w:bookmarkEnd w:id="3162"/>
      <w:bookmarkEnd w:id="3163"/>
      <w:r w:rsidRPr="00E76019">
        <w:rPr>
          <w:rFonts w:ascii="Times New Roman" w:hAnsi="Times New Roman"/>
          <w:caps w:val="0"/>
          <w:sz w:val="24"/>
        </w:rPr>
        <w:lastRenderedPageBreak/>
        <w:t>KAPITOLA 1</w:t>
      </w:r>
      <w:r w:rsidR="008E2D9C" w:rsidRPr="00E76019">
        <w:rPr>
          <w:rFonts w:ascii="Times New Roman" w:hAnsi="Times New Roman"/>
          <w:caps w:val="0"/>
          <w:sz w:val="24"/>
        </w:rPr>
        <w:t>1</w:t>
      </w:r>
      <w:r w:rsidRPr="00E76019">
        <w:rPr>
          <w:rFonts w:ascii="Times New Roman" w:hAnsi="Times New Roman"/>
          <w:caps w:val="0"/>
          <w:sz w:val="24"/>
        </w:rPr>
        <w:t xml:space="preserve"> </w:t>
      </w:r>
      <w:r w:rsidRPr="00E76019">
        <w:rPr>
          <w:rFonts w:ascii="Times New Roman" w:hAnsi="Times New Roman"/>
          <w:caps w:val="0"/>
          <w:sz w:val="24"/>
        </w:rPr>
        <w:tab/>
        <w:t>HORIZONTÁLNE PRINCÍPY</w:t>
      </w:r>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p>
    <w:p w14:paraId="758C1944" w14:textId="77777777" w:rsidR="00391E63" w:rsidRPr="00E76019" w:rsidRDefault="00E616E9" w:rsidP="007E7E17">
      <w:pPr>
        <w:pStyle w:val="EVS-TEXT"/>
        <w:rPr>
          <w:bCs/>
          <w:iCs/>
          <w:color w:val="000000"/>
          <w:lang w:val="sk-SK"/>
        </w:rPr>
      </w:pPr>
      <w:bookmarkStart w:id="3208" w:name="_Toc375238427"/>
      <w:bookmarkStart w:id="3209" w:name="_Toc382345827"/>
      <w:r w:rsidRPr="00E76019">
        <w:rPr>
          <w:lang w:val="sk-SK"/>
        </w:rPr>
        <w:t xml:space="preserve">Programový koncept OP EVS je </w:t>
      </w:r>
      <w:r w:rsidRPr="00E76019">
        <w:rPr>
          <w:bCs/>
          <w:iCs/>
          <w:color w:val="000000"/>
          <w:lang w:val="sk-SK"/>
        </w:rPr>
        <w:t>definovaný v súlade so zadefinovanými  horizontálnymi princípmi (</w:t>
      </w:r>
      <w:r w:rsidR="004A05D1">
        <w:rPr>
          <w:bCs/>
          <w:iCs/>
          <w:color w:val="000000"/>
          <w:lang w:val="sk-SK"/>
        </w:rPr>
        <w:t>ďalej len „</w:t>
      </w:r>
      <w:r w:rsidRPr="00E76019">
        <w:rPr>
          <w:bCs/>
          <w:iCs/>
          <w:color w:val="000000"/>
          <w:lang w:val="sk-SK"/>
        </w:rPr>
        <w:t>HP</w:t>
      </w:r>
      <w:r w:rsidR="004A05D1">
        <w:rPr>
          <w:bCs/>
          <w:iCs/>
          <w:color w:val="000000"/>
          <w:lang w:val="sk-SK"/>
        </w:rPr>
        <w:t>“</w:t>
      </w:r>
      <w:r w:rsidRPr="00E76019">
        <w:rPr>
          <w:bCs/>
          <w:iCs/>
          <w:color w:val="000000"/>
          <w:lang w:val="sk-SK"/>
        </w:rPr>
        <w:t>) a v záujme ich naplnenia v relevantných oblastiach.</w:t>
      </w:r>
      <w:bookmarkStart w:id="3210" w:name="_Toc383088517"/>
      <w:bookmarkStart w:id="3211" w:name="_Toc383521017"/>
      <w:bookmarkStart w:id="3212" w:name="_Toc383521088"/>
      <w:bookmarkStart w:id="3213" w:name="_Toc383521505"/>
      <w:bookmarkStart w:id="3214" w:name="_Toc384302414"/>
      <w:bookmarkStart w:id="3215" w:name="_Toc384302765"/>
      <w:bookmarkStart w:id="3216" w:name="_Toc384305057"/>
      <w:bookmarkStart w:id="3217" w:name="_Toc384307247"/>
      <w:bookmarkStart w:id="3218" w:name="_Toc384308976"/>
      <w:bookmarkStart w:id="3219" w:name="_Toc384311394"/>
      <w:bookmarkStart w:id="3220" w:name="_Toc384721078"/>
      <w:bookmarkStart w:id="3221" w:name="_Toc384723007"/>
      <w:bookmarkStart w:id="3222" w:name="_Toc384728235"/>
      <w:bookmarkStart w:id="3223" w:name="_Toc384729114"/>
      <w:bookmarkStart w:id="3224" w:name="_Toc384739235"/>
      <w:bookmarkStart w:id="3225" w:name="_Toc384739296"/>
      <w:bookmarkStart w:id="3226" w:name="_Toc384819448"/>
      <w:bookmarkStart w:id="3227" w:name="_Toc384819572"/>
      <w:bookmarkStart w:id="3228" w:name="_Toc384820436"/>
      <w:bookmarkStart w:id="3229" w:name="_Toc384823853"/>
      <w:bookmarkEnd w:id="3208"/>
      <w:bookmarkEnd w:id="3209"/>
    </w:p>
    <w:p w14:paraId="1AB246CF" w14:textId="0444047D" w:rsidR="008677DF" w:rsidRPr="00E76019" w:rsidRDefault="008E2D9C" w:rsidP="008E2D9C">
      <w:pPr>
        <w:pStyle w:val="Nadpis2"/>
        <w:numPr>
          <w:ilvl w:val="0"/>
          <w:numId w:val="0"/>
        </w:numPr>
        <w:ind w:left="576" w:hanging="576"/>
        <w:rPr>
          <w:rFonts w:ascii="Times New Roman" w:hAnsi="Times New Roman"/>
          <w:b/>
          <w:caps w:val="0"/>
          <w:sz w:val="24"/>
        </w:rPr>
      </w:pPr>
      <w:bookmarkStart w:id="3230" w:name="_Toc384901896"/>
      <w:bookmarkStart w:id="3231" w:name="_Toc384908032"/>
      <w:bookmarkStart w:id="3232" w:name="_Toc384909006"/>
      <w:bookmarkStart w:id="3233" w:name="_Toc384910625"/>
      <w:bookmarkStart w:id="3234" w:name="_Toc384974796"/>
      <w:bookmarkStart w:id="3235" w:name="_Toc384975390"/>
      <w:bookmarkStart w:id="3236" w:name="_Toc384975547"/>
      <w:bookmarkStart w:id="3237" w:name="_Toc384977060"/>
      <w:bookmarkStart w:id="3238" w:name="_Toc384979768"/>
      <w:bookmarkStart w:id="3239" w:name="_Toc384980695"/>
      <w:bookmarkStart w:id="3240" w:name="_Toc384981968"/>
      <w:bookmarkStart w:id="3241" w:name="_Toc384982052"/>
      <w:bookmarkStart w:id="3242" w:name="_Toc384992914"/>
      <w:bookmarkStart w:id="3243" w:name="_Toc384994917"/>
      <w:bookmarkStart w:id="3244" w:name="_Toc385233303"/>
      <w:bookmarkStart w:id="3245" w:name="_Toc385234189"/>
      <w:bookmarkStart w:id="3246" w:name="_Toc385234806"/>
      <w:bookmarkStart w:id="3247" w:name="_Toc386025543"/>
      <w:bookmarkStart w:id="3248" w:name="_Toc386030016"/>
      <w:bookmarkStart w:id="3249" w:name="_Toc386033368"/>
      <w:bookmarkStart w:id="3250" w:name="_Toc386033663"/>
      <w:bookmarkStart w:id="3251" w:name="_Toc387044109"/>
      <w:r w:rsidRPr="00E76019">
        <w:rPr>
          <w:rFonts w:ascii="Times New Roman" w:hAnsi="Times New Roman"/>
          <w:b/>
          <w:caps w:val="0"/>
          <w:sz w:val="24"/>
        </w:rPr>
        <w:t xml:space="preserve">11.1 </w:t>
      </w:r>
      <w:r w:rsidR="007E0B7A">
        <w:rPr>
          <w:rFonts w:ascii="Times New Roman" w:hAnsi="Times New Roman"/>
          <w:b/>
          <w:caps w:val="0"/>
          <w:sz w:val="24"/>
        </w:rPr>
        <w:t>Udržateľný</w:t>
      </w:r>
      <w:r w:rsidR="00847A2B" w:rsidRPr="00E76019">
        <w:rPr>
          <w:rFonts w:ascii="Times New Roman" w:hAnsi="Times New Roman"/>
          <w:b/>
          <w:caps w:val="0"/>
          <w:sz w:val="24"/>
        </w:rPr>
        <w:t xml:space="preserve"> rozvoj</w:t>
      </w:r>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p>
    <w:p w14:paraId="4453257A" w14:textId="169E6182" w:rsidR="00391E63" w:rsidRPr="00E00CFC" w:rsidRDefault="00391E63" w:rsidP="00391E63">
      <w:pPr>
        <w:pStyle w:val="EVS-TEXT"/>
        <w:rPr>
          <w:lang w:val="sk-SK" w:eastAsia="en-US"/>
        </w:rPr>
      </w:pPr>
      <w:r w:rsidRPr="00E00CFC">
        <w:rPr>
          <w:lang w:val="sk-SK" w:eastAsia="en-US"/>
        </w:rPr>
        <w:t xml:space="preserve"> </w:t>
      </w:r>
      <w:r w:rsidR="007E0B7A">
        <w:rPr>
          <w:lang w:val="sk-SK" w:eastAsia="en-US"/>
        </w:rPr>
        <w:t>U</w:t>
      </w:r>
      <w:r w:rsidR="007E0B7A" w:rsidRPr="00E00CFC">
        <w:rPr>
          <w:lang w:val="sk-SK" w:eastAsia="en-US"/>
        </w:rPr>
        <w:t>držateľný</w:t>
      </w:r>
      <w:r w:rsidRPr="00E00CFC">
        <w:rPr>
          <w:lang w:val="sk-SK" w:eastAsia="en-US"/>
        </w:rPr>
        <w:t xml:space="preserve"> rozvoj môžeme považovať za rozvoj, ktorý dáva súčasným i budúcim generáciám možnosť uspokojiť základné ľudské potreby bez zníženia rozmanitosti a zachovania si prirodzenej funkcie ekosystémov.</w:t>
      </w:r>
    </w:p>
    <w:p w14:paraId="44D18E97" w14:textId="77777777" w:rsidR="00391E63" w:rsidRPr="00E00CFC" w:rsidRDefault="00391E63" w:rsidP="00391E63">
      <w:pPr>
        <w:pStyle w:val="EVS-TEXT"/>
        <w:rPr>
          <w:lang w:val="sk-SK" w:eastAsia="en-US"/>
        </w:rPr>
      </w:pPr>
      <w:r w:rsidRPr="00E00CFC">
        <w:rPr>
          <w:lang w:val="sk-SK" w:eastAsia="en-US"/>
        </w:rPr>
        <w:t>Hlavným cieľom horizontálneho princípu je zabezpečenie podmienok pre trvalo udržateľn</w:t>
      </w:r>
      <w:r w:rsidR="00D37F7C">
        <w:rPr>
          <w:lang w:val="sk-SK" w:eastAsia="en-US"/>
        </w:rPr>
        <w:t>ý rozvoj tak, aby každá aktivita</w:t>
      </w:r>
      <w:r w:rsidRPr="00E00CFC">
        <w:rPr>
          <w:lang w:val="sk-SK" w:eastAsia="en-US"/>
        </w:rPr>
        <w:t xml:space="preserve"> podporená z verejných financií podporovala vo všetkých aspektoch environmentálny, ekonomický a sociálne udržateľný rast. </w:t>
      </w:r>
    </w:p>
    <w:p w14:paraId="36580575" w14:textId="77777777" w:rsidR="00391E63" w:rsidRPr="00E00CFC" w:rsidRDefault="00391E63" w:rsidP="00391E63">
      <w:pPr>
        <w:pStyle w:val="EVS-TEXT"/>
        <w:rPr>
          <w:lang w:val="sk-SK" w:eastAsia="en-US"/>
        </w:rPr>
      </w:pPr>
      <w:r w:rsidRPr="00E00CFC">
        <w:rPr>
          <w:lang w:val="sk-SK" w:eastAsia="en-US"/>
        </w:rPr>
        <w:t xml:space="preserve">Programy spolufinancované z EŠIF musia dodržiavať aj horizontálny princíp udržateľného rozvoja. Základom udržateľného rozvoja sú tri piliere a to environmentálny, ekonomický a sociálny. Hlavným cieľom horizontálneho princípu udržateľný rozvoj bude zabezpečenie environmentálnej, sociálnej a ekonomickej udržateľnosti rastu s osobitným dôrazom na ochranu a zlepšenie životného prostredia pri zohľadnení zásady „znečisťovateľ platí“. Uvedené tri piliere udržateľného rozvoja budú špecifickými cieľmi HP. Tie sa budú ďalej členiť na čiastkové ciele, ktoré budú zahŕňať vecne príslušné tematické ciele stanovené pre EŠIF 2014 – 2020. </w:t>
      </w:r>
    </w:p>
    <w:p w14:paraId="69D621BC" w14:textId="3621F283" w:rsidR="00391E63" w:rsidRPr="00E00CFC" w:rsidRDefault="00391E63" w:rsidP="00391E63">
      <w:pPr>
        <w:pStyle w:val="EVS-TEXT"/>
        <w:rPr>
          <w:lang w:val="sk-SK" w:eastAsia="en-US"/>
        </w:rPr>
      </w:pPr>
      <w:r w:rsidRPr="00E00CFC">
        <w:rPr>
          <w:lang w:val="sk-SK" w:eastAsia="en-US"/>
        </w:rPr>
        <w:t>Špecifické a čiastkové ciele HP UR</w:t>
      </w:r>
    </w:p>
    <w:p w14:paraId="56D90708" w14:textId="77777777" w:rsidR="00391E63" w:rsidRPr="00391E63" w:rsidRDefault="00391E63" w:rsidP="00391E63">
      <w:pPr>
        <w:pStyle w:val="EVS-TEXT"/>
        <w:rPr>
          <w:rFonts w:eastAsia="Times New Roman"/>
          <w:lang w:val="sk-SK" w:eastAsia="en-US"/>
        </w:rPr>
      </w:pPr>
      <w:r w:rsidRPr="00391E63">
        <w:rPr>
          <w:rFonts w:eastAsia="Times New Roman"/>
          <w:lang w:val="sk-SK" w:eastAsia="en-US"/>
        </w:rPr>
        <w:t>1.</w:t>
      </w:r>
      <w:r w:rsidRPr="00391E63">
        <w:rPr>
          <w:rFonts w:eastAsia="Times New Roman"/>
          <w:lang w:val="sk-SK" w:eastAsia="en-US"/>
        </w:rPr>
        <w:tab/>
        <w:t>Posilnenie environmentálneho aspektu rozvoja (Posilnenie udržateľného rastu)</w:t>
      </w:r>
    </w:p>
    <w:p w14:paraId="5EEFA0A9" w14:textId="77777777" w:rsidR="00391E63" w:rsidRPr="00391E63" w:rsidRDefault="00391E63" w:rsidP="00391E63">
      <w:pPr>
        <w:pStyle w:val="EVS-TEXT"/>
        <w:rPr>
          <w:rFonts w:eastAsia="Times New Roman"/>
          <w:lang w:val="sk-SK" w:eastAsia="en-US"/>
        </w:rPr>
      </w:pPr>
      <w:r w:rsidRPr="00391E63">
        <w:rPr>
          <w:rFonts w:eastAsia="Times New Roman"/>
          <w:lang w:val="sk-SK" w:eastAsia="en-US"/>
        </w:rPr>
        <w:t>V rámci environmentálneho aspektu sa bude zohľadňovať zásada „znečisťovateľ platí“.</w:t>
      </w:r>
    </w:p>
    <w:p w14:paraId="29F35CAC" w14:textId="77777777" w:rsidR="00391E63" w:rsidRPr="00E00CFC" w:rsidRDefault="00391E63" w:rsidP="00391E63">
      <w:pPr>
        <w:pStyle w:val="EVS-TEXT"/>
        <w:rPr>
          <w:rFonts w:eastAsia="Times New Roman"/>
          <w:i/>
          <w:lang w:val="sk-SK" w:eastAsia="en-US"/>
        </w:rPr>
      </w:pPr>
      <w:r w:rsidRPr="00E00CFC">
        <w:rPr>
          <w:rFonts w:eastAsia="Times New Roman"/>
          <w:i/>
          <w:lang w:val="sk-SK" w:eastAsia="en-US"/>
        </w:rPr>
        <w:t>Čiastkové ciele:</w:t>
      </w:r>
    </w:p>
    <w:p w14:paraId="7836EDD3" w14:textId="77777777" w:rsidR="00391E63" w:rsidRPr="00391E63" w:rsidRDefault="00391E63" w:rsidP="00D37F7C">
      <w:pPr>
        <w:pStyle w:val="EVS-TEXT"/>
        <w:numPr>
          <w:ilvl w:val="0"/>
          <w:numId w:val="39"/>
        </w:numPr>
        <w:spacing w:before="0" w:after="0"/>
        <w:ind w:left="714" w:hanging="357"/>
        <w:rPr>
          <w:rFonts w:eastAsia="Times New Roman"/>
          <w:lang w:val="sk-SK" w:eastAsia="en-US"/>
        </w:rPr>
      </w:pPr>
      <w:r w:rsidRPr="00391E63">
        <w:rPr>
          <w:rFonts w:eastAsia="Times New Roman"/>
          <w:lang w:val="sk-SK" w:eastAsia="en-US"/>
        </w:rPr>
        <w:t>podpora prechodu na nízkouhlíkové hospodárstvo vo všetkých sektoroch</w:t>
      </w:r>
      <w:r>
        <w:rPr>
          <w:rFonts w:eastAsia="Times New Roman"/>
          <w:lang w:val="sk-SK" w:eastAsia="en-US"/>
        </w:rPr>
        <w:t>;</w:t>
      </w:r>
    </w:p>
    <w:p w14:paraId="6E4EB275" w14:textId="77777777" w:rsidR="00391E63" w:rsidRPr="00391E63" w:rsidRDefault="00391E63" w:rsidP="00D37F7C">
      <w:pPr>
        <w:pStyle w:val="EVS-TEXT"/>
        <w:numPr>
          <w:ilvl w:val="0"/>
          <w:numId w:val="39"/>
        </w:numPr>
        <w:spacing w:before="0" w:after="0"/>
        <w:ind w:left="714" w:hanging="357"/>
        <w:rPr>
          <w:rFonts w:eastAsia="Times New Roman"/>
          <w:lang w:val="sk-SK" w:eastAsia="en-US"/>
        </w:rPr>
      </w:pPr>
      <w:r w:rsidRPr="00391E63">
        <w:rPr>
          <w:rFonts w:eastAsia="Times New Roman"/>
          <w:lang w:val="sk-SK" w:eastAsia="en-US"/>
        </w:rPr>
        <w:t>podpora prispôsobovania sa zmenám klímy, predchádzanie a riadenie rizika</w:t>
      </w:r>
      <w:r>
        <w:rPr>
          <w:rFonts w:eastAsia="Times New Roman"/>
          <w:lang w:val="sk-SK" w:eastAsia="en-US"/>
        </w:rPr>
        <w:t>;</w:t>
      </w:r>
    </w:p>
    <w:p w14:paraId="5C21279E" w14:textId="77777777" w:rsidR="00391E63" w:rsidRPr="00391E63" w:rsidRDefault="00391E63" w:rsidP="00D37F7C">
      <w:pPr>
        <w:pStyle w:val="EVS-TEXT"/>
        <w:numPr>
          <w:ilvl w:val="0"/>
          <w:numId w:val="39"/>
        </w:numPr>
        <w:spacing w:before="0" w:after="0"/>
        <w:ind w:left="714" w:hanging="357"/>
        <w:rPr>
          <w:rFonts w:eastAsia="Times New Roman"/>
          <w:lang w:val="sk-SK" w:eastAsia="en-US"/>
        </w:rPr>
      </w:pPr>
      <w:r w:rsidRPr="00391E63">
        <w:rPr>
          <w:rFonts w:eastAsia="Times New Roman"/>
          <w:lang w:val="sk-SK" w:eastAsia="en-US"/>
        </w:rPr>
        <w:t>ochrana životného prostredia a podpora efektívneho využívania zdrojov</w:t>
      </w:r>
      <w:r>
        <w:rPr>
          <w:rFonts w:eastAsia="Times New Roman"/>
          <w:lang w:val="sk-SK" w:eastAsia="en-US"/>
        </w:rPr>
        <w:t>;</w:t>
      </w:r>
    </w:p>
    <w:p w14:paraId="7EF9AEA3" w14:textId="77777777" w:rsidR="00391E63" w:rsidRPr="00391E63" w:rsidRDefault="00391E63" w:rsidP="00D37F7C">
      <w:pPr>
        <w:pStyle w:val="EVS-TEXT"/>
        <w:numPr>
          <w:ilvl w:val="0"/>
          <w:numId w:val="39"/>
        </w:numPr>
        <w:spacing w:before="0" w:after="0"/>
        <w:ind w:left="714" w:hanging="357"/>
        <w:rPr>
          <w:rFonts w:eastAsia="Times New Roman"/>
          <w:lang w:val="sk-SK" w:eastAsia="en-US"/>
        </w:rPr>
      </w:pPr>
      <w:r w:rsidRPr="00391E63">
        <w:rPr>
          <w:rFonts w:eastAsia="Times New Roman"/>
          <w:lang w:val="sk-SK" w:eastAsia="en-US"/>
        </w:rPr>
        <w:t>podpora udržateľnej dopravy a odstraňovanie prekážok v kľúčových sieťových infraštruktúrach</w:t>
      </w:r>
      <w:r>
        <w:rPr>
          <w:rFonts w:eastAsia="Times New Roman"/>
          <w:lang w:val="sk-SK" w:eastAsia="en-US"/>
        </w:rPr>
        <w:t>.</w:t>
      </w:r>
    </w:p>
    <w:p w14:paraId="4BADA60A" w14:textId="77777777" w:rsidR="00391E63" w:rsidRPr="00391E63" w:rsidRDefault="00391E63" w:rsidP="00391E63">
      <w:pPr>
        <w:pStyle w:val="EVS-TEXT"/>
        <w:rPr>
          <w:rFonts w:eastAsia="Times New Roman"/>
          <w:lang w:val="sk-SK" w:eastAsia="en-US"/>
        </w:rPr>
      </w:pPr>
      <w:r w:rsidRPr="00391E63">
        <w:rPr>
          <w:rFonts w:eastAsia="Times New Roman"/>
          <w:lang w:val="sk-SK" w:eastAsia="en-US"/>
        </w:rPr>
        <w:t>2.</w:t>
      </w:r>
      <w:r w:rsidRPr="00391E63">
        <w:rPr>
          <w:rFonts w:eastAsia="Times New Roman"/>
          <w:lang w:val="sk-SK" w:eastAsia="en-US"/>
        </w:rPr>
        <w:tab/>
        <w:t>Posilnenie ekonomického aspektu rozvoja (Posilnenie inteligentného rastu)</w:t>
      </w:r>
    </w:p>
    <w:p w14:paraId="5FC7AD2A" w14:textId="77777777" w:rsidR="00391E63" w:rsidRPr="00E00CFC" w:rsidRDefault="00391E63" w:rsidP="00391E63">
      <w:pPr>
        <w:pStyle w:val="EVS-TEXT"/>
        <w:rPr>
          <w:rFonts w:eastAsia="Times New Roman"/>
          <w:i/>
          <w:lang w:val="sk-SK" w:eastAsia="en-US"/>
        </w:rPr>
      </w:pPr>
      <w:r w:rsidRPr="00E00CFC">
        <w:rPr>
          <w:rFonts w:eastAsia="Times New Roman"/>
          <w:i/>
          <w:lang w:val="sk-SK" w:eastAsia="en-US"/>
        </w:rPr>
        <w:t>Čiastkové ciele:</w:t>
      </w:r>
    </w:p>
    <w:p w14:paraId="0A4B14CE" w14:textId="77777777" w:rsidR="00391E63" w:rsidRPr="00391E63" w:rsidRDefault="00391E63" w:rsidP="00D37F7C">
      <w:pPr>
        <w:pStyle w:val="EVS-TEXT"/>
        <w:numPr>
          <w:ilvl w:val="0"/>
          <w:numId w:val="40"/>
        </w:numPr>
        <w:spacing w:before="0" w:after="0"/>
        <w:ind w:left="714" w:hanging="357"/>
        <w:rPr>
          <w:rFonts w:eastAsia="Times New Roman"/>
          <w:lang w:val="sk-SK" w:eastAsia="en-US"/>
        </w:rPr>
      </w:pPr>
      <w:r w:rsidRPr="00391E63">
        <w:rPr>
          <w:rFonts w:eastAsia="Times New Roman"/>
          <w:lang w:val="sk-SK" w:eastAsia="en-US"/>
        </w:rPr>
        <w:t>posilnenie výskumu, technologického rozvoja a inovácií</w:t>
      </w:r>
      <w:r>
        <w:rPr>
          <w:rFonts w:eastAsia="Times New Roman"/>
          <w:lang w:val="sk-SK" w:eastAsia="en-US"/>
        </w:rPr>
        <w:t>;</w:t>
      </w:r>
    </w:p>
    <w:p w14:paraId="5F4CD85F" w14:textId="77777777" w:rsidR="00391E63" w:rsidRPr="00391E63" w:rsidRDefault="00391E63" w:rsidP="00D37F7C">
      <w:pPr>
        <w:pStyle w:val="EVS-TEXT"/>
        <w:numPr>
          <w:ilvl w:val="0"/>
          <w:numId w:val="40"/>
        </w:numPr>
        <w:spacing w:before="0" w:after="0"/>
        <w:ind w:left="714" w:hanging="357"/>
        <w:rPr>
          <w:rFonts w:eastAsia="Times New Roman"/>
          <w:lang w:val="sk-SK" w:eastAsia="en-US"/>
        </w:rPr>
      </w:pPr>
      <w:r w:rsidRPr="00391E63">
        <w:rPr>
          <w:rFonts w:eastAsia="Times New Roman"/>
          <w:lang w:val="sk-SK" w:eastAsia="en-US"/>
        </w:rPr>
        <w:t>zvýšenie konkurencieschopnosti malých a stredných podnikov</w:t>
      </w:r>
      <w:r>
        <w:rPr>
          <w:rFonts w:eastAsia="Times New Roman"/>
          <w:lang w:val="sk-SK" w:eastAsia="en-US"/>
        </w:rPr>
        <w:t>;</w:t>
      </w:r>
    </w:p>
    <w:p w14:paraId="2215A787" w14:textId="77777777" w:rsidR="00391E63" w:rsidRPr="006267DF" w:rsidRDefault="00391E63" w:rsidP="00D37F7C">
      <w:pPr>
        <w:pStyle w:val="EVS-TEXT"/>
        <w:numPr>
          <w:ilvl w:val="0"/>
          <w:numId w:val="40"/>
        </w:numPr>
        <w:spacing w:before="0" w:after="0"/>
        <w:ind w:left="714" w:hanging="357"/>
        <w:rPr>
          <w:lang w:val="sk-SK"/>
        </w:rPr>
      </w:pPr>
      <w:r w:rsidRPr="00BE7B09">
        <w:rPr>
          <w:lang w:val="sk-SK"/>
        </w:rPr>
        <w:t>investovanie do v</w:t>
      </w:r>
      <w:r w:rsidRPr="006267DF">
        <w:rPr>
          <w:lang w:val="sk-SK"/>
        </w:rPr>
        <w:t>zdelávania, zručností a celoživotného vzdelávania</w:t>
      </w:r>
      <w:r>
        <w:rPr>
          <w:rFonts w:eastAsia="Times New Roman"/>
          <w:lang w:val="sk-SK" w:eastAsia="en-US"/>
        </w:rPr>
        <w:t>;</w:t>
      </w:r>
    </w:p>
    <w:p w14:paraId="33C8B8EA" w14:textId="77777777" w:rsidR="00391E63" w:rsidRPr="00C73987" w:rsidRDefault="00391E63" w:rsidP="00D37F7C">
      <w:pPr>
        <w:pStyle w:val="EVS-TEXT"/>
        <w:numPr>
          <w:ilvl w:val="0"/>
          <w:numId w:val="40"/>
        </w:numPr>
        <w:spacing w:before="0" w:after="0"/>
        <w:ind w:left="714" w:hanging="357"/>
        <w:rPr>
          <w:lang w:val="sk-SK"/>
        </w:rPr>
      </w:pPr>
      <w:r w:rsidRPr="00C73987">
        <w:rPr>
          <w:lang w:val="sk-SK"/>
        </w:rPr>
        <w:t xml:space="preserve">posilnenie inštitucionálnych kapacít a efektivity </w:t>
      </w:r>
      <w:r>
        <w:rPr>
          <w:lang w:val="sk-SK"/>
        </w:rPr>
        <w:t>VS.</w:t>
      </w:r>
    </w:p>
    <w:p w14:paraId="366ABECD" w14:textId="77777777" w:rsidR="00391E63" w:rsidRPr="00C73987" w:rsidRDefault="00391E63" w:rsidP="00391E63">
      <w:pPr>
        <w:pStyle w:val="EVS-TEXT"/>
        <w:rPr>
          <w:lang w:val="sk-SK"/>
        </w:rPr>
      </w:pPr>
      <w:r w:rsidRPr="00C73987">
        <w:rPr>
          <w:lang w:val="sk-SK"/>
        </w:rPr>
        <w:t>3.</w:t>
      </w:r>
      <w:r w:rsidRPr="00C73987">
        <w:rPr>
          <w:lang w:val="sk-SK"/>
        </w:rPr>
        <w:tab/>
        <w:t>Posilnenie sociálneho aspektu rozvoja (Posilnenie inkluzívneho rastu)</w:t>
      </w:r>
    </w:p>
    <w:p w14:paraId="3826977D" w14:textId="77777777" w:rsidR="00391E63" w:rsidRPr="00E00CFC" w:rsidRDefault="00391E63" w:rsidP="00391E63">
      <w:pPr>
        <w:pStyle w:val="EVS-TEXT"/>
        <w:rPr>
          <w:i/>
          <w:lang w:val="sk-SK"/>
        </w:rPr>
      </w:pPr>
      <w:r>
        <w:rPr>
          <w:i/>
          <w:lang w:val="sk-SK"/>
        </w:rPr>
        <w:lastRenderedPageBreak/>
        <w:t xml:space="preserve">Čiastkové </w:t>
      </w:r>
      <w:r w:rsidR="00E00CFC">
        <w:rPr>
          <w:i/>
          <w:lang w:val="sk-SK"/>
        </w:rPr>
        <w:t>ciele</w:t>
      </w:r>
      <w:r w:rsidRPr="00E00CFC">
        <w:rPr>
          <w:i/>
          <w:lang w:val="sk-SK"/>
        </w:rPr>
        <w:t>:</w:t>
      </w:r>
    </w:p>
    <w:p w14:paraId="3B8E6828" w14:textId="77777777" w:rsidR="00391E63" w:rsidRPr="00C73987" w:rsidRDefault="00391E63" w:rsidP="00D37F7C">
      <w:pPr>
        <w:pStyle w:val="EVS-TEXT"/>
        <w:numPr>
          <w:ilvl w:val="0"/>
          <w:numId w:val="41"/>
        </w:numPr>
        <w:spacing w:before="0" w:after="0"/>
        <w:ind w:left="714" w:hanging="357"/>
        <w:rPr>
          <w:lang w:val="sk-SK"/>
        </w:rPr>
      </w:pPr>
      <w:r w:rsidRPr="00C73987">
        <w:rPr>
          <w:lang w:val="sk-SK"/>
        </w:rPr>
        <w:t>podpora zamestnanosti a mobility pracovnej sily</w:t>
      </w:r>
      <w:r>
        <w:rPr>
          <w:rFonts w:eastAsia="Times New Roman"/>
          <w:lang w:val="sk-SK" w:eastAsia="en-US"/>
        </w:rPr>
        <w:t>;</w:t>
      </w:r>
    </w:p>
    <w:p w14:paraId="613EA6E3" w14:textId="77777777" w:rsidR="00391E63" w:rsidRPr="00C73987" w:rsidRDefault="00391E63" w:rsidP="00D37F7C">
      <w:pPr>
        <w:pStyle w:val="EVS-TEXT"/>
        <w:numPr>
          <w:ilvl w:val="0"/>
          <w:numId w:val="41"/>
        </w:numPr>
        <w:spacing w:before="0" w:after="0"/>
        <w:ind w:left="714" w:hanging="357"/>
        <w:rPr>
          <w:lang w:val="sk-SK"/>
        </w:rPr>
      </w:pPr>
      <w:r w:rsidRPr="00C73987">
        <w:rPr>
          <w:lang w:val="sk-SK"/>
        </w:rPr>
        <w:t>podpora sociálneho začlenenia a boj proti chudobe</w:t>
      </w:r>
      <w:r>
        <w:rPr>
          <w:lang w:val="sk-SK"/>
        </w:rPr>
        <w:t>.</w:t>
      </w:r>
    </w:p>
    <w:p w14:paraId="3B9542EF" w14:textId="77777777" w:rsidR="00391E63" w:rsidRPr="00C73987" w:rsidRDefault="00391E63" w:rsidP="00391E63">
      <w:pPr>
        <w:pStyle w:val="EVS-TEXT"/>
        <w:rPr>
          <w:lang w:val="sk-SK"/>
        </w:rPr>
      </w:pPr>
      <w:r w:rsidRPr="00C73987">
        <w:rPr>
          <w:lang w:val="sk-SK"/>
        </w:rPr>
        <w:t xml:space="preserve">Proces monitorovania plnenia princípu udržateľného rozvoja bude na projektovej úrovni sledovaný prostredníctvom monitorovacích správ (t. j. popisom vykonaných aktivít, ich výsledkov a vyhodnotením ich príspevku k dosahovaniu stanovených cieľov horizontálneho princípu) ako aj kontrolou na mieste realizácie projektov a následne hodnotením príspevku k cieľom horizontálneho princípu. Samostatný výstup obsahujúci informácie o uplatňovaní horizontálneho princípu bude podkladom pre proces hodnotenia príspevku EŠIF k plneniu cieľov identifikovaných v národnom strategickom dokumente. Odpočet plnenia dosiahnutej úrovne stanovených cieľov v národnom strategickom dokumente vrátane návrhu nápravných opatrení </w:t>
      </w:r>
      <w:r w:rsidR="00D37F7C">
        <w:rPr>
          <w:lang w:val="sk-SK"/>
        </w:rPr>
        <w:t xml:space="preserve">a odporúčaní k ich dosiahnutiu </w:t>
      </w:r>
      <w:r w:rsidRPr="00C73987">
        <w:rPr>
          <w:lang w:val="sk-SK"/>
        </w:rPr>
        <w:t>bude každoročne predkladaný do vlády SR.</w:t>
      </w:r>
    </w:p>
    <w:p w14:paraId="683596F3" w14:textId="4E99A789" w:rsidR="00391E63" w:rsidRPr="00FF1084" w:rsidRDefault="00391E63" w:rsidP="00391E63">
      <w:pPr>
        <w:pStyle w:val="EVS-TEXT"/>
        <w:rPr>
          <w:lang w:val="sk-SK"/>
        </w:rPr>
      </w:pPr>
      <w:r w:rsidRPr="00C73987">
        <w:rPr>
          <w:lang w:val="sk-SK"/>
        </w:rPr>
        <w:t>Analytickú, hodnotiacu, strategickú a metodickú činnosť pre uplatňovanie horizontálneho princípu udržateľný rozvoj bude na národnej úrovni zabezpečovať Ú</w:t>
      </w:r>
      <w:r w:rsidR="004A05D1">
        <w:rPr>
          <w:lang w:val="sk-SK"/>
        </w:rPr>
        <w:t xml:space="preserve">V </w:t>
      </w:r>
      <w:r w:rsidRPr="00C73987">
        <w:rPr>
          <w:lang w:val="sk-SK"/>
        </w:rPr>
        <w:t>SR. RO bude predkladať orgánu zodpovednému za uplatňovanie horizontálneho princípu udržateľný rozvoj prav</w:t>
      </w:r>
      <w:r w:rsidR="00D37F7C">
        <w:rPr>
          <w:lang w:val="sk-SK"/>
        </w:rPr>
        <w:t>idelnú informáciu o jeho plnení</w:t>
      </w:r>
      <w:r w:rsidRPr="00C73987">
        <w:rPr>
          <w:lang w:val="sk-SK"/>
        </w:rPr>
        <w:t xml:space="preserve"> a to vyhodnotením monitorovacích správ, ako aj  kontrol na mieste v pravidelných časových intervaloch. Zástupca orgánu zodpovedného za uplatňovanie horizontálneho princípu udržateľný rozvoj bude zodpovedný za definovanie podmienky poskytnutia pomoci súvisiacej so zabezpečením aplikovania horizontálneho princípu udržateľný rozvoj a spôsobu jej overovania, ktorý bude pre RO záväzný. Rovnako bude zabezpečovať vzdelávacie a školiace aktivity pre uplatňovanie udržateľného rozvoja subjektom zapojeným do implementácie EŠIF, relevantným sociálno-ekonomickým partnerom, ako aj hodnotiteľom žiadostí o podporu. Vecne príslušní zástupcovia ÚV SR za uplatňovanie horizontálneho princípu udržateľný rozvoj budú mať zabezpečené zastúpenie vo všetkých monitorovacích výboroch a pracovných skupinách pre prípravu a implementáciu OP v rámci EŠIF. </w:t>
      </w:r>
      <w:r w:rsidRPr="005D6F4D">
        <w:rPr>
          <w:lang w:val="sk-SK"/>
        </w:rPr>
        <w:t>Za účelom znižovania negatívnych vplyvov na klímu, znižovania znečiste</w:t>
      </w:r>
      <w:r w:rsidRPr="00FF1084">
        <w:rPr>
          <w:lang w:val="sk-SK"/>
        </w:rPr>
        <w:t>nia ovzdušia a ostatných zložiek životného prostredia, ako aj s ohľadom na energetickú efektívnosť sa bude pri projektoch financovaných z EŠIF uplatňovať zelené verejné obstarávanie.</w:t>
      </w:r>
    </w:p>
    <w:p w14:paraId="6AECD718" w14:textId="293DBDFE" w:rsidR="002D7D6A" w:rsidRPr="00735CF0" w:rsidRDefault="00391E63" w:rsidP="00735CF0">
      <w:pPr>
        <w:pStyle w:val="EVS-TEXT"/>
        <w:rPr>
          <w:lang w:val="sk-SK"/>
        </w:rPr>
      </w:pPr>
      <w:r w:rsidRPr="00C73987">
        <w:rPr>
          <w:lang w:val="sk-SK"/>
        </w:rPr>
        <w:t>Z hľadiska horizontálneho princípu udržateľného rozvoja je OP EVS zameraný na zabezpečenie prístupu k otvoreným, cenovo dostupným, kvalitným služ</w:t>
      </w:r>
      <w:r>
        <w:rPr>
          <w:lang w:val="sk-SK"/>
        </w:rPr>
        <w:t xml:space="preserve">bám pre občanov a podnikateľov </w:t>
      </w:r>
      <w:r w:rsidRPr="00C73987">
        <w:rPr>
          <w:lang w:val="sk-SK"/>
        </w:rPr>
        <w:t xml:space="preserve">na </w:t>
      </w:r>
      <w:r w:rsidRPr="005707C4">
        <w:rPr>
          <w:lang w:val="sk-SK"/>
        </w:rPr>
        <w:t xml:space="preserve">efektívnu VS </w:t>
      </w:r>
      <w:r w:rsidR="00662AB5" w:rsidRPr="00374741">
        <w:rPr>
          <w:lang w:val="sk-SK"/>
        </w:rPr>
        <w:t xml:space="preserve">a </w:t>
      </w:r>
      <w:r w:rsidR="00662AB5" w:rsidRPr="0074034F">
        <w:rPr>
          <w:lang w:val="sk-SK"/>
        </w:rPr>
        <w:t>podporu zeleného verejného obstarávania</w:t>
      </w:r>
      <w:r w:rsidRPr="005707C4">
        <w:rPr>
          <w:lang w:val="sk-SK"/>
        </w:rPr>
        <w:t>.</w:t>
      </w:r>
    </w:p>
    <w:p w14:paraId="1B04A65D" w14:textId="77777777" w:rsidR="008677DF" w:rsidRPr="00E76019" w:rsidRDefault="008E2D9C" w:rsidP="008E2D9C">
      <w:pPr>
        <w:pStyle w:val="Nadpis2"/>
        <w:numPr>
          <w:ilvl w:val="0"/>
          <w:numId w:val="0"/>
        </w:numPr>
        <w:ind w:left="576" w:hanging="576"/>
        <w:rPr>
          <w:rFonts w:ascii="Times New Roman" w:hAnsi="Times New Roman"/>
          <w:b/>
          <w:caps w:val="0"/>
          <w:sz w:val="24"/>
        </w:rPr>
      </w:pPr>
      <w:bookmarkStart w:id="3252" w:name="_Toc383521018"/>
      <w:bookmarkStart w:id="3253" w:name="_Toc383521089"/>
      <w:bookmarkStart w:id="3254" w:name="_Toc383521506"/>
      <w:bookmarkStart w:id="3255" w:name="_Toc384302415"/>
      <w:bookmarkStart w:id="3256" w:name="_Toc384302766"/>
      <w:bookmarkStart w:id="3257" w:name="_Toc384305058"/>
      <w:bookmarkStart w:id="3258" w:name="_Toc384307248"/>
      <w:bookmarkStart w:id="3259" w:name="_Toc384308977"/>
      <w:bookmarkStart w:id="3260" w:name="_Toc384311395"/>
      <w:bookmarkStart w:id="3261" w:name="_Toc384721079"/>
      <w:bookmarkStart w:id="3262" w:name="_Toc384723008"/>
      <w:bookmarkStart w:id="3263" w:name="_Toc384728236"/>
      <w:bookmarkStart w:id="3264" w:name="_Toc384729115"/>
      <w:bookmarkStart w:id="3265" w:name="_Toc384739236"/>
      <w:bookmarkStart w:id="3266" w:name="_Toc384739297"/>
      <w:bookmarkStart w:id="3267" w:name="_Toc384819449"/>
      <w:bookmarkStart w:id="3268" w:name="_Toc384819573"/>
      <w:bookmarkStart w:id="3269" w:name="_Toc384820437"/>
      <w:bookmarkStart w:id="3270" w:name="_Toc384823854"/>
      <w:bookmarkStart w:id="3271" w:name="_Toc384901897"/>
      <w:bookmarkStart w:id="3272" w:name="_Toc384908033"/>
      <w:bookmarkStart w:id="3273" w:name="_Toc384909007"/>
      <w:bookmarkStart w:id="3274" w:name="_Toc384910626"/>
      <w:bookmarkStart w:id="3275" w:name="_Toc384974797"/>
      <w:bookmarkStart w:id="3276" w:name="_Toc384975391"/>
      <w:bookmarkStart w:id="3277" w:name="_Toc384975548"/>
      <w:bookmarkStart w:id="3278" w:name="_Toc384977061"/>
      <w:bookmarkStart w:id="3279" w:name="_Toc384979769"/>
      <w:bookmarkStart w:id="3280" w:name="_Toc384980696"/>
      <w:bookmarkStart w:id="3281" w:name="_Toc384981969"/>
      <w:bookmarkStart w:id="3282" w:name="_Toc384982053"/>
      <w:bookmarkStart w:id="3283" w:name="_Toc384992915"/>
      <w:bookmarkStart w:id="3284" w:name="_Toc384994918"/>
      <w:bookmarkStart w:id="3285" w:name="_Toc385233304"/>
      <w:bookmarkStart w:id="3286" w:name="_Toc385234190"/>
      <w:bookmarkStart w:id="3287" w:name="_Toc385234807"/>
      <w:bookmarkStart w:id="3288" w:name="_Toc386025544"/>
      <w:bookmarkStart w:id="3289" w:name="_Toc386030017"/>
      <w:bookmarkStart w:id="3290" w:name="_Toc386033369"/>
      <w:bookmarkStart w:id="3291" w:name="_Toc386033664"/>
      <w:bookmarkStart w:id="3292" w:name="_Toc387044110"/>
      <w:bookmarkStart w:id="3293" w:name="_Toc375238428"/>
      <w:bookmarkStart w:id="3294" w:name="_Toc382345828"/>
      <w:bookmarkStart w:id="3295" w:name="_Toc383088518"/>
      <w:r w:rsidRPr="00E76019">
        <w:rPr>
          <w:rFonts w:ascii="Times New Roman" w:hAnsi="Times New Roman"/>
          <w:b/>
          <w:caps w:val="0"/>
          <w:sz w:val="24"/>
        </w:rPr>
        <w:t xml:space="preserve">11.2 </w:t>
      </w:r>
      <w:r w:rsidR="00847A2B" w:rsidRPr="00E76019">
        <w:rPr>
          <w:rFonts w:ascii="Times New Roman" w:hAnsi="Times New Roman"/>
          <w:b/>
          <w:caps w:val="0"/>
          <w:sz w:val="24"/>
        </w:rPr>
        <w:t>Rovnosť príležitostí a nediskriminácia</w:t>
      </w:r>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r w:rsidR="00847A2B" w:rsidRPr="00E76019">
        <w:rPr>
          <w:rFonts w:ascii="Times New Roman" w:hAnsi="Times New Roman"/>
          <w:b/>
          <w:caps w:val="0"/>
          <w:sz w:val="24"/>
        </w:rPr>
        <w:t xml:space="preserve"> </w:t>
      </w:r>
      <w:bookmarkEnd w:id="3293"/>
      <w:bookmarkEnd w:id="3294"/>
      <w:bookmarkEnd w:id="3295"/>
    </w:p>
    <w:p w14:paraId="66ABEEB3" w14:textId="140E0F6C" w:rsidR="0051387D" w:rsidRDefault="00391E63" w:rsidP="00B47D2E">
      <w:pPr>
        <w:pStyle w:val="EVS-TEXT"/>
        <w:rPr>
          <w:lang w:val="sk-SK"/>
        </w:rPr>
      </w:pPr>
      <w:bookmarkStart w:id="3296" w:name="_Toc383521019"/>
      <w:bookmarkStart w:id="3297" w:name="_Toc383521090"/>
      <w:bookmarkStart w:id="3298" w:name="_Toc383521507"/>
      <w:r w:rsidRPr="00E76019">
        <w:rPr>
          <w:lang w:val="sk-SK"/>
        </w:rPr>
        <w:t>Podpora zák</w:t>
      </w:r>
      <w:r w:rsidR="00737AD3">
        <w:rPr>
          <w:lang w:val="sk-SK"/>
        </w:rPr>
        <w:t xml:space="preserve">ladných práv, nediskriminácie, prístupnosti a </w:t>
      </w:r>
      <w:r w:rsidRPr="00E76019">
        <w:rPr>
          <w:lang w:val="sk-SK"/>
        </w:rPr>
        <w:t>rovnosti príležitostí je jedným zo základných princípov uplatňovaných v EÚ. Rovnosť príležitostí je súčasťou pilierov Európskej stratégie zamestnanosti a Európskej rámcovej stratégie nediskriminácie a rovnakých príležitostí pre všetkých</w:t>
      </w:r>
      <w:r w:rsidR="004A05D1">
        <w:rPr>
          <w:lang w:val="sk-SK"/>
        </w:rPr>
        <w:t xml:space="preserve"> </w:t>
      </w:r>
      <w:r w:rsidRPr="00E76019">
        <w:rPr>
          <w:lang w:val="sk-SK"/>
        </w:rPr>
        <w:t xml:space="preserve">v zmysle ktorých bude horizontálna priorita Rovnosť príležitostí podporovať boj proti diskriminácii na základe pohlavia, rasy, etnického pôvodu, náboženského vyznania, viery, zdravotného postihnutia, veku, či sexuálnej orientácie. </w:t>
      </w:r>
      <w:r w:rsidR="008F283B" w:rsidRPr="008F283B">
        <w:rPr>
          <w:lang w:val="sk-SK"/>
        </w:rPr>
        <w:t xml:space="preserve">Nediskriminácia predstavuje strategický cieľ založený na vytváraní podmienok pre </w:t>
      </w:r>
      <w:r w:rsidR="008F283B" w:rsidRPr="008F283B">
        <w:rPr>
          <w:lang w:val="sk-SK"/>
        </w:rPr>
        <w:lastRenderedPageBreak/>
        <w:t xml:space="preserve">zabezpečenie rovnakého prístupu všetkých ľudí do určitého sociálneho prostredia (napr. prístupu k zamestnaniu, vzdelaniu, zdravotnej starostlivosti atď.), resp. k zabezpečeniu rovnakej dostupnosti verejných služieb a zdrojov. Cieľom je eliminovať a predchádzať diskriminácii a odstraňovať bariéry, ktoré vedú k izolácii a vylučovaniu ľudí z verejného, spoločenského, pracovného života, a to na základe takých sociálnych kategórií, ako je pohlavie/rod, vek, zdravotné postihnutie, rasa, etnikum, vierovyznanie alebo náboženstvo, sexuálna orientácia a pod. Zásady podpory EÚ pre EŠI fondy definujú povinnosť prijať primerané opatrenia na zabránenie akejkoľvek diskriminácii na základe spomínaných kategórií. </w:t>
      </w:r>
      <w:r w:rsidR="008F283B" w:rsidRPr="008F283B">
        <w:rPr>
          <w:lang w:val="sk-SK"/>
        </w:rPr>
        <w:br/>
      </w:r>
      <w:r w:rsidR="008F283B" w:rsidRPr="008F283B">
        <w:rPr>
          <w:lang w:val="sk-SK"/>
        </w:rPr>
        <w:br/>
        <w:t>Pre účinné uplatňovanie HP Rovnosť príležitostí a nediskriminácia bude v hodnotiacom a výberovom procese žiadostí o ne/návratný finančný príspevok stanovené diskvalifikačné kritérium. Proces monitorovania plnenia horizontálnych princípov bude na projektovej úrovni sledovaný prostredníctvom monitorovacích správ, ktorých súčasťou bude samostatný výstup obsahujúci informácie o horizontálnych princípoch (t. j. popisom vykonaných aktivít, ich výsledkov a vyhodnotením ich príspevku k dosahovaniu stanovených cieľov horizontálnych princípov), ako aj kontrolou na mieste realizácie projektov a následne hodnotením príspevku k cieľom horizontálnych princípov. Samostatný výstup obsahujúci informácie o uplatňovaní horizontálneho princípu bude podkladom pre proces hodnotenia príspevku EVS k plneniu cieľov identifikovaných v národnom strategickom dokumente. Odpočet plnenia dosiahnutej úrovne stanovených cieľov v národnom strategickom dokumente, vrátane návrhu nápravných opatrení a odporúčaní k ich dosiahnutiu, bude každoročne predkladaný do vlády SR.“</w:t>
      </w:r>
      <w:r w:rsidR="008F283B" w:rsidRPr="001C1EC9">
        <w:rPr>
          <w:rFonts w:cs="Calibri"/>
          <w:sz w:val="20"/>
          <w:szCs w:val="20"/>
          <w:lang w:val="sk-SK"/>
        </w:rPr>
        <w:t xml:space="preserve"> </w:t>
      </w:r>
      <w:r w:rsidR="008F283B" w:rsidRPr="001C1EC9">
        <w:rPr>
          <w:rFonts w:cs="Calibri"/>
          <w:sz w:val="20"/>
          <w:szCs w:val="20"/>
          <w:lang w:val="sk-SK"/>
        </w:rPr>
        <w:br/>
      </w:r>
    </w:p>
    <w:p w14:paraId="6CF13E4A" w14:textId="77777777" w:rsidR="00EC2425" w:rsidRDefault="00EC2425" w:rsidP="00B47D2E">
      <w:pPr>
        <w:pStyle w:val="EVS-TEXT"/>
        <w:rPr>
          <w:lang w:val="sk-SK"/>
        </w:rPr>
      </w:pPr>
      <w:r w:rsidRPr="00EC2425">
        <w:rPr>
          <w:lang w:val="sk-SK"/>
        </w:rPr>
        <w:t>Osobitnú pozornosť si vyžadujú potreby osôb so zdravotným postihnutím, pre ktoré je zvlášť dôležité zabezpečenie prístupnosti fyzického a spoločenského prostredia, najm</w:t>
      </w:r>
      <w:r>
        <w:rPr>
          <w:lang w:val="sk-SK"/>
        </w:rPr>
        <w:t xml:space="preserve">ä </w:t>
      </w:r>
      <w:r w:rsidRPr="00EC2425">
        <w:rPr>
          <w:lang w:val="sk-SK"/>
        </w:rPr>
        <w:t xml:space="preserve">bezbariérové architektonické prostredie a dopravu a prístupné služby, informácie a informačné systémy, bez čoho sa nemôžu plne začleniť do spoločnosti. Hlavné zásady, princípy a požiadavky, ktorými sa zabezpečuje bezbariérové riešenie prostredia a prístupnosť stavieb v </w:t>
      </w:r>
      <w:r>
        <w:rPr>
          <w:lang w:val="sk-SK"/>
        </w:rPr>
        <w:t>SR</w:t>
      </w:r>
      <w:r w:rsidRPr="00EC2425">
        <w:rPr>
          <w:lang w:val="sk-SK"/>
        </w:rPr>
        <w:t xml:space="preserve"> sú zapracované v stavebnom zákone a vo vyhláške ktorou sa ustanovujú podrobnosti o všeobecných technických požiadavkách na výstavbu a o všeobecných technických požiadavkách na stavby užívané osobami s obmedzenou schopnosťou pohybu a orientácie. Aktuálne sa pripravuje novelizácia Stavebného zákona, ktorá má zabezpečiť osobám so zdravotným postihnutím na rovnakom základe s ostatnými prístup k fyzickému prostrediu a pohyb v ňom. Jedným z opatrení uvedených v Národnom programe rozvoja životných podmienok osôb so zdravotným postihnutím, ktorý bol tvorený za aktívnej účasti reprezentatívnych organizácií osôb so zdravotným postihnutím, je zabezpečiť prístupnosť nových stavieb a územia určených na používanie verejnosťou prostredníctvom novely stavebného zákona zakotviť podmienky na aplikovanie princípov tvorby bezbariérového prostredia metódou univerzálneho navrhovania, tak ako sa uvádza v európskych dokumentoch</w:t>
      </w:r>
      <w:r>
        <w:rPr>
          <w:lang w:val="sk-SK"/>
        </w:rPr>
        <w:t>.</w:t>
      </w:r>
    </w:p>
    <w:p w14:paraId="7DEF80FC" w14:textId="77777777" w:rsidR="00EC2425" w:rsidRPr="00EC2425" w:rsidRDefault="00EC2425" w:rsidP="00B47D2E">
      <w:pPr>
        <w:pStyle w:val="EVS-TEXT"/>
        <w:rPr>
          <w:lang w:val="sk-SK"/>
        </w:rPr>
      </w:pPr>
      <w:r w:rsidRPr="00EC2425">
        <w:rPr>
          <w:lang w:val="sk-SK"/>
        </w:rPr>
        <w:t xml:space="preserve">Hlavné zásady, princípy a požiadavky, ktorými sa zabezpečuje prístupnosť informácií sú obsiahnuté vo výnose MF SR č. 312/2010 Z.z. o štandardoch pre informačné systémy </w:t>
      </w:r>
      <w:r>
        <w:rPr>
          <w:lang w:val="sk-SK"/>
        </w:rPr>
        <w:t>VS</w:t>
      </w:r>
      <w:r w:rsidRPr="00EC2425">
        <w:rPr>
          <w:lang w:val="sk-SK"/>
        </w:rPr>
        <w:t xml:space="preserve">. </w:t>
      </w:r>
      <w:r w:rsidRPr="00EC2425">
        <w:rPr>
          <w:lang w:val="sk-SK"/>
        </w:rPr>
        <w:lastRenderedPageBreak/>
        <w:t xml:space="preserve">Národný program rozvoja životných podmienok osôb so zdravotným postihnutím na roky 2014 – 2020 obsahuje opatrenie 4.3.10 „Zabezpečiť prevenciu, identifikáciu a odstraňovanie bariér pre osoby so zdravotným postihnutím brániacich prístupnosti k informáciám, informačným systémom a službám, vrátane komunikácie s </w:t>
      </w:r>
      <w:r w:rsidR="00367A4B">
        <w:rPr>
          <w:lang w:val="sk-SK"/>
        </w:rPr>
        <w:t>VS</w:t>
      </w:r>
      <w:r w:rsidRPr="00EC2425">
        <w:rPr>
          <w:lang w:val="sk-SK"/>
        </w:rPr>
        <w:t xml:space="preserve"> a sl</w:t>
      </w:r>
      <w:r>
        <w:rPr>
          <w:lang w:val="sk-SK"/>
        </w:rPr>
        <w:t>užbami poskytovanými verejnosti</w:t>
      </w:r>
      <w:r w:rsidRPr="00EC2425">
        <w:rPr>
          <w:lang w:val="sk-SK"/>
        </w:rPr>
        <w:t>“ ako aj ďalšie relevant</w:t>
      </w:r>
      <w:r>
        <w:rPr>
          <w:lang w:val="sk-SK"/>
        </w:rPr>
        <w:t>né opatrenia (4.3.1 - 4.3.3.).</w:t>
      </w:r>
    </w:p>
    <w:p w14:paraId="68343729" w14:textId="43306DE1" w:rsidR="00450575" w:rsidRDefault="00EC2425" w:rsidP="00B47D2E">
      <w:pPr>
        <w:pStyle w:val="EVS-TEXT"/>
        <w:rPr>
          <w:lang w:val="sk-SK"/>
        </w:rPr>
      </w:pPr>
      <w:r>
        <w:rPr>
          <w:lang w:val="sk-SK"/>
        </w:rPr>
        <w:t xml:space="preserve"> </w:t>
      </w:r>
      <w:r w:rsidR="00391E63" w:rsidRPr="00E76019">
        <w:rPr>
          <w:lang w:val="sk-SK"/>
        </w:rPr>
        <w:t xml:space="preserve"> </w:t>
      </w:r>
      <w:r w:rsidR="00367A4B">
        <w:rPr>
          <w:lang w:val="sk-SK"/>
        </w:rPr>
        <w:t>V</w:t>
      </w:r>
      <w:r w:rsidR="00391E63" w:rsidRPr="00E76019">
        <w:rPr>
          <w:lang w:val="sk-SK"/>
        </w:rPr>
        <w:t xml:space="preserve">šetky výsledky realizácie OP </w:t>
      </w:r>
      <w:r w:rsidR="00367A4B">
        <w:rPr>
          <w:lang w:val="sk-SK"/>
        </w:rPr>
        <w:t>EVS</w:t>
      </w:r>
      <w:r w:rsidR="00367A4B" w:rsidRPr="00E76019">
        <w:rPr>
          <w:lang w:val="sk-SK"/>
        </w:rPr>
        <w:t xml:space="preserve"> </w:t>
      </w:r>
      <w:r w:rsidR="00391E63" w:rsidRPr="00E76019">
        <w:rPr>
          <w:lang w:val="sk-SK"/>
        </w:rPr>
        <w:t>projektov sú určené pre širokú verejnosť a</w:t>
      </w:r>
      <w:r w:rsidR="00367A4B">
        <w:rPr>
          <w:lang w:val="sk-SK"/>
        </w:rPr>
        <w:t xml:space="preserve"> budú mať  </w:t>
      </w:r>
      <w:r w:rsidR="00367A4B" w:rsidRPr="00E76019">
        <w:rPr>
          <w:lang w:val="sk-SK"/>
        </w:rPr>
        <w:t>nediskriminačn</w:t>
      </w:r>
      <w:r w:rsidR="00367A4B">
        <w:rPr>
          <w:lang w:val="sk-SK"/>
        </w:rPr>
        <w:t>ý</w:t>
      </w:r>
      <w:r w:rsidR="00367A4B" w:rsidRPr="00E76019">
        <w:rPr>
          <w:lang w:val="sk-SK"/>
        </w:rPr>
        <w:t xml:space="preserve"> </w:t>
      </w:r>
      <w:r w:rsidR="00391E63" w:rsidRPr="00E76019">
        <w:rPr>
          <w:lang w:val="sk-SK"/>
        </w:rPr>
        <w:t>charakter. Aktivity realizácie projektu sa budú vykonávať v súlade s právnymi predpismi EÚ v súlade s rovnakými príležitosťami.</w:t>
      </w:r>
    </w:p>
    <w:p w14:paraId="36350439" w14:textId="77777777" w:rsidR="007813AD" w:rsidRPr="001A5045" w:rsidRDefault="008E2D9C" w:rsidP="001A5045">
      <w:pPr>
        <w:pStyle w:val="Nadpis2"/>
        <w:numPr>
          <w:ilvl w:val="0"/>
          <w:numId w:val="0"/>
        </w:numPr>
        <w:ind w:left="576" w:hanging="576"/>
        <w:rPr>
          <w:rFonts w:ascii="Times New Roman" w:hAnsi="Times New Roman"/>
          <w:b/>
          <w:caps w:val="0"/>
          <w:sz w:val="24"/>
        </w:rPr>
      </w:pPr>
      <w:bookmarkStart w:id="3299" w:name="_Toc384302416"/>
      <w:bookmarkStart w:id="3300" w:name="_Toc384302767"/>
      <w:bookmarkStart w:id="3301" w:name="_Toc384305059"/>
      <w:bookmarkStart w:id="3302" w:name="_Toc384307249"/>
      <w:bookmarkStart w:id="3303" w:name="_Toc384308978"/>
      <w:bookmarkStart w:id="3304" w:name="_Toc384311396"/>
      <w:bookmarkStart w:id="3305" w:name="_Toc384721080"/>
      <w:bookmarkStart w:id="3306" w:name="_Toc384723009"/>
      <w:bookmarkStart w:id="3307" w:name="_Toc384728237"/>
      <w:bookmarkStart w:id="3308" w:name="_Toc384729116"/>
      <w:bookmarkStart w:id="3309" w:name="_Toc384739237"/>
      <w:bookmarkStart w:id="3310" w:name="_Toc384739298"/>
      <w:bookmarkStart w:id="3311" w:name="_Toc384819450"/>
      <w:bookmarkStart w:id="3312" w:name="_Toc384819574"/>
      <w:bookmarkStart w:id="3313" w:name="_Toc384820438"/>
      <w:bookmarkStart w:id="3314" w:name="_Toc384823855"/>
      <w:bookmarkStart w:id="3315" w:name="_Toc384901898"/>
      <w:bookmarkStart w:id="3316" w:name="_Toc384908034"/>
      <w:bookmarkStart w:id="3317" w:name="_Toc384909008"/>
      <w:bookmarkStart w:id="3318" w:name="_Toc384910627"/>
      <w:bookmarkStart w:id="3319" w:name="_Toc384974798"/>
      <w:bookmarkStart w:id="3320" w:name="_Toc384975392"/>
      <w:bookmarkStart w:id="3321" w:name="_Toc384975549"/>
      <w:bookmarkStart w:id="3322" w:name="_Toc384977062"/>
      <w:bookmarkStart w:id="3323" w:name="_Toc384979770"/>
      <w:bookmarkStart w:id="3324" w:name="_Toc384980697"/>
      <w:bookmarkStart w:id="3325" w:name="_Toc384981970"/>
      <w:bookmarkStart w:id="3326" w:name="_Toc384982054"/>
      <w:bookmarkStart w:id="3327" w:name="_Toc384992916"/>
      <w:bookmarkStart w:id="3328" w:name="_Toc384994919"/>
      <w:bookmarkStart w:id="3329" w:name="_Toc385233305"/>
      <w:bookmarkStart w:id="3330" w:name="_Toc385234191"/>
      <w:bookmarkStart w:id="3331" w:name="_Toc385234808"/>
      <w:bookmarkStart w:id="3332" w:name="_Toc386025545"/>
      <w:bookmarkStart w:id="3333" w:name="_Toc386030018"/>
      <w:bookmarkStart w:id="3334" w:name="_Toc386033370"/>
      <w:bookmarkStart w:id="3335" w:name="_Toc386033665"/>
      <w:bookmarkStart w:id="3336" w:name="_Toc387044111"/>
      <w:r w:rsidRPr="00E76019">
        <w:rPr>
          <w:rFonts w:ascii="Times New Roman" w:hAnsi="Times New Roman"/>
          <w:b/>
          <w:caps w:val="0"/>
          <w:sz w:val="24"/>
        </w:rPr>
        <w:t xml:space="preserve">11.3 </w:t>
      </w:r>
      <w:r w:rsidR="00847A2B" w:rsidRPr="00E76019">
        <w:rPr>
          <w:rFonts w:ascii="Times New Roman" w:hAnsi="Times New Roman"/>
          <w:b/>
          <w:caps w:val="0"/>
          <w:sz w:val="24"/>
        </w:rPr>
        <w:t>Rovnosť medzi ženami a mužmi</w:t>
      </w:r>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p>
    <w:p w14:paraId="2AEFE0DD" w14:textId="77777777" w:rsidR="00810BA1" w:rsidRDefault="00391E63" w:rsidP="00E00CFC">
      <w:pPr>
        <w:pStyle w:val="EVS-TEXT"/>
        <w:rPr>
          <w:lang w:val="sk-SK" w:eastAsia="en-US"/>
        </w:rPr>
      </w:pPr>
      <w:r w:rsidRPr="007D2629">
        <w:rPr>
          <w:lang w:val="sk-SK" w:eastAsia="en-US"/>
        </w:rPr>
        <w:t xml:space="preserve">Zásada rovnakého zaobchádzania, pokiaľ ide o rovnosť žien a mužov je integrálnou súčasťou všetkých relevantných opatrení v kontexte reformy </w:t>
      </w:r>
      <w:r w:rsidRPr="007D2629">
        <w:rPr>
          <w:lang w:val="sk-SK"/>
        </w:rPr>
        <w:t>VS</w:t>
      </w:r>
      <w:r w:rsidRPr="007D2629">
        <w:rPr>
          <w:lang w:val="sk-SK" w:eastAsia="en-US"/>
        </w:rPr>
        <w:t>.</w:t>
      </w:r>
    </w:p>
    <w:p w14:paraId="4F92562D" w14:textId="77777777" w:rsidR="00ED7641" w:rsidRDefault="00810BA1" w:rsidP="00E00CFC">
      <w:pPr>
        <w:pStyle w:val="EVS-TEXT"/>
        <w:rPr>
          <w:lang w:val="sk-SK"/>
        </w:rPr>
      </w:pPr>
      <w:r w:rsidRPr="00810BA1">
        <w:rPr>
          <w:lang w:val="sk-SK"/>
        </w:rPr>
        <w:t>Rovnosť príležitostí medzi mužmi a ženami, resp. rodová rovnosť predstavuje spravodlivé zaobchádzanie so ženami a mužmi, čo môže znamenať rovnaké zaobchádzanie, ako aj zaobchádzanie, ktoré je rozdielne, ale je ekvivalentné z hľadiska práv, výhod, povinností a možností. Znamená tiež rovnakú viditeľnosť, rovnaké postavenie a rovnakú účasť oboch pohlaví vo všetkých sférach verejného a súkromného života s cieľom plnohodnotného spoločenského uplatnenia žien a mužov.</w:t>
      </w:r>
    </w:p>
    <w:p w14:paraId="3C00D8A9" w14:textId="77777777" w:rsidR="00ED7641" w:rsidRDefault="00810BA1" w:rsidP="00E00CFC">
      <w:pPr>
        <w:pStyle w:val="EVS-TEXT"/>
        <w:rPr>
          <w:lang w:val="sk-SK"/>
        </w:rPr>
      </w:pPr>
      <w:r w:rsidRPr="00810BA1">
        <w:rPr>
          <w:lang w:val="sk-SK"/>
        </w:rPr>
        <w:t xml:space="preserve">RO pre EVS bude predkladať orgánu zodpovednému za uplatňovanie HP Rodová rovnosť pravidelnú informáciu o ich plnení, a to vyhodnotením monitorovacích správ a kontrol na mieste v pravidelných časových intervaloch. Analytickú, hodnotiacu, strategickú a legislatívnu činnosť pre uplatňovanie HP Rodová rovnosť bude na národnej úrovni zabezpečovať Ministerstvo práce, sociálnych vecí a rodiny SR (ďalej len „MPSVR SR“), ktoré je zodpovedné za štátnu politiku v tejto oblasti. </w:t>
      </w:r>
      <w:r w:rsidRPr="00810BA1">
        <w:rPr>
          <w:lang w:val="sk-SK"/>
        </w:rPr>
        <w:br/>
        <w:t>Na efektívne a účinné uplatňovanie HP Rodová rovnosť bude na úrovni IROP potrebné zvýšiť, resp. optimalizovať počet zamestnancov, ktorí budú zabezpečovať vykonávanie vymenovaných činností.</w:t>
      </w:r>
    </w:p>
    <w:p w14:paraId="07849CD8" w14:textId="77777777" w:rsidR="00450575" w:rsidRPr="00E76019" w:rsidRDefault="00810BA1" w:rsidP="00E00CFC">
      <w:pPr>
        <w:pStyle w:val="EVS-TEXT"/>
        <w:rPr>
          <w:rFonts w:eastAsia="Times New Roman"/>
          <w:lang w:val="sk-SK" w:eastAsia="en-US"/>
        </w:rPr>
      </w:pPr>
      <w:r w:rsidRPr="00810BA1">
        <w:rPr>
          <w:lang w:val="sk-SK"/>
        </w:rPr>
        <w:t>Vecne príslušní zástupcovia MPSVR SR za uplatňovanie HP Rodová rovnosť budú mať zabezpečené zastúpenie v Monitorovacom výbore pre EVS. MPSVR SR má zastúpenie aj v pracovnej skupine na prípravu EVS.</w:t>
      </w:r>
      <w:r w:rsidR="002D7D6A" w:rsidRPr="007D2629">
        <w:rPr>
          <w:lang w:val="sk-SK" w:eastAsia="en-US"/>
        </w:rPr>
        <w:br w:type="page"/>
      </w:r>
    </w:p>
    <w:p w14:paraId="0581CEF5" w14:textId="77777777" w:rsidR="008677DF" w:rsidRPr="00E76019" w:rsidRDefault="00193935" w:rsidP="00193935">
      <w:pPr>
        <w:pStyle w:val="Nadpis1"/>
        <w:numPr>
          <w:ilvl w:val="0"/>
          <w:numId w:val="0"/>
        </w:numPr>
        <w:rPr>
          <w:rFonts w:ascii="Times New Roman" w:hAnsi="Times New Roman"/>
          <w:sz w:val="24"/>
        </w:rPr>
      </w:pPr>
      <w:bookmarkStart w:id="3337" w:name="_MV3XX_338"/>
      <w:bookmarkStart w:id="3338" w:name="_MV3XX_341"/>
      <w:bookmarkStart w:id="3339" w:name="_MV3XX_344"/>
      <w:bookmarkStart w:id="3340" w:name="_MV3XX_347"/>
      <w:bookmarkStart w:id="3341" w:name="_Toc254911202"/>
      <w:bookmarkStart w:id="3342" w:name="_Toc375238430"/>
      <w:bookmarkStart w:id="3343" w:name="_Toc382345830"/>
      <w:bookmarkStart w:id="3344" w:name="BRANCH_115"/>
      <w:bookmarkStart w:id="3345" w:name="_Toc383088520"/>
      <w:bookmarkStart w:id="3346" w:name="_Toc383521020"/>
      <w:bookmarkStart w:id="3347" w:name="_Toc383521091"/>
      <w:bookmarkStart w:id="3348" w:name="_Toc383521508"/>
      <w:bookmarkStart w:id="3349" w:name="_Toc384302417"/>
      <w:bookmarkStart w:id="3350" w:name="_Toc384302768"/>
      <w:bookmarkStart w:id="3351" w:name="_Toc384305060"/>
      <w:bookmarkStart w:id="3352" w:name="_Toc384307250"/>
      <w:bookmarkStart w:id="3353" w:name="_Toc384308979"/>
      <w:bookmarkStart w:id="3354" w:name="_Toc384311397"/>
      <w:bookmarkStart w:id="3355" w:name="_Toc384721081"/>
      <w:bookmarkStart w:id="3356" w:name="_Toc384723010"/>
      <w:bookmarkStart w:id="3357" w:name="_Toc384728238"/>
      <w:bookmarkStart w:id="3358" w:name="_Toc384729117"/>
      <w:bookmarkStart w:id="3359" w:name="_Toc384739238"/>
      <w:bookmarkStart w:id="3360" w:name="_Toc384739299"/>
      <w:bookmarkStart w:id="3361" w:name="_Toc384819451"/>
      <w:bookmarkStart w:id="3362" w:name="_Toc384819575"/>
      <w:bookmarkStart w:id="3363" w:name="_Toc384820439"/>
      <w:bookmarkStart w:id="3364" w:name="_Toc384823856"/>
      <w:bookmarkStart w:id="3365" w:name="_Toc384901899"/>
      <w:bookmarkStart w:id="3366" w:name="_Toc384908035"/>
      <w:bookmarkStart w:id="3367" w:name="_Toc384909009"/>
      <w:bookmarkStart w:id="3368" w:name="_Toc384910628"/>
      <w:bookmarkStart w:id="3369" w:name="_Toc384974799"/>
      <w:bookmarkStart w:id="3370" w:name="_Toc384975393"/>
      <w:bookmarkStart w:id="3371" w:name="_Toc384975550"/>
      <w:bookmarkStart w:id="3372" w:name="_Toc384977063"/>
      <w:bookmarkStart w:id="3373" w:name="_Toc384979771"/>
      <w:bookmarkStart w:id="3374" w:name="_Toc384980698"/>
      <w:bookmarkStart w:id="3375" w:name="_Toc384981971"/>
      <w:bookmarkStart w:id="3376" w:name="_Toc384982055"/>
      <w:bookmarkStart w:id="3377" w:name="_Toc384992917"/>
      <w:bookmarkStart w:id="3378" w:name="_Toc384994920"/>
      <w:bookmarkStart w:id="3379" w:name="_Toc385233306"/>
      <w:bookmarkStart w:id="3380" w:name="_Toc385234192"/>
      <w:bookmarkStart w:id="3381" w:name="_Toc385234809"/>
      <w:bookmarkStart w:id="3382" w:name="_Toc386025546"/>
      <w:bookmarkStart w:id="3383" w:name="_Toc386030019"/>
      <w:bookmarkStart w:id="3384" w:name="_Toc386033371"/>
      <w:bookmarkStart w:id="3385" w:name="_Toc386033666"/>
      <w:bookmarkStart w:id="3386" w:name="_Toc387044112"/>
      <w:bookmarkStart w:id="3387" w:name="_MV3BS_115"/>
      <w:bookmarkEnd w:id="3164"/>
      <w:bookmarkEnd w:id="3165"/>
      <w:bookmarkEnd w:id="3166"/>
      <w:bookmarkEnd w:id="3337"/>
      <w:bookmarkEnd w:id="3338"/>
      <w:bookmarkEnd w:id="3339"/>
      <w:bookmarkEnd w:id="3340"/>
      <w:r w:rsidRPr="00E76019">
        <w:rPr>
          <w:rFonts w:ascii="Times New Roman" w:hAnsi="Times New Roman"/>
          <w:sz w:val="24"/>
        </w:rPr>
        <w:lastRenderedPageBreak/>
        <w:t>KAPITOLA 1</w:t>
      </w:r>
      <w:r w:rsidR="008E2D9C" w:rsidRPr="00E76019">
        <w:rPr>
          <w:rFonts w:ascii="Times New Roman" w:hAnsi="Times New Roman"/>
          <w:sz w:val="24"/>
        </w:rPr>
        <w:t>2</w:t>
      </w:r>
      <w:r w:rsidRPr="00E76019">
        <w:rPr>
          <w:rFonts w:ascii="Times New Roman" w:hAnsi="Times New Roman"/>
          <w:sz w:val="24"/>
        </w:rPr>
        <w:t xml:space="preserve"> </w:t>
      </w:r>
      <w:r w:rsidR="00847A2B" w:rsidRPr="00E76019">
        <w:rPr>
          <w:rFonts w:ascii="Times New Roman" w:hAnsi="Times New Roman"/>
          <w:sz w:val="24"/>
        </w:rPr>
        <w:t>Samostatné časti</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p>
    <w:p w14:paraId="5FED413A" w14:textId="77777777" w:rsidR="00A90471" w:rsidRPr="00E76019" w:rsidRDefault="008E2D9C" w:rsidP="008E2D9C">
      <w:pPr>
        <w:pStyle w:val="Nadpis2"/>
        <w:numPr>
          <w:ilvl w:val="0"/>
          <w:numId w:val="0"/>
        </w:numPr>
        <w:ind w:left="576" w:hanging="576"/>
        <w:rPr>
          <w:rFonts w:ascii="Times New Roman" w:hAnsi="Times New Roman"/>
          <w:b/>
          <w:caps w:val="0"/>
          <w:sz w:val="24"/>
        </w:rPr>
      </w:pPr>
      <w:bookmarkStart w:id="3388" w:name="_MV3XX_350"/>
      <w:bookmarkStart w:id="3389" w:name="_MV3XX_353"/>
      <w:bookmarkStart w:id="3390" w:name="_Toc383521021"/>
      <w:bookmarkStart w:id="3391" w:name="_Toc383521092"/>
      <w:bookmarkStart w:id="3392" w:name="_Toc383521509"/>
      <w:bookmarkStart w:id="3393" w:name="_Toc384302418"/>
      <w:bookmarkStart w:id="3394" w:name="_Toc384302769"/>
      <w:bookmarkStart w:id="3395" w:name="_Toc384305061"/>
      <w:bookmarkStart w:id="3396" w:name="_Toc384307251"/>
      <w:bookmarkStart w:id="3397" w:name="_Toc384308980"/>
      <w:bookmarkStart w:id="3398" w:name="_Toc384311398"/>
      <w:bookmarkStart w:id="3399" w:name="_Toc384721082"/>
      <w:bookmarkStart w:id="3400" w:name="_Toc384723011"/>
      <w:bookmarkStart w:id="3401" w:name="_Toc384728239"/>
      <w:bookmarkStart w:id="3402" w:name="_Toc384729118"/>
      <w:bookmarkStart w:id="3403" w:name="_Toc384739239"/>
      <w:bookmarkStart w:id="3404" w:name="_Toc384739300"/>
      <w:bookmarkStart w:id="3405" w:name="_Toc384819452"/>
      <w:bookmarkStart w:id="3406" w:name="_Toc384819576"/>
      <w:bookmarkStart w:id="3407" w:name="_Toc384820440"/>
      <w:bookmarkStart w:id="3408" w:name="_Toc384823857"/>
      <w:bookmarkStart w:id="3409" w:name="_Toc384901900"/>
      <w:bookmarkStart w:id="3410" w:name="_Toc384908036"/>
      <w:bookmarkStart w:id="3411" w:name="_Toc384909010"/>
      <w:bookmarkStart w:id="3412" w:name="_Toc384910629"/>
      <w:bookmarkStart w:id="3413" w:name="_Toc384974800"/>
      <w:bookmarkStart w:id="3414" w:name="_Toc384975394"/>
      <w:bookmarkStart w:id="3415" w:name="_Toc384975551"/>
      <w:bookmarkStart w:id="3416" w:name="_Toc384977064"/>
      <w:bookmarkStart w:id="3417" w:name="_Toc384979772"/>
      <w:bookmarkStart w:id="3418" w:name="_Toc384980699"/>
      <w:bookmarkStart w:id="3419" w:name="_Toc384981972"/>
      <w:bookmarkStart w:id="3420" w:name="_Toc384982056"/>
      <w:bookmarkStart w:id="3421" w:name="_Toc384992918"/>
      <w:bookmarkStart w:id="3422" w:name="_Toc384994921"/>
      <w:bookmarkStart w:id="3423" w:name="_Toc385233307"/>
      <w:bookmarkStart w:id="3424" w:name="_Toc385234193"/>
      <w:bookmarkStart w:id="3425" w:name="_Toc385234810"/>
      <w:bookmarkStart w:id="3426" w:name="_Toc386025547"/>
      <w:bookmarkStart w:id="3427" w:name="_Toc386030020"/>
      <w:bookmarkStart w:id="3428" w:name="_Toc386033372"/>
      <w:bookmarkStart w:id="3429" w:name="_Toc386033667"/>
      <w:bookmarkStart w:id="3430" w:name="_Toc387044113"/>
      <w:bookmarkStart w:id="3431" w:name="_Toc254911205"/>
      <w:bookmarkStart w:id="3432" w:name="_Toc375238433"/>
      <w:bookmarkStart w:id="3433" w:name="_Toc382345833"/>
      <w:bookmarkStart w:id="3434" w:name="BRANCH_118"/>
      <w:bookmarkStart w:id="3435" w:name="_MV3BS_118"/>
      <w:bookmarkEnd w:id="3387"/>
      <w:bookmarkEnd w:id="3388"/>
      <w:bookmarkEnd w:id="3389"/>
      <w:r w:rsidRPr="00E76019">
        <w:rPr>
          <w:rFonts w:ascii="Times New Roman" w:hAnsi="Times New Roman"/>
          <w:b/>
          <w:caps w:val="0"/>
          <w:sz w:val="24"/>
        </w:rPr>
        <w:t xml:space="preserve">12.1 </w:t>
      </w:r>
      <w:r w:rsidR="00847A2B" w:rsidRPr="00E76019">
        <w:rPr>
          <w:rFonts w:ascii="Times New Roman" w:hAnsi="Times New Roman"/>
          <w:b/>
          <w:caps w:val="0"/>
          <w:sz w:val="24"/>
        </w:rPr>
        <w:t>Zoznam veľkých projektov</w:t>
      </w:r>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p>
    <w:p w14:paraId="2BEC3F10" w14:textId="77777777" w:rsidR="00A90471" w:rsidRPr="00450575" w:rsidRDefault="00847A2B" w:rsidP="001451DD">
      <w:pPr>
        <w:pStyle w:val="EVS-TEXT"/>
        <w:rPr>
          <w:lang w:val="sk-SK"/>
        </w:rPr>
      </w:pPr>
      <w:bookmarkStart w:id="3436" w:name="_MV3XX_356"/>
      <w:bookmarkStart w:id="3437" w:name="_MV3BS_117"/>
      <w:bookmarkEnd w:id="3436"/>
      <w:r w:rsidRPr="00331406">
        <w:rPr>
          <w:lang w:val="sk-SK"/>
        </w:rPr>
        <w:t>Použitie veľkých projektov sa na OP EVS nevzťahuje. Podľa čl. 90 návrhu všeobecného nariadenia EÚ sa veľké projekty týkajú len projektov realizovaných na základe podpory z EFRR a</w:t>
      </w:r>
      <w:r w:rsidR="00741113" w:rsidRPr="00E76019">
        <w:rPr>
          <w:lang w:val="sk-SK"/>
        </w:rPr>
        <w:t> </w:t>
      </w:r>
      <w:r w:rsidRPr="00E76019">
        <w:rPr>
          <w:lang w:val="sk-SK"/>
        </w:rPr>
        <w:t>KF</w:t>
      </w:r>
      <w:r w:rsidR="00741113" w:rsidRPr="00E76019">
        <w:rPr>
          <w:lang w:val="sk-SK"/>
        </w:rPr>
        <w:t>.</w:t>
      </w:r>
    </w:p>
    <w:p w14:paraId="213C1F5B" w14:textId="77777777" w:rsidR="00A90471" w:rsidRPr="00E76019" w:rsidRDefault="008E2D9C" w:rsidP="008E2D9C">
      <w:pPr>
        <w:pStyle w:val="Nadpis2"/>
        <w:numPr>
          <w:ilvl w:val="0"/>
          <w:numId w:val="0"/>
        </w:numPr>
        <w:ind w:left="576" w:hanging="576"/>
        <w:rPr>
          <w:rFonts w:ascii="Times New Roman" w:hAnsi="Times New Roman"/>
          <w:b/>
          <w:caps w:val="0"/>
          <w:sz w:val="24"/>
        </w:rPr>
      </w:pPr>
      <w:bookmarkStart w:id="3438" w:name="_MV3XX_359"/>
      <w:bookmarkStart w:id="3439" w:name="_MV3XX_362"/>
      <w:bookmarkStart w:id="3440" w:name="_MV3XX_365"/>
      <w:bookmarkStart w:id="3441" w:name="_Toc383521022"/>
      <w:bookmarkStart w:id="3442" w:name="_Toc383521093"/>
      <w:bookmarkStart w:id="3443" w:name="_Toc383521510"/>
      <w:bookmarkStart w:id="3444" w:name="_Toc384302419"/>
      <w:bookmarkStart w:id="3445" w:name="_Toc384302770"/>
      <w:bookmarkStart w:id="3446" w:name="_Toc384305062"/>
      <w:bookmarkStart w:id="3447" w:name="_Toc384307252"/>
      <w:bookmarkStart w:id="3448" w:name="_Toc384308981"/>
      <w:bookmarkStart w:id="3449" w:name="_Toc384311399"/>
      <w:bookmarkStart w:id="3450" w:name="_Toc384721083"/>
      <w:bookmarkStart w:id="3451" w:name="_Toc384723012"/>
      <w:bookmarkStart w:id="3452" w:name="_Toc384728240"/>
      <w:bookmarkStart w:id="3453" w:name="_Toc384729119"/>
      <w:bookmarkStart w:id="3454" w:name="_Toc384739240"/>
      <w:bookmarkStart w:id="3455" w:name="_Toc384739301"/>
      <w:bookmarkStart w:id="3456" w:name="_Toc384819453"/>
      <w:bookmarkStart w:id="3457" w:name="_Toc384819577"/>
      <w:bookmarkStart w:id="3458" w:name="_Toc384820441"/>
      <w:bookmarkStart w:id="3459" w:name="_Toc384823858"/>
      <w:bookmarkStart w:id="3460" w:name="_Toc384901901"/>
      <w:bookmarkStart w:id="3461" w:name="_Toc384908037"/>
      <w:bookmarkStart w:id="3462" w:name="_Toc384909011"/>
      <w:bookmarkStart w:id="3463" w:name="_Toc384910630"/>
      <w:bookmarkStart w:id="3464" w:name="_Toc384974801"/>
      <w:bookmarkStart w:id="3465" w:name="_Toc384975395"/>
      <w:bookmarkStart w:id="3466" w:name="_Toc384975552"/>
      <w:bookmarkStart w:id="3467" w:name="_Toc384977065"/>
      <w:bookmarkStart w:id="3468" w:name="_Toc384979773"/>
      <w:bookmarkStart w:id="3469" w:name="_Toc384980700"/>
      <w:bookmarkStart w:id="3470" w:name="_Toc384981973"/>
      <w:bookmarkStart w:id="3471" w:name="_Toc384982057"/>
      <w:bookmarkStart w:id="3472" w:name="_Toc384992919"/>
      <w:bookmarkStart w:id="3473" w:name="_Toc384994922"/>
      <w:bookmarkStart w:id="3474" w:name="_Toc385233309"/>
      <w:bookmarkStart w:id="3475" w:name="_Toc385234194"/>
      <w:bookmarkStart w:id="3476" w:name="_Toc385234811"/>
      <w:bookmarkStart w:id="3477" w:name="_Toc386025548"/>
      <w:bookmarkStart w:id="3478" w:name="_Toc386030021"/>
      <w:bookmarkStart w:id="3479" w:name="_Toc386033373"/>
      <w:bookmarkStart w:id="3480" w:name="_Toc386033668"/>
      <w:bookmarkStart w:id="3481" w:name="_Toc387044114"/>
      <w:bookmarkStart w:id="3482" w:name="_MV3BS_120"/>
      <w:bookmarkEnd w:id="3431"/>
      <w:bookmarkEnd w:id="3432"/>
      <w:bookmarkEnd w:id="3433"/>
      <w:bookmarkEnd w:id="3434"/>
      <w:bookmarkEnd w:id="3435"/>
      <w:bookmarkEnd w:id="3437"/>
      <w:bookmarkEnd w:id="3438"/>
      <w:bookmarkEnd w:id="3439"/>
      <w:bookmarkEnd w:id="3440"/>
      <w:r w:rsidRPr="00E76019">
        <w:rPr>
          <w:rFonts w:ascii="Times New Roman" w:hAnsi="Times New Roman"/>
          <w:b/>
          <w:caps w:val="0"/>
          <w:sz w:val="24"/>
        </w:rPr>
        <w:t xml:space="preserve">12.2 </w:t>
      </w:r>
      <w:r w:rsidR="00847A2B" w:rsidRPr="00E76019">
        <w:rPr>
          <w:rFonts w:ascii="Times New Roman" w:hAnsi="Times New Roman"/>
          <w:b/>
          <w:caps w:val="0"/>
          <w:sz w:val="24"/>
        </w:rPr>
        <w:t>Výkonnostný rámec operačného programu</w:t>
      </w:r>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p>
    <w:p w14:paraId="1A8BB808" w14:textId="77777777" w:rsidR="00847A2B" w:rsidRPr="00E76019" w:rsidRDefault="00847A2B" w:rsidP="005D73BF">
      <w:pPr>
        <w:autoSpaceDE w:val="0"/>
        <w:autoSpaceDN w:val="0"/>
        <w:adjustRightInd w:val="0"/>
        <w:spacing w:before="0" w:after="0" w:line="240" w:lineRule="auto"/>
        <w:rPr>
          <w:rFonts w:ascii="Times New Roman" w:hAnsi="Times New Roman"/>
          <w:sz w:val="24"/>
          <w:lang w:eastAsia="en-US"/>
        </w:rPr>
      </w:pPr>
    </w:p>
    <w:p w14:paraId="7D1FD9CD" w14:textId="77777777" w:rsidR="00CC6E76" w:rsidRPr="00E76019" w:rsidRDefault="007924F3" w:rsidP="00FF1084">
      <w:pPr>
        <w:pStyle w:val="tabuka10"/>
        <w:rPr>
          <w:caps/>
          <w:spacing w:val="15"/>
          <w:sz w:val="24"/>
        </w:rPr>
      </w:pPr>
      <w:bookmarkStart w:id="3483" w:name="_Toc384901840"/>
      <w:bookmarkStart w:id="3484" w:name="_Toc384907975"/>
      <w:bookmarkStart w:id="3485" w:name="_Toc384908949"/>
      <w:bookmarkStart w:id="3486" w:name="_Toc384910568"/>
      <w:bookmarkStart w:id="3487" w:name="_Toc385233246"/>
      <w:bookmarkStart w:id="3488" w:name="_Toc385234135"/>
      <w:bookmarkStart w:id="3489" w:name="_Toc385234752"/>
      <w:bookmarkStart w:id="3490" w:name="_Toc386025402"/>
      <w:bookmarkStart w:id="3491" w:name="_Toc386029966"/>
      <w:bookmarkStart w:id="3492" w:name="_Toc386033318"/>
      <w:bookmarkStart w:id="3493" w:name="_Toc386033613"/>
      <w:bookmarkStart w:id="3494" w:name="_Toc386190295"/>
      <w:bookmarkStart w:id="3495" w:name="_Toc386191355"/>
      <w:bookmarkStart w:id="3496" w:name="_Toc386198205"/>
      <w:bookmarkStart w:id="3497" w:name="_Toc386198322"/>
      <w:bookmarkStart w:id="3498" w:name="_Toc387042085"/>
      <w:bookmarkStart w:id="3499" w:name="_Toc387042384"/>
      <w:bookmarkStart w:id="3500" w:name="_Toc387042724"/>
      <w:bookmarkStart w:id="3501" w:name="_Toc387042754"/>
      <w:bookmarkStart w:id="3502" w:name="_Toc387042816"/>
      <w:bookmarkStart w:id="3503" w:name="_Toc387042951"/>
      <w:r>
        <w:t xml:space="preserve">Tabuľka </w:t>
      </w:r>
      <w:fldSimple w:instr=" SEQ Tabuľka \* ARABIC ">
        <w:r w:rsidR="00BF269B">
          <w:rPr>
            <w:noProof/>
          </w:rPr>
          <w:t>29</w:t>
        </w:r>
      </w:fldSimple>
      <w:r>
        <w:t>:</w:t>
      </w:r>
      <w:r w:rsidR="00EA1CA4">
        <w:t xml:space="preserve"> </w:t>
      </w:r>
      <w:r w:rsidR="00DB7579" w:rsidRPr="00D01414">
        <w:rPr>
          <w:bCs/>
          <w:sz w:val="23"/>
          <w:szCs w:val="23"/>
        </w:rPr>
        <w:t>Výkonnostný</w:t>
      </w:r>
      <w:r w:rsidR="00677D7F" w:rsidRPr="00D01414">
        <w:rPr>
          <w:bCs/>
          <w:sz w:val="23"/>
          <w:szCs w:val="23"/>
        </w:rPr>
        <w:t xml:space="preserve"> rámec podľa fondu a kategórie regiónu</w:t>
      </w:r>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p>
    <w:tbl>
      <w:tblPr>
        <w:tblW w:w="9796" w:type="dxa"/>
        <w:tblInd w:w="-710" w:type="dxa"/>
        <w:tblLayout w:type="fixed"/>
        <w:tblCellMar>
          <w:left w:w="70" w:type="dxa"/>
          <w:right w:w="70" w:type="dxa"/>
        </w:tblCellMar>
        <w:tblLook w:val="04A0" w:firstRow="1" w:lastRow="0" w:firstColumn="1" w:lastColumn="0" w:noHBand="0" w:noVBand="1"/>
      </w:tblPr>
      <w:tblGrid>
        <w:gridCol w:w="1631"/>
        <w:gridCol w:w="709"/>
        <w:gridCol w:w="992"/>
        <w:gridCol w:w="1417"/>
        <w:gridCol w:w="1418"/>
        <w:gridCol w:w="1559"/>
        <w:gridCol w:w="794"/>
        <w:gridCol w:w="709"/>
        <w:gridCol w:w="567"/>
      </w:tblGrid>
      <w:tr w:rsidR="00AC7767" w:rsidRPr="00AC7767" w14:paraId="4A86BA10" w14:textId="77777777" w:rsidTr="00A704DF">
        <w:trPr>
          <w:trHeight w:val="930"/>
        </w:trPr>
        <w:tc>
          <w:tcPr>
            <w:tcW w:w="1631" w:type="dxa"/>
            <w:vMerge w:val="restart"/>
            <w:tcBorders>
              <w:top w:val="single" w:sz="8" w:space="0" w:color="auto"/>
              <w:left w:val="single" w:sz="8" w:space="0" w:color="auto"/>
              <w:bottom w:val="single" w:sz="8" w:space="0" w:color="auto"/>
              <w:right w:val="single" w:sz="8" w:space="0" w:color="auto"/>
            </w:tcBorders>
            <w:vAlign w:val="center"/>
            <w:hideMark/>
          </w:tcPr>
          <w:p w14:paraId="49F397F1" w14:textId="77777777" w:rsidR="00AC7767" w:rsidRPr="00331406" w:rsidRDefault="00AC7767" w:rsidP="00AC7767">
            <w:pPr>
              <w:spacing w:before="0" w:after="0" w:line="240" w:lineRule="auto"/>
              <w:jc w:val="center"/>
              <w:rPr>
                <w:rFonts w:ascii="Times New Roman" w:hAnsi="Times New Roman"/>
                <w:b/>
                <w:color w:val="000000"/>
                <w:sz w:val="18"/>
                <w:lang w:eastAsia="sk-SK"/>
              </w:rPr>
            </w:pPr>
            <w:bookmarkStart w:id="3504" w:name="_Toc384302420"/>
            <w:bookmarkStart w:id="3505" w:name="_Toc384302771"/>
            <w:bookmarkStart w:id="3506" w:name="_Toc384305063"/>
            <w:bookmarkStart w:id="3507" w:name="_Toc384307253"/>
            <w:bookmarkStart w:id="3508" w:name="_Toc384308982"/>
            <w:bookmarkStart w:id="3509" w:name="_Toc384311400"/>
            <w:bookmarkStart w:id="3510" w:name="_Toc384721084"/>
            <w:bookmarkStart w:id="3511" w:name="_Toc384723013"/>
            <w:bookmarkStart w:id="3512" w:name="_Toc384728241"/>
            <w:bookmarkStart w:id="3513" w:name="_Toc384729120"/>
            <w:bookmarkStart w:id="3514" w:name="_Toc384739241"/>
            <w:bookmarkStart w:id="3515" w:name="_Toc384739302"/>
            <w:bookmarkStart w:id="3516" w:name="_Toc383088523"/>
            <w:bookmarkStart w:id="3517" w:name="_MV3BS_121"/>
            <w:bookmarkEnd w:id="3482"/>
            <w:r w:rsidRPr="00331406">
              <w:rPr>
                <w:rFonts w:ascii="Times New Roman" w:hAnsi="Times New Roman"/>
                <w:b/>
                <w:color w:val="000000"/>
                <w:sz w:val="18"/>
                <w:lang w:eastAsia="sk-SK"/>
              </w:rPr>
              <w:t xml:space="preserve">Prioritná os </w:t>
            </w:r>
          </w:p>
        </w:tc>
        <w:tc>
          <w:tcPr>
            <w:tcW w:w="709" w:type="dxa"/>
            <w:vMerge w:val="restart"/>
            <w:tcBorders>
              <w:top w:val="single" w:sz="8" w:space="0" w:color="auto"/>
              <w:left w:val="single" w:sz="8" w:space="0" w:color="auto"/>
              <w:bottom w:val="single" w:sz="8" w:space="0" w:color="auto"/>
              <w:right w:val="single" w:sz="8" w:space="0" w:color="auto"/>
            </w:tcBorders>
            <w:vAlign w:val="center"/>
            <w:hideMark/>
          </w:tcPr>
          <w:p w14:paraId="2118C5CE" w14:textId="77777777" w:rsidR="00AC7767" w:rsidRPr="00331406" w:rsidRDefault="00AC7767" w:rsidP="00AC7767">
            <w:pPr>
              <w:spacing w:before="0" w:after="0" w:line="240" w:lineRule="auto"/>
              <w:jc w:val="center"/>
              <w:rPr>
                <w:rFonts w:ascii="Times New Roman" w:hAnsi="Times New Roman"/>
                <w:b/>
                <w:color w:val="000000"/>
                <w:sz w:val="18"/>
                <w:lang w:eastAsia="sk-SK"/>
              </w:rPr>
            </w:pPr>
            <w:r w:rsidRPr="00331406">
              <w:rPr>
                <w:rFonts w:ascii="Times New Roman" w:hAnsi="Times New Roman"/>
                <w:b/>
                <w:color w:val="000000"/>
                <w:sz w:val="18"/>
                <w:lang w:eastAsia="sk-SK"/>
              </w:rPr>
              <w:t xml:space="preserve">Fond </w:t>
            </w:r>
          </w:p>
        </w:tc>
        <w:tc>
          <w:tcPr>
            <w:tcW w:w="992" w:type="dxa"/>
            <w:vMerge w:val="restart"/>
            <w:tcBorders>
              <w:top w:val="single" w:sz="8" w:space="0" w:color="auto"/>
              <w:left w:val="single" w:sz="8" w:space="0" w:color="auto"/>
              <w:bottom w:val="single" w:sz="8" w:space="0" w:color="auto"/>
              <w:right w:val="single" w:sz="8" w:space="0" w:color="auto"/>
            </w:tcBorders>
            <w:vAlign w:val="center"/>
            <w:hideMark/>
          </w:tcPr>
          <w:p w14:paraId="4E692DBA" w14:textId="77777777" w:rsidR="00AC7767" w:rsidRPr="00331406" w:rsidRDefault="00AC7767" w:rsidP="00AC7767">
            <w:pPr>
              <w:spacing w:before="0" w:after="0" w:line="240" w:lineRule="auto"/>
              <w:jc w:val="center"/>
              <w:rPr>
                <w:rFonts w:ascii="Times New Roman" w:hAnsi="Times New Roman"/>
                <w:b/>
                <w:color w:val="000000"/>
                <w:sz w:val="18"/>
                <w:lang w:eastAsia="sk-SK"/>
              </w:rPr>
            </w:pPr>
            <w:r w:rsidRPr="00331406">
              <w:rPr>
                <w:rFonts w:ascii="Times New Roman" w:hAnsi="Times New Roman"/>
                <w:b/>
                <w:color w:val="000000"/>
                <w:sz w:val="18"/>
                <w:lang w:eastAsia="sk-SK"/>
              </w:rPr>
              <w:t xml:space="preserve">Kategória regiónu </w:t>
            </w:r>
          </w:p>
        </w:tc>
        <w:tc>
          <w:tcPr>
            <w:tcW w:w="1417" w:type="dxa"/>
            <w:vMerge w:val="restart"/>
            <w:tcBorders>
              <w:top w:val="single" w:sz="8" w:space="0" w:color="auto"/>
              <w:left w:val="single" w:sz="8" w:space="0" w:color="auto"/>
              <w:bottom w:val="single" w:sz="8" w:space="0" w:color="auto"/>
              <w:right w:val="single" w:sz="8" w:space="0" w:color="auto"/>
            </w:tcBorders>
            <w:vAlign w:val="center"/>
            <w:hideMark/>
          </w:tcPr>
          <w:p w14:paraId="340C13C2" w14:textId="77777777" w:rsidR="00AC7767" w:rsidRPr="00331406" w:rsidRDefault="00AC7767" w:rsidP="00AC7767">
            <w:pPr>
              <w:spacing w:before="0" w:after="0" w:line="240" w:lineRule="auto"/>
              <w:jc w:val="center"/>
              <w:rPr>
                <w:rFonts w:ascii="Times New Roman" w:hAnsi="Times New Roman"/>
                <w:b/>
                <w:color w:val="000000"/>
                <w:sz w:val="18"/>
                <w:lang w:eastAsia="sk-SK"/>
              </w:rPr>
            </w:pPr>
            <w:r w:rsidRPr="00331406">
              <w:rPr>
                <w:rFonts w:ascii="Times New Roman" w:hAnsi="Times New Roman"/>
                <w:b/>
                <w:color w:val="000000"/>
                <w:sz w:val="18"/>
                <w:lang w:eastAsia="sk-SK"/>
              </w:rPr>
              <w:t xml:space="preserve">Definícia ukazovateľa alebo implementačného kroku </w:t>
            </w:r>
          </w:p>
        </w:tc>
        <w:tc>
          <w:tcPr>
            <w:tcW w:w="1418" w:type="dxa"/>
            <w:vMerge w:val="restart"/>
            <w:tcBorders>
              <w:top w:val="single" w:sz="8" w:space="0" w:color="auto"/>
              <w:left w:val="single" w:sz="8" w:space="0" w:color="auto"/>
              <w:bottom w:val="single" w:sz="8" w:space="0" w:color="auto"/>
              <w:right w:val="single" w:sz="8" w:space="0" w:color="auto"/>
            </w:tcBorders>
            <w:vAlign w:val="center"/>
            <w:hideMark/>
          </w:tcPr>
          <w:p w14:paraId="4E5ED57D" w14:textId="77777777" w:rsidR="00AC7767" w:rsidRPr="00331406" w:rsidRDefault="00AC7767" w:rsidP="00AC7767">
            <w:pPr>
              <w:spacing w:before="0" w:after="0" w:line="240" w:lineRule="auto"/>
              <w:jc w:val="center"/>
              <w:rPr>
                <w:rFonts w:ascii="Times New Roman" w:hAnsi="Times New Roman"/>
                <w:b/>
                <w:color w:val="000000"/>
                <w:sz w:val="18"/>
                <w:lang w:eastAsia="sk-SK"/>
              </w:rPr>
            </w:pPr>
            <w:r w:rsidRPr="00331406">
              <w:rPr>
                <w:rFonts w:ascii="Times New Roman" w:hAnsi="Times New Roman"/>
                <w:b/>
                <w:color w:val="000000"/>
                <w:sz w:val="18"/>
                <w:lang w:eastAsia="sk-SK"/>
              </w:rPr>
              <w:t xml:space="preserve">Merná jednotka (ak prichádza do úvahy) </w:t>
            </w:r>
          </w:p>
        </w:tc>
        <w:tc>
          <w:tcPr>
            <w:tcW w:w="1559" w:type="dxa"/>
            <w:vMerge w:val="restart"/>
            <w:tcBorders>
              <w:top w:val="single" w:sz="8" w:space="0" w:color="auto"/>
              <w:left w:val="single" w:sz="8" w:space="0" w:color="auto"/>
              <w:bottom w:val="single" w:sz="8" w:space="0" w:color="auto"/>
              <w:right w:val="single" w:sz="8" w:space="0" w:color="auto"/>
            </w:tcBorders>
            <w:vAlign w:val="center"/>
            <w:hideMark/>
          </w:tcPr>
          <w:p w14:paraId="2730F859" w14:textId="77777777" w:rsidR="00AC7767" w:rsidRPr="00331406" w:rsidRDefault="00AC7767" w:rsidP="00AC7767">
            <w:pPr>
              <w:spacing w:before="0" w:after="0" w:line="240" w:lineRule="auto"/>
              <w:jc w:val="center"/>
              <w:rPr>
                <w:rFonts w:ascii="Times New Roman" w:hAnsi="Times New Roman"/>
                <w:b/>
                <w:color w:val="000000"/>
                <w:sz w:val="18"/>
                <w:lang w:eastAsia="sk-SK"/>
              </w:rPr>
            </w:pPr>
            <w:r w:rsidRPr="00331406">
              <w:rPr>
                <w:rFonts w:ascii="Times New Roman" w:hAnsi="Times New Roman"/>
                <w:b/>
                <w:color w:val="000000"/>
                <w:sz w:val="18"/>
                <w:lang w:eastAsia="sk-SK"/>
              </w:rPr>
              <w:t xml:space="preserve">Čiastkový cieľ pre rok 2018 </w:t>
            </w:r>
          </w:p>
        </w:tc>
        <w:tc>
          <w:tcPr>
            <w:tcW w:w="2070" w:type="dxa"/>
            <w:gridSpan w:val="3"/>
            <w:tcBorders>
              <w:top w:val="single" w:sz="8" w:space="0" w:color="auto"/>
              <w:left w:val="nil"/>
              <w:bottom w:val="single" w:sz="8" w:space="0" w:color="auto"/>
              <w:right w:val="single" w:sz="8" w:space="0" w:color="auto"/>
            </w:tcBorders>
            <w:vAlign w:val="center"/>
            <w:hideMark/>
          </w:tcPr>
          <w:p w14:paraId="1CB4434E" w14:textId="77777777" w:rsidR="00AC7767" w:rsidRPr="00331406" w:rsidRDefault="00AC7767" w:rsidP="00AC7767">
            <w:pPr>
              <w:spacing w:before="0" w:after="0" w:line="240" w:lineRule="auto"/>
              <w:jc w:val="center"/>
              <w:rPr>
                <w:rFonts w:ascii="Times New Roman" w:hAnsi="Times New Roman"/>
                <w:b/>
                <w:color w:val="000000"/>
                <w:sz w:val="18"/>
                <w:lang w:eastAsia="sk-SK"/>
              </w:rPr>
            </w:pPr>
            <w:r w:rsidRPr="00331406">
              <w:rPr>
                <w:rFonts w:ascii="Times New Roman" w:hAnsi="Times New Roman"/>
                <w:b/>
                <w:color w:val="000000"/>
                <w:sz w:val="18"/>
                <w:lang w:eastAsia="sk-SK"/>
              </w:rPr>
              <w:t xml:space="preserve">Konečný cieľ (2023)53 </w:t>
            </w:r>
            <w:r w:rsidRPr="00331406">
              <w:rPr>
                <w:rFonts w:ascii="Times New Roman" w:hAnsi="Times New Roman"/>
                <w:color w:val="000000"/>
                <w:sz w:val="18"/>
                <w:lang w:eastAsia="sk-SK"/>
              </w:rPr>
              <w:t> </w:t>
            </w:r>
          </w:p>
        </w:tc>
      </w:tr>
      <w:tr w:rsidR="00AC7767" w:rsidRPr="00AC7767" w14:paraId="5AE16065" w14:textId="77777777" w:rsidTr="00DF5A5C">
        <w:trPr>
          <w:trHeight w:val="765"/>
        </w:trPr>
        <w:tc>
          <w:tcPr>
            <w:tcW w:w="1631" w:type="dxa"/>
            <w:vMerge/>
            <w:tcBorders>
              <w:top w:val="single" w:sz="8" w:space="0" w:color="auto"/>
              <w:left w:val="single" w:sz="8" w:space="0" w:color="auto"/>
              <w:bottom w:val="single" w:sz="4" w:space="0" w:color="auto"/>
              <w:right w:val="single" w:sz="8" w:space="0" w:color="auto"/>
            </w:tcBorders>
            <w:vAlign w:val="center"/>
            <w:hideMark/>
          </w:tcPr>
          <w:p w14:paraId="2D9CD087" w14:textId="77777777" w:rsidR="00AC7767" w:rsidRPr="00AC7767" w:rsidRDefault="00AC7767" w:rsidP="00AC7767">
            <w:pPr>
              <w:spacing w:before="0" w:after="0" w:line="240" w:lineRule="auto"/>
              <w:jc w:val="left"/>
              <w:rPr>
                <w:rFonts w:ascii="Calibri" w:hAnsi="Calibri"/>
                <w:b/>
                <w:color w:val="000000"/>
                <w:lang w:eastAsia="sk-SK"/>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14:paraId="73F8A747" w14:textId="77777777" w:rsidR="00AC7767" w:rsidRPr="00AC7767" w:rsidRDefault="00AC7767" w:rsidP="00AC7767">
            <w:pPr>
              <w:spacing w:before="0" w:after="0" w:line="240" w:lineRule="auto"/>
              <w:jc w:val="left"/>
              <w:rPr>
                <w:rFonts w:ascii="Calibri" w:hAnsi="Calibri"/>
                <w:b/>
                <w:color w:val="000000"/>
                <w:lang w:eastAsia="sk-SK"/>
              </w:rPr>
            </w:pPr>
          </w:p>
        </w:tc>
        <w:tc>
          <w:tcPr>
            <w:tcW w:w="992" w:type="dxa"/>
            <w:vMerge/>
            <w:tcBorders>
              <w:top w:val="single" w:sz="8" w:space="0" w:color="auto"/>
              <w:left w:val="single" w:sz="8" w:space="0" w:color="auto"/>
              <w:bottom w:val="single" w:sz="4" w:space="0" w:color="auto"/>
              <w:right w:val="single" w:sz="8" w:space="0" w:color="auto"/>
            </w:tcBorders>
            <w:vAlign w:val="center"/>
            <w:hideMark/>
          </w:tcPr>
          <w:p w14:paraId="25363FA3" w14:textId="77777777" w:rsidR="00AC7767" w:rsidRPr="00AC7767" w:rsidRDefault="00AC7767" w:rsidP="00AC7767">
            <w:pPr>
              <w:spacing w:before="0" w:after="0" w:line="240" w:lineRule="auto"/>
              <w:jc w:val="left"/>
              <w:rPr>
                <w:rFonts w:ascii="Calibri" w:hAnsi="Calibri"/>
                <w:b/>
                <w:color w:val="000000"/>
                <w:lang w:eastAsia="sk-SK"/>
              </w:rPr>
            </w:pPr>
          </w:p>
        </w:tc>
        <w:tc>
          <w:tcPr>
            <w:tcW w:w="1417" w:type="dxa"/>
            <w:vMerge/>
            <w:tcBorders>
              <w:top w:val="single" w:sz="8" w:space="0" w:color="auto"/>
              <w:left w:val="single" w:sz="8" w:space="0" w:color="auto"/>
              <w:bottom w:val="single" w:sz="4" w:space="0" w:color="auto"/>
              <w:right w:val="single" w:sz="8" w:space="0" w:color="auto"/>
            </w:tcBorders>
            <w:vAlign w:val="center"/>
            <w:hideMark/>
          </w:tcPr>
          <w:p w14:paraId="2D3418F9" w14:textId="77777777" w:rsidR="00AC7767" w:rsidRPr="00AC7767" w:rsidRDefault="00AC7767" w:rsidP="00AC7767">
            <w:pPr>
              <w:spacing w:before="0" w:after="0" w:line="240" w:lineRule="auto"/>
              <w:jc w:val="left"/>
              <w:rPr>
                <w:rFonts w:ascii="Calibri" w:hAnsi="Calibri"/>
                <w:b/>
                <w:color w:val="000000"/>
                <w:lang w:eastAsia="sk-SK"/>
              </w:rPr>
            </w:pPr>
          </w:p>
        </w:tc>
        <w:tc>
          <w:tcPr>
            <w:tcW w:w="1418" w:type="dxa"/>
            <w:vMerge/>
            <w:tcBorders>
              <w:top w:val="single" w:sz="8" w:space="0" w:color="auto"/>
              <w:left w:val="single" w:sz="8" w:space="0" w:color="auto"/>
              <w:bottom w:val="single" w:sz="4" w:space="0" w:color="auto"/>
              <w:right w:val="single" w:sz="8" w:space="0" w:color="auto"/>
            </w:tcBorders>
            <w:vAlign w:val="center"/>
            <w:hideMark/>
          </w:tcPr>
          <w:p w14:paraId="42AECA3F" w14:textId="77777777" w:rsidR="00AC7767" w:rsidRPr="00AC7767" w:rsidRDefault="00AC7767" w:rsidP="00AC7767">
            <w:pPr>
              <w:spacing w:before="0" w:after="0" w:line="240" w:lineRule="auto"/>
              <w:jc w:val="left"/>
              <w:rPr>
                <w:rFonts w:ascii="Calibri" w:hAnsi="Calibri"/>
                <w:b/>
                <w:color w:val="000000"/>
                <w:lang w:eastAsia="sk-SK"/>
              </w:rPr>
            </w:pPr>
          </w:p>
        </w:tc>
        <w:tc>
          <w:tcPr>
            <w:tcW w:w="1559" w:type="dxa"/>
            <w:vMerge/>
            <w:tcBorders>
              <w:top w:val="single" w:sz="8" w:space="0" w:color="auto"/>
              <w:left w:val="single" w:sz="8" w:space="0" w:color="auto"/>
              <w:bottom w:val="single" w:sz="4" w:space="0" w:color="auto"/>
              <w:right w:val="single" w:sz="8" w:space="0" w:color="auto"/>
            </w:tcBorders>
            <w:vAlign w:val="center"/>
            <w:hideMark/>
          </w:tcPr>
          <w:p w14:paraId="469198CB" w14:textId="77777777" w:rsidR="00AC7767" w:rsidRPr="00AC7767" w:rsidRDefault="00AC7767" w:rsidP="00AC7767">
            <w:pPr>
              <w:spacing w:before="0" w:after="0" w:line="240" w:lineRule="auto"/>
              <w:jc w:val="left"/>
              <w:rPr>
                <w:rFonts w:ascii="Calibri" w:hAnsi="Calibri"/>
                <w:b/>
                <w:color w:val="000000"/>
                <w:lang w:eastAsia="sk-SK"/>
              </w:rPr>
            </w:pPr>
          </w:p>
        </w:tc>
        <w:tc>
          <w:tcPr>
            <w:tcW w:w="794" w:type="dxa"/>
            <w:tcBorders>
              <w:top w:val="nil"/>
              <w:left w:val="nil"/>
              <w:bottom w:val="single" w:sz="4" w:space="0" w:color="auto"/>
              <w:right w:val="single" w:sz="8" w:space="0" w:color="auto"/>
            </w:tcBorders>
            <w:hideMark/>
          </w:tcPr>
          <w:p w14:paraId="5A9F8FA4" w14:textId="77777777" w:rsidR="00AC7767" w:rsidRPr="00AC7767" w:rsidRDefault="00AC7767" w:rsidP="00AC7767">
            <w:pPr>
              <w:spacing w:before="0" w:after="0" w:line="240" w:lineRule="auto"/>
              <w:jc w:val="center"/>
              <w:rPr>
                <w:rFonts w:ascii="Calibri" w:hAnsi="Calibri"/>
                <w:b/>
                <w:color w:val="000000"/>
                <w:lang w:eastAsia="sk-SK"/>
              </w:rPr>
            </w:pPr>
            <w:r w:rsidRPr="00AC7767">
              <w:rPr>
                <w:rFonts w:ascii="Calibri" w:hAnsi="Calibri"/>
                <w:b/>
                <w:color w:val="000000"/>
                <w:lang w:eastAsia="sk-SK"/>
              </w:rPr>
              <w:t>M</w:t>
            </w:r>
          </w:p>
        </w:tc>
        <w:tc>
          <w:tcPr>
            <w:tcW w:w="709" w:type="dxa"/>
            <w:tcBorders>
              <w:top w:val="nil"/>
              <w:left w:val="nil"/>
              <w:bottom w:val="single" w:sz="4" w:space="0" w:color="auto"/>
              <w:right w:val="single" w:sz="8" w:space="0" w:color="auto"/>
            </w:tcBorders>
            <w:noWrap/>
            <w:hideMark/>
          </w:tcPr>
          <w:p w14:paraId="365675FF" w14:textId="77777777" w:rsidR="00AC7767" w:rsidRPr="00655332" w:rsidRDefault="00AC7767" w:rsidP="00AC7767">
            <w:pPr>
              <w:spacing w:before="0" w:after="0" w:line="240" w:lineRule="auto"/>
              <w:jc w:val="center"/>
              <w:rPr>
                <w:rFonts w:ascii="Calibri" w:hAnsi="Calibri"/>
                <w:b/>
                <w:color w:val="000000"/>
                <w:sz w:val="22"/>
                <w:lang w:eastAsia="sk-SK"/>
              </w:rPr>
            </w:pPr>
            <w:r w:rsidRPr="00655332">
              <w:rPr>
                <w:rFonts w:ascii="Calibri" w:hAnsi="Calibri"/>
                <w:b/>
                <w:color w:val="000000"/>
                <w:sz w:val="22"/>
                <w:lang w:eastAsia="sk-SK"/>
              </w:rPr>
              <w:t>Ž</w:t>
            </w:r>
          </w:p>
        </w:tc>
        <w:tc>
          <w:tcPr>
            <w:tcW w:w="567" w:type="dxa"/>
            <w:tcBorders>
              <w:top w:val="nil"/>
              <w:left w:val="nil"/>
              <w:bottom w:val="single" w:sz="4" w:space="0" w:color="auto"/>
              <w:right w:val="single" w:sz="8" w:space="0" w:color="auto"/>
            </w:tcBorders>
            <w:noWrap/>
            <w:hideMark/>
          </w:tcPr>
          <w:p w14:paraId="2DF9954C" w14:textId="77777777" w:rsidR="00AC7767" w:rsidRPr="00655332" w:rsidRDefault="00AC7767" w:rsidP="00AC7767">
            <w:pPr>
              <w:spacing w:before="0" w:after="0" w:line="240" w:lineRule="auto"/>
              <w:jc w:val="center"/>
              <w:rPr>
                <w:rFonts w:ascii="Calibri" w:hAnsi="Calibri"/>
                <w:b/>
                <w:color w:val="000000"/>
                <w:sz w:val="22"/>
                <w:lang w:eastAsia="sk-SK"/>
              </w:rPr>
            </w:pPr>
            <w:r w:rsidRPr="00655332">
              <w:rPr>
                <w:rFonts w:ascii="Calibri" w:hAnsi="Calibri"/>
                <w:b/>
                <w:color w:val="000000"/>
                <w:sz w:val="22"/>
                <w:lang w:eastAsia="sk-SK"/>
              </w:rPr>
              <w:t>S</w:t>
            </w:r>
          </w:p>
        </w:tc>
      </w:tr>
      <w:tr w:rsidR="007E7C4A" w:rsidRPr="00AC7767" w14:paraId="6C32D8BC" w14:textId="77777777" w:rsidTr="00DF5A5C">
        <w:trPr>
          <w:trHeight w:val="1550"/>
        </w:trPr>
        <w:tc>
          <w:tcPr>
            <w:tcW w:w="1631" w:type="dxa"/>
            <w:vMerge w:val="restart"/>
            <w:tcBorders>
              <w:top w:val="single" w:sz="4" w:space="0" w:color="auto"/>
              <w:left w:val="single" w:sz="4" w:space="0" w:color="auto"/>
              <w:bottom w:val="single" w:sz="4" w:space="0" w:color="auto"/>
              <w:right w:val="single" w:sz="4" w:space="0" w:color="auto"/>
            </w:tcBorders>
            <w:vAlign w:val="center"/>
            <w:hideMark/>
          </w:tcPr>
          <w:p w14:paraId="133BF017" w14:textId="77777777" w:rsidR="001D2A66" w:rsidRPr="00AC7767" w:rsidRDefault="007E7C4A" w:rsidP="00A704DF">
            <w:pPr>
              <w:spacing w:before="0" w:after="0" w:line="240" w:lineRule="auto"/>
              <w:jc w:val="left"/>
              <w:rPr>
                <w:rFonts w:ascii="Calibri" w:hAnsi="Calibri"/>
                <w:i/>
                <w:color w:val="FF0000"/>
                <w:sz w:val="18"/>
                <w:lang w:eastAsia="sk-SK"/>
              </w:rPr>
            </w:pPr>
            <w:r w:rsidRPr="002831CD">
              <w:rPr>
                <w:rFonts w:ascii="Times New Roman" w:hAnsi="Times New Roman"/>
                <w:color w:val="000000"/>
                <w:sz w:val="18"/>
                <w:lang w:eastAsia="sk-SK"/>
              </w:rPr>
              <w:t>Posilňovanie inštitucionálnych kapacít a efektívnosti VS</w:t>
            </w:r>
          </w:p>
          <w:p w14:paraId="7D765D52" w14:textId="77777777" w:rsidR="001D2A66" w:rsidRPr="002831CD" w:rsidRDefault="001D2A66" w:rsidP="00A704DF">
            <w:pPr>
              <w:spacing w:before="0" w:after="0" w:line="240" w:lineRule="auto"/>
              <w:jc w:val="left"/>
              <w:rPr>
                <w:rFonts w:ascii="Times New Roman" w:hAnsi="Times New Roman"/>
                <w:color w:val="000000"/>
                <w:sz w:val="18"/>
                <w:lang w:eastAsia="sk-SK"/>
              </w:rPr>
            </w:pPr>
            <w:r w:rsidRPr="002831CD">
              <w:rPr>
                <w:rFonts w:ascii="Times New Roman" w:hAnsi="Times New Roman"/>
                <w:color w:val="000000"/>
                <w:sz w:val="18"/>
                <w:lang w:eastAsia="sk-SK"/>
              </w:rPr>
              <w:t>Posilňovanie inštitucionálnych kapacít a efektívnosti VS</w:t>
            </w:r>
          </w:p>
          <w:p w14:paraId="40E7111E" w14:textId="77777777" w:rsidR="001D2A66" w:rsidRDefault="001D2A66" w:rsidP="00AC7767">
            <w:pPr>
              <w:spacing w:before="0" w:after="0" w:line="240" w:lineRule="auto"/>
              <w:jc w:val="left"/>
              <w:rPr>
                <w:rFonts w:ascii="Calibri" w:hAnsi="Calibri"/>
                <w:i/>
                <w:color w:val="FF0000"/>
                <w:sz w:val="18"/>
                <w:lang w:eastAsia="sk-SK"/>
              </w:rPr>
            </w:pPr>
          </w:p>
          <w:p w14:paraId="7B888F53" w14:textId="77777777" w:rsidR="007E7C4A" w:rsidRPr="00AC7767" w:rsidRDefault="007E7C4A" w:rsidP="00A704DF">
            <w:pPr>
              <w:spacing w:before="0" w:after="0" w:line="240" w:lineRule="auto"/>
              <w:jc w:val="left"/>
              <w:rPr>
                <w:rFonts w:ascii="Calibri" w:hAnsi="Calibri"/>
                <w:i/>
                <w:color w:val="FF0000"/>
                <w:sz w:val="18"/>
                <w:lang w:eastAsia="sk-SK"/>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0EF64C7" w14:textId="77777777" w:rsidR="007E7C4A" w:rsidRPr="006C3EDA" w:rsidRDefault="007E7C4A" w:rsidP="000E37C5">
            <w:pPr>
              <w:spacing w:before="0" w:after="0" w:line="240" w:lineRule="auto"/>
              <w:jc w:val="center"/>
              <w:rPr>
                <w:rFonts w:ascii="Times New Roman" w:hAnsi="Times New Roman"/>
                <w:color w:val="000000"/>
                <w:sz w:val="18"/>
                <w:lang w:eastAsia="sk-SK"/>
              </w:rPr>
            </w:pPr>
            <w:r w:rsidRPr="002831CD">
              <w:rPr>
                <w:rFonts w:ascii="Times New Roman" w:hAnsi="Times New Roman"/>
                <w:color w:val="000000"/>
                <w:sz w:val="18"/>
                <w:lang w:eastAsia="sk-SK"/>
              </w:rPr>
              <w:t>ESF</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FA096C" w14:textId="77777777" w:rsidR="007E7C4A" w:rsidRPr="006C3EDA" w:rsidRDefault="007E7C4A" w:rsidP="00A704DF">
            <w:pPr>
              <w:spacing w:before="0" w:after="0" w:line="240" w:lineRule="auto"/>
              <w:jc w:val="left"/>
              <w:rPr>
                <w:rFonts w:ascii="Times New Roman" w:hAnsi="Times New Roman"/>
                <w:color w:val="000000"/>
                <w:sz w:val="18"/>
                <w:lang w:eastAsia="sk-SK"/>
              </w:rPr>
            </w:pPr>
            <w:r w:rsidRPr="006C3EDA">
              <w:rPr>
                <w:rFonts w:ascii="Times New Roman" w:hAnsi="Times New Roman"/>
                <w:color w:val="000000"/>
                <w:sz w:val="18"/>
                <w:lang w:eastAsia="sk-SK"/>
              </w:rPr>
              <w:t>menej rozvinuté regióny</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54859FD" w14:textId="77777777" w:rsidR="007E7C4A" w:rsidRPr="006C3EDA" w:rsidRDefault="007E7C4A" w:rsidP="001D2A66">
            <w:pPr>
              <w:spacing w:before="0" w:after="0" w:line="240" w:lineRule="auto"/>
              <w:jc w:val="center"/>
              <w:rPr>
                <w:rFonts w:ascii="Times New Roman" w:hAnsi="Times New Roman"/>
                <w:color w:val="000000"/>
                <w:sz w:val="18"/>
                <w:lang w:eastAsia="sk-SK"/>
              </w:rPr>
            </w:pPr>
          </w:p>
          <w:p w14:paraId="63B10C02" w14:textId="77777777" w:rsidR="001D2A66" w:rsidRPr="006C3EDA" w:rsidRDefault="001D2A66" w:rsidP="001D2A66">
            <w:pPr>
              <w:spacing w:before="0" w:after="0" w:line="240" w:lineRule="auto"/>
              <w:jc w:val="center"/>
              <w:rPr>
                <w:rFonts w:ascii="Times New Roman" w:hAnsi="Times New Roman"/>
                <w:color w:val="000000"/>
                <w:sz w:val="18"/>
                <w:lang w:eastAsia="sk-SK"/>
              </w:rPr>
            </w:pPr>
            <w:r w:rsidRPr="006C3EDA">
              <w:rPr>
                <w:rFonts w:ascii="Times New Roman" w:hAnsi="Times New Roman"/>
                <w:color w:val="000000"/>
                <w:sz w:val="18"/>
                <w:lang w:eastAsia="sk-SK"/>
              </w:rPr>
              <w:tab/>
            </w:r>
            <w:r w:rsidRPr="006C3EDA">
              <w:rPr>
                <w:rFonts w:ascii="Times New Roman" w:hAnsi="Times New Roman"/>
                <w:color w:val="000000"/>
                <w:sz w:val="18"/>
                <w:lang w:eastAsia="sk-SK"/>
              </w:rPr>
              <w:tab/>
            </w:r>
          </w:p>
          <w:p w14:paraId="1A26A569" w14:textId="77777777" w:rsidR="001D2A66" w:rsidRPr="006C3EDA" w:rsidRDefault="001D2A66" w:rsidP="001D2A66">
            <w:pPr>
              <w:spacing w:before="0" w:after="0" w:line="240" w:lineRule="auto"/>
              <w:jc w:val="center"/>
              <w:rPr>
                <w:rFonts w:ascii="Times New Roman" w:hAnsi="Times New Roman"/>
                <w:color w:val="000000"/>
                <w:sz w:val="18"/>
                <w:lang w:eastAsia="sk-SK"/>
              </w:rPr>
            </w:pPr>
          </w:p>
          <w:p w14:paraId="57A46A36" w14:textId="77777777" w:rsidR="007E7C4A" w:rsidRPr="006C3EDA" w:rsidRDefault="007E7C4A" w:rsidP="001D2A66">
            <w:pPr>
              <w:spacing w:before="0" w:after="0" w:line="240" w:lineRule="auto"/>
              <w:jc w:val="center"/>
              <w:rPr>
                <w:rFonts w:ascii="Times New Roman" w:hAnsi="Times New Roman"/>
                <w:color w:val="000000"/>
                <w:sz w:val="18"/>
                <w:lang w:eastAsia="sk-SK"/>
              </w:rPr>
            </w:pPr>
            <w:r w:rsidRPr="006C3EDA">
              <w:rPr>
                <w:rFonts w:ascii="Times New Roman" w:hAnsi="Times New Roman"/>
                <w:color w:val="000000"/>
                <w:sz w:val="18"/>
                <w:lang w:eastAsia="sk-SK"/>
              </w:rPr>
              <w:t>Úroveň čerpania finančných prostriedkov</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8B74E1" w14:textId="77777777" w:rsidR="007E7C4A" w:rsidRPr="00505DD9" w:rsidRDefault="007E7C4A" w:rsidP="00AC7767">
            <w:pPr>
              <w:spacing w:before="0" w:after="0" w:line="240" w:lineRule="auto"/>
              <w:jc w:val="center"/>
              <w:rPr>
                <w:rFonts w:ascii="Calibri" w:hAnsi="Calibri"/>
                <w:i/>
                <w:sz w:val="18"/>
                <w:lang w:eastAsia="sk-SK"/>
              </w:rPr>
            </w:pPr>
            <w:r w:rsidRPr="007E7C4A">
              <w:rPr>
                <w:rFonts w:eastAsia="Times New Roman"/>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0FBEB8" w14:textId="77777777" w:rsidR="007E7C4A" w:rsidRPr="00AC7767" w:rsidRDefault="00AB7496" w:rsidP="00942CA4">
            <w:pPr>
              <w:spacing w:before="0" w:after="0" w:line="240" w:lineRule="auto"/>
              <w:jc w:val="center"/>
              <w:rPr>
                <w:rFonts w:ascii="Calibri" w:hAnsi="Calibri"/>
                <w:i/>
                <w:color w:val="FF0000"/>
                <w:sz w:val="18"/>
                <w:lang w:eastAsia="sk-SK"/>
              </w:rPr>
            </w:pPr>
            <w:r>
              <w:rPr>
                <w:rFonts w:eastAsia="Times New Roman"/>
                <w:sz w:val="16"/>
                <w:lang w:eastAsia="en-US"/>
              </w:rPr>
              <w:t>20</w:t>
            </w:r>
            <w:r w:rsidRPr="007E7C4A">
              <w:rPr>
                <w:rFonts w:eastAsia="Times New Roman"/>
                <w:lang w:eastAsia="en-US"/>
              </w:rPr>
              <w:t>%</w:t>
            </w:r>
          </w:p>
        </w:tc>
        <w:tc>
          <w:tcPr>
            <w:tcW w:w="2070"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351470A9" w14:textId="77777777" w:rsidR="007E7C4A" w:rsidRPr="00AC7767" w:rsidRDefault="00AB7496" w:rsidP="001D2A66">
            <w:pPr>
              <w:spacing w:before="0" w:after="0" w:line="240" w:lineRule="auto"/>
              <w:jc w:val="center"/>
              <w:rPr>
                <w:rFonts w:ascii="Arial" w:hAnsi="Arial"/>
                <w:i/>
                <w:color w:val="FF0000"/>
                <w:sz w:val="18"/>
                <w:lang w:eastAsia="sk-SK"/>
              </w:rPr>
            </w:pPr>
            <w:r>
              <w:rPr>
                <w:rFonts w:eastAsia="Times New Roman"/>
                <w:sz w:val="16"/>
                <w:lang w:eastAsia="en-US"/>
              </w:rPr>
              <w:t>100</w:t>
            </w:r>
            <w:r w:rsidRPr="007E7C4A">
              <w:rPr>
                <w:rFonts w:eastAsia="Times New Roman"/>
                <w:lang w:eastAsia="en-US"/>
              </w:rPr>
              <w:t>%</w:t>
            </w:r>
          </w:p>
        </w:tc>
      </w:tr>
      <w:tr w:rsidR="00EA35A9" w:rsidRPr="00AC7767" w14:paraId="1B586E82" w14:textId="77777777" w:rsidTr="00DF5A5C">
        <w:trPr>
          <w:trHeight w:val="1550"/>
        </w:trPr>
        <w:tc>
          <w:tcPr>
            <w:tcW w:w="1631" w:type="dxa"/>
            <w:vMerge/>
            <w:tcBorders>
              <w:top w:val="single" w:sz="4" w:space="0" w:color="auto"/>
              <w:left w:val="single" w:sz="8" w:space="0" w:color="auto"/>
              <w:bottom w:val="nil"/>
              <w:right w:val="single" w:sz="8" w:space="0" w:color="auto"/>
            </w:tcBorders>
            <w:vAlign w:val="center"/>
          </w:tcPr>
          <w:p w14:paraId="75B1A03A" w14:textId="77777777" w:rsidR="00EA35A9" w:rsidRPr="002831CD" w:rsidRDefault="00EA35A9" w:rsidP="00A704DF">
            <w:pPr>
              <w:spacing w:before="0" w:after="0" w:line="240" w:lineRule="auto"/>
              <w:jc w:val="left"/>
              <w:rPr>
                <w:rFonts w:ascii="Times New Roman" w:hAnsi="Times New Roman"/>
                <w:color w:val="000000"/>
                <w:sz w:val="18"/>
                <w:lang w:eastAsia="sk-SK"/>
              </w:rPr>
            </w:pPr>
          </w:p>
        </w:tc>
        <w:tc>
          <w:tcPr>
            <w:tcW w:w="709" w:type="dxa"/>
            <w:tcBorders>
              <w:top w:val="single" w:sz="4" w:space="0" w:color="auto"/>
              <w:left w:val="single" w:sz="8" w:space="0" w:color="auto"/>
              <w:bottom w:val="nil"/>
              <w:right w:val="single" w:sz="8" w:space="0" w:color="auto"/>
            </w:tcBorders>
            <w:vAlign w:val="center"/>
          </w:tcPr>
          <w:p w14:paraId="3A5CBBB2" w14:textId="77777777" w:rsidR="00EA35A9" w:rsidRPr="002831CD" w:rsidRDefault="00EA35A9" w:rsidP="000E37C5">
            <w:pPr>
              <w:spacing w:before="0" w:after="0" w:line="240" w:lineRule="auto"/>
              <w:jc w:val="center"/>
              <w:rPr>
                <w:rFonts w:ascii="Times New Roman" w:hAnsi="Times New Roman"/>
                <w:color w:val="000000"/>
                <w:sz w:val="18"/>
                <w:lang w:eastAsia="sk-SK"/>
              </w:rPr>
            </w:pPr>
            <w:r w:rsidRPr="002831CD">
              <w:rPr>
                <w:rFonts w:ascii="Times New Roman" w:hAnsi="Times New Roman"/>
                <w:color w:val="000000"/>
                <w:sz w:val="18"/>
                <w:lang w:eastAsia="sk-SK"/>
              </w:rPr>
              <w:t xml:space="preserve">ESF </w:t>
            </w:r>
          </w:p>
        </w:tc>
        <w:tc>
          <w:tcPr>
            <w:tcW w:w="992" w:type="dxa"/>
            <w:tcBorders>
              <w:top w:val="single" w:sz="4" w:space="0" w:color="auto"/>
              <w:left w:val="single" w:sz="8" w:space="0" w:color="auto"/>
              <w:bottom w:val="nil"/>
              <w:right w:val="single" w:sz="8" w:space="0" w:color="auto"/>
            </w:tcBorders>
            <w:vAlign w:val="center"/>
          </w:tcPr>
          <w:p w14:paraId="1299616D" w14:textId="77777777" w:rsidR="00EA35A9" w:rsidRPr="006C3EDA" w:rsidRDefault="00EA35A9" w:rsidP="00EA35A9">
            <w:pPr>
              <w:spacing w:before="0" w:after="0" w:line="240" w:lineRule="auto"/>
              <w:jc w:val="left"/>
              <w:rPr>
                <w:rFonts w:ascii="Times New Roman" w:hAnsi="Times New Roman"/>
                <w:color w:val="000000"/>
                <w:sz w:val="18"/>
                <w:lang w:eastAsia="sk-SK"/>
              </w:rPr>
            </w:pPr>
            <w:r>
              <w:rPr>
                <w:rFonts w:ascii="Times New Roman" w:hAnsi="Times New Roman"/>
                <w:color w:val="000000"/>
                <w:sz w:val="18"/>
                <w:lang w:eastAsia="sk-SK"/>
              </w:rPr>
              <w:t>viac rozvinutý</w:t>
            </w:r>
            <w:r w:rsidRPr="006C3EDA">
              <w:rPr>
                <w:rFonts w:ascii="Times New Roman" w:hAnsi="Times New Roman"/>
                <w:color w:val="000000"/>
                <w:sz w:val="18"/>
                <w:lang w:eastAsia="sk-SK"/>
              </w:rPr>
              <w:t xml:space="preserve"> regióny</w:t>
            </w:r>
          </w:p>
        </w:tc>
        <w:tc>
          <w:tcPr>
            <w:tcW w:w="1417" w:type="dxa"/>
            <w:vMerge/>
            <w:tcBorders>
              <w:top w:val="single" w:sz="4" w:space="0" w:color="auto"/>
              <w:left w:val="single" w:sz="8" w:space="0" w:color="auto"/>
              <w:bottom w:val="nil"/>
              <w:right w:val="single" w:sz="8" w:space="0" w:color="auto"/>
            </w:tcBorders>
            <w:vAlign w:val="center"/>
          </w:tcPr>
          <w:p w14:paraId="213B4A32" w14:textId="77777777" w:rsidR="00EA35A9" w:rsidRPr="006C3EDA" w:rsidRDefault="00EA35A9" w:rsidP="00EA35A9">
            <w:pPr>
              <w:spacing w:before="0" w:after="0" w:line="240" w:lineRule="auto"/>
              <w:jc w:val="left"/>
              <w:rPr>
                <w:rFonts w:ascii="Times New Roman" w:hAnsi="Times New Roman"/>
                <w:color w:val="000000"/>
                <w:sz w:val="18"/>
                <w:lang w:eastAsia="sk-SK"/>
              </w:rPr>
            </w:pPr>
          </w:p>
        </w:tc>
        <w:tc>
          <w:tcPr>
            <w:tcW w:w="1418" w:type="dxa"/>
            <w:tcBorders>
              <w:top w:val="single" w:sz="4" w:space="0" w:color="auto"/>
              <w:left w:val="single" w:sz="8" w:space="0" w:color="auto"/>
              <w:bottom w:val="nil"/>
              <w:right w:val="single" w:sz="8" w:space="0" w:color="auto"/>
            </w:tcBorders>
            <w:vAlign w:val="center"/>
          </w:tcPr>
          <w:p w14:paraId="7A9A3175" w14:textId="77777777" w:rsidR="00EA35A9" w:rsidRPr="007E7C4A" w:rsidRDefault="00EA35A9" w:rsidP="00AC7767">
            <w:pPr>
              <w:spacing w:before="0" w:after="0" w:line="240" w:lineRule="auto"/>
              <w:jc w:val="center"/>
              <w:rPr>
                <w:rFonts w:eastAsia="Times New Roman"/>
                <w:lang w:eastAsia="en-US"/>
              </w:rPr>
            </w:pPr>
            <w:r w:rsidRPr="007E7C4A">
              <w:rPr>
                <w:rFonts w:eastAsia="Times New Roman"/>
                <w:lang w:eastAsia="en-US"/>
              </w:rPr>
              <w:t>%</w:t>
            </w:r>
          </w:p>
        </w:tc>
        <w:tc>
          <w:tcPr>
            <w:tcW w:w="1559" w:type="dxa"/>
            <w:tcBorders>
              <w:top w:val="single" w:sz="4" w:space="0" w:color="auto"/>
              <w:left w:val="single" w:sz="8" w:space="0" w:color="auto"/>
              <w:bottom w:val="nil"/>
              <w:right w:val="single" w:sz="8" w:space="0" w:color="auto"/>
            </w:tcBorders>
            <w:vAlign w:val="center"/>
          </w:tcPr>
          <w:p w14:paraId="086858C8" w14:textId="77777777" w:rsidR="00EA35A9" w:rsidRDefault="00EA35A9" w:rsidP="00942CA4">
            <w:pPr>
              <w:spacing w:before="0" w:after="0" w:line="240" w:lineRule="auto"/>
              <w:jc w:val="center"/>
              <w:rPr>
                <w:rFonts w:eastAsia="Times New Roman"/>
                <w:sz w:val="16"/>
                <w:lang w:eastAsia="en-US"/>
              </w:rPr>
            </w:pPr>
            <w:r>
              <w:rPr>
                <w:rFonts w:eastAsia="Times New Roman"/>
                <w:sz w:val="16"/>
                <w:lang w:eastAsia="en-US"/>
              </w:rPr>
              <w:t>20</w:t>
            </w:r>
            <w:r w:rsidRPr="007E7C4A">
              <w:rPr>
                <w:rFonts w:eastAsia="Times New Roman"/>
                <w:lang w:eastAsia="en-US"/>
              </w:rPr>
              <w:t>%</w:t>
            </w:r>
          </w:p>
        </w:tc>
        <w:tc>
          <w:tcPr>
            <w:tcW w:w="2070" w:type="dxa"/>
            <w:gridSpan w:val="3"/>
            <w:vMerge/>
            <w:tcBorders>
              <w:top w:val="single" w:sz="4" w:space="0" w:color="auto"/>
              <w:left w:val="single" w:sz="8" w:space="0" w:color="auto"/>
              <w:bottom w:val="nil"/>
              <w:right w:val="single" w:sz="8" w:space="0" w:color="auto"/>
            </w:tcBorders>
            <w:noWrap/>
            <w:vAlign w:val="center"/>
          </w:tcPr>
          <w:p w14:paraId="2622AD20" w14:textId="77777777" w:rsidR="00EA35A9" w:rsidRDefault="00EA35A9" w:rsidP="007E7C4A">
            <w:pPr>
              <w:spacing w:before="0" w:after="0" w:line="240" w:lineRule="auto"/>
              <w:rPr>
                <w:rFonts w:eastAsia="Times New Roman"/>
                <w:sz w:val="16"/>
                <w:lang w:eastAsia="en-US"/>
              </w:rPr>
            </w:pPr>
          </w:p>
        </w:tc>
      </w:tr>
      <w:tr w:rsidR="007E7C4A" w:rsidRPr="00AC7767" w14:paraId="667A8253" w14:textId="77777777" w:rsidTr="00347325">
        <w:trPr>
          <w:trHeight w:val="2484"/>
        </w:trPr>
        <w:tc>
          <w:tcPr>
            <w:tcW w:w="1631" w:type="dxa"/>
            <w:vMerge/>
            <w:tcBorders>
              <w:left w:val="single" w:sz="4" w:space="0" w:color="auto"/>
              <w:bottom w:val="single" w:sz="4" w:space="0" w:color="auto"/>
              <w:right w:val="single" w:sz="4" w:space="0" w:color="auto"/>
            </w:tcBorders>
            <w:vAlign w:val="center"/>
          </w:tcPr>
          <w:p w14:paraId="2A942873" w14:textId="77777777" w:rsidR="007E7C4A" w:rsidRPr="00AC7767" w:rsidRDefault="007E7C4A" w:rsidP="00AC7767">
            <w:pPr>
              <w:spacing w:before="0" w:after="0" w:line="240" w:lineRule="auto"/>
              <w:jc w:val="left"/>
              <w:rPr>
                <w:rFonts w:ascii="Calibri" w:hAnsi="Calibri"/>
                <w:i/>
                <w:color w:val="FF0000"/>
                <w:sz w:val="18"/>
                <w:lang w:eastAsia="sk-SK"/>
              </w:rPr>
            </w:pPr>
          </w:p>
        </w:tc>
        <w:tc>
          <w:tcPr>
            <w:tcW w:w="709" w:type="dxa"/>
            <w:tcBorders>
              <w:top w:val="single" w:sz="4" w:space="0" w:color="auto"/>
              <w:left w:val="single" w:sz="4" w:space="0" w:color="auto"/>
              <w:bottom w:val="single" w:sz="4" w:space="0" w:color="auto"/>
              <w:right w:val="single" w:sz="8" w:space="0" w:color="auto"/>
            </w:tcBorders>
            <w:vAlign w:val="center"/>
          </w:tcPr>
          <w:p w14:paraId="10E09899" w14:textId="77777777" w:rsidR="007E7C4A" w:rsidRPr="00AC7767" w:rsidRDefault="00347325" w:rsidP="000E37C5">
            <w:pPr>
              <w:spacing w:before="0" w:after="0" w:line="240" w:lineRule="auto"/>
              <w:jc w:val="center"/>
              <w:rPr>
                <w:rFonts w:ascii="Calibri" w:hAnsi="Calibri"/>
                <w:i/>
                <w:color w:val="FF0000"/>
                <w:sz w:val="18"/>
                <w:lang w:eastAsia="sk-SK"/>
              </w:rPr>
            </w:pPr>
            <w:r w:rsidRPr="002831CD">
              <w:rPr>
                <w:rFonts w:ascii="Times New Roman" w:hAnsi="Times New Roman"/>
                <w:color w:val="000000"/>
                <w:sz w:val="18"/>
                <w:lang w:eastAsia="sk-SK"/>
              </w:rPr>
              <w:t>ESF</w:t>
            </w:r>
          </w:p>
        </w:tc>
        <w:tc>
          <w:tcPr>
            <w:tcW w:w="992" w:type="dxa"/>
            <w:tcBorders>
              <w:top w:val="single" w:sz="4" w:space="0" w:color="auto"/>
              <w:left w:val="single" w:sz="8" w:space="0" w:color="auto"/>
              <w:bottom w:val="single" w:sz="4" w:space="0" w:color="auto"/>
              <w:right w:val="single" w:sz="8" w:space="0" w:color="auto"/>
            </w:tcBorders>
            <w:vAlign w:val="center"/>
          </w:tcPr>
          <w:p w14:paraId="134AF0BD" w14:textId="77777777" w:rsidR="007E7C4A" w:rsidRPr="00AC7767" w:rsidRDefault="00347325" w:rsidP="00AC7767">
            <w:pPr>
              <w:spacing w:before="0" w:after="0" w:line="240" w:lineRule="auto"/>
              <w:jc w:val="left"/>
              <w:rPr>
                <w:rFonts w:ascii="Calibri" w:hAnsi="Calibri"/>
                <w:i/>
                <w:color w:val="FF0000"/>
                <w:sz w:val="18"/>
                <w:lang w:eastAsia="sk-SK"/>
              </w:rPr>
            </w:pPr>
            <w:r w:rsidRPr="006C3EDA">
              <w:rPr>
                <w:rFonts w:ascii="Times New Roman" w:hAnsi="Times New Roman"/>
                <w:color w:val="000000"/>
                <w:sz w:val="18"/>
                <w:lang w:eastAsia="sk-SK"/>
              </w:rPr>
              <w:t>menej rozvinuté regióny</w:t>
            </w:r>
          </w:p>
        </w:tc>
        <w:tc>
          <w:tcPr>
            <w:tcW w:w="1417" w:type="dxa"/>
            <w:tcBorders>
              <w:top w:val="single" w:sz="4" w:space="0" w:color="auto"/>
              <w:left w:val="single" w:sz="8" w:space="0" w:color="auto"/>
              <w:bottom w:val="single" w:sz="4" w:space="0" w:color="auto"/>
              <w:right w:val="single" w:sz="8" w:space="0" w:color="auto"/>
            </w:tcBorders>
            <w:vAlign w:val="center"/>
          </w:tcPr>
          <w:p w14:paraId="3D023D41" w14:textId="77777777" w:rsidR="007E7C4A" w:rsidRPr="007E7C4A" w:rsidRDefault="00347325" w:rsidP="00AC7767">
            <w:pPr>
              <w:spacing w:before="0" w:after="0" w:line="240" w:lineRule="auto"/>
              <w:jc w:val="left"/>
              <w:rPr>
                <w:rFonts w:ascii="Calibri" w:hAnsi="Calibri"/>
                <w:i/>
                <w:color w:val="FF0000"/>
                <w:sz w:val="16"/>
                <w:lang w:eastAsia="sk-SK"/>
              </w:rPr>
            </w:pPr>
            <w:r w:rsidRPr="008F10C0">
              <w:rPr>
                <w:rFonts w:ascii="Times New Roman" w:hAnsi="Times New Roman"/>
                <w:color w:val="000000"/>
                <w:sz w:val="18"/>
              </w:rPr>
              <w:t>Podiel organizácií VS, ktoré prijali optimalizačné opatrenia (vo vzťahu k ich štruktúre, procesy, náklady alebo pro-klientsky orientované služby)</w:t>
            </w:r>
          </w:p>
        </w:tc>
        <w:tc>
          <w:tcPr>
            <w:tcW w:w="1418" w:type="dxa"/>
            <w:tcBorders>
              <w:top w:val="single" w:sz="4" w:space="0" w:color="auto"/>
              <w:left w:val="single" w:sz="8" w:space="0" w:color="auto"/>
              <w:bottom w:val="single" w:sz="4" w:space="0" w:color="auto"/>
              <w:right w:val="single" w:sz="8" w:space="0" w:color="auto"/>
            </w:tcBorders>
            <w:vAlign w:val="center"/>
          </w:tcPr>
          <w:p w14:paraId="19F4C21A" w14:textId="77777777" w:rsidR="007E7C4A" w:rsidRPr="00AC7767" w:rsidRDefault="00347325" w:rsidP="00E36300">
            <w:pPr>
              <w:spacing w:before="0" w:after="0" w:line="240" w:lineRule="auto"/>
              <w:jc w:val="center"/>
              <w:rPr>
                <w:rFonts w:ascii="Calibri" w:hAnsi="Calibri"/>
                <w:i/>
                <w:color w:val="FF0000"/>
                <w:sz w:val="18"/>
                <w:lang w:eastAsia="sk-SK"/>
              </w:rPr>
            </w:pPr>
            <w:r w:rsidRPr="007E7C4A">
              <w:rPr>
                <w:rFonts w:eastAsia="Times New Roman"/>
                <w:lang w:eastAsia="en-US"/>
              </w:rPr>
              <w:t>%</w:t>
            </w:r>
          </w:p>
        </w:tc>
        <w:tc>
          <w:tcPr>
            <w:tcW w:w="1559" w:type="dxa"/>
            <w:tcBorders>
              <w:top w:val="single" w:sz="4" w:space="0" w:color="auto"/>
              <w:left w:val="single" w:sz="8" w:space="0" w:color="auto"/>
              <w:bottom w:val="single" w:sz="4" w:space="0" w:color="auto"/>
              <w:right w:val="single" w:sz="8" w:space="0" w:color="auto"/>
            </w:tcBorders>
            <w:vAlign w:val="center"/>
          </w:tcPr>
          <w:p w14:paraId="5DC730F7" w14:textId="25C7EB02" w:rsidR="007E7C4A" w:rsidRPr="001347FA" w:rsidRDefault="001347FA" w:rsidP="001347FA">
            <w:pPr>
              <w:spacing w:before="0" w:after="0" w:line="240" w:lineRule="auto"/>
              <w:jc w:val="center"/>
              <w:rPr>
                <w:rFonts w:ascii="Calibri" w:hAnsi="Calibri"/>
                <w:i/>
                <w:sz w:val="18"/>
                <w:lang w:eastAsia="sk-SK"/>
              </w:rPr>
            </w:pPr>
            <w:r w:rsidRPr="001347FA">
              <w:rPr>
                <w:rFonts w:ascii="Calibri" w:hAnsi="Calibri"/>
                <w:i/>
                <w:sz w:val="18"/>
                <w:lang w:eastAsia="sk-SK"/>
              </w:rPr>
              <w:t>bude doplnené</w:t>
            </w:r>
          </w:p>
        </w:tc>
        <w:tc>
          <w:tcPr>
            <w:tcW w:w="2070" w:type="dxa"/>
            <w:gridSpan w:val="3"/>
            <w:tcBorders>
              <w:top w:val="single" w:sz="4" w:space="0" w:color="auto"/>
              <w:left w:val="single" w:sz="8" w:space="0" w:color="auto"/>
              <w:bottom w:val="single" w:sz="4" w:space="0" w:color="auto"/>
              <w:right w:val="single" w:sz="8" w:space="0" w:color="auto"/>
            </w:tcBorders>
            <w:vAlign w:val="center"/>
          </w:tcPr>
          <w:p w14:paraId="3DAE658C" w14:textId="61AA3FD4" w:rsidR="007E7C4A" w:rsidRPr="001347FA" w:rsidRDefault="001347FA" w:rsidP="001347FA">
            <w:pPr>
              <w:spacing w:before="0" w:after="0" w:line="240" w:lineRule="auto"/>
              <w:jc w:val="center"/>
              <w:rPr>
                <w:rFonts w:ascii="Arial" w:hAnsi="Arial"/>
                <w:i/>
                <w:sz w:val="18"/>
                <w:lang w:eastAsia="sk-SK"/>
              </w:rPr>
            </w:pPr>
            <w:r w:rsidRPr="001347FA">
              <w:rPr>
                <w:rFonts w:ascii="Calibri" w:hAnsi="Calibri"/>
                <w:i/>
                <w:sz w:val="18"/>
                <w:lang w:eastAsia="sk-SK"/>
              </w:rPr>
              <w:t>bude doplnené</w:t>
            </w:r>
          </w:p>
        </w:tc>
      </w:tr>
      <w:tr w:rsidR="00347325" w:rsidRPr="00AC7767" w14:paraId="21CE7D19" w14:textId="77777777" w:rsidTr="00347325">
        <w:trPr>
          <w:trHeight w:val="2715"/>
        </w:trPr>
        <w:tc>
          <w:tcPr>
            <w:tcW w:w="1631" w:type="dxa"/>
            <w:vMerge/>
            <w:tcBorders>
              <w:top w:val="single" w:sz="4" w:space="0" w:color="auto"/>
              <w:left w:val="single" w:sz="4" w:space="0" w:color="auto"/>
              <w:bottom w:val="single" w:sz="4" w:space="0" w:color="auto"/>
              <w:right w:val="single" w:sz="4" w:space="0" w:color="auto"/>
            </w:tcBorders>
            <w:vAlign w:val="center"/>
          </w:tcPr>
          <w:p w14:paraId="04E69B86" w14:textId="77777777" w:rsidR="00347325" w:rsidRDefault="00347325" w:rsidP="00AC7767">
            <w:pPr>
              <w:spacing w:before="0" w:after="0" w:line="240" w:lineRule="auto"/>
              <w:jc w:val="left"/>
              <w:rPr>
                <w:rFonts w:ascii="Calibri" w:hAnsi="Calibri"/>
                <w:i/>
                <w:color w:val="FF0000"/>
                <w:sz w:val="18"/>
                <w:lang w:eastAsia="sk-SK"/>
              </w:rPr>
            </w:pPr>
          </w:p>
        </w:tc>
        <w:tc>
          <w:tcPr>
            <w:tcW w:w="709" w:type="dxa"/>
            <w:tcBorders>
              <w:top w:val="single" w:sz="4" w:space="0" w:color="auto"/>
              <w:left w:val="single" w:sz="4" w:space="0" w:color="auto"/>
              <w:bottom w:val="single" w:sz="4" w:space="0" w:color="auto"/>
              <w:right w:val="single" w:sz="8" w:space="0" w:color="auto"/>
            </w:tcBorders>
            <w:vAlign w:val="center"/>
          </w:tcPr>
          <w:p w14:paraId="1DE91057" w14:textId="77777777" w:rsidR="00347325" w:rsidRPr="00AC7767" w:rsidRDefault="00347325" w:rsidP="000E37C5">
            <w:pPr>
              <w:spacing w:before="0" w:after="0" w:line="240" w:lineRule="auto"/>
              <w:jc w:val="center"/>
              <w:rPr>
                <w:rFonts w:ascii="Calibri" w:hAnsi="Calibri"/>
                <w:i/>
                <w:color w:val="FF0000"/>
                <w:sz w:val="18"/>
                <w:lang w:eastAsia="sk-SK"/>
              </w:rPr>
            </w:pPr>
            <w:r w:rsidRPr="002831CD">
              <w:rPr>
                <w:rFonts w:ascii="Times New Roman" w:hAnsi="Times New Roman"/>
                <w:color w:val="000000"/>
                <w:sz w:val="18"/>
                <w:lang w:eastAsia="sk-SK"/>
              </w:rPr>
              <w:t>ESF</w:t>
            </w:r>
          </w:p>
        </w:tc>
        <w:tc>
          <w:tcPr>
            <w:tcW w:w="992" w:type="dxa"/>
            <w:tcBorders>
              <w:top w:val="single" w:sz="4" w:space="0" w:color="auto"/>
              <w:left w:val="single" w:sz="8" w:space="0" w:color="auto"/>
              <w:bottom w:val="single" w:sz="4" w:space="0" w:color="auto"/>
              <w:right w:val="single" w:sz="8" w:space="0" w:color="auto"/>
            </w:tcBorders>
            <w:vAlign w:val="center"/>
          </w:tcPr>
          <w:p w14:paraId="112496FA" w14:textId="77777777" w:rsidR="00347325" w:rsidRPr="00AC7767" w:rsidRDefault="00347325" w:rsidP="00AC7767">
            <w:pPr>
              <w:spacing w:before="0" w:after="0" w:line="240" w:lineRule="auto"/>
              <w:jc w:val="left"/>
              <w:rPr>
                <w:rFonts w:ascii="Calibri" w:hAnsi="Calibri"/>
                <w:i/>
                <w:color w:val="FF0000"/>
                <w:sz w:val="18"/>
                <w:lang w:eastAsia="sk-SK"/>
              </w:rPr>
            </w:pPr>
            <w:r w:rsidRPr="006C3EDA">
              <w:rPr>
                <w:rFonts w:ascii="Times New Roman" w:hAnsi="Times New Roman"/>
                <w:color w:val="000000"/>
                <w:sz w:val="18"/>
                <w:lang w:eastAsia="sk-SK"/>
              </w:rPr>
              <w:t>menej rozvinuté regióny</w:t>
            </w:r>
          </w:p>
        </w:tc>
        <w:tc>
          <w:tcPr>
            <w:tcW w:w="1417" w:type="dxa"/>
            <w:tcBorders>
              <w:top w:val="single" w:sz="4" w:space="0" w:color="auto"/>
              <w:left w:val="single" w:sz="8" w:space="0" w:color="auto"/>
              <w:bottom w:val="single" w:sz="4" w:space="0" w:color="auto"/>
              <w:right w:val="single" w:sz="8" w:space="0" w:color="auto"/>
            </w:tcBorders>
            <w:vAlign w:val="center"/>
          </w:tcPr>
          <w:p w14:paraId="43C09F3B" w14:textId="77777777" w:rsidR="00347325" w:rsidRPr="007E7C4A" w:rsidRDefault="00347325" w:rsidP="00AC7767">
            <w:pPr>
              <w:spacing w:before="0" w:after="0" w:line="240" w:lineRule="auto"/>
              <w:jc w:val="left"/>
              <w:rPr>
                <w:rFonts w:ascii="Calibri" w:hAnsi="Calibri"/>
                <w:i/>
                <w:color w:val="FF0000"/>
                <w:sz w:val="16"/>
                <w:lang w:eastAsia="sk-SK"/>
              </w:rPr>
            </w:pPr>
            <w:r w:rsidRPr="00EE3F73">
              <w:rPr>
                <w:rFonts w:ascii="Times New Roman" w:hAnsi="Times New Roman"/>
                <w:sz w:val="18"/>
                <w:szCs w:val="18"/>
              </w:rPr>
              <w:t xml:space="preserve">Podiel ústredných orgánov štátnej správy  s efektívnym riadením ľudských zdrojov  a posilnenými strategickými kompetenciami a analytickými kapacitami na celkovom počte </w:t>
            </w:r>
          </w:p>
        </w:tc>
        <w:tc>
          <w:tcPr>
            <w:tcW w:w="1418" w:type="dxa"/>
            <w:tcBorders>
              <w:top w:val="single" w:sz="4" w:space="0" w:color="auto"/>
              <w:left w:val="single" w:sz="8" w:space="0" w:color="auto"/>
              <w:bottom w:val="single" w:sz="4" w:space="0" w:color="auto"/>
              <w:right w:val="single" w:sz="8" w:space="0" w:color="auto"/>
            </w:tcBorders>
            <w:vAlign w:val="center"/>
          </w:tcPr>
          <w:p w14:paraId="4FA96CEE" w14:textId="77777777" w:rsidR="00347325" w:rsidRPr="00AC7767" w:rsidRDefault="00347325" w:rsidP="00E36300">
            <w:pPr>
              <w:spacing w:before="0" w:after="0" w:line="240" w:lineRule="auto"/>
              <w:jc w:val="center"/>
              <w:rPr>
                <w:rFonts w:ascii="Calibri" w:hAnsi="Calibri"/>
                <w:i/>
                <w:color w:val="FF0000"/>
                <w:sz w:val="18"/>
                <w:lang w:eastAsia="sk-SK"/>
              </w:rPr>
            </w:pPr>
            <w:r w:rsidRPr="007E7C4A">
              <w:rPr>
                <w:rFonts w:eastAsia="Times New Roman"/>
                <w:lang w:eastAsia="en-US"/>
              </w:rPr>
              <w:t>%</w:t>
            </w:r>
          </w:p>
        </w:tc>
        <w:tc>
          <w:tcPr>
            <w:tcW w:w="1559" w:type="dxa"/>
            <w:tcBorders>
              <w:top w:val="single" w:sz="4" w:space="0" w:color="auto"/>
              <w:left w:val="single" w:sz="8" w:space="0" w:color="auto"/>
              <w:bottom w:val="single" w:sz="4" w:space="0" w:color="auto"/>
              <w:right w:val="single" w:sz="8" w:space="0" w:color="auto"/>
            </w:tcBorders>
            <w:vAlign w:val="center"/>
          </w:tcPr>
          <w:p w14:paraId="31C4BFC7" w14:textId="707B422A" w:rsidR="00347325" w:rsidRPr="001347FA" w:rsidRDefault="001347FA" w:rsidP="001347FA">
            <w:pPr>
              <w:spacing w:before="0" w:after="0" w:line="240" w:lineRule="auto"/>
              <w:jc w:val="center"/>
              <w:rPr>
                <w:rFonts w:ascii="Calibri" w:hAnsi="Calibri"/>
                <w:i/>
                <w:sz w:val="18"/>
                <w:lang w:eastAsia="sk-SK"/>
              </w:rPr>
            </w:pPr>
            <w:r w:rsidRPr="001347FA">
              <w:rPr>
                <w:rFonts w:ascii="Calibri" w:hAnsi="Calibri"/>
                <w:i/>
                <w:sz w:val="18"/>
                <w:lang w:eastAsia="sk-SK"/>
              </w:rPr>
              <w:t>bude doplnené</w:t>
            </w:r>
          </w:p>
        </w:tc>
        <w:tc>
          <w:tcPr>
            <w:tcW w:w="2070" w:type="dxa"/>
            <w:gridSpan w:val="3"/>
            <w:tcBorders>
              <w:top w:val="single" w:sz="4" w:space="0" w:color="auto"/>
              <w:left w:val="single" w:sz="8" w:space="0" w:color="auto"/>
              <w:bottom w:val="single" w:sz="4" w:space="0" w:color="auto"/>
              <w:right w:val="single" w:sz="8" w:space="0" w:color="auto"/>
            </w:tcBorders>
            <w:vAlign w:val="center"/>
          </w:tcPr>
          <w:p w14:paraId="63FDFC8C" w14:textId="2C5001C5" w:rsidR="00347325" w:rsidRPr="001347FA" w:rsidRDefault="001347FA" w:rsidP="001347FA">
            <w:pPr>
              <w:spacing w:before="0" w:after="0" w:line="240" w:lineRule="auto"/>
              <w:jc w:val="center"/>
              <w:rPr>
                <w:rFonts w:ascii="Arial" w:hAnsi="Arial"/>
                <w:i/>
                <w:sz w:val="18"/>
                <w:lang w:eastAsia="sk-SK"/>
              </w:rPr>
            </w:pPr>
            <w:r w:rsidRPr="001347FA">
              <w:rPr>
                <w:rFonts w:ascii="Calibri" w:hAnsi="Calibri"/>
                <w:i/>
                <w:sz w:val="18"/>
                <w:lang w:eastAsia="sk-SK"/>
              </w:rPr>
              <w:t>bude doplnené</w:t>
            </w:r>
          </w:p>
        </w:tc>
      </w:tr>
      <w:tr w:rsidR="00347325" w:rsidRPr="00AC7767" w14:paraId="2F2FD260" w14:textId="77777777" w:rsidTr="00347325">
        <w:trPr>
          <w:trHeight w:val="612"/>
        </w:trPr>
        <w:tc>
          <w:tcPr>
            <w:tcW w:w="1631" w:type="dxa"/>
            <w:vMerge w:val="restart"/>
            <w:tcBorders>
              <w:top w:val="single" w:sz="4" w:space="0" w:color="auto"/>
              <w:left w:val="single" w:sz="4" w:space="0" w:color="auto"/>
              <w:right w:val="single" w:sz="4" w:space="0" w:color="auto"/>
            </w:tcBorders>
            <w:vAlign w:val="center"/>
          </w:tcPr>
          <w:p w14:paraId="09A1F3B0" w14:textId="77777777" w:rsidR="00347325" w:rsidRDefault="00347325" w:rsidP="00AC7767">
            <w:pPr>
              <w:spacing w:before="0" w:after="0" w:line="240" w:lineRule="auto"/>
              <w:jc w:val="left"/>
              <w:rPr>
                <w:rFonts w:ascii="Calibri" w:hAnsi="Calibri"/>
                <w:i/>
                <w:color w:val="FF0000"/>
                <w:sz w:val="18"/>
                <w:lang w:eastAsia="sk-SK"/>
              </w:rPr>
            </w:pPr>
          </w:p>
        </w:tc>
        <w:tc>
          <w:tcPr>
            <w:tcW w:w="709" w:type="dxa"/>
            <w:tcBorders>
              <w:top w:val="single" w:sz="4" w:space="0" w:color="auto"/>
              <w:left w:val="single" w:sz="4" w:space="0" w:color="auto"/>
              <w:bottom w:val="single" w:sz="4" w:space="0" w:color="auto"/>
              <w:right w:val="single" w:sz="8" w:space="0" w:color="auto"/>
            </w:tcBorders>
            <w:vAlign w:val="center"/>
          </w:tcPr>
          <w:p w14:paraId="250E64FB" w14:textId="77777777" w:rsidR="00347325" w:rsidRDefault="00347325" w:rsidP="000E37C5">
            <w:pPr>
              <w:spacing w:before="0" w:after="0" w:line="240" w:lineRule="auto"/>
              <w:jc w:val="center"/>
              <w:rPr>
                <w:rFonts w:ascii="Times New Roman" w:hAnsi="Times New Roman"/>
                <w:color w:val="000000"/>
                <w:sz w:val="18"/>
                <w:lang w:eastAsia="sk-SK"/>
              </w:rPr>
            </w:pPr>
          </w:p>
        </w:tc>
        <w:tc>
          <w:tcPr>
            <w:tcW w:w="992" w:type="dxa"/>
            <w:tcBorders>
              <w:top w:val="single" w:sz="4" w:space="0" w:color="auto"/>
              <w:left w:val="single" w:sz="8" w:space="0" w:color="auto"/>
              <w:bottom w:val="single" w:sz="4" w:space="0" w:color="auto"/>
              <w:right w:val="single" w:sz="8" w:space="0" w:color="auto"/>
            </w:tcBorders>
            <w:vAlign w:val="center"/>
          </w:tcPr>
          <w:p w14:paraId="3444B3F2" w14:textId="77777777" w:rsidR="00347325" w:rsidRPr="006C3EDA" w:rsidRDefault="00347325" w:rsidP="00AC7767">
            <w:pPr>
              <w:spacing w:before="0" w:after="0" w:line="240" w:lineRule="auto"/>
              <w:jc w:val="left"/>
              <w:rPr>
                <w:rFonts w:ascii="Times New Roman" w:hAnsi="Times New Roman"/>
                <w:color w:val="000000"/>
                <w:sz w:val="18"/>
                <w:lang w:eastAsia="sk-SK"/>
              </w:rPr>
            </w:pPr>
          </w:p>
        </w:tc>
        <w:tc>
          <w:tcPr>
            <w:tcW w:w="1417" w:type="dxa"/>
            <w:tcBorders>
              <w:top w:val="single" w:sz="4" w:space="0" w:color="auto"/>
              <w:left w:val="single" w:sz="8" w:space="0" w:color="auto"/>
              <w:bottom w:val="single" w:sz="4" w:space="0" w:color="auto"/>
              <w:right w:val="single" w:sz="8" w:space="0" w:color="auto"/>
            </w:tcBorders>
            <w:vAlign w:val="center"/>
          </w:tcPr>
          <w:p w14:paraId="4AB81EAF" w14:textId="77777777" w:rsidR="00347325" w:rsidRPr="00EE3F73" w:rsidRDefault="00347325" w:rsidP="00AC7767">
            <w:pPr>
              <w:spacing w:before="0" w:after="0" w:line="240" w:lineRule="auto"/>
              <w:jc w:val="left"/>
              <w:rPr>
                <w:rFonts w:ascii="Times New Roman" w:hAnsi="Times New Roman"/>
                <w:sz w:val="18"/>
                <w:szCs w:val="18"/>
              </w:rPr>
            </w:pPr>
            <w:r w:rsidRPr="00EE3F73">
              <w:rPr>
                <w:rFonts w:ascii="Times New Roman" w:hAnsi="Times New Roman"/>
                <w:sz w:val="18"/>
                <w:szCs w:val="18"/>
              </w:rPr>
              <w:t xml:space="preserve">ústredných orgánov štátnej správy  </w:t>
            </w:r>
          </w:p>
        </w:tc>
        <w:tc>
          <w:tcPr>
            <w:tcW w:w="1418" w:type="dxa"/>
            <w:tcBorders>
              <w:top w:val="single" w:sz="4" w:space="0" w:color="auto"/>
              <w:left w:val="single" w:sz="8" w:space="0" w:color="auto"/>
              <w:bottom w:val="single" w:sz="4" w:space="0" w:color="auto"/>
              <w:right w:val="single" w:sz="8" w:space="0" w:color="auto"/>
            </w:tcBorders>
            <w:vAlign w:val="center"/>
          </w:tcPr>
          <w:p w14:paraId="147DFC43" w14:textId="77777777" w:rsidR="00347325" w:rsidRPr="007E7C4A" w:rsidRDefault="00347325" w:rsidP="00E36300">
            <w:pPr>
              <w:spacing w:before="0" w:after="0" w:line="240" w:lineRule="auto"/>
              <w:jc w:val="center"/>
              <w:rPr>
                <w:rFonts w:eastAsia="Times New Roman"/>
                <w:lang w:eastAsia="en-US"/>
              </w:rPr>
            </w:pPr>
          </w:p>
        </w:tc>
        <w:tc>
          <w:tcPr>
            <w:tcW w:w="1559" w:type="dxa"/>
            <w:tcBorders>
              <w:top w:val="single" w:sz="4" w:space="0" w:color="auto"/>
              <w:left w:val="single" w:sz="8" w:space="0" w:color="auto"/>
              <w:bottom w:val="single" w:sz="4" w:space="0" w:color="auto"/>
              <w:right w:val="single" w:sz="8" w:space="0" w:color="auto"/>
            </w:tcBorders>
            <w:vAlign w:val="center"/>
          </w:tcPr>
          <w:p w14:paraId="40436444" w14:textId="77777777" w:rsidR="00347325" w:rsidRPr="001347FA" w:rsidRDefault="00347325" w:rsidP="001347FA">
            <w:pPr>
              <w:spacing w:before="0" w:after="0" w:line="240" w:lineRule="auto"/>
              <w:jc w:val="center"/>
              <w:rPr>
                <w:rFonts w:ascii="Calibri" w:hAnsi="Calibri"/>
                <w:i/>
                <w:sz w:val="18"/>
                <w:lang w:eastAsia="sk-SK"/>
              </w:rPr>
            </w:pPr>
          </w:p>
        </w:tc>
        <w:tc>
          <w:tcPr>
            <w:tcW w:w="2070" w:type="dxa"/>
            <w:gridSpan w:val="3"/>
            <w:tcBorders>
              <w:top w:val="single" w:sz="4" w:space="0" w:color="auto"/>
              <w:left w:val="single" w:sz="8" w:space="0" w:color="auto"/>
              <w:bottom w:val="single" w:sz="4" w:space="0" w:color="auto"/>
              <w:right w:val="single" w:sz="8" w:space="0" w:color="auto"/>
            </w:tcBorders>
            <w:vAlign w:val="center"/>
          </w:tcPr>
          <w:p w14:paraId="746A5AF1" w14:textId="77777777" w:rsidR="00347325" w:rsidRPr="001347FA" w:rsidRDefault="00347325" w:rsidP="001347FA">
            <w:pPr>
              <w:spacing w:before="0" w:after="0" w:line="240" w:lineRule="auto"/>
              <w:jc w:val="center"/>
              <w:rPr>
                <w:rFonts w:ascii="Arial" w:hAnsi="Arial"/>
                <w:i/>
                <w:sz w:val="18"/>
                <w:lang w:eastAsia="sk-SK"/>
              </w:rPr>
            </w:pPr>
          </w:p>
        </w:tc>
      </w:tr>
      <w:tr w:rsidR="00347325" w:rsidRPr="00AC7767" w14:paraId="76530992" w14:textId="77777777" w:rsidTr="00347325">
        <w:trPr>
          <w:trHeight w:val="600"/>
        </w:trPr>
        <w:tc>
          <w:tcPr>
            <w:tcW w:w="1631" w:type="dxa"/>
            <w:vMerge/>
            <w:tcBorders>
              <w:left w:val="single" w:sz="4" w:space="0" w:color="auto"/>
              <w:right w:val="single" w:sz="4" w:space="0" w:color="auto"/>
            </w:tcBorders>
            <w:vAlign w:val="center"/>
          </w:tcPr>
          <w:p w14:paraId="58A68C68" w14:textId="77777777" w:rsidR="00347325" w:rsidRDefault="00347325" w:rsidP="00AC7767">
            <w:pPr>
              <w:spacing w:before="0" w:after="0" w:line="240" w:lineRule="auto"/>
              <w:jc w:val="left"/>
              <w:rPr>
                <w:rFonts w:ascii="Calibri" w:hAnsi="Calibri"/>
                <w:i/>
                <w:color w:val="FF0000"/>
                <w:sz w:val="18"/>
                <w:lang w:eastAsia="sk-SK"/>
              </w:rPr>
            </w:pPr>
          </w:p>
        </w:tc>
        <w:tc>
          <w:tcPr>
            <w:tcW w:w="709" w:type="dxa"/>
            <w:tcBorders>
              <w:top w:val="single" w:sz="4" w:space="0" w:color="auto"/>
              <w:left w:val="single" w:sz="4" w:space="0" w:color="auto"/>
              <w:bottom w:val="single" w:sz="4" w:space="0" w:color="auto"/>
              <w:right w:val="single" w:sz="8" w:space="0" w:color="auto"/>
            </w:tcBorders>
            <w:vAlign w:val="center"/>
          </w:tcPr>
          <w:p w14:paraId="08656254" w14:textId="77777777" w:rsidR="00347325" w:rsidRPr="00AC7767" w:rsidRDefault="00347325" w:rsidP="000E37C5">
            <w:pPr>
              <w:spacing w:before="0" w:after="0" w:line="240" w:lineRule="auto"/>
              <w:jc w:val="center"/>
              <w:rPr>
                <w:rFonts w:ascii="Calibri" w:hAnsi="Calibri"/>
                <w:i/>
                <w:color w:val="FF0000"/>
                <w:sz w:val="18"/>
                <w:lang w:eastAsia="sk-SK"/>
              </w:rPr>
            </w:pPr>
            <w:r w:rsidRPr="002831CD">
              <w:rPr>
                <w:rFonts w:ascii="Times New Roman" w:hAnsi="Times New Roman"/>
                <w:color w:val="000000"/>
                <w:sz w:val="18"/>
                <w:lang w:eastAsia="sk-SK"/>
              </w:rPr>
              <w:t>ESF</w:t>
            </w:r>
          </w:p>
        </w:tc>
        <w:tc>
          <w:tcPr>
            <w:tcW w:w="992" w:type="dxa"/>
            <w:tcBorders>
              <w:top w:val="single" w:sz="4" w:space="0" w:color="auto"/>
              <w:left w:val="single" w:sz="8" w:space="0" w:color="auto"/>
              <w:bottom w:val="single" w:sz="4" w:space="0" w:color="auto"/>
              <w:right w:val="single" w:sz="8" w:space="0" w:color="auto"/>
            </w:tcBorders>
            <w:vAlign w:val="center"/>
          </w:tcPr>
          <w:p w14:paraId="3479DD40" w14:textId="77777777" w:rsidR="00347325" w:rsidRPr="00AC7767" w:rsidRDefault="00347325" w:rsidP="00AC7767">
            <w:pPr>
              <w:spacing w:before="0" w:after="0" w:line="240" w:lineRule="auto"/>
              <w:jc w:val="left"/>
              <w:rPr>
                <w:rFonts w:ascii="Calibri" w:hAnsi="Calibri"/>
                <w:i/>
                <w:color w:val="FF0000"/>
                <w:sz w:val="18"/>
                <w:lang w:eastAsia="sk-SK"/>
              </w:rPr>
            </w:pPr>
            <w:r w:rsidRPr="006C3EDA">
              <w:rPr>
                <w:rFonts w:ascii="Times New Roman" w:hAnsi="Times New Roman"/>
                <w:color w:val="000000"/>
                <w:sz w:val="18"/>
                <w:lang w:eastAsia="sk-SK"/>
              </w:rPr>
              <w:t>menej rozvinuté regióny</w:t>
            </w:r>
          </w:p>
        </w:tc>
        <w:tc>
          <w:tcPr>
            <w:tcW w:w="1417" w:type="dxa"/>
            <w:tcBorders>
              <w:top w:val="single" w:sz="4" w:space="0" w:color="auto"/>
              <w:left w:val="single" w:sz="8" w:space="0" w:color="auto"/>
              <w:bottom w:val="single" w:sz="4" w:space="0" w:color="auto"/>
              <w:right w:val="single" w:sz="8" w:space="0" w:color="auto"/>
            </w:tcBorders>
            <w:vAlign w:val="center"/>
          </w:tcPr>
          <w:p w14:paraId="4229A496" w14:textId="77777777" w:rsidR="00347325" w:rsidRPr="007E7C4A" w:rsidRDefault="00347325" w:rsidP="00AC7767">
            <w:pPr>
              <w:spacing w:before="0" w:after="0" w:line="240" w:lineRule="auto"/>
              <w:jc w:val="left"/>
              <w:rPr>
                <w:rFonts w:ascii="Calibri" w:hAnsi="Calibri"/>
                <w:i/>
                <w:color w:val="FF0000"/>
                <w:sz w:val="16"/>
                <w:lang w:eastAsia="sk-SK"/>
              </w:rPr>
            </w:pPr>
            <w:r w:rsidRPr="00EE3F73">
              <w:rPr>
                <w:rFonts w:ascii="Times New Roman" w:hAnsi="Times New Roman"/>
                <w:sz w:val="18"/>
                <w:szCs w:val="18"/>
                <w:lang w:eastAsia="en-US"/>
              </w:rPr>
              <w:t>Skrátenie priemernej dĺžky súdneho konania</w:t>
            </w:r>
          </w:p>
        </w:tc>
        <w:tc>
          <w:tcPr>
            <w:tcW w:w="1418" w:type="dxa"/>
            <w:tcBorders>
              <w:top w:val="single" w:sz="4" w:space="0" w:color="auto"/>
              <w:left w:val="single" w:sz="8" w:space="0" w:color="auto"/>
              <w:bottom w:val="single" w:sz="4" w:space="0" w:color="auto"/>
              <w:right w:val="single" w:sz="8" w:space="0" w:color="auto"/>
            </w:tcBorders>
            <w:vAlign w:val="center"/>
          </w:tcPr>
          <w:p w14:paraId="529BDB25" w14:textId="77777777" w:rsidR="00347325" w:rsidRPr="00347325" w:rsidRDefault="00347325" w:rsidP="001D2A66">
            <w:pPr>
              <w:spacing w:before="0" w:after="0" w:line="240" w:lineRule="auto"/>
              <w:jc w:val="center"/>
              <w:rPr>
                <w:rFonts w:ascii="Calibri" w:hAnsi="Calibri"/>
                <w:i/>
                <w:sz w:val="18"/>
                <w:lang w:eastAsia="sk-SK"/>
              </w:rPr>
            </w:pPr>
            <w:r w:rsidRPr="00347325">
              <w:rPr>
                <w:rFonts w:ascii="Calibri" w:hAnsi="Calibri"/>
                <w:i/>
                <w:sz w:val="18"/>
                <w:lang w:eastAsia="sk-SK"/>
              </w:rPr>
              <w:t>Mesiac/</w:t>
            </w:r>
            <w:r w:rsidR="001D2A66">
              <w:rPr>
                <w:rFonts w:ascii="Calibri" w:hAnsi="Calibri"/>
                <w:i/>
                <w:sz w:val="18"/>
                <w:lang w:eastAsia="sk-SK"/>
              </w:rPr>
              <w:t>hodina</w:t>
            </w:r>
          </w:p>
        </w:tc>
        <w:tc>
          <w:tcPr>
            <w:tcW w:w="1559" w:type="dxa"/>
            <w:tcBorders>
              <w:top w:val="single" w:sz="4" w:space="0" w:color="auto"/>
              <w:left w:val="single" w:sz="8" w:space="0" w:color="auto"/>
              <w:bottom w:val="single" w:sz="4" w:space="0" w:color="auto"/>
              <w:right w:val="single" w:sz="8" w:space="0" w:color="auto"/>
            </w:tcBorders>
            <w:vAlign w:val="center"/>
          </w:tcPr>
          <w:p w14:paraId="4032ED50" w14:textId="5B904065" w:rsidR="00347325" w:rsidRPr="001347FA" w:rsidRDefault="001347FA" w:rsidP="001347FA">
            <w:pPr>
              <w:spacing w:before="0" w:after="0" w:line="240" w:lineRule="auto"/>
              <w:jc w:val="center"/>
              <w:rPr>
                <w:rFonts w:ascii="Calibri" w:hAnsi="Calibri"/>
                <w:i/>
                <w:sz w:val="18"/>
                <w:lang w:eastAsia="sk-SK"/>
              </w:rPr>
            </w:pPr>
            <w:r w:rsidRPr="001347FA">
              <w:rPr>
                <w:rFonts w:ascii="Calibri" w:hAnsi="Calibri"/>
                <w:i/>
                <w:sz w:val="18"/>
                <w:lang w:eastAsia="sk-SK"/>
              </w:rPr>
              <w:t>bude doplnené</w:t>
            </w:r>
          </w:p>
        </w:tc>
        <w:tc>
          <w:tcPr>
            <w:tcW w:w="2070" w:type="dxa"/>
            <w:gridSpan w:val="3"/>
            <w:tcBorders>
              <w:top w:val="single" w:sz="4" w:space="0" w:color="auto"/>
              <w:left w:val="single" w:sz="8" w:space="0" w:color="auto"/>
              <w:bottom w:val="single" w:sz="4" w:space="0" w:color="auto"/>
              <w:right w:val="single" w:sz="8" w:space="0" w:color="auto"/>
            </w:tcBorders>
            <w:vAlign w:val="center"/>
          </w:tcPr>
          <w:p w14:paraId="7CC6EBDA" w14:textId="77777777" w:rsidR="00347325" w:rsidRPr="001347FA" w:rsidRDefault="00347325" w:rsidP="00E36300">
            <w:pPr>
              <w:spacing w:before="0" w:after="0" w:line="240" w:lineRule="auto"/>
              <w:jc w:val="center"/>
              <w:rPr>
                <w:rFonts w:ascii="Arial" w:hAnsi="Arial"/>
                <w:i/>
                <w:sz w:val="18"/>
                <w:lang w:eastAsia="sk-SK"/>
              </w:rPr>
            </w:pPr>
            <w:r w:rsidRPr="00347325">
              <w:rPr>
                <w:rFonts w:ascii="Arial" w:hAnsi="Arial"/>
                <w:i/>
                <w:sz w:val="18"/>
                <w:lang w:eastAsia="sk-SK"/>
              </w:rPr>
              <w:t>75</w:t>
            </w:r>
          </w:p>
        </w:tc>
      </w:tr>
      <w:tr w:rsidR="00347325" w:rsidRPr="00AC7767" w14:paraId="4F973EF3" w14:textId="77777777" w:rsidTr="00347325">
        <w:trPr>
          <w:trHeight w:val="600"/>
        </w:trPr>
        <w:tc>
          <w:tcPr>
            <w:tcW w:w="1631" w:type="dxa"/>
            <w:vMerge/>
            <w:tcBorders>
              <w:left w:val="single" w:sz="4" w:space="0" w:color="auto"/>
              <w:bottom w:val="single" w:sz="4" w:space="0" w:color="auto"/>
              <w:right w:val="single" w:sz="4" w:space="0" w:color="auto"/>
            </w:tcBorders>
            <w:vAlign w:val="center"/>
          </w:tcPr>
          <w:p w14:paraId="6AA31E26" w14:textId="77777777" w:rsidR="00347325" w:rsidRDefault="00347325" w:rsidP="00AC7767">
            <w:pPr>
              <w:spacing w:before="0" w:after="0" w:line="240" w:lineRule="auto"/>
              <w:jc w:val="left"/>
              <w:rPr>
                <w:rFonts w:ascii="Calibri" w:hAnsi="Calibri"/>
                <w:i/>
                <w:color w:val="FF0000"/>
                <w:sz w:val="18"/>
                <w:lang w:eastAsia="sk-SK"/>
              </w:rPr>
            </w:pPr>
          </w:p>
        </w:tc>
        <w:tc>
          <w:tcPr>
            <w:tcW w:w="709" w:type="dxa"/>
            <w:tcBorders>
              <w:top w:val="single" w:sz="4" w:space="0" w:color="auto"/>
              <w:left w:val="single" w:sz="4" w:space="0" w:color="auto"/>
              <w:bottom w:val="single" w:sz="4" w:space="0" w:color="auto"/>
              <w:right w:val="single" w:sz="8" w:space="0" w:color="auto"/>
            </w:tcBorders>
            <w:vAlign w:val="center"/>
          </w:tcPr>
          <w:p w14:paraId="0EC8783E" w14:textId="77777777" w:rsidR="00347325" w:rsidRPr="00AC7767" w:rsidRDefault="00347325" w:rsidP="000E37C5">
            <w:pPr>
              <w:spacing w:before="0" w:after="0" w:line="240" w:lineRule="auto"/>
              <w:jc w:val="center"/>
              <w:rPr>
                <w:rFonts w:ascii="Calibri" w:hAnsi="Calibri"/>
                <w:i/>
                <w:color w:val="FF0000"/>
                <w:sz w:val="18"/>
                <w:lang w:eastAsia="sk-SK"/>
              </w:rPr>
            </w:pPr>
            <w:r w:rsidRPr="002831CD">
              <w:rPr>
                <w:rFonts w:ascii="Times New Roman" w:hAnsi="Times New Roman"/>
                <w:color w:val="000000"/>
                <w:sz w:val="18"/>
                <w:lang w:eastAsia="sk-SK"/>
              </w:rPr>
              <w:t>ESF</w:t>
            </w:r>
          </w:p>
        </w:tc>
        <w:tc>
          <w:tcPr>
            <w:tcW w:w="992" w:type="dxa"/>
            <w:tcBorders>
              <w:top w:val="single" w:sz="4" w:space="0" w:color="auto"/>
              <w:left w:val="single" w:sz="8" w:space="0" w:color="auto"/>
              <w:bottom w:val="single" w:sz="4" w:space="0" w:color="auto"/>
              <w:right w:val="single" w:sz="8" w:space="0" w:color="auto"/>
            </w:tcBorders>
            <w:vAlign w:val="center"/>
          </w:tcPr>
          <w:p w14:paraId="3BB98D3C" w14:textId="77777777" w:rsidR="00347325" w:rsidRPr="00AC7767" w:rsidRDefault="00347325" w:rsidP="00AC7767">
            <w:pPr>
              <w:spacing w:before="0" w:after="0" w:line="240" w:lineRule="auto"/>
              <w:jc w:val="left"/>
              <w:rPr>
                <w:rFonts w:ascii="Calibri" w:hAnsi="Calibri"/>
                <w:i/>
                <w:color w:val="FF0000"/>
                <w:sz w:val="18"/>
                <w:lang w:eastAsia="sk-SK"/>
              </w:rPr>
            </w:pPr>
            <w:r w:rsidRPr="006C3EDA">
              <w:rPr>
                <w:rFonts w:ascii="Times New Roman" w:hAnsi="Times New Roman"/>
                <w:color w:val="000000"/>
                <w:sz w:val="18"/>
                <w:lang w:eastAsia="sk-SK"/>
              </w:rPr>
              <w:t>menej rozvinuté regióny</w:t>
            </w:r>
          </w:p>
        </w:tc>
        <w:tc>
          <w:tcPr>
            <w:tcW w:w="1417" w:type="dxa"/>
            <w:tcBorders>
              <w:top w:val="single" w:sz="4" w:space="0" w:color="auto"/>
              <w:left w:val="single" w:sz="8" w:space="0" w:color="auto"/>
              <w:bottom w:val="single" w:sz="4" w:space="0" w:color="auto"/>
              <w:right w:val="single" w:sz="8" w:space="0" w:color="auto"/>
            </w:tcBorders>
            <w:vAlign w:val="bottom"/>
          </w:tcPr>
          <w:p w14:paraId="586BFECD" w14:textId="77777777" w:rsidR="00347325" w:rsidRPr="007E7C4A" w:rsidRDefault="00347325" w:rsidP="00AC7767">
            <w:pPr>
              <w:spacing w:before="0" w:after="0" w:line="240" w:lineRule="auto"/>
              <w:jc w:val="left"/>
              <w:rPr>
                <w:rFonts w:ascii="Calibri" w:hAnsi="Calibri"/>
                <w:i/>
                <w:color w:val="FF0000"/>
                <w:sz w:val="16"/>
                <w:lang w:eastAsia="sk-SK"/>
              </w:rPr>
            </w:pPr>
            <w:r w:rsidRPr="00EE3F73">
              <w:rPr>
                <w:rFonts w:ascii="Times New Roman" w:hAnsi="Times New Roman"/>
                <w:sz w:val="18"/>
                <w:szCs w:val="18"/>
              </w:rPr>
              <w:t>Zníženie časovej náročnosti tendrov a nákladov uchádzačov o verejné zákazky</w:t>
            </w:r>
          </w:p>
        </w:tc>
        <w:tc>
          <w:tcPr>
            <w:tcW w:w="1418" w:type="dxa"/>
            <w:tcBorders>
              <w:top w:val="single" w:sz="4" w:space="0" w:color="auto"/>
              <w:left w:val="single" w:sz="8" w:space="0" w:color="auto"/>
              <w:bottom w:val="single" w:sz="4" w:space="0" w:color="auto"/>
              <w:right w:val="single" w:sz="8" w:space="0" w:color="auto"/>
            </w:tcBorders>
            <w:vAlign w:val="center"/>
          </w:tcPr>
          <w:p w14:paraId="421AEDAB" w14:textId="77777777" w:rsidR="00347325" w:rsidRPr="00347325" w:rsidRDefault="001D2A66" w:rsidP="00E36300">
            <w:pPr>
              <w:spacing w:before="0" w:after="0" w:line="240" w:lineRule="auto"/>
              <w:jc w:val="center"/>
              <w:rPr>
                <w:rFonts w:ascii="Calibri" w:hAnsi="Calibri"/>
                <w:i/>
                <w:sz w:val="18"/>
                <w:lang w:eastAsia="sk-SK"/>
              </w:rPr>
            </w:pPr>
            <w:r>
              <w:rPr>
                <w:rFonts w:ascii="Calibri" w:hAnsi="Calibri"/>
                <w:i/>
                <w:sz w:val="18"/>
                <w:lang w:eastAsia="sk-SK"/>
              </w:rPr>
              <w:t>hodina</w:t>
            </w:r>
          </w:p>
        </w:tc>
        <w:tc>
          <w:tcPr>
            <w:tcW w:w="1559" w:type="dxa"/>
            <w:tcBorders>
              <w:top w:val="single" w:sz="4" w:space="0" w:color="auto"/>
              <w:left w:val="single" w:sz="8" w:space="0" w:color="auto"/>
              <w:bottom w:val="single" w:sz="4" w:space="0" w:color="auto"/>
              <w:right w:val="single" w:sz="8" w:space="0" w:color="auto"/>
            </w:tcBorders>
            <w:vAlign w:val="center"/>
          </w:tcPr>
          <w:p w14:paraId="1E1C81E1" w14:textId="5880EEDB" w:rsidR="00347325" w:rsidRPr="001347FA" w:rsidRDefault="001347FA" w:rsidP="001347FA">
            <w:pPr>
              <w:spacing w:before="0" w:after="0" w:line="240" w:lineRule="auto"/>
              <w:jc w:val="center"/>
              <w:rPr>
                <w:rFonts w:ascii="Calibri" w:hAnsi="Calibri"/>
                <w:i/>
                <w:sz w:val="18"/>
                <w:lang w:eastAsia="sk-SK"/>
              </w:rPr>
            </w:pPr>
            <w:r w:rsidRPr="001347FA">
              <w:rPr>
                <w:rFonts w:ascii="Calibri" w:hAnsi="Calibri"/>
                <w:i/>
                <w:sz w:val="18"/>
                <w:lang w:eastAsia="sk-SK"/>
              </w:rPr>
              <w:t>bude doplnené</w:t>
            </w:r>
          </w:p>
        </w:tc>
        <w:tc>
          <w:tcPr>
            <w:tcW w:w="2070" w:type="dxa"/>
            <w:gridSpan w:val="3"/>
            <w:tcBorders>
              <w:top w:val="single" w:sz="4" w:space="0" w:color="auto"/>
              <w:left w:val="single" w:sz="8" w:space="0" w:color="auto"/>
              <w:bottom w:val="single" w:sz="4" w:space="0" w:color="auto"/>
              <w:right w:val="single" w:sz="8" w:space="0" w:color="auto"/>
            </w:tcBorders>
            <w:vAlign w:val="center"/>
          </w:tcPr>
          <w:p w14:paraId="46AF5686" w14:textId="78D9FEF0" w:rsidR="00347325" w:rsidRPr="001347FA" w:rsidRDefault="001347FA" w:rsidP="001347FA">
            <w:pPr>
              <w:spacing w:before="0" w:after="0" w:line="240" w:lineRule="auto"/>
              <w:jc w:val="center"/>
              <w:rPr>
                <w:rFonts w:ascii="Arial" w:hAnsi="Arial"/>
                <w:i/>
                <w:sz w:val="18"/>
                <w:lang w:eastAsia="sk-SK"/>
              </w:rPr>
            </w:pPr>
            <w:r w:rsidRPr="001347FA">
              <w:rPr>
                <w:rFonts w:ascii="Calibri" w:hAnsi="Calibri"/>
                <w:i/>
                <w:sz w:val="18"/>
                <w:lang w:eastAsia="sk-SK"/>
              </w:rPr>
              <w:t>bude doplnené</w:t>
            </w:r>
          </w:p>
        </w:tc>
      </w:tr>
    </w:tbl>
    <w:p w14:paraId="282046B9" w14:textId="77777777" w:rsidR="00D9651E" w:rsidRDefault="00D9651E" w:rsidP="00D9651E">
      <w:pPr>
        <w:pStyle w:val="EVS-TEXT"/>
      </w:pPr>
      <w:bookmarkStart w:id="3518" w:name="_Toc384819454"/>
      <w:bookmarkStart w:id="3519" w:name="_Toc384819578"/>
      <w:bookmarkStart w:id="3520" w:name="_Toc384820442"/>
      <w:bookmarkStart w:id="3521" w:name="_Toc384823859"/>
      <w:bookmarkStart w:id="3522" w:name="_Toc384901902"/>
      <w:bookmarkStart w:id="3523" w:name="_Toc384908038"/>
      <w:bookmarkStart w:id="3524" w:name="_Toc384909012"/>
      <w:bookmarkStart w:id="3525" w:name="_Toc384910631"/>
      <w:bookmarkStart w:id="3526" w:name="_Toc384974802"/>
      <w:bookmarkStart w:id="3527" w:name="_Toc384975396"/>
      <w:bookmarkStart w:id="3528" w:name="_Toc384975553"/>
      <w:bookmarkStart w:id="3529" w:name="_Toc384977066"/>
      <w:bookmarkStart w:id="3530" w:name="_Toc384979774"/>
      <w:bookmarkStart w:id="3531" w:name="_Toc384980701"/>
      <w:bookmarkStart w:id="3532" w:name="_Toc384981974"/>
      <w:bookmarkStart w:id="3533" w:name="_Toc384982058"/>
      <w:bookmarkStart w:id="3534" w:name="_Toc384992920"/>
      <w:bookmarkStart w:id="3535" w:name="_Toc384994923"/>
      <w:bookmarkStart w:id="3536" w:name="_Toc385233310"/>
      <w:bookmarkStart w:id="3537" w:name="_Toc385234195"/>
      <w:bookmarkStart w:id="3538" w:name="_Toc385234812"/>
      <w:bookmarkStart w:id="3539" w:name="_Toc386025549"/>
      <w:bookmarkStart w:id="3540" w:name="_Toc386030022"/>
      <w:bookmarkStart w:id="3541" w:name="_Toc386033374"/>
      <w:bookmarkStart w:id="3542" w:name="_Toc386033669"/>
    </w:p>
    <w:p w14:paraId="794600D1" w14:textId="77777777" w:rsidR="007E7C4A" w:rsidRPr="007E7C4A" w:rsidRDefault="00EA1CA4" w:rsidP="007E7C4A">
      <w:pPr>
        <w:pStyle w:val="Nadpis2"/>
        <w:numPr>
          <w:ilvl w:val="0"/>
          <w:numId w:val="0"/>
        </w:numPr>
        <w:rPr>
          <w:rFonts w:ascii="Times New Roman" w:hAnsi="Times New Roman"/>
          <w:sz w:val="24"/>
          <w:lang w:eastAsia="en-US"/>
        </w:rPr>
      </w:pPr>
      <w:bookmarkStart w:id="3543" w:name="_Toc387044115"/>
      <w:r>
        <w:rPr>
          <w:rFonts w:ascii="Times New Roman" w:hAnsi="Times New Roman"/>
          <w:b/>
          <w:caps w:val="0"/>
          <w:sz w:val="24"/>
        </w:rPr>
        <w:t>12.3</w:t>
      </w:r>
      <w:r w:rsidRPr="00E76019">
        <w:rPr>
          <w:rFonts w:ascii="Times New Roman" w:hAnsi="Times New Roman"/>
          <w:b/>
          <w:caps w:val="0"/>
          <w:sz w:val="24"/>
        </w:rPr>
        <w:t xml:space="preserve"> </w:t>
      </w:r>
      <w:r>
        <w:rPr>
          <w:rFonts w:ascii="Times New Roman" w:hAnsi="Times New Roman"/>
          <w:b/>
          <w:caps w:val="0"/>
          <w:sz w:val="24"/>
        </w:rPr>
        <w:t>Zoznam partnerov zapojených do prípravy programu</w:t>
      </w:r>
      <w:bookmarkEnd w:id="3504"/>
      <w:bookmarkEnd w:id="3505"/>
      <w:bookmarkEnd w:id="3506"/>
      <w:bookmarkEnd w:id="3507"/>
      <w:bookmarkEnd w:id="3508"/>
      <w:bookmarkEnd w:id="3509"/>
      <w:bookmarkEnd w:id="3510"/>
      <w:bookmarkEnd w:id="3511"/>
      <w:bookmarkEnd w:id="3512"/>
      <w:bookmarkEnd w:id="3513"/>
      <w:bookmarkEnd w:id="3514"/>
      <w:bookmarkEnd w:id="3515"/>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r>
        <w:rPr>
          <w:rFonts w:ascii="Times New Roman" w:hAnsi="Times New Roman"/>
          <w:b/>
          <w:caps w:val="0"/>
          <w:sz w:val="24"/>
        </w:rPr>
        <w:t xml:space="preserve"> </w:t>
      </w:r>
      <w:bookmarkEnd w:id="3516"/>
      <w:bookmarkEnd w:id="3517"/>
    </w:p>
    <w:p w14:paraId="0D9A5B6C" w14:textId="098A127E" w:rsidR="00B65A6C" w:rsidRPr="00042A62" w:rsidRDefault="00B65A6C" w:rsidP="00B65A6C">
      <w:pPr>
        <w:pStyle w:val="EVS-TEXT"/>
        <w:rPr>
          <w:rFonts w:eastAsia="Times New Roman"/>
          <w:lang w:val="sk-SK" w:eastAsia="en-US"/>
        </w:rPr>
      </w:pPr>
      <w:r w:rsidRPr="00042A62">
        <w:rPr>
          <w:rFonts w:eastAsia="Times New Roman"/>
          <w:lang w:val="sk-SK" w:eastAsia="en-US"/>
        </w:rPr>
        <w:t>V súlade s</w:t>
      </w:r>
      <w:r w:rsidRPr="005D6F4D">
        <w:rPr>
          <w:rStyle w:val="Odkaznakomentr"/>
          <w:sz w:val="24"/>
          <w:lang w:val="da-DK"/>
        </w:rPr>
        <w:t xml:space="preserve"> </w:t>
      </w:r>
      <w:r>
        <w:rPr>
          <w:rFonts w:eastAsia="Times New Roman"/>
          <w:lang w:val="sk-SK" w:eastAsia="en-US"/>
        </w:rPr>
        <w:t>čl</w:t>
      </w:r>
      <w:r w:rsidRPr="00042A62">
        <w:rPr>
          <w:rFonts w:eastAsia="Times New Roman"/>
          <w:lang w:val="sk-SK" w:eastAsia="en-US"/>
        </w:rPr>
        <w:t xml:space="preserve">. 5 </w:t>
      </w:r>
      <w:r w:rsidR="003B2F60">
        <w:rPr>
          <w:rFonts w:eastAsia="Times New Roman"/>
          <w:lang w:val="sk-SK" w:eastAsia="en-US"/>
        </w:rPr>
        <w:t>N</w:t>
      </w:r>
      <w:r>
        <w:rPr>
          <w:rFonts w:eastAsia="Times New Roman"/>
          <w:lang w:val="sk-SK" w:eastAsia="en-US"/>
        </w:rPr>
        <w:t>ariadenia Európskeho parlamentu a Rady (EÚ)</w:t>
      </w:r>
      <w:r w:rsidR="003B2F60">
        <w:rPr>
          <w:rFonts w:eastAsia="Times New Roman"/>
          <w:lang w:val="sk-SK" w:eastAsia="en-US"/>
        </w:rPr>
        <w:t xml:space="preserve"> č. 1303/2013 zo 17. 12. 2013</w:t>
      </w:r>
      <w:r w:rsidRPr="00042A62">
        <w:rPr>
          <w:rFonts w:eastAsia="Times New Roman"/>
          <w:lang w:val="sk-SK" w:eastAsia="en-US"/>
        </w:rPr>
        <w:t>,</w:t>
      </w:r>
      <w:r w:rsidR="003B2F60">
        <w:rPr>
          <w:rFonts w:eastAsia="Times New Roman"/>
          <w:lang w:val="sk-SK" w:eastAsia="en-US"/>
        </w:rPr>
        <w:t xml:space="preserve"> ktorým sa stanovujú spoločné ustanovenia o EFRR, ESF, KF, </w:t>
      </w:r>
      <w:r w:rsidR="001226ED">
        <w:rPr>
          <w:rFonts w:eastAsia="Times New Roman"/>
          <w:lang w:val="sk-SK" w:eastAsia="en-US"/>
        </w:rPr>
        <w:t xml:space="preserve">Európskom poľnohospodárskom fonde pre rovoj vidieka a Európskom námornom a rybárskom fonde a ktorým sa stanovujú všeobecné ustanovenia o EFRR, ESF, KF a Európskom námornom a rybárskom fonde, a ktorým sa zrušuje nariadenie rady (ES) č. 1083/2006 </w:t>
      </w:r>
      <w:r w:rsidR="003B2F60">
        <w:rPr>
          <w:rFonts w:eastAsia="Times New Roman"/>
          <w:lang w:val="sk-SK" w:eastAsia="en-US"/>
        </w:rPr>
        <w:t>(ďalej len „všeobecné nariadenie“)</w:t>
      </w:r>
      <w:r w:rsidRPr="00042A62">
        <w:rPr>
          <w:rFonts w:eastAsia="Times New Roman"/>
          <w:lang w:val="sk-SK" w:eastAsia="en-US"/>
        </w:rPr>
        <w:t xml:space="preserve"> návrhom delegovaného aktu EK k etickému kódexu pre partnerstvo a Metodickým usmernením CKO k príprave operačných programov</w:t>
      </w:r>
      <w:r>
        <w:rPr>
          <w:rFonts w:eastAsia="Times New Roman"/>
          <w:lang w:val="sk-SK" w:eastAsia="en-US"/>
        </w:rPr>
        <w:t xml:space="preserve"> </w:t>
      </w:r>
      <w:r w:rsidRPr="00042A62">
        <w:rPr>
          <w:rFonts w:eastAsia="Times New Roman"/>
          <w:lang w:val="sk-SK" w:eastAsia="en-US"/>
        </w:rPr>
        <w:t>na programové obdobie 2014 – 2020 z</w:t>
      </w:r>
      <w:r>
        <w:rPr>
          <w:rFonts w:eastAsia="Times New Roman"/>
          <w:lang w:val="sk-SK" w:eastAsia="en-US"/>
        </w:rPr>
        <w:t> </w:t>
      </w:r>
      <w:r w:rsidRPr="00042A62">
        <w:rPr>
          <w:rFonts w:eastAsia="Times New Roman"/>
          <w:lang w:val="sk-SK" w:eastAsia="en-US"/>
        </w:rPr>
        <w:t>28</w:t>
      </w:r>
      <w:r>
        <w:rPr>
          <w:rFonts w:eastAsia="Times New Roman"/>
          <w:lang w:val="sk-SK" w:eastAsia="en-US"/>
        </w:rPr>
        <w:t xml:space="preserve"> </w:t>
      </w:r>
      <w:r w:rsidRPr="00042A62">
        <w:rPr>
          <w:rFonts w:eastAsia="Times New Roman"/>
          <w:lang w:val="sk-SK" w:eastAsia="en-US"/>
        </w:rPr>
        <w:t>.</w:t>
      </w:r>
      <w:r>
        <w:rPr>
          <w:rFonts w:eastAsia="Times New Roman"/>
          <w:lang w:val="sk-SK" w:eastAsia="en-US"/>
        </w:rPr>
        <w:t>0</w:t>
      </w:r>
      <w:r w:rsidRPr="00042A62">
        <w:rPr>
          <w:rFonts w:eastAsia="Times New Roman"/>
          <w:lang w:val="sk-SK" w:eastAsia="en-US"/>
        </w:rPr>
        <w:t>2.</w:t>
      </w:r>
      <w:r>
        <w:rPr>
          <w:rFonts w:eastAsia="Times New Roman"/>
          <w:lang w:val="sk-SK" w:eastAsia="en-US"/>
        </w:rPr>
        <w:t xml:space="preserve"> </w:t>
      </w:r>
      <w:r w:rsidRPr="00042A62">
        <w:rPr>
          <w:rFonts w:eastAsia="Times New Roman"/>
          <w:lang w:val="sk-SK" w:eastAsia="en-US"/>
        </w:rPr>
        <w:t xml:space="preserve">2013 boli v snahe vytvoriť transparentné prostredie pre efektívne a účinné riadenie prípravy OP do procesu prípravy </w:t>
      </w:r>
      <w:r>
        <w:rPr>
          <w:rFonts w:eastAsia="Times New Roman"/>
          <w:lang w:val="sk-SK" w:eastAsia="en-US"/>
        </w:rPr>
        <w:t xml:space="preserve">OP sú </w:t>
      </w:r>
      <w:r w:rsidRPr="00042A62">
        <w:rPr>
          <w:rFonts w:eastAsia="Times New Roman"/>
          <w:lang w:val="sk-SK" w:eastAsia="en-US"/>
        </w:rPr>
        <w:t>zapojení relevantní partneri tak, aby bol v celom procese uplatňovaný princíp partnerstva a viacúrovňové riadenie.</w:t>
      </w:r>
    </w:p>
    <w:p w14:paraId="75B1FDB2" w14:textId="77777777" w:rsidR="00B65A6C" w:rsidRPr="00042A62" w:rsidRDefault="00B65A6C" w:rsidP="00B65A6C">
      <w:pPr>
        <w:pStyle w:val="EVS-TEXT"/>
        <w:rPr>
          <w:rFonts w:eastAsia="Times New Roman"/>
          <w:lang w:val="sk-SK" w:eastAsia="en-US"/>
        </w:rPr>
      </w:pPr>
      <w:r>
        <w:rPr>
          <w:rFonts w:eastAsia="Times New Roman"/>
          <w:lang w:val="sk-SK" w:eastAsia="en-US"/>
        </w:rPr>
        <w:t xml:space="preserve">Za týmto účelom bola </w:t>
      </w:r>
      <w:r w:rsidRPr="00042A62">
        <w:rPr>
          <w:rFonts w:eastAsia="Times New Roman"/>
          <w:lang w:val="sk-SK" w:eastAsia="en-US"/>
        </w:rPr>
        <w:t xml:space="preserve">na základe bodu B.2. uznesenia č. 3 Rady vlády </w:t>
      </w:r>
      <w:r>
        <w:rPr>
          <w:rFonts w:eastAsia="Times New Roman"/>
          <w:lang w:val="sk-SK" w:eastAsia="en-US"/>
        </w:rPr>
        <w:t>SR</w:t>
      </w:r>
      <w:r w:rsidRPr="00042A62">
        <w:rPr>
          <w:rFonts w:eastAsia="Times New Roman"/>
          <w:lang w:val="sk-SK" w:eastAsia="en-US"/>
        </w:rPr>
        <w:t xml:space="preserve"> pre Partnerskú dohodu na </w:t>
      </w:r>
      <w:r>
        <w:rPr>
          <w:rFonts w:eastAsia="Times New Roman"/>
          <w:lang w:val="sk-SK" w:eastAsia="en-US"/>
        </w:rPr>
        <w:t xml:space="preserve">roky 2014 – 2020 z 18. 12. 2012 </w:t>
      </w:r>
      <w:r w:rsidRPr="00042A62">
        <w:rPr>
          <w:rFonts w:eastAsia="Times New Roman"/>
          <w:lang w:val="sk-SK" w:eastAsia="en-US"/>
        </w:rPr>
        <w:t xml:space="preserve">zriadená Pracovná skupina na zabezpečenie prípravy </w:t>
      </w:r>
      <w:r>
        <w:rPr>
          <w:rFonts w:eastAsia="Times New Roman"/>
          <w:lang w:val="sk-SK" w:eastAsia="en-US"/>
        </w:rPr>
        <w:t xml:space="preserve">OP EVS </w:t>
      </w:r>
      <w:r w:rsidRPr="00042A62">
        <w:rPr>
          <w:rFonts w:eastAsia="Times New Roman"/>
          <w:lang w:val="sk-SK" w:eastAsia="en-US"/>
        </w:rPr>
        <w:t xml:space="preserve"> pre programové obdobie 2014 - 2020 (ďalej len „pracovná skupina“). Konzultácie s členmi pracovnej skupiny sa uskutočňujú v rámci zasadnutí pracovnej skupiny, ako aj formou operatívnej komunikácie (napr. prostredníctvom e-mailového kontaktu 2020@minv.sk vytvoreného na zabezpečenie efektívnej komunikácie pripomienok, podnetov a odporúčaní partnerov mimo zasadnutí pracovnej skupiny).</w:t>
      </w:r>
    </w:p>
    <w:p w14:paraId="485E9019" w14:textId="77777777" w:rsidR="00B65A6C" w:rsidRPr="00042A62" w:rsidRDefault="00B65A6C" w:rsidP="00B65A6C">
      <w:pPr>
        <w:pStyle w:val="EVS-TEXT"/>
        <w:rPr>
          <w:rFonts w:eastAsia="Times New Roman"/>
          <w:lang w:val="sk-SK" w:eastAsia="en-US"/>
        </w:rPr>
      </w:pPr>
      <w:r w:rsidRPr="00042A62">
        <w:rPr>
          <w:rFonts w:eastAsia="Times New Roman"/>
          <w:lang w:val="sk-SK" w:eastAsia="en-US"/>
        </w:rPr>
        <w:t>Pracovná skupina funguje ako poradný, konzultačný a iniciatívny orgán podpredsedu vlády a</w:t>
      </w:r>
      <w:r w:rsidR="004A05D1">
        <w:rPr>
          <w:rFonts w:eastAsia="Times New Roman"/>
          <w:lang w:val="sk-SK" w:eastAsia="en-US"/>
        </w:rPr>
        <w:t> MV SR</w:t>
      </w:r>
      <w:r w:rsidRPr="00042A62">
        <w:rPr>
          <w:rFonts w:eastAsia="Times New Roman"/>
          <w:lang w:val="sk-SK" w:eastAsia="en-US"/>
        </w:rPr>
        <w:t xml:space="preserve"> a jej úlohou je spracovávať potrebné informácie, prijímať dôležité závery, odporúčania a predkladať návrhy v súvislosti s plnením úloh vyplývajúcich z procesu prípravy implementačného mec</w:t>
      </w:r>
      <w:r>
        <w:rPr>
          <w:rFonts w:eastAsia="Times New Roman"/>
          <w:lang w:val="sk-SK" w:eastAsia="en-US"/>
        </w:rPr>
        <w:t xml:space="preserve">hanizmu politiky súdržnosti EÚ </w:t>
      </w:r>
      <w:r w:rsidRPr="00042A62">
        <w:rPr>
          <w:rFonts w:eastAsia="Times New Roman"/>
          <w:lang w:val="sk-SK" w:eastAsia="en-US"/>
        </w:rPr>
        <w:t>pre programové obdobie 2014</w:t>
      </w:r>
      <w:r>
        <w:rPr>
          <w:rFonts w:eastAsia="Times New Roman"/>
          <w:lang w:val="sk-SK" w:eastAsia="en-US"/>
        </w:rPr>
        <w:t xml:space="preserve"> - </w:t>
      </w:r>
      <w:r w:rsidRPr="00042A62">
        <w:rPr>
          <w:rFonts w:eastAsia="Times New Roman"/>
          <w:lang w:val="sk-SK" w:eastAsia="en-US"/>
        </w:rPr>
        <w:t xml:space="preserve">2020 v nadväznosti na </w:t>
      </w:r>
      <w:r>
        <w:rPr>
          <w:rFonts w:eastAsia="Times New Roman"/>
          <w:lang w:val="sk-SK" w:eastAsia="en-US"/>
        </w:rPr>
        <w:t>U</w:t>
      </w:r>
      <w:r w:rsidRPr="00042A62">
        <w:rPr>
          <w:rFonts w:eastAsia="Times New Roman"/>
          <w:lang w:val="sk-SK" w:eastAsia="en-US"/>
        </w:rPr>
        <w:t>znesenie vlády SR č.305/2012 k spôsobu uplatnenia ex</w:t>
      </w:r>
      <w:r>
        <w:rPr>
          <w:rFonts w:eastAsia="Times New Roman"/>
          <w:lang w:val="sk-SK" w:eastAsia="en-US"/>
        </w:rPr>
        <w:t xml:space="preserve"> </w:t>
      </w:r>
      <w:r w:rsidRPr="00042A62">
        <w:rPr>
          <w:rFonts w:eastAsia="Times New Roman"/>
          <w:lang w:val="sk-SK" w:eastAsia="en-US"/>
        </w:rPr>
        <w:t>ante kondicionalít pri príprave implementačného mechanizmu politiky súdržnosti EÚ po roku 2013 v podmienkach SR a na rozhodnutie o príprave a realizácii Operačného programu MV SR.</w:t>
      </w:r>
    </w:p>
    <w:p w14:paraId="6ECAE16D" w14:textId="77777777" w:rsidR="00B65A6C" w:rsidRPr="00042A62" w:rsidRDefault="00B65A6C" w:rsidP="00B65A6C">
      <w:pPr>
        <w:pStyle w:val="EVS-TEXT"/>
        <w:rPr>
          <w:rFonts w:eastAsia="Times New Roman"/>
          <w:lang w:val="sk-SK" w:eastAsia="en-US"/>
        </w:rPr>
      </w:pPr>
      <w:r w:rsidRPr="00042A62">
        <w:rPr>
          <w:rFonts w:eastAsia="Times New Roman"/>
          <w:lang w:val="sk-SK" w:eastAsia="en-US"/>
        </w:rPr>
        <w:t>Pre plnenie konkrétnych zadaní v špecifických segmentoch na operatívnej úrovni má pracovná skupina niekoľko technických pracovných skupín, ktoré fungujú na rovnakých základných princípoch a pripravujú vstupy pre pracovnú skupinu.</w:t>
      </w:r>
    </w:p>
    <w:p w14:paraId="78370456" w14:textId="77777777" w:rsidR="00B65A6C" w:rsidRPr="00042A62" w:rsidRDefault="00B65A6C" w:rsidP="00B65A6C">
      <w:pPr>
        <w:pStyle w:val="EVS-TEXT"/>
        <w:rPr>
          <w:rFonts w:eastAsia="Times New Roman"/>
          <w:lang w:val="sk-SK" w:eastAsia="en-US"/>
        </w:rPr>
      </w:pPr>
      <w:r w:rsidRPr="00042A62">
        <w:rPr>
          <w:rFonts w:eastAsia="Times New Roman"/>
          <w:lang w:val="sk-SK" w:eastAsia="en-US"/>
        </w:rPr>
        <w:lastRenderedPageBreak/>
        <w:t xml:space="preserve">Právo zúčastňovať sa na zasadnutiach pracovnej skupiny majú aj </w:t>
      </w:r>
      <w:r>
        <w:rPr>
          <w:rFonts w:eastAsia="Times New Roman"/>
          <w:lang w:val="sk-SK" w:eastAsia="en-US"/>
        </w:rPr>
        <w:t>subjekt</w:t>
      </w:r>
      <w:r w:rsidR="00482D03">
        <w:rPr>
          <w:rFonts w:eastAsia="Times New Roman"/>
          <w:lang w:val="sk-SK" w:eastAsia="en-US"/>
        </w:rPr>
        <w:t>y</w:t>
      </w:r>
      <w:r w:rsidRPr="00042A62">
        <w:rPr>
          <w:rFonts w:eastAsia="Times New Roman"/>
          <w:lang w:val="sk-SK" w:eastAsia="en-US"/>
        </w:rPr>
        <w:t xml:space="preserve"> horizontálnych princípov, zástupcovia sociálnych a ekonomických partnerov</w:t>
      </w:r>
      <w:r>
        <w:rPr>
          <w:rFonts w:eastAsia="Times New Roman"/>
          <w:lang w:val="sk-SK" w:eastAsia="en-US"/>
        </w:rPr>
        <w:t>,</w:t>
      </w:r>
      <w:r w:rsidRPr="00042A62">
        <w:rPr>
          <w:rFonts w:eastAsia="Times New Roman"/>
          <w:lang w:val="sk-SK" w:eastAsia="en-US"/>
        </w:rPr>
        <w:t xml:space="preserve"> vrátane zástupcov platforiem </w:t>
      </w:r>
      <w:r>
        <w:rPr>
          <w:rFonts w:eastAsia="Times New Roman"/>
          <w:lang w:val="sk-SK" w:eastAsia="en-US"/>
        </w:rPr>
        <w:t>MNO</w:t>
      </w:r>
      <w:r w:rsidRPr="00042A62">
        <w:rPr>
          <w:rFonts w:eastAsia="Times New Roman"/>
          <w:lang w:val="sk-SK" w:eastAsia="en-US"/>
        </w:rPr>
        <w:t xml:space="preserve"> a vzdelávacích a výskumných inštitúcií</w:t>
      </w:r>
      <w:r>
        <w:rPr>
          <w:rFonts w:eastAsia="Times New Roman"/>
          <w:lang w:val="sk-SK" w:eastAsia="en-US"/>
        </w:rPr>
        <w:t>,</w:t>
      </w:r>
      <w:r w:rsidRPr="00042A62">
        <w:rPr>
          <w:rFonts w:eastAsia="Times New Roman"/>
          <w:lang w:val="sk-SK" w:eastAsia="en-US"/>
        </w:rPr>
        <w:t xml:space="preserve"> ako aj zástupcovia regionálnych a miestnych orgánov a inštitúcií.</w:t>
      </w:r>
    </w:p>
    <w:p w14:paraId="71AE4D40" w14:textId="77777777" w:rsidR="00B65A6C" w:rsidRPr="00042A62" w:rsidRDefault="00B65A6C" w:rsidP="00B65A6C">
      <w:pPr>
        <w:pStyle w:val="EVS-TEXT"/>
        <w:rPr>
          <w:rFonts w:eastAsia="Times New Roman"/>
          <w:lang w:val="sk-SK" w:eastAsia="en-US"/>
        </w:rPr>
      </w:pPr>
      <w:r w:rsidRPr="00042A62">
        <w:rPr>
          <w:rFonts w:eastAsia="Times New Roman"/>
          <w:lang w:val="sk-SK" w:eastAsia="en-US"/>
        </w:rPr>
        <w:t xml:space="preserve">Princíp partnerstva je nevyhnutným východiskom pre zadefinovanie programovej stratégie OP </w:t>
      </w:r>
      <w:r>
        <w:rPr>
          <w:rFonts w:eastAsia="Times New Roman"/>
          <w:lang w:val="sk-SK" w:eastAsia="en-US"/>
        </w:rPr>
        <w:t>EVS</w:t>
      </w:r>
      <w:r w:rsidRPr="00042A62">
        <w:rPr>
          <w:rFonts w:eastAsia="Times New Roman"/>
          <w:lang w:val="sk-SK" w:eastAsia="en-US"/>
        </w:rPr>
        <w:t xml:space="preserve"> pre jeho prierezový charakter</w:t>
      </w:r>
      <w:r>
        <w:rPr>
          <w:rFonts w:eastAsia="Times New Roman"/>
          <w:lang w:val="sk-SK" w:eastAsia="en-US"/>
        </w:rPr>
        <w:t>. B</w:t>
      </w:r>
      <w:r w:rsidRPr="00042A62">
        <w:rPr>
          <w:rFonts w:eastAsia="Times New Roman"/>
          <w:lang w:val="sk-SK" w:eastAsia="en-US"/>
        </w:rPr>
        <w:t xml:space="preserve">ez jeho integrácie do základnej filozofie procesu prípravy programu by nebolo možné realizovať identifikáciu rozvojových potrieb a plánovanie programových stratégií v zadefinovanej šírke konceptu reformy </w:t>
      </w:r>
      <w:r>
        <w:rPr>
          <w:rFonts w:eastAsia="Times New Roman"/>
          <w:lang w:val="sk-SK" w:eastAsia="en-US"/>
        </w:rPr>
        <w:t>VS</w:t>
      </w:r>
      <w:r w:rsidRPr="00042A62">
        <w:rPr>
          <w:rFonts w:eastAsia="Times New Roman"/>
          <w:lang w:val="sk-SK" w:eastAsia="en-US"/>
        </w:rPr>
        <w:t xml:space="preserve"> SR. Princíp partnerstva bude tvoriť základnú súčasť filozofie nielen prípravy</w:t>
      </w:r>
      <w:r>
        <w:rPr>
          <w:rFonts w:eastAsia="Times New Roman"/>
          <w:lang w:val="sk-SK" w:eastAsia="en-US"/>
        </w:rPr>
        <w:t>,</w:t>
      </w:r>
      <w:r w:rsidRPr="00042A62">
        <w:rPr>
          <w:rFonts w:eastAsia="Times New Roman"/>
          <w:lang w:val="sk-SK" w:eastAsia="en-US"/>
        </w:rPr>
        <w:t xml:space="preserve"> ale aj implementácie programu OP EVS počas celého životného cyklu programu.  </w:t>
      </w:r>
    </w:p>
    <w:p w14:paraId="46D693C0" w14:textId="77777777" w:rsidR="00B65A6C" w:rsidRPr="00042A62" w:rsidRDefault="00B65A6C" w:rsidP="00B65A6C">
      <w:pPr>
        <w:pStyle w:val="EVS-TEXT"/>
        <w:rPr>
          <w:rFonts w:eastAsia="Times New Roman"/>
          <w:lang w:val="sk-SK" w:eastAsia="en-US"/>
        </w:rPr>
      </w:pPr>
      <w:r w:rsidRPr="00042A62">
        <w:rPr>
          <w:rFonts w:eastAsia="Times New Roman"/>
          <w:lang w:val="sk-SK" w:eastAsia="en-US"/>
        </w:rPr>
        <w:t>Najintenzívnejšia spoločná diskusia v rámci pracovnej skupiny rozšírenej o zástupcov inštitucionálnych, sociálnych a ekonomických partnerov</w:t>
      </w:r>
      <w:r w:rsidR="00482D03">
        <w:rPr>
          <w:rFonts w:eastAsia="Times New Roman"/>
          <w:lang w:val="sk-SK" w:eastAsia="en-US"/>
        </w:rPr>
        <w:t xml:space="preserve"> </w:t>
      </w:r>
      <w:r w:rsidRPr="00042A62">
        <w:rPr>
          <w:rFonts w:eastAsia="Times New Roman"/>
          <w:lang w:val="sk-SK" w:eastAsia="en-US"/>
        </w:rPr>
        <w:t xml:space="preserve">bola venovaná východiskám pre definovanie priorít programu, ktorého cieľom bude vytvoriť podmienky preto, aby verejné služby na Slovensku boli formované </w:t>
      </w:r>
      <w:r w:rsidR="00482D03">
        <w:rPr>
          <w:rFonts w:eastAsia="Times New Roman"/>
          <w:lang w:val="sk-SK" w:eastAsia="en-US"/>
        </w:rPr>
        <w:t>v spolupráci s ich prijímateľmi</w:t>
      </w:r>
      <w:r w:rsidRPr="00042A62">
        <w:rPr>
          <w:rFonts w:eastAsia="Times New Roman"/>
          <w:lang w:val="sk-SK" w:eastAsia="en-US"/>
        </w:rPr>
        <w:t xml:space="preserve"> ľahšie dostupné, efektívne spravované, poskytované v akceptovateľnej kvalite a rozvíjané tak, aby prispievali k rastu a rozvoju krajiny, komunít a ekonomiky. Programový koncept OP EVS vychádza zo zadania optimalizovať systém </w:t>
      </w:r>
      <w:r>
        <w:rPr>
          <w:rFonts w:eastAsia="Times New Roman"/>
          <w:lang w:val="sk-SK" w:eastAsia="en-US"/>
        </w:rPr>
        <w:t>VS</w:t>
      </w:r>
      <w:r w:rsidRPr="00042A62">
        <w:rPr>
          <w:rFonts w:eastAsia="Times New Roman"/>
          <w:lang w:val="sk-SK" w:eastAsia="en-US"/>
        </w:rPr>
        <w:t xml:space="preserve"> a rozvíjať verejné služby v celom ich spektre, v priamej väzbe na potreby a</w:t>
      </w:r>
      <w:r>
        <w:rPr>
          <w:rFonts w:eastAsia="Times New Roman"/>
          <w:lang w:val="sk-SK" w:eastAsia="en-US"/>
        </w:rPr>
        <w:t xml:space="preserve"> v </w:t>
      </w:r>
      <w:r w:rsidRPr="00042A62">
        <w:rPr>
          <w:rFonts w:eastAsia="Times New Roman"/>
          <w:lang w:val="sk-SK" w:eastAsia="en-US"/>
        </w:rPr>
        <w:t>aktívnej interakcii s ich prijímateľmi. Všetky iniciatívy v relevantnej oblasti budú definované na princípe partnerstva a so zámerom spoločne podporiť rast a udržateľný rozvoj.</w:t>
      </w:r>
    </w:p>
    <w:p w14:paraId="30EEFE33" w14:textId="77777777" w:rsidR="00B65A6C" w:rsidRPr="00042A62" w:rsidRDefault="00B65A6C" w:rsidP="00B65A6C">
      <w:pPr>
        <w:pStyle w:val="EVS-TEXT"/>
        <w:rPr>
          <w:rFonts w:eastAsia="Times New Roman"/>
          <w:lang w:val="sk-SK" w:eastAsia="en-US"/>
        </w:rPr>
      </w:pPr>
      <w:r w:rsidRPr="00042A62">
        <w:rPr>
          <w:rFonts w:eastAsia="Times New Roman"/>
          <w:lang w:val="sk-SK" w:eastAsia="en-US"/>
        </w:rPr>
        <w:t xml:space="preserve">V nadväznosti na činnosť pracovnej skupiny boli sprístupnené viaceré nástroje komunikácie, umožňujúce aktívnu účasť partnerov na procese prípravy programu OP EVS, vrátane zriadenia </w:t>
      </w:r>
      <w:r w:rsidRPr="00DD1377">
        <w:rPr>
          <w:rFonts w:eastAsia="Times New Roman"/>
          <w:lang w:val="sk-SK" w:eastAsia="en-US"/>
        </w:rPr>
        <w:t>e</w:t>
      </w:r>
      <w:r>
        <w:rPr>
          <w:rFonts w:eastAsia="Times New Roman"/>
          <w:lang w:val="sk-SK" w:eastAsia="en-US"/>
        </w:rPr>
        <w:t>-</w:t>
      </w:r>
      <w:r w:rsidRPr="00DD1377">
        <w:rPr>
          <w:rFonts w:eastAsia="Times New Roman"/>
          <w:lang w:val="sk-SK" w:eastAsia="en-US"/>
        </w:rPr>
        <w:t>mailovej</w:t>
      </w:r>
      <w:r w:rsidRPr="00042A62">
        <w:rPr>
          <w:rFonts w:eastAsia="Times New Roman"/>
          <w:lang w:val="sk-SK" w:eastAsia="en-US"/>
        </w:rPr>
        <w:t xml:space="preserve"> adresy 2020@minv.sk  kam môžu partneri kedykoľvek poslať podnety a reflexie.</w:t>
      </w:r>
    </w:p>
    <w:p w14:paraId="5B9AAF03" w14:textId="77777777" w:rsidR="00B65A6C" w:rsidRPr="00042A62" w:rsidRDefault="00B65A6C" w:rsidP="00B65A6C">
      <w:pPr>
        <w:pStyle w:val="EVS-TEXT"/>
        <w:rPr>
          <w:rFonts w:eastAsia="Times New Roman"/>
          <w:lang w:val="sk-SK" w:eastAsia="en-US"/>
        </w:rPr>
      </w:pPr>
      <w:r w:rsidRPr="00042A62">
        <w:rPr>
          <w:rFonts w:eastAsia="Times New Roman"/>
          <w:lang w:val="sk-SK" w:eastAsia="en-US"/>
        </w:rPr>
        <w:t xml:space="preserve">Informácie o progrese procesu príprav programu sú komunikované aj na sociálnej sieti Facebook prostredníctvom profilu </w:t>
      </w:r>
      <w:r w:rsidR="00482D03">
        <w:rPr>
          <w:rFonts w:eastAsia="Times New Roman"/>
          <w:lang w:val="sk-SK" w:eastAsia="en-US"/>
        </w:rPr>
        <w:t>MV</w:t>
      </w:r>
      <w:r>
        <w:rPr>
          <w:rFonts w:eastAsia="Times New Roman"/>
          <w:lang w:val="sk-SK" w:eastAsia="en-US"/>
        </w:rPr>
        <w:t xml:space="preserve"> SR</w:t>
      </w:r>
      <w:r w:rsidRPr="00042A62">
        <w:rPr>
          <w:rFonts w:eastAsia="Times New Roman"/>
          <w:lang w:val="sk-SK" w:eastAsia="en-US"/>
        </w:rPr>
        <w:t xml:space="preserve">. </w:t>
      </w:r>
      <w:r w:rsidR="00482D03">
        <w:rPr>
          <w:rFonts w:eastAsia="Times New Roman"/>
          <w:lang w:val="sk-SK" w:eastAsia="en-US"/>
        </w:rPr>
        <w:t>MV</w:t>
      </w:r>
      <w:r w:rsidRPr="00042A62">
        <w:rPr>
          <w:rFonts w:eastAsia="Times New Roman"/>
          <w:lang w:val="sk-SK" w:eastAsia="en-US"/>
        </w:rPr>
        <w:t xml:space="preserve"> </w:t>
      </w:r>
      <w:r>
        <w:rPr>
          <w:rFonts w:eastAsia="Times New Roman"/>
          <w:lang w:val="sk-SK" w:eastAsia="en-US"/>
        </w:rPr>
        <w:t xml:space="preserve">SR </w:t>
      </w:r>
      <w:r w:rsidRPr="00042A62">
        <w:rPr>
          <w:rFonts w:eastAsia="Times New Roman"/>
          <w:lang w:val="sk-SK" w:eastAsia="en-US"/>
        </w:rPr>
        <w:t xml:space="preserve">aktívne komunikuje prostredníctvom všetkých platforiem a komunikačných kanálov, </w:t>
      </w:r>
      <w:r w:rsidR="00D37F7C">
        <w:rPr>
          <w:rFonts w:eastAsia="Times New Roman"/>
          <w:lang w:val="sk-SK" w:eastAsia="en-US"/>
        </w:rPr>
        <w:t>tak</w:t>
      </w:r>
      <w:r>
        <w:rPr>
          <w:rFonts w:eastAsia="Times New Roman"/>
          <w:lang w:val="sk-SK" w:eastAsia="en-US"/>
        </w:rPr>
        <w:t>že</w:t>
      </w:r>
      <w:r w:rsidRPr="00042A62">
        <w:rPr>
          <w:rFonts w:eastAsia="Times New Roman"/>
          <w:lang w:val="sk-SK" w:eastAsia="en-US"/>
        </w:rPr>
        <w:t xml:space="preserve"> podnety a pripomienky partnerov sú vítané a zohľadňuje ich pri tvorbe konceptov, východísk a stratégií programu.</w:t>
      </w:r>
    </w:p>
    <w:p w14:paraId="5838E0AD" w14:textId="77777777" w:rsidR="00B65A6C" w:rsidRPr="00042A62" w:rsidRDefault="00B65A6C" w:rsidP="00B65A6C">
      <w:pPr>
        <w:pStyle w:val="EVS-TEXT"/>
        <w:rPr>
          <w:rFonts w:eastAsia="Times New Roman"/>
          <w:lang w:val="sk-SK" w:eastAsia="en-US"/>
        </w:rPr>
      </w:pPr>
      <w:r w:rsidRPr="00042A62">
        <w:rPr>
          <w:rFonts w:eastAsia="Times New Roman"/>
          <w:lang w:val="sk-SK" w:eastAsia="en-US"/>
        </w:rPr>
        <w:t>Princíp partnerstva bude riadne uplatňovaný aj v procese implementácie, monitorovania</w:t>
      </w:r>
      <w:r>
        <w:rPr>
          <w:rFonts w:eastAsia="Times New Roman"/>
          <w:lang w:val="sk-SK" w:eastAsia="en-US"/>
        </w:rPr>
        <w:t xml:space="preserve"> </w:t>
      </w:r>
      <w:r w:rsidRPr="00042A62">
        <w:rPr>
          <w:rFonts w:eastAsia="Times New Roman"/>
          <w:lang w:val="sk-SK" w:eastAsia="en-US"/>
        </w:rPr>
        <w:t xml:space="preserve">a hodnotenia OP a to najmä prostredníctvom členstva partnerov v monitorovacom výbore OP </w:t>
      </w:r>
      <w:r>
        <w:rPr>
          <w:rFonts w:eastAsia="Times New Roman"/>
          <w:lang w:val="sk-SK" w:eastAsia="en-US"/>
        </w:rPr>
        <w:t xml:space="preserve">čím sa vytvorí </w:t>
      </w:r>
      <w:r w:rsidRPr="00042A62">
        <w:rPr>
          <w:rFonts w:eastAsia="Times New Roman"/>
          <w:lang w:val="sk-SK" w:eastAsia="en-US"/>
        </w:rPr>
        <w:t xml:space="preserve"> možnos</w:t>
      </w:r>
      <w:r>
        <w:rPr>
          <w:rFonts w:eastAsia="Times New Roman"/>
          <w:lang w:val="sk-SK" w:eastAsia="en-US"/>
        </w:rPr>
        <w:t>ť</w:t>
      </w:r>
      <w:r w:rsidRPr="00042A62">
        <w:rPr>
          <w:rFonts w:eastAsia="Times New Roman"/>
          <w:lang w:val="sk-SK" w:eastAsia="en-US"/>
        </w:rPr>
        <w:t xml:space="preserve"> dohľadu partnerov na priebeh a efektívnosť implementácie OP.</w:t>
      </w:r>
    </w:p>
    <w:p w14:paraId="19103DD8" w14:textId="77777777" w:rsidR="00B65A6C" w:rsidRPr="00042A62" w:rsidRDefault="00B65A6C" w:rsidP="00B65A6C">
      <w:pPr>
        <w:pStyle w:val="EVS-TEXT"/>
        <w:rPr>
          <w:rFonts w:eastAsia="Times New Roman"/>
          <w:lang w:val="sk-SK" w:eastAsia="en-US"/>
        </w:rPr>
      </w:pPr>
      <w:r w:rsidRPr="00042A62">
        <w:rPr>
          <w:rFonts w:eastAsia="Times New Roman"/>
          <w:lang w:val="sk-SK" w:eastAsia="en-US"/>
        </w:rPr>
        <w:t>Na zabezpečenie úloh súvisiacich s plnením uzne</w:t>
      </w:r>
      <w:r>
        <w:rPr>
          <w:rFonts w:eastAsia="Times New Roman"/>
          <w:lang w:val="sk-SK" w:eastAsia="en-US"/>
        </w:rPr>
        <w:t>senia vlády SR č. 305 z 27. 06.</w:t>
      </w:r>
      <w:r w:rsidRPr="00042A62">
        <w:rPr>
          <w:rFonts w:eastAsia="Times New Roman"/>
          <w:lang w:val="sk-SK" w:eastAsia="en-US"/>
        </w:rPr>
        <w:t xml:space="preserve"> 2012 k </w:t>
      </w:r>
      <w:r>
        <w:rPr>
          <w:rFonts w:eastAsia="Times New Roman"/>
          <w:lang w:val="sk-SK" w:eastAsia="en-US"/>
        </w:rPr>
        <w:t>s</w:t>
      </w:r>
      <w:r w:rsidRPr="00042A62">
        <w:rPr>
          <w:rFonts w:eastAsia="Times New Roman"/>
          <w:lang w:val="sk-SK" w:eastAsia="en-US"/>
        </w:rPr>
        <w:t>pôsobu uplatnenia ex</w:t>
      </w:r>
      <w:r>
        <w:rPr>
          <w:rFonts w:eastAsia="Times New Roman"/>
          <w:lang w:val="sk-SK" w:eastAsia="en-US"/>
        </w:rPr>
        <w:t xml:space="preserve"> </w:t>
      </w:r>
      <w:r w:rsidRPr="00042A62">
        <w:rPr>
          <w:rFonts w:eastAsia="Times New Roman"/>
          <w:lang w:val="sk-SK" w:eastAsia="en-US"/>
        </w:rPr>
        <w:t xml:space="preserve">ante kondicionalít pri príprave implementačného mechanizmu politiky súdržnosti </w:t>
      </w:r>
      <w:r w:rsidR="00DA09E5">
        <w:rPr>
          <w:rFonts w:eastAsia="Times New Roman"/>
          <w:lang w:val="sk-SK" w:eastAsia="en-US"/>
        </w:rPr>
        <w:t>EÚ</w:t>
      </w:r>
      <w:r w:rsidRPr="00042A62">
        <w:rPr>
          <w:rFonts w:eastAsia="Times New Roman"/>
          <w:lang w:val="sk-SK" w:eastAsia="en-US"/>
        </w:rPr>
        <w:t xml:space="preserve"> po roku 2013 v podmienkach SR a v rámci prípravy operačného programu bola zriadená aj pracovná skupina pre zabezpečenie plnenia ex</w:t>
      </w:r>
      <w:r>
        <w:rPr>
          <w:rFonts w:eastAsia="Times New Roman"/>
          <w:lang w:val="sk-SK" w:eastAsia="en-US"/>
        </w:rPr>
        <w:t xml:space="preserve"> </w:t>
      </w:r>
      <w:r w:rsidRPr="00042A62">
        <w:rPr>
          <w:rFonts w:eastAsia="Times New Roman"/>
          <w:lang w:val="sk-SK" w:eastAsia="en-US"/>
        </w:rPr>
        <w:t xml:space="preserve">ante kondicionality – efektivita </w:t>
      </w:r>
      <w:r>
        <w:rPr>
          <w:rFonts w:eastAsia="Times New Roman"/>
          <w:lang w:val="sk-SK" w:eastAsia="en-US"/>
        </w:rPr>
        <w:t>VS</w:t>
      </w:r>
      <w:r w:rsidRPr="00042A62">
        <w:rPr>
          <w:rFonts w:eastAsia="Times New Roman"/>
          <w:lang w:val="sk-SK" w:eastAsia="en-US"/>
        </w:rPr>
        <w:t xml:space="preserve"> členských štátov </w:t>
      </w:r>
      <w:r w:rsidR="00DA09E5">
        <w:rPr>
          <w:rFonts w:eastAsia="Times New Roman"/>
          <w:lang w:val="sk-SK" w:eastAsia="en-US"/>
        </w:rPr>
        <w:t>EÚ</w:t>
      </w:r>
      <w:r w:rsidRPr="00042A62">
        <w:rPr>
          <w:rFonts w:eastAsia="Times New Roman"/>
          <w:lang w:val="sk-SK" w:eastAsia="en-US"/>
        </w:rPr>
        <w:t xml:space="preserve">: existencia stratégie na posilňovanie efektivity </w:t>
      </w:r>
      <w:r>
        <w:rPr>
          <w:rFonts w:eastAsia="Times New Roman"/>
          <w:lang w:val="sk-SK" w:eastAsia="en-US"/>
        </w:rPr>
        <w:t>VS</w:t>
      </w:r>
      <w:r w:rsidRPr="00042A62">
        <w:rPr>
          <w:rFonts w:eastAsia="Times New Roman"/>
          <w:lang w:val="sk-SK" w:eastAsia="en-US"/>
        </w:rPr>
        <w:t xml:space="preserve"> členského štátu </w:t>
      </w:r>
      <w:r w:rsidR="00DA09E5">
        <w:rPr>
          <w:rFonts w:eastAsia="Times New Roman"/>
          <w:lang w:val="sk-SK" w:eastAsia="en-US"/>
        </w:rPr>
        <w:t>EÚ</w:t>
      </w:r>
      <w:r w:rsidRPr="00042A62">
        <w:rPr>
          <w:rFonts w:eastAsia="Times New Roman"/>
          <w:lang w:val="sk-SK" w:eastAsia="en-US"/>
        </w:rPr>
        <w:t xml:space="preserve"> vrátane reformy </w:t>
      </w:r>
      <w:r>
        <w:rPr>
          <w:rFonts w:eastAsia="Times New Roman"/>
          <w:lang w:val="sk-SK" w:eastAsia="en-US"/>
        </w:rPr>
        <w:t>VS</w:t>
      </w:r>
      <w:r w:rsidRPr="00042A62">
        <w:rPr>
          <w:rFonts w:eastAsia="Times New Roman"/>
          <w:lang w:val="sk-SK" w:eastAsia="en-US"/>
        </w:rPr>
        <w:t xml:space="preserve">. </w:t>
      </w:r>
    </w:p>
    <w:p w14:paraId="1F2137A6" w14:textId="77777777" w:rsidR="00B65A6C" w:rsidRPr="00042A62" w:rsidRDefault="00B65A6C" w:rsidP="00B65A6C">
      <w:pPr>
        <w:pStyle w:val="EVS-TEXT"/>
        <w:rPr>
          <w:rFonts w:eastAsia="Times New Roman"/>
          <w:lang w:val="sk-SK" w:eastAsia="en-US"/>
        </w:rPr>
      </w:pPr>
      <w:r w:rsidRPr="00042A62">
        <w:rPr>
          <w:rFonts w:eastAsia="Times New Roman"/>
          <w:lang w:val="sk-SK" w:eastAsia="en-US"/>
        </w:rPr>
        <w:t>Rozkaz ministra vnútra SR o zriadení pracovnej skupiny a štatút pracovnej skupiny je dostupný vo vestníku ministerstva vnútra SR, čiastka 89 z</w:t>
      </w:r>
      <w:r>
        <w:rPr>
          <w:rFonts w:eastAsia="Times New Roman"/>
          <w:lang w:val="sk-SK" w:eastAsia="en-US"/>
        </w:rPr>
        <w:t>o</w:t>
      </w:r>
      <w:r w:rsidRPr="00042A62">
        <w:rPr>
          <w:rFonts w:eastAsia="Times New Roman"/>
          <w:lang w:val="sk-SK" w:eastAsia="en-US"/>
        </w:rPr>
        <w:t xml:space="preserve"> 14. </w:t>
      </w:r>
      <w:r>
        <w:rPr>
          <w:rFonts w:eastAsia="Times New Roman"/>
          <w:lang w:val="sk-SK" w:eastAsia="en-US"/>
        </w:rPr>
        <w:t>12.</w:t>
      </w:r>
      <w:r w:rsidRPr="00042A62">
        <w:rPr>
          <w:rFonts w:eastAsia="Times New Roman"/>
          <w:lang w:val="sk-SK" w:eastAsia="en-US"/>
        </w:rPr>
        <w:t xml:space="preserve"> 2012.</w:t>
      </w:r>
    </w:p>
    <w:p w14:paraId="5860AD46" w14:textId="77777777" w:rsidR="00B65A6C" w:rsidRPr="00042A62" w:rsidRDefault="00B65A6C" w:rsidP="00B65A6C">
      <w:pPr>
        <w:pStyle w:val="EVS-TEXT"/>
        <w:rPr>
          <w:rFonts w:eastAsia="Times New Roman"/>
          <w:lang w:val="sk-SK" w:eastAsia="en-US"/>
        </w:rPr>
      </w:pPr>
      <w:r w:rsidRPr="00042A62">
        <w:rPr>
          <w:rFonts w:eastAsia="Times New Roman"/>
          <w:lang w:val="sk-SK" w:eastAsia="en-US"/>
        </w:rPr>
        <w:lastRenderedPageBreak/>
        <w:t>Prostredníctvom pracovnej skupiny, ktorá predstavuje základnú platformu pre uplatnenie princípu partnerstva boli do procesu prípravy podkladov pre OP EVS zapojení zástupcovia relevantných ministerstiev a zástupcovia Združenia miest a obcí Slovenska</w:t>
      </w:r>
      <w:r>
        <w:rPr>
          <w:rFonts w:eastAsia="Times New Roman"/>
          <w:lang w:val="sk-SK" w:eastAsia="en-US"/>
        </w:rPr>
        <w:t>,</w:t>
      </w:r>
      <w:r w:rsidRPr="00042A62">
        <w:rPr>
          <w:rFonts w:eastAsia="Times New Roman"/>
          <w:lang w:val="sk-SK" w:eastAsia="en-US"/>
        </w:rPr>
        <w:t xml:space="preserve"> ako aj Združenia SK – 8. Funkciu predsedu pracovnej skupiny zastáva generálny riaditeľ sekcie </w:t>
      </w:r>
      <w:r w:rsidR="004A05D1">
        <w:rPr>
          <w:rFonts w:eastAsia="Times New Roman"/>
          <w:lang w:val="sk-SK" w:eastAsia="en-US"/>
        </w:rPr>
        <w:t>VS</w:t>
      </w:r>
      <w:r w:rsidRPr="00042A62">
        <w:rPr>
          <w:rFonts w:eastAsia="Times New Roman"/>
          <w:lang w:val="sk-SK" w:eastAsia="en-US"/>
        </w:rPr>
        <w:t xml:space="preserve"> MV SR.</w:t>
      </w:r>
    </w:p>
    <w:p w14:paraId="0FE44BB2" w14:textId="77777777" w:rsidR="00B65A6C" w:rsidRDefault="00B65A6C" w:rsidP="00B65A6C">
      <w:pPr>
        <w:pStyle w:val="EVS-TEXT"/>
        <w:rPr>
          <w:rFonts w:eastAsia="Times New Roman"/>
          <w:lang w:val="sk-SK" w:eastAsia="en-US"/>
        </w:rPr>
      </w:pPr>
      <w:r w:rsidRPr="00042A62">
        <w:rPr>
          <w:rFonts w:eastAsia="Times New Roman"/>
          <w:lang w:val="sk-SK" w:eastAsia="en-US"/>
        </w:rPr>
        <w:t xml:space="preserve">Výstupom pracovnej skupiny bolo vypracovanie strategických dokumentov, aktualizácia a </w:t>
      </w:r>
      <w:r w:rsidR="009D4818">
        <w:rPr>
          <w:rFonts w:eastAsia="Times New Roman"/>
          <w:lang w:val="sk-SK" w:eastAsia="en-US"/>
        </w:rPr>
        <w:t>vykazovanie</w:t>
      </w:r>
      <w:r w:rsidRPr="00042A62">
        <w:rPr>
          <w:rFonts w:eastAsia="Times New Roman"/>
          <w:lang w:val="sk-SK" w:eastAsia="en-US"/>
        </w:rPr>
        <w:t xml:space="preserve"> plnenia ex</w:t>
      </w:r>
      <w:r>
        <w:rPr>
          <w:rFonts w:eastAsia="Times New Roman"/>
          <w:lang w:val="sk-SK" w:eastAsia="en-US"/>
        </w:rPr>
        <w:t xml:space="preserve"> </w:t>
      </w:r>
      <w:r w:rsidRPr="00042A62">
        <w:rPr>
          <w:rFonts w:eastAsia="Times New Roman"/>
          <w:lang w:val="sk-SK" w:eastAsia="en-US"/>
        </w:rPr>
        <w:t>ante kondicionalít</w:t>
      </w:r>
      <w:r>
        <w:rPr>
          <w:rFonts w:eastAsia="Times New Roman"/>
          <w:lang w:val="sk-SK" w:eastAsia="en-US"/>
        </w:rPr>
        <w:t>,</w:t>
      </w:r>
      <w:r w:rsidRPr="00042A62">
        <w:rPr>
          <w:rFonts w:eastAsia="Times New Roman"/>
          <w:lang w:val="sk-SK" w:eastAsia="en-US"/>
        </w:rPr>
        <w:t xml:space="preserve"> ako aj príslušného akčného plánu. V rámci prípravy bolo nevyhnutné zapojiť do pripomienkovania aj ďalšie relevantné subjekty, ktoré sa svojou odbornou participáciou a skúsenosťami z praxe podieľali na detailnejšej špecifikácii a analýze opatrení</w:t>
      </w:r>
      <w:r w:rsidR="004A05D1">
        <w:rPr>
          <w:rFonts w:eastAsia="Times New Roman"/>
          <w:lang w:val="sk-SK" w:eastAsia="en-US"/>
        </w:rPr>
        <w:t xml:space="preserve"> </w:t>
      </w:r>
      <w:r w:rsidRPr="00042A62">
        <w:rPr>
          <w:rFonts w:eastAsia="Times New Roman"/>
          <w:lang w:val="sk-SK" w:eastAsia="en-US"/>
        </w:rPr>
        <w:t xml:space="preserve"> navrhovaných v rámci reformy </w:t>
      </w:r>
      <w:r>
        <w:rPr>
          <w:rFonts w:eastAsia="Times New Roman"/>
          <w:lang w:val="sk-SK" w:eastAsia="en-US"/>
        </w:rPr>
        <w:t>VS</w:t>
      </w:r>
      <w:r w:rsidRPr="00042A62">
        <w:rPr>
          <w:rFonts w:eastAsia="Times New Roman"/>
          <w:lang w:val="sk-SK" w:eastAsia="en-US"/>
        </w:rPr>
        <w:t xml:space="preserve"> v </w:t>
      </w:r>
      <w:r w:rsidR="00B64F6E">
        <w:rPr>
          <w:rFonts w:eastAsia="Times New Roman"/>
          <w:lang w:val="sk-SK" w:eastAsia="en-US"/>
        </w:rPr>
        <w:t>SR</w:t>
      </w:r>
      <w:r w:rsidRPr="00042A62">
        <w:rPr>
          <w:rFonts w:eastAsia="Times New Roman"/>
          <w:lang w:val="sk-SK" w:eastAsia="en-US"/>
        </w:rPr>
        <w:t>.</w:t>
      </w:r>
    </w:p>
    <w:p w14:paraId="4438A968" w14:textId="77777777" w:rsidR="00B65A6C" w:rsidRDefault="00B65A6C" w:rsidP="00B65A6C">
      <w:pPr>
        <w:pStyle w:val="EVS-TEXT"/>
        <w:rPr>
          <w:lang w:val="sk-SK" w:eastAsia="en-US"/>
        </w:rPr>
      </w:pPr>
      <w:r w:rsidRPr="00E76019">
        <w:rPr>
          <w:lang w:val="sk-SK" w:eastAsia="en-US"/>
        </w:rPr>
        <w:t xml:space="preserve">Podľa ustanovení štatútu pracovnej skupiny, právo zúčastňovať sa na zasadnutiach pracovnej skupiny majú aj zástupcovia horizontálnych princípov, zástupcovia sociálnych </w:t>
      </w:r>
      <w:r w:rsidRPr="00E76019">
        <w:rPr>
          <w:lang w:val="sk-SK" w:eastAsia="en-US"/>
        </w:rPr>
        <w:br/>
        <w:t xml:space="preserve">a ekonomických partnerov vrátane zástupcov platforiem </w:t>
      </w:r>
      <w:r>
        <w:rPr>
          <w:lang w:val="sk-SK" w:eastAsia="en-US"/>
        </w:rPr>
        <w:t>MNO</w:t>
      </w:r>
      <w:r w:rsidRPr="00E76019">
        <w:rPr>
          <w:lang w:val="sk-SK" w:eastAsia="en-US"/>
        </w:rPr>
        <w:t xml:space="preserve"> a vzdelávacích a výskumných inštitúcií ako aj zástupcovia regionálnych a miestnych orgánov a inštitúcií a to na základe návrhu predsedu, podpredsedu alebo členov pracovnej skupiny. Prizvané osoby nemajú hlasovacie právo, avšak všetky pripomienky od partnerov sú priebežne analyzované a zapracované do relevantných konceptov a navrhovaných  programových stratégií.</w:t>
      </w:r>
    </w:p>
    <w:p w14:paraId="4CC7C808" w14:textId="77777777" w:rsidR="00E57B73" w:rsidRDefault="00E57B73" w:rsidP="00B65A6C">
      <w:pPr>
        <w:spacing w:before="0" w:after="0" w:line="240" w:lineRule="auto"/>
        <w:jc w:val="left"/>
        <w:rPr>
          <w:rFonts w:ascii="Times New Roman" w:hAnsi="Times New Roman"/>
          <w:b/>
          <w:sz w:val="24"/>
        </w:rPr>
      </w:pPr>
    </w:p>
    <w:p w14:paraId="2751BF2A" w14:textId="77777777" w:rsidR="001D7659" w:rsidRDefault="001D7659" w:rsidP="001D7659">
      <w:pPr>
        <w:pStyle w:val="tabulka1"/>
      </w:pPr>
      <w:bookmarkStart w:id="3544" w:name="_Toc384901841"/>
      <w:bookmarkStart w:id="3545" w:name="_Toc384907976"/>
      <w:bookmarkStart w:id="3546" w:name="_Toc384908950"/>
      <w:bookmarkStart w:id="3547" w:name="_Toc384910569"/>
      <w:bookmarkStart w:id="3548" w:name="_Toc385233247"/>
      <w:bookmarkStart w:id="3549" w:name="_Toc385234136"/>
      <w:bookmarkStart w:id="3550" w:name="_Toc385234753"/>
      <w:bookmarkStart w:id="3551" w:name="_Toc386025403"/>
      <w:bookmarkStart w:id="3552" w:name="_Toc386029967"/>
      <w:bookmarkStart w:id="3553" w:name="_Toc386033319"/>
      <w:bookmarkStart w:id="3554" w:name="_Toc386033614"/>
      <w:bookmarkStart w:id="3555" w:name="_Toc386190296"/>
      <w:bookmarkStart w:id="3556" w:name="_Toc386191356"/>
      <w:bookmarkStart w:id="3557" w:name="_Toc386198206"/>
      <w:bookmarkStart w:id="3558" w:name="_Toc386198323"/>
      <w:bookmarkStart w:id="3559" w:name="_Toc387042086"/>
      <w:bookmarkStart w:id="3560" w:name="_Toc387042385"/>
      <w:bookmarkStart w:id="3561" w:name="_Toc387042725"/>
      <w:bookmarkStart w:id="3562" w:name="_Toc387042755"/>
      <w:bookmarkStart w:id="3563" w:name="_Toc387042817"/>
      <w:bookmarkStart w:id="3564" w:name="_Toc387042952"/>
      <w:r>
        <w:t xml:space="preserve">Tabuľka </w:t>
      </w:r>
      <w:fldSimple w:instr=" SEQ Tabuľka \* ARABIC ">
        <w:r w:rsidR="00BF269B">
          <w:rPr>
            <w:noProof/>
          </w:rPr>
          <w:t>30</w:t>
        </w:r>
      </w:fldSimple>
      <w:r>
        <w:rPr>
          <w:noProof/>
        </w:rPr>
        <w:t xml:space="preserve">: </w:t>
      </w:r>
      <w:r w:rsidRPr="00E76019">
        <w:t>Zoznam členov pracovnej skupiny pre prípravu OP EVS</w:t>
      </w:r>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p>
    <w:tbl>
      <w:tblPr>
        <w:tblStyle w:val="Mriekatabuky"/>
        <w:tblW w:w="9210" w:type="dxa"/>
        <w:tblLook w:val="04A0" w:firstRow="1" w:lastRow="0" w:firstColumn="1" w:lastColumn="0" w:noHBand="0" w:noVBand="1"/>
      </w:tblPr>
      <w:tblGrid>
        <w:gridCol w:w="4605"/>
        <w:gridCol w:w="4605"/>
      </w:tblGrid>
      <w:tr w:rsidR="001D7659" w:rsidRPr="00E76019" w14:paraId="27D78784" w14:textId="77777777" w:rsidTr="00092F16">
        <w:tc>
          <w:tcPr>
            <w:tcW w:w="4605" w:type="dxa"/>
            <w:vAlign w:val="center"/>
          </w:tcPr>
          <w:p w14:paraId="061F6316" w14:textId="77777777" w:rsidR="001D7659" w:rsidRPr="00092F16" w:rsidRDefault="001D7659" w:rsidP="00092F16">
            <w:pPr>
              <w:pStyle w:val="EVS-TEXT"/>
              <w:jc w:val="left"/>
              <w:rPr>
                <w:b/>
                <w:lang w:val="sk-SK"/>
              </w:rPr>
            </w:pPr>
            <w:r w:rsidRPr="00092F16">
              <w:rPr>
                <w:b/>
                <w:lang w:val="sk-SK"/>
              </w:rPr>
              <w:t xml:space="preserve">Členovia – na úrovni partnerstvo 1 </w:t>
            </w:r>
          </w:p>
        </w:tc>
        <w:tc>
          <w:tcPr>
            <w:tcW w:w="4605" w:type="dxa"/>
            <w:vAlign w:val="center"/>
          </w:tcPr>
          <w:p w14:paraId="7D28F8A3" w14:textId="77777777" w:rsidR="001D7659" w:rsidRPr="00092F16" w:rsidRDefault="001D7659" w:rsidP="00092F16">
            <w:pPr>
              <w:pStyle w:val="EVS-TEXT"/>
              <w:jc w:val="left"/>
              <w:rPr>
                <w:lang w:val="sk-SK"/>
              </w:rPr>
            </w:pPr>
          </w:p>
        </w:tc>
      </w:tr>
      <w:tr w:rsidR="001D7659" w:rsidRPr="00E76019" w14:paraId="436E9E42" w14:textId="77777777" w:rsidTr="00092F16">
        <w:tc>
          <w:tcPr>
            <w:tcW w:w="4605" w:type="dxa"/>
            <w:vAlign w:val="center"/>
          </w:tcPr>
          <w:p w14:paraId="1276A800" w14:textId="77777777" w:rsidR="001D7659" w:rsidRPr="00092F16" w:rsidRDefault="001D7659" w:rsidP="00092F16">
            <w:pPr>
              <w:pStyle w:val="EVS-TEXT"/>
              <w:jc w:val="left"/>
              <w:rPr>
                <w:lang w:val="sk-SK"/>
              </w:rPr>
            </w:pPr>
            <w:r w:rsidRPr="00092F16">
              <w:rPr>
                <w:b/>
                <w:lang w:val="sk-SK"/>
              </w:rPr>
              <w:t>Predseda:</w:t>
            </w:r>
            <w:r w:rsidRPr="00092F16">
              <w:rPr>
                <w:lang w:val="sk-SK"/>
              </w:rPr>
              <w:t xml:space="preserve"> Ing. Denisa Saková, PhD. vedúca služobného úradu MV SR</w:t>
            </w:r>
          </w:p>
        </w:tc>
        <w:tc>
          <w:tcPr>
            <w:tcW w:w="4605" w:type="dxa"/>
            <w:vAlign w:val="center"/>
          </w:tcPr>
          <w:p w14:paraId="6D17C1B1" w14:textId="77777777" w:rsidR="001D7659" w:rsidRPr="00092F16" w:rsidRDefault="001D7659" w:rsidP="00092F16">
            <w:pPr>
              <w:pStyle w:val="EVS-TEXT"/>
              <w:jc w:val="left"/>
              <w:rPr>
                <w:lang w:val="sk-SK"/>
              </w:rPr>
            </w:pPr>
            <w:r w:rsidRPr="00092F16">
              <w:rPr>
                <w:b/>
                <w:lang w:val="sk-SK"/>
              </w:rPr>
              <w:t>Podpredseda:</w:t>
            </w:r>
            <w:r w:rsidRPr="00092F16">
              <w:rPr>
                <w:lang w:val="sk-SK"/>
              </w:rPr>
              <w:t xml:space="preserve"> Mgr. Rut Erdélyiová, poradkyňa ministra vnútra SR</w:t>
            </w:r>
          </w:p>
        </w:tc>
      </w:tr>
      <w:tr w:rsidR="001D7659" w:rsidRPr="00E76019" w14:paraId="6DCEB0D0" w14:textId="77777777" w:rsidTr="00092F16">
        <w:tc>
          <w:tcPr>
            <w:tcW w:w="4605" w:type="dxa"/>
            <w:vAlign w:val="center"/>
          </w:tcPr>
          <w:p w14:paraId="05BA26AB" w14:textId="77777777" w:rsidR="001D7659" w:rsidRPr="00092F16" w:rsidRDefault="001D7659" w:rsidP="00092F16">
            <w:pPr>
              <w:pStyle w:val="EVS-TEXT"/>
              <w:jc w:val="left"/>
              <w:rPr>
                <w:lang w:val="sk-SK"/>
              </w:rPr>
            </w:pPr>
            <w:r w:rsidRPr="00092F16">
              <w:rPr>
                <w:b/>
                <w:lang w:val="sk-SK"/>
              </w:rPr>
              <w:t>Tajomník:</w:t>
            </w:r>
            <w:r w:rsidRPr="00092F16">
              <w:rPr>
                <w:lang w:val="sk-SK"/>
              </w:rPr>
              <w:t xml:space="preserve"> zástupca OZP MV SR</w:t>
            </w:r>
          </w:p>
        </w:tc>
        <w:tc>
          <w:tcPr>
            <w:tcW w:w="4605" w:type="dxa"/>
            <w:vAlign w:val="center"/>
          </w:tcPr>
          <w:p w14:paraId="516A15AF" w14:textId="77777777" w:rsidR="001D7659" w:rsidRPr="00092F16" w:rsidRDefault="001D7659" w:rsidP="00092F16">
            <w:pPr>
              <w:pStyle w:val="EVS-TEXT"/>
              <w:jc w:val="left"/>
              <w:rPr>
                <w:sz w:val="4"/>
                <w:lang w:val="sk-SK"/>
              </w:rPr>
            </w:pPr>
          </w:p>
        </w:tc>
      </w:tr>
      <w:tr w:rsidR="001D7659" w:rsidRPr="00E76019" w14:paraId="053E47AF" w14:textId="77777777" w:rsidTr="00092F16">
        <w:tc>
          <w:tcPr>
            <w:tcW w:w="4605" w:type="dxa"/>
            <w:vAlign w:val="center"/>
          </w:tcPr>
          <w:p w14:paraId="2D621E64" w14:textId="77777777" w:rsidR="001D7659" w:rsidRPr="00092F16" w:rsidRDefault="001D7659" w:rsidP="00092F16">
            <w:pPr>
              <w:pStyle w:val="EVS-TEXT"/>
              <w:jc w:val="left"/>
              <w:rPr>
                <w:b/>
                <w:lang w:val="sk-SK"/>
              </w:rPr>
            </w:pPr>
            <w:r w:rsidRPr="00092F16">
              <w:rPr>
                <w:b/>
                <w:lang w:val="sk-SK"/>
              </w:rPr>
              <w:t>Členovia:</w:t>
            </w:r>
          </w:p>
        </w:tc>
        <w:tc>
          <w:tcPr>
            <w:tcW w:w="4605" w:type="dxa"/>
            <w:vAlign w:val="center"/>
          </w:tcPr>
          <w:p w14:paraId="28349B80" w14:textId="77777777" w:rsidR="001D7659" w:rsidRPr="00092F16" w:rsidRDefault="001D7659" w:rsidP="00092F16">
            <w:pPr>
              <w:pStyle w:val="EVS-TEXT"/>
              <w:jc w:val="left"/>
              <w:rPr>
                <w:lang w:val="sk-SK"/>
              </w:rPr>
            </w:pPr>
          </w:p>
        </w:tc>
      </w:tr>
      <w:tr w:rsidR="001D7659" w:rsidRPr="00E76019" w14:paraId="04086DED" w14:textId="77777777" w:rsidTr="00092F16">
        <w:tc>
          <w:tcPr>
            <w:tcW w:w="4605" w:type="dxa"/>
            <w:vAlign w:val="center"/>
          </w:tcPr>
          <w:p w14:paraId="4150B14F" w14:textId="77777777" w:rsidR="001D7659" w:rsidRPr="00092F16" w:rsidRDefault="001D7659" w:rsidP="00092F16">
            <w:pPr>
              <w:pStyle w:val="EVS-TEXT"/>
              <w:jc w:val="left"/>
              <w:rPr>
                <w:lang w:val="sk-SK"/>
              </w:rPr>
            </w:pPr>
            <w:r w:rsidRPr="00092F16">
              <w:rPr>
                <w:lang w:val="sk-SK"/>
              </w:rPr>
              <w:t>Splnomocnenec vlády pre rómske komunity</w:t>
            </w:r>
          </w:p>
        </w:tc>
        <w:tc>
          <w:tcPr>
            <w:tcW w:w="4605" w:type="dxa"/>
            <w:vAlign w:val="center"/>
          </w:tcPr>
          <w:p w14:paraId="4FAEE808" w14:textId="77777777" w:rsidR="001D7659" w:rsidRPr="00092F16" w:rsidRDefault="001D7659" w:rsidP="00092F16">
            <w:pPr>
              <w:pStyle w:val="EVS-TEXT"/>
              <w:jc w:val="left"/>
              <w:rPr>
                <w:lang w:val="sk-SK"/>
              </w:rPr>
            </w:pPr>
            <w:r w:rsidRPr="00092F16">
              <w:rPr>
                <w:lang w:val="sk-SK"/>
              </w:rPr>
              <w:t>POLLÁK Peter</w:t>
            </w:r>
          </w:p>
        </w:tc>
      </w:tr>
      <w:tr w:rsidR="001D7659" w:rsidRPr="00E76019" w14:paraId="0E225F77" w14:textId="77777777" w:rsidTr="00092F16">
        <w:tc>
          <w:tcPr>
            <w:tcW w:w="4605" w:type="dxa"/>
            <w:vAlign w:val="center"/>
          </w:tcPr>
          <w:p w14:paraId="526DC99B" w14:textId="77777777" w:rsidR="001D7659" w:rsidRPr="00092F16" w:rsidRDefault="001D7659" w:rsidP="00092F16">
            <w:pPr>
              <w:pStyle w:val="EVS-TEXT"/>
              <w:jc w:val="left"/>
              <w:rPr>
                <w:lang w:val="sk-SK"/>
              </w:rPr>
            </w:pPr>
            <w:r w:rsidRPr="00092F16">
              <w:rPr>
                <w:lang w:val="sk-SK"/>
              </w:rPr>
              <w:t>Splnomocnenec vlády pre rozvoj občianskej spoločnosti</w:t>
            </w:r>
          </w:p>
        </w:tc>
        <w:tc>
          <w:tcPr>
            <w:tcW w:w="4605" w:type="dxa"/>
            <w:vAlign w:val="center"/>
          </w:tcPr>
          <w:p w14:paraId="58DC151A" w14:textId="77777777" w:rsidR="001D7659" w:rsidRPr="00092F16" w:rsidRDefault="001D7659" w:rsidP="00092F16">
            <w:pPr>
              <w:pStyle w:val="EVS-TEXT"/>
              <w:jc w:val="left"/>
              <w:rPr>
                <w:lang w:val="sk-SK"/>
              </w:rPr>
            </w:pPr>
            <w:r w:rsidRPr="00092F16">
              <w:rPr>
                <w:lang w:val="sk-SK"/>
              </w:rPr>
              <w:t>VAGAČ Filip</w:t>
            </w:r>
          </w:p>
        </w:tc>
      </w:tr>
      <w:tr w:rsidR="001D7659" w:rsidRPr="00E76019" w14:paraId="1BF5B2CC" w14:textId="77777777" w:rsidTr="00092F16">
        <w:tc>
          <w:tcPr>
            <w:tcW w:w="4605" w:type="dxa"/>
            <w:vAlign w:val="center"/>
          </w:tcPr>
          <w:p w14:paraId="57B5039D" w14:textId="793C72BC" w:rsidR="001D7659" w:rsidRPr="00092F16" w:rsidRDefault="001D7659" w:rsidP="00092F16">
            <w:pPr>
              <w:pStyle w:val="EVS-TEXT"/>
              <w:jc w:val="left"/>
              <w:rPr>
                <w:lang w:val="sk-SK"/>
              </w:rPr>
            </w:pPr>
            <w:r w:rsidRPr="00092F16">
              <w:rPr>
                <w:lang w:val="sk-SK"/>
              </w:rPr>
              <w:t xml:space="preserve">MV SR </w:t>
            </w:r>
            <w:r w:rsidR="00CC57AC">
              <w:rPr>
                <w:lang w:val="sk-SK"/>
              </w:rPr>
              <w:t>–</w:t>
            </w:r>
            <w:r w:rsidRPr="00092F16">
              <w:rPr>
                <w:lang w:val="sk-SK"/>
              </w:rPr>
              <w:t xml:space="preserve"> SITB</w:t>
            </w:r>
          </w:p>
        </w:tc>
        <w:tc>
          <w:tcPr>
            <w:tcW w:w="4605" w:type="dxa"/>
            <w:vAlign w:val="center"/>
          </w:tcPr>
          <w:p w14:paraId="56587E64" w14:textId="77777777" w:rsidR="001D7659" w:rsidRPr="00092F16" w:rsidRDefault="001D7659" w:rsidP="00092F16">
            <w:pPr>
              <w:pStyle w:val="EVS-TEXT"/>
              <w:jc w:val="left"/>
              <w:rPr>
                <w:lang w:val="sk-SK"/>
              </w:rPr>
            </w:pPr>
            <w:r w:rsidRPr="00092F16">
              <w:rPr>
                <w:lang w:val="sk-SK"/>
              </w:rPr>
              <w:t>ČAPUŠKA Jozef</w:t>
            </w:r>
          </w:p>
        </w:tc>
      </w:tr>
      <w:tr w:rsidR="001D7659" w:rsidRPr="00E76019" w14:paraId="63727DAC" w14:textId="77777777" w:rsidTr="00092F16">
        <w:tc>
          <w:tcPr>
            <w:tcW w:w="4605" w:type="dxa"/>
            <w:vAlign w:val="center"/>
          </w:tcPr>
          <w:p w14:paraId="3BD9083D" w14:textId="1F0AA171" w:rsidR="001D7659" w:rsidRPr="00092F16" w:rsidRDefault="001D7659" w:rsidP="00092F16">
            <w:pPr>
              <w:pStyle w:val="EVS-TEXT"/>
              <w:jc w:val="left"/>
              <w:rPr>
                <w:lang w:val="sk-SK"/>
              </w:rPr>
            </w:pPr>
            <w:r w:rsidRPr="00092F16">
              <w:rPr>
                <w:lang w:val="sk-SK"/>
              </w:rPr>
              <w:t xml:space="preserve">MV SR </w:t>
            </w:r>
            <w:r w:rsidR="00CC57AC">
              <w:rPr>
                <w:lang w:val="sk-SK"/>
              </w:rPr>
              <w:t>–</w:t>
            </w:r>
            <w:r w:rsidRPr="00092F16">
              <w:rPr>
                <w:lang w:val="sk-SK"/>
              </w:rPr>
              <w:t xml:space="preserve"> OZP</w:t>
            </w:r>
          </w:p>
        </w:tc>
        <w:tc>
          <w:tcPr>
            <w:tcW w:w="4605" w:type="dxa"/>
            <w:vAlign w:val="center"/>
          </w:tcPr>
          <w:p w14:paraId="101DD49E" w14:textId="77777777" w:rsidR="001D7659" w:rsidRPr="00092F16" w:rsidRDefault="0044185F" w:rsidP="0044185F">
            <w:pPr>
              <w:pStyle w:val="EVS-TEXT"/>
              <w:jc w:val="left"/>
              <w:rPr>
                <w:lang w:val="sk-SK"/>
              </w:rPr>
            </w:pPr>
            <w:r>
              <w:rPr>
                <w:lang w:val="sk-SK"/>
              </w:rPr>
              <w:t>DANIŠKOVÁ</w:t>
            </w:r>
            <w:r w:rsidR="001D7659" w:rsidRPr="00092F16">
              <w:rPr>
                <w:lang w:val="sk-SK"/>
              </w:rPr>
              <w:t xml:space="preserve"> </w:t>
            </w:r>
            <w:r>
              <w:rPr>
                <w:lang w:val="sk-SK"/>
              </w:rPr>
              <w:t>Adela</w:t>
            </w:r>
          </w:p>
        </w:tc>
      </w:tr>
      <w:tr w:rsidR="001D7659" w:rsidRPr="00E76019" w14:paraId="0E83E718" w14:textId="77777777" w:rsidTr="00092F16">
        <w:tc>
          <w:tcPr>
            <w:tcW w:w="4605" w:type="dxa"/>
            <w:vAlign w:val="center"/>
          </w:tcPr>
          <w:p w14:paraId="3A4C2C3E" w14:textId="75E02B5D" w:rsidR="001D7659" w:rsidRPr="00092F16" w:rsidRDefault="001D7659" w:rsidP="00092F16">
            <w:pPr>
              <w:pStyle w:val="EVS-TEXT"/>
              <w:jc w:val="left"/>
              <w:rPr>
                <w:lang w:val="sk-SK"/>
              </w:rPr>
            </w:pPr>
            <w:r w:rsidRPr="00092F16">
              <w:rPr>
                <w:lang w:val="sk-SK"/>
              </w:rPr>
              <w:t xml:space="preserve">MV SR </w:t>
            </w:r>
            <w:r w:rsidR="00CC57AC">
              <w:rPr>
                <w:lang w:val="sk-SK"/>
              </w:rPr>
              <w:t>–</w:t>
            </w:r>
            <w:r w:rsidRPr="00092F16">
              <w:rPr>
                <w:lang w:val="sk-SK"/>
              </w:rPr>
              <w:t xml:space="preserve"> SIZSCO</w:t>
            </w:r>
          </w:p>
        </w:tc>
        <w:tc>
          <w:tcPr>
            <w:tcW w:w="4605" w:type="dxa"/>
            <w:vAlign w:val="center"/>
          </w:tcPr>
          <w:p w14:paraId="174A0A90" w14:textId="77777777" w:rsidR="001D7659" w:rsidRPr="00092F16" w:rsidRDefault="001D7659" w:rsidP="00092F16">
            <w:pPr>
              <w:pStyle w:val="EVS-TEXT"/>
              <w:jc w:val="left"/>
              <w:rPr>
                <w:lang w:val="sk-SK"/>
              </w:rPr>
            </w:pPr>
            <w:r w:rsidRPr="00092F16">
              <w:rPr>
                <w:lang w:val="sk-SK"/>
              </w:rPr>
              <w:t>HMÍROVÁ Lenka</w:t>
            </w:r>
          </w:p>
        </w:tc>
      </w:tr>
      <w:tr w:rsidR="001D7659" w:rsidRPr="00E76019" w14:paraId="60295552" w14:textId="77777777" w:rsidTr="00092F16">
        <w:tc>
          <w:tcPr>
            <w:tcW w:w="4605" w:type="dxa"/>
            <w:vAlign w:val="center"/>
          </w:tcPr>
          <w:p w14:paraId="754540B5" w14:textId="33EC7B48" w:rsidR="001D7659" w:rsidRPr="00092F16" w:rsidRDefault="001D7659" w:rsidP="00092F16">
            <w:pPr>
              <w:pStyle w:val="EVS-TEXT"/>
              <w:jc w:val="left"/>
              <w:rPr>
                <w:lang w:val="sk-SK"/>
              </w:rPr>
            </w:pPr>
            <w:r w:rsidRPr="00092F16">
              <w:rPr>
                <w:lang w:val="sk-SK"/>
              </w:rPr>
              <w:t xml:space="preserve">MV SR </w:t>
            </w:r>
            <w:r w:rsidR="00CC57AC">
              <w:rPr>
                <w:lang w:val="sk-SK"/>
              </w:rPr>
              <w:t>–</w:t>
            </w:r>
            <w:r w:rsidRPr="00092F16">
              <w:rPr>
                <w:lang w:val="sk-SK"/>
              </w:rPr>
              <w:t xml:space="preserve"> PPZ</w:t>
            </w:r>
          </w:p>
        </w:tc>
        <w:tc>
          <w:tcPr>
            <w:tcW w:w="4605" w:type="dxa"/>
            <w:vAlign w:val="center"/>
          </w:tcPr>
          <w:p w14:paraId="7CD05A68" w14:textId="77777777" w:rsidR="001D7659" w:rsidRPr="00092F16" w:rsidRDefault="001D7659" w:rsidP="00092F16">
            <w:pPr>
              <w:pStyle w:val="EVS-TEXT"/>
              <w:jc w:val="left"/>
              <w:rPr>
                <w:lang w:val="sk-SK"/>
              </w:rPr>
            </w:pPr>
            <w:r w:rsidRPr="00092F16">
              <w:rPr>
                <w:lang w:val="sk-SK"/>
              </w:rPr>
              <w:t>GAŠPAR Tibor</w:t>
            </w:r>
          </w:p>
        </w:tc>
      </w:tr>
      <w:tr w:rsidR="001D7659" w:rsidRPr="00E76019" w14:paraId="5542B181" w14:textId="77777777" w:rsidTr="00092F16">
        <w:tc>
          <w:tcPr>
            <w:tcW w:w="4605" w:type="dxa"/>
            <w:vAlign w:val="center"/>
          </w:tcPr>
          <w:p w14:paraId="2CBB0946" w14:textId="12425399" w:rsidR="001D7659" w:rsidRPr="00092F16" w:rsidRDefault="001D7659" w:rsidP="00092F16">
            <w:pPr>
              <w:pStyle w:val="EVS-TEXT"/>
              <w:jc w:val="left"/>
              <w:rPr>
                <w:lang w:val="sk-SK"/>
              </w:rPr>
            </w:pPr>
            <w:r w:rsidRPr="00092F16">
              <w:rPr>
                <w:lang w:val="sk-SK"/>
              </w:rPr>
              <w:lastRenderedPageBreak/>
              <w:t xml:space="preserve">MV SR </w:t>
            </w:r>
            <w:r w:rsidR="00CC57AC">
              <w:rPr>
                <w:lang w:val="sk-SK"/>
              </w:rPr>
              <w:t>–</w:t>
            </w:r>
            <w:r w:rsidRPr="00092F16">
              <w:rPr>
                <w:lang w:val="sk-SK"/>
              </w:rPr>
              <w:t xml:space="preserve"> P</w:t>
            </w:r>
            <w:r w:rsidR="00CC57AC" w:rsidRPr="00092F16">
              <w:rPr>
                <w:lang w:val="sk-SK"/>
              </w:rPr>
              <w:t>h</w:t>
            </w:r>
            <w:r w:rsidRPr="00092F16">
              <w:rPr>
                <w:lang w:val="sk-SK"/>
              </w:rPr>
              <w:t>aZZ</w:t>
            </w:r>
          </w:p>
        </w:tc>
        <w:tc>
          <w:tcPr>
            <w:tcW w:w="4605" w:type="dxa"/>
            <w:vAlign w:val="center"/>
          </w:tcPr>
          <w:p w14:paraId="1E5F9E25" w14:textId="77777777" w:rsidR="001D7659" w:rsidRPr="00092F16" w:rsidRDefault="001D7659" w:rsidP="00092F16">
            <w:pPr>
              <w:pStyle w:val="EVS-TEXT"/>
              <w:jc w:val="left"/>
              <w:rPr>
                <w:lang w:val="sk-SK"/>
              </w:rPr>
            </w:pPr>
            <w:r w:rsidRPr="00092F16">
              <w:rPr>
                <w:lang w:val="sk-SK"/>
              </w:rPr>
              <w:t>NEJEDLÝ Alexander</w:t>
            </w:r>
          </w:p>
        </w:tc>
      </w:tr>
      <w:tr w:rsidR="001D7659" w:rsidRPr="00E76019" w14:paraId="2D17AE55" w14:textId="77777777" w:rsidTr="00092F16">
        <w:tc>
          <w:tcPr>
            <w:tcW w:w="4605" w:type="dxa"/>
            <w:vAlign w:val="center"/>
          </w:tcPr>
          <w:p w14:paraId="7AA08750" w14:textId="158DD147" w:rsidR="001D7659" w:rsidRPr="00092F16" w:rsidRDefault="001D7659" w:rsidP="00092F16">
            <w:pPr>
              <w:pStyle w:val="EVS-TEXT"/>
              <w:jc w:val="left"/>
              <w:rPr>
                <w:lang w:val="sk-SK"/>
              </w:rPr>
            </w:pPr>
            <w:r w:rsidRPr="00092F16">
              <w:rPr>
                <w:lang w:val="sk-SK"/>
              </w:rPr>
              <w:t xml:space="preserve">MV SR </w:t>
            </w:r>
            <w:r w:rsidR="00CC57AC">
              <w:rPr>
                <w:lang w:val="sk-SK"/>
              </w:rPr>
              <w:t>–</w:t>
            </w:r>
            <w:r w:rsidRPr="00092F16">
              <w:rPr>
                <w:lang w:val="sk-SK"/>
              </w:rPr>
              <w:t xml:space="preserve"> SVS</w:t>
            </w:r>
          </w:p>
        </w:tc>
        <w:tc>
          <w:tcPr>
            <w:tcW w:w="4605" w:type="dxa"/>
            <w:vAlign w:val="center"/>
          </w:tcPr>
          <w:p w14:paraId="7B740603" w14:textId="77777777" w:rsidR="001D7659" w:rsidRPr="00092F16" w:rsidRDefault="001D7659" w:rsidP="00092F16">
            <w:pPr>
              <w:pStyle w:val="EVS-TEXT"/>
              <w:jc w:val="left"/>
              <w:rPr>
                <w:lang w:val="sk-SK"/>
              </w:rPr>
            </w:pPr>
            <w:r w:rsidRPr="00092F16">
              <w:rPr>
                <w:lang w:val="sk-SK"/>
              </w:rPr>
              <w:t>JENČO Adrián</w:t>
            </w:r>
          </w:p>
        </w:tc>
      </w:tr>
      <w:tr w:rsidR="001D7659" w:rsidRPr="00E76019" w14:paraId="4E9BE73D" w14:textId="77777777" w:rsidTr="00092F16">
        <w:tc>
          <w:tcPr>
            <w:tcW w:w="4605" w:type="dxa"/>
            <w:vAlign w:val="center"/>
          </w:tcPr>
          <w:p w14:paraId="0087B57F" w14:textId="77777777" w:rsidR="001D7659" w:rsidRPr="00092F16" w:rsidRDefault="001D7659" w:rsidP="00092F16">
            <w:pPr>
              <w:pStyle w:val="EVS-TEXT"/>
              <w:jc w:val="left"/>
              <w:rPr>
                <w:lang w:val="sk-SK"/>
              </w:rPr>
            </w:pPr>
            <w:r w:rsidRPr="00092F16">
              <w:rPr>
                <w:lang w:val="sk-SK"/>
              </w:rPr>
              <w:t>Horská záchranná služba</w:t>
            </w:r>
          </w:p>
        </w:tc>
        <w:tc>
          <w:tcPr>
            <w:tcW w:w="4605" w:type="dxa"/>
            <w:vAlign w:val="center"/>
          </w:tcPr>
          <w:p w14:paraId="714A689B" w14:textId="77777777" w:rsidR="001D7659" w:rsidRPr="00092F16" w:rsidRDefault="001D7659" w:rsidP="00092F16">
            <w:pPr>
              <w:pStyle w:val="EVS-TEXT"/>
              <w:jc w:val="left"/>
              <w:rPr>
                <w:lang w:val="sk-SK"/>
              </w:rPr>
            </w:pPr>
            <w:r w:rsidRPr="00092F16">
              <w:rPr>
                <w:lang w:val="sk-SK"/>
              </w:rPr>
              <w:t>JANIGA Jozef</w:t>
            </w:r>
          </w:p>
        </w:tc>
      </w:tr>
      <w:tr w:rsidR="001D7659" w:rsidRPr="00E76019" w14:paraId="0B48B368" w14:textId="77777777" w:rsidTr="00092F16">
        <w:tc>
          <w:tcPr>
            <w:tcW w:w="4605" w:type="dxa"/>
            <w:vAlign w:val="center"/>
          </w:tcPr>
          <w:p w14:paraId="4E02E7F3" w14:textId="77777777" w:rsidR="001D7659" w:rsidRPr="00092F16" w:rsidRDefault="001D7659" w:rsidP="00092F16">
            <w:pPr>
              <w:pStyle w:val="EVS-TEXT"/>
              <w:jc w:val="left"/>
              <w:rPr>
                <w:lang w:val="sk-SK"/>
              </w:rPr>
            </w:pPr>
            <w:r w:rsidRPr="00092F16">
              <w:rPr>
                <w:lang w:val="sk-SK"/>
              </w:rPr>
              <w:t>MV Sekcia ekonomiky</w:t>
            </w:r>
          </w:p>
        </w:tc>
        <w:tc>
          <w:tcPr>
            <w:tcW w:w="4605" w:type="dxa"/>
            <w:vAlign w:val="center"/>
          </w:tcPr>
          <w:p w14:paraId="6089387B" w14:textId="77777777" w:rsidR="001D7659" w:rsidRPr="00092F16" w:rsidRDefault="001D7659" w:rsidP="00092F16">
            <w:pPr>
              <w:pStyle w:val="EVS-TEXT"/>
              <w:jc w:val="left"/>
              <w:rPr>
                <w:lang w:val="sk-SK"/>
              </w:rPr>
            </w:pPr>
            <w:r w:rsidRPr="00092F16">
              <w:rPr>
                <w:lang w:val="sk-SK"/>
              </w:rPr>
              <w:t>VLADÁR Marek</w:t>
            </w:r>
          </w:p>
        </w:tc>
      </w:tr>
      <w:tr w:rsidR="001D7659" w:rsidRPr="00E76019" w14:paraId="21920164" w14:textId="77777777" w:rsidTr="00092F16">
        <w:tc>
          <w:tcPr>
            <w:tcW w:w="4605" w:type="dxa"/>
            <w:vAlign w:val="center"/>
          </w:tcPr>
          <w:p w14:paraId="7F1765C2" w14:textId="77777777" w:rsidR="001D7659" w:rsidRPr="00092F16" w:rsidRDefault="001D7659" w:rsidP="00092F16">
            <w:pPr>
              <w:pStyle w:val="EVS-TEXT"/>
              <w:jc w:val="left"/>
              <w:rPr>
                <w:lang w:val="sk-SK"/>
              </w:rPr>
            </w:pPr>
            <w:r w:rsidRPr="00092F16">
              <w:rPr>
                <w:lang w:val="sk-SK"/>
              </w:rPr>
              <w:t>MV Sekcia systematizácie a mzdovej politiky</w:t>
            </w:r>
          </w:p>
        </w:tc>
        <w:tc>
          <w:tcPr>
            <w:tcW w:w="4605" w:type="dxa"/>
            <w:vAlign w:val="center"/>
          </w:tcPr>
          <w:p w14:paraId="3FA7C088" w14:textId="77777777" w:rsidR="001D7659" w:rsidRPr="00092F16" w:rsidRDefault="001D7659" w:rsidP="00092F16">
            <w:pPr>
              <w:pStyle w:val="EVS-TEXT"/>
              <w:jc w:val="left"/>
              <w:rPr>
                <w:lang w:val="sk-SK"/>
              </w:rPr>
            </w:pPr>
            <w:r w:rsidRPr="00092F16">
              <w:rPr>
                <w:lang w:val="sk-SK"/>
              </w:rPr>
              <w:t>ŠIMOVÁ Monika</w:t>
            </w:r>
          </w:p>
        </w:tc>
      </w:tr>
      <w:tr w:rsidR="001D7659" w:rsidRPr="00E76019" w14:paraId="21AF0C89" w14:textId="77777777" w:rsidTr="00201AF2">
        <w:tc>
          <w:tcPr>
            <w:tcW w:w="4605" w:type="dxa"/>
            <w:vAlign w:val="center"/>
          </w:tcPr>
          <w:p w14:paraId="794C26F3" w14:textId="77777777" w:rsidR="001D7659" w:rsidRPr="00092F16" w:rsidRDefault="001D7659" w:rsidP="00092F16">
            <w:pPr>
              <w:pStyle w:val="EVS-TEXT"/>
              <w:jc w:val="left"/>
              <w:rPr>
                <w:lang w:val="sk-SK"/>
              </w:rPr>
            </w:pPr>
            <w:r w:rsidRPr="00092F16">
              <w:rPr>
                <w:lang w:val="sk-SK"/>
              </w:rPr>
              <w:t xml:space="preserve">MV Sekcia hnuteľného a nehnuteľného majetku </w:t>
            </w:r>
          </w:p>
        </w:tc>
        <w:tc>
          <w:tcPr>
            <w:tcW w:w="4605" w:type="dxa"/>
            <w:vAlign w:val="center"/>
          </w:tcPr>
          <w:p w14:paraId="797F3F5F" w14:textId="77777777" w:rsidR="001D7659" w:rsidRPr="00092F16" w:rsidRDefault="001D7659" w:rsidP="00092F16">
            <w:pPr>
              <w:pStyle w:val="EVS-TEXT"/>
              <w:jc w:val="left"/>
              <w:rPr>
                <w:lang w:val="sk-SK"/>
              </w:rPr>
            </w:pPr>
            <w:r w:rsidRPr="00092F16">
              <w:rPr>
                <w:lang w:val="sk-SK"/>
              </w:rPr>
              <w:t>PINTÉR Róbert</w:t>
            </w:r>
          </w:p>
        </w:tc>
      </w:tr>
      <w:tr w:rsidR="001D7659" w:rsidRPr="00E76019" w14:paraId="292B0829" w14:textId="77777777" w:rsidTr="00201AF2">
        <w:tc>
          <w:tcPr>
            <w:tcW w:w="4605" w:type="dxa"/>
            <w:vAlign w:val="center"/>
          </w:tcPr>
          <w:p w14:paraId="5380A255" w14:textId="77777777" w:rsidR="001D7659" w:rsidRPr="00092F16" w:rsidRDefault="001D7659" w:rsidP="00092F16">
            <w:pPr>
              <w:pStyle w:val="EVS-TEXT"/>
              <w:jc w:val="left"/>
              <w:rPr>
                <w:lang w:val="sk-SK"/>
              </w:rPr>
            </w:pPr>
            <w:r w:rsidRPr="00092F16">
              <w:rPr>
                <w:lang w:val="sk-SK"/>
              </w:rPr>
              <w:t>MV Sekcia personálnych a sociálnych činností a osobný úrad</w:t>
            </w:r>
          </w:p>
        </w:tc>
        <w:tc>
          <w:tcPr>
            <w:tcW w:w="4605" w:type="dxa"/>
            <w:vAlign w:val="center"/>
          </w:tcPr>
          <w:p w14:paraId="08E08A6C" w14:textId="77777777" w:rsidR="001D7659" w:rsidRPr="00092F16" w:rsidRDefault="001D7659" w:rsidP="00092F16">
            <w:pPr>
              <w:pStyle w:val="EVS-TEXT"/>
              <w:jc w:val="left"/>
              <w:rPr>
                <w:lang w:val="sk-SK"/>
              </w:rPr>
            </w:pPr>
            <w:r w:rsidRPr="00092F16">
              <w:rPr>
                <w:lang w:val="sk-SK"/>
              </w:rPr>
              <w:t>VARAČKA Ondrej</w:t>
            </w:r>
          </w:p>
        </w:tc>
      </w:tr>
    </w:tbl>
    <w:tbl>
      <w:tblPr>
        <w:tblStyle w:val="Mriekatabuky"/>
        <w:tblpPr w:leftFromText="141" w:rightFromText="141" w:vertAnchor="text" w:horzAnchor="margin" w:tblpY="1"/>
        <w:tblW w:w="9210" w:type="dxa"/>
        <w:tblBorders>
          <w:top w:val="none" w:sz="0" w:space="0" w:color="auto"/>
        </w:tblBorders>
        <w:tblLook w:val="04A0" w:firstRow="1" w:lastRow="0" w:firstColumn="1" w:lastColumn="0" w:noHBand="0" w:noVBand="1"/>
      </w:tblPr>
      <w:tblGrid>
        <w:gridCol w:w="4605"/>
        <w:gridCol w:w="4605"/>
      </w:tblGrid>
      <w:tr w:rsidR="00356D50" w:rsidRPr="00E76019" w14:paraId="416AEC8F" w14:textId="77777777" w:rsidTr="00356D50">
        <w:trPr>
          <w:trHeight w:val="70"/>
        </w:trPr>
        <w:tc>
          <w:tcPr>
            <w:tcW w:w="4605" w:type="dxa"/>
            <w:vAlign w:val="center"/>
          </w:tcPr>
          <w:p w14:paraId="72E4C5D6" w14:textId="77777777" w:rsidR="00356D50" w:rsidRPr="00092F16" w:rsidRDefault="00356D50" w:rsidP="00356D50">
            <w:pPr>
              <w:pStyle w:val="EVS-TEXT"/>
              <w:jc w:val="left"/>
              <w:rPr>
                <w:b/>
                <w:lang w:val="sk-SK"/>
              </w:rPr>
            </w:pPr>
            <w:r w:rsidRPr="00092F16">
              <w:rPr>
                <w:b/>
                <w:lang w:val="sk-SK"/>
              </w:rPr>
              <w:t xml:space="preserve">Členovia poradného orgánu </w:t>
            </w:r>
          </w:p>
        </w:tc>
        <w:tc>
          <w:tcPr>
            <w:tcW w:w="4605" w:type="dxa"/>
            <w:vAlign w:val="center"/>
          </w:tcPr>
          <w:p w14:paraId="4D86A4BE" w14:textId="77777777" w:rsidR="00356D50" w:rsidRPr="00092F16" w:rsidRDefault="00356D50" w:rsidP="00356D50">
            <w:pPr>
              <w:pStyle w:val="EVS-TEXT"/>
              <w:jc w:val="left"/>
              <w:rPr>
                <w:lang w:val="sk-SK"/>
              </w:rPr>
            </w:pPr>
          </w:p>
        </w:tc>
      </w:tr>
      <w:tr w:rsidR="00356D50" w:rsidRPr="00E76019" w14:paraId="406F3554" w14:textId="77777777" w:rsidTr="00356D50">
        <w:tc>
          <w:tcPr>
            <w:tcW w:w="4605" w:type="dxa"/>
            <w:vAlign w:val="center"/>
          </w:tcPr>
          <w:p w14:paraId="3E01F421" w14:textId="77777777" w:rsidR="00356D50" w:rsidRPr="00092F16" w:rsidRDefault="00356D50" w:rsidP="00356D50">
            <w:pPr>
              <w:pStyle w:val="EVS-TEXT"/>
              <w:jc w:val="left"/>
              <w:rPr>
                <w:lang w:val="sk-SK"/>
              </w:rPr>
            </w:pPr>
            <w:r w:rsidRPr="00092F16">
              <w:rPr>
                <w:lang w:val="sk-SK"/>
              </w:rPr>
              <w:t>MŠVVaŠ SR</w:t>
            </w:r>
          </w:p>
        </w:tc>
        <w:tc>
          <w:tcPr>
            <w:tcW w:w="4605" w:type="dxa"/>
            <w:vAlign w:val="center"/>
          </w:tcPr>
          <w:p w14:paraId="6BFF6915" w14:textId="77777777" w:rsidR="00356D50" w:rsidRPr="00092F16" w:rsidRDefault="00356D50" w:rsidP="00356D50">
            <w:pPr>
              <w:pStyle w:val="EVS-TEXT"/>
              <w:jc w:val="left"/>
              <w:rPr>
                <w:lang w:val="sk-SK"/>
              </w:rPr>
            </w:pPr>
            <w:r w:rsidRPr="00092F16">
              <w:rPr>
                <w:lang w:val="sk-SK"/>
              </w:rPr>
              <w:t>HOLÍK, Pavel</w:t>
            </w:r>
          </w:p>
        </w:tc>
      </w:tr>
      <w:tr w:rsidR="00356D50" w:rsidRPr="00E76019" w14:paraId="01D12F92" w14:textId="77777777" w:rsidTr="00356D50">
        <w:tc>
          <w:tcPr>
            <w:tcW w:w="4605" w:type="dxa"/>
            <w:vAlign w:val="center"/>
          </w:tcPr>
          <w:p w14:paraId="055DA42C" w14:textId="77777777" w:rsidR="00356D50" w:rsidRPr="00092F16" w:rsidRDefault="00356D50" w:rsidP="00356D50">
            <w:pPr>
              <w:pStyle w:val="EVS-TEXT"/>
              <w:jc w:val="left"/>
              <w:rPr>
                <w:lang w:val="sk-SK"/>
              </w:rPr>
            </w:pPr>
            <w:r w:rsidRPr="00092F16">
              <w:rPr>
                <w:lang w:val="sk-SK"/>
              </w:rPr>
              <w:t>MK SR</w:t>
            </w:r>
          </w:p>
        </w:tc>
        <w:tc>
          <w:tcPr>
            <w:tcW w:w="4605" w:type="dxa"/>
            <w:vAlign w:val="center"/>
          </w:tcPr>
          <w:p w14:paraId="746FD87D" w14:textId="77777777" w:rsidR="00356D50" w:rsidRPr="00092F16" w:rsidRDefault="00356D50" w:rsidP="00356D50">
            <w:pPr>
              <w:pStyle w:val="EVS-TEXT"/>
              <w:jc w:val="left"/>
              <w:rPr>
                <w:lang w:val="sk-SK"/>
              </w:rPr>
            </w:pPr>
            <w:r w:rsidRPr="00092F16">
              <w:rPr>
                <w:lang w:val="sk-SK"/>
              </w:rPr>
              <w:t>JÁŠEKOVÁ Elena</w:t>
            </w:r>
          </w:p>
        </w:tc>
      </w:tr>
      <w:tr w:rsidR="00356D50" w:rsidRPr="00E76019" w14:paraId="722A7B9C" w14:textId="77777777" w:rsidTr="00356D50">
        <w:tc>
          <w:tcPr>
            <w:tcW w:w="4605" w:type="dxa"/>
            <w:vAlign w:val="center"/>
          </w:tcPr>
          <w:p w14:paraId="511AA6C4" w14:textId="77777777" w:rsidR="00356D50" w:rsidRPr="00092F16" w:rsidRDefault="00356D50" w:rsidP="00356D50">
            <w:pPr>
              <w:pStyle w:val="EVS-TEXT"/>
              <w:jc w:val="left"/>
              <w:rPr>
                <w:lang w:val="sk-SK"/>
              </w:rPr>
            </w:pPr>
            <w:r w:rsidRPr="00092F16">
              <w:rPr>
                <w:lang w:val="sk-SK"/>
              </w:rPr>
              <w:t>MH SR</w:t>
            </w:r>
          </w:p>
        </w:tc>
        <w:tc>
          <w:tcPr>
            <w:tcW w:w="4605" w:type="dxa"/>
            <w:vAlign w:val="center"/>
          </w:tcPr>
          <w:p w14:paraId="067C85ED" w14:textId="77777777" w:rsidR="00356D50" w:rsidRPr="00092F16" w:rsidRDefault="00356D50" w:rsidP="00356D50">
            <w:pPr>
              <w:pStyle w:val="EVS-TEXT"/>
              <w:jc w:val="left"/>
              <w:rPr>
                <w:lang w:val="sk-SK"/>
              </w:rPr>
            </w:pPr>
            <w:r w:rsidRPr="00092F16">
              <w:rPr>
                <w:lang w:val="sk-SK"/>
              </w:rPr>
              <w:t>HUSLICA Boris</w:t>
            </w:r>
          </w:p>
        </w:tc>
      </w:tr>
      <w:tr w:rsidR="00356D50" w:rsidRPr="00E76019" w14:paraId="064E6B44" w14:textId="77777777" w:rsidTr="00356D50">
        <w:tc>
          <w:tcPr>
            <w:tcW w:w="4605" w:type="dxa"/>
            <w:vAlign w:val="center"/>
          </w:tcPr>
          <w:p w14:paraId="62D4F772" w14:textId="77777777" w:rsidR="00356D50" w:rsidRPr="00092F16" w:rsidRDefault="00356D50" w:rsidP="00356D50">
            <w:pPr>
              <w:pStyle w:val="EVS-TEXT"/>
              <w:jc w:val="left"/>
              <w:rPr>
                <w:lang w:val="sk-SK"/>
              </w:rPr>
            </w:pPr>
            <w:r w:rsidRPr="00092F16">
              <w:rPr>
                <w:lang w:val="sk-SK"/>
              </w:rPr>
              <w:t>MZ SR</w:t>
            </w:r>
          </w:p>
        </w:tc>
        <w:tc>
          <w:tcPr>
            <w:tcW w:w="4605" w:type="dxa"/>
            <w:vAlign w:val="center"/>
          </w:tcPr>
          <w:p w14:paraId="1F25C049" w14:textId="77777777" w:rsidR="00356D50" w:rsidRPr="00092F16" w:rsidRDefault="00356D50" w:rsidP="00356D50">
            <w:pPr>
              <w:pStyle w:val="EVS-TEXT"/>
              <w:jc w:val="left"/>
              <w:rPr>
                <w:lang w:val="sk-SK"/>
              </w:rPr>
            </w:pPr>
            <w:r w:rsidRPr="00092F16">
              <w:rPr>
                <w:lang w:val="sk-SK"/>
              </w:rPr>
              <w:t>ŠKORVAGA Edmund</w:t>
            </w:r>
          </w:p>
        </w:tc>
      </w:tr>
      <w:tr w:rsidR="00356D50" w:rsidRPr="00E76019" w14:paraId="52EBCB40" w14:textId="77777777" w:rsidTr="00356D50">
        <w:tc>
          <w:tcPr>
            <w:tcW w:w="4605" w:type="dxa"/>
            <w:vAlign w:val="center"/>
          </w:tcPr>
          <w:p w14:paraId="0975D2C5" w14:textId="77777777" w:rsidR="00356D50" w:rsidRPr="00092F16" w:rsidRDefault="00356D50" w:rsidP="00356D50">
            <w:pPr>
              <w:pStyle w:val="EVS-TEXT"/>
              <w:jc w:val="left"/>
              <w:rPr>
                <w:lang w:val="sk-SK"/>
              </w:rPr>
            </w:pPr>
            <w:r w:rsidRPr="00092F16">
              <w:rPr>
                <w:lang w:val="sk-SK"/>
              </w:rPr>
              <w:t>MZVaEZ</w:t>
            </w:r>
          </w:p>
        </w:tc>
        <w:tc>
          <w:tcPr>
            <w:tcW w:w="4605" w:type="dxa"/>
            <w:vAlign w:val="center"/>
          </w:tcPr>
          <w:p w14:paraId="0823727D" w14:textId="77777777" w:rsidR="00356D50" w:rsidRPr="00092F16" w:rsidRDefault="00356D50" w:rsidP="00356D50">
            <w:pPr>
              <w:pStyle w:val="EVS-TEXT"/>
              <w:jc w:val="left"/>
              <w:rPr>
                <w:lang w:val="sk-SK"/>
              </w:rPr>
            </w:pPr>
            <w:r w:rsidRPr="00092F16">
              <w:rPr>
                <w:lang w:val="sk-SK"/>
              </w:rPr>
              <w:t>HRICOVÁ Iveta</w:t>
            </w:r>
          </w:p>
        </w:tc>
      </w:tr>
      <w:tr w:rsidR="00356D50" w:rsidRPr="00E76019" w14:paraId="4511CB21" w14:textId="77777777" w:rsidTr="00356D50">
        <w:tc>
          <w:tcPr>
            <w:tcW w:w="4605" w:type="dxa"/>
            <w:vAlign w:val="center"/>
          </w:tcPr>
          <w:p w14:paraId="3AE125AD" w14:textId="77777777" w:rsidR="00356D50" w:rsidRPr="00092F16" w:rsidRDefault="00356D50" w:rsidP="00356D50">
            <w:pPr>
              <w:pStyle w:val="EVS-TEXT"/>
              <w:jc w:val="left"/>
              <w:rPr>
                <w:lang w:val="sk-SK"/>
              </w:rPr>
            </w:pPr>
            <w:r w:rsidRPr="00092F16">
              <w:rPr>
                <w:lang w:val="sk-SK"/>
              </w:rPr>
              <w:t>ÚV SR</w:t>
            </w:r>
          </w:p>
        </w:tc>
        <w:tc>
          <w:tcPr>
            <w:tcW w:w="4605" w:type="dxa"/>
            <w:vAlign w:val="center"/>
          </w:tcPr>
          <w:p w14:paraId="6A6F2600" w14:textId="77777777" w:rsidR="00356D50" w:rsidRPr="00092F16" w:rsidRDefault="00DA393A" w:rsidP="00356D50">
            <w:pPr>
              <w:pStyle w:val="EVS-TEXT"/>
              <w:jc w:val="left"/>
              <w:rPr>
                <w:lang w:val="sk-SK"/>
              </w:rPr>
            </w:pPr>
            <w:r>
              <w:rPr>
                <w:lang w:val="sk-SK"/>
              </w:rPr>
              <w:t>ŠIMKO Ladislav</w:t>
            </w:r>
          </w:p>
        </w:tc>
      </w:tr>
      <w:tr w:rsidR="00356D50" w:rsidRPr="00E76019" w14:paraId="76420A4D" w14:textId="77777777" w:rsidTr="00356D50">
        <w:tc>
          <w:tcPr>
            <w:tcW w:w="4605" w:type="dxa"/>
            <w:vAlign w:val="center"/>
          </w:tcPr>
          <w:p w14:paraId="56AA97DD" w14:textId="77777777" w:rsidR="00356D50" w:rsidRPr="00092F16" w:rsidRDefault="00356D50" w:rsidP="00356D50">
            <w:pPr>
              <w:pStyle w:val="EVS-TEXT"/>
              <w:jc w:val="left"/>
              <w:rPr>
                <w:lang w:val="sk-SK"/>
              </w:rPr>
            </w:pPr>
            <w:r w:rsidRPr="00092F16">
              <w:rPr>
                <w:lang w:val="sk-SK"/>
              </w:rPr>
              <w:t>MPaRV SR</w:t>
            </w:r>
          </w:p>
        </w:tc>
        <w:tc>
          <w:tcPr>
            <w:tcW w:w="4605" w:type="dxa"/>
            <w:vAlign w:val="center"/>
          </w:tcPr>
          <w:p w14:paraId="6990E22F" w14:textId="77777777" w:rsidR="00356D50" w:rsidRPr="00092F16" w:rsidRDefault="00356D50" w:rsidP="00356D50">
            <w:pPr>
              <w:pStyle w:val="EVS-TEXT"/>
              <w:jc w:val="left"/>
              <w:rPr>
                <w:lang w:val="sk-SK"/>
              </w:rPr>
            </w:pPr>
            <w:r w:rsidRPr="00092F16">
              <w:rPr>
                <w:lang w:val="sk-SK"/>
              </w:rPr>
              <w:t>TURČEK Marián</w:t>
            </w:r>
          </w:p>
        </w:tc>
      </w:tr>
      <w:tr w:rsidR="00356D50" w:rsidRPr="00E76019" w14:paraId="3CD164BC" w14:textId="77777777" w:rsidTr="00356D50">
        <w:tc>
          <w:tcPr>
            <w:tcW w:w="4605" w:type="dxa"/>
            <w:vAlign w:val="center"/>
          </w:tcPr>
          <w:p w14:paraId="5E921505" w14:textId="77777777" w:rsidR="00356D50" w:rsidRPr="00092F16" w:rsidRDefault="00356D50" w:rsidP="00356D50">
            <w:pPr>
              <w:pStyle w:val="EVS-TEXT"/>
              <w:jc w:val="left"/>
              <w:rPr>
                <w:lang w:val="sk-SK"/>
              </w:rPr>
            </w:pPr>
            <w:r w:rsidRPr="00092F16">
              <w:rPr>
                <w:lang w:val="sk-SK"/>
              </w:rPr>
              <w:t>MF SR</w:t>
            </w:r>
          </w:p>
        </w:tc>
        <w:tc>
          <w:tcPr>
            <w:tcW w:w="4605" w:type="dxa"/>
            <w:vAlign w:val="center"/>
          </w:tcPr>
          <w:p w14:paraId="253D5422" w14:textId="77777777" w:rsidR="00356D50" w:rsidRPr="00092F16" w:rsidRDefault="00356D50" w:rsidP="00356D50">
            <w:pPr>
              <w:pStyle w:val="EVS-TEXT"/>
              <w:jc w:val="left"/>
              <w:rPr>
                <w:lang w:val="sk-SK"/>
              </w:rPr>
            </w:pPr>
            <w:r w:rsidRPr="00092F16">
              <w:rPr>
                <w:lang w:val="sk-SK"/>
              </w:rPr>
              <w:t>ZUBRIC</w:t>
            </w:r>
            <w:r w:rsidR="002C3FAB">
              <w:rPr>
                <w:lang w:val="sk-SK"/>
              </w:rPr>
              <w:t>Z</w:t>
            </w:r>
            <w:r w:rsidRPr="00092F16">
              <w:rPr>
                <w:lang w:val="sk-SK"/>
              </w:rPr>
              <w:t>KÁ Marcela</w:t>
            </w:r>
          </w:p>
        </w:tc>
      </w:tr>
      <w:tr w:rsidR="00356D50" w:rsidRPr="00E76019" w14:paraId="6088D350" w14:textId="77777777" w:rsidTr="00356D50">
        <w:tc>
          <w:tcPr>
            <w:tcW w:w="4605" w:type="dxa"/>
            <w:vAlign w:val="center"/>
          </w:tcPr>
          <w:p w14:paraId="4812459B" w14:textId="77777777" w:rsidR="00356D50" w:rsidRPr="00092F16" w:rsidRDefault="00356D50" w:rsidP="00356D50">
            <w:pPr>
              <w:pStyle w:val="EVS-TEXT"/>
              <w:jc w:val="left"/>
              <w:rPr>
                <w:lang w:val="sk-SK"/>
              </w:rPr>
            </w:pPr>
            <w:r w:rsidRPr="00092F16">
              <w:rPr>
                <w:lang w:val="sk-SK"/>
              </w:rPr>
              <w:t>MDVaRR SR</w:t>
            </w:r>
          </w:p>
        </w:tc>
        <w:tc>
          <w:tcPr>
            <w:tcW w:w="4605" w:type="dxa"/>
            <w:vAlign w:val="center"/>
          </w:tcPr>
          <w:p w14:paraId="000525D4" w14:textId="77777777" w:rsidR="00356D50" w:rsidRPr="00092F16" w:rsidRDefault="00356D50" w:rsidP="00356D50">
            <w:pPr>
              <w:pStyle w:val="EVS-TEXT"/>
              <w:jc w:val="left"/>
              <w:rPr>
                <w:lang w:val="sk-SK"/>
              </w:rPr>
            </w:pPr>
            <w:r w:rsidRPr="00092F16">
              <w:rPr>
                <w:lang w:val="sk-SK"/>
              </w:rPr>
              <w:t>ŽILÁKOVÁ Denisa</w:t>
            </w:r>
          </w:p>
        </w:tc>
      </w:tr>
      <w:tr w:rsidR="00356D50" w:rsidRPr="00E76019" w14:paraId="3BF54744" w14:textId="77777777" w:rsidTr="00356D50">
        <w:tc>
          <w:tcPr>
            <w:tcW w:w="4605" w:type="dxa"/>
            <w:vAlign w:val="center"/>
          </w:tcPr>
          <w:p w14:paraId="7C1F7EB9" w14:textId="77777777" w:rsidR="00356D50" w:rsidRPr="00092F16" w:rsidRDefault="00356D50" w:rsidP="00356D50">
            <w:pPr>
              <w:pStyle w:val="EVS-TEXT"/>
              <w:jc w:val="left"/>
              <w:rPr>
                <w:lang w:val="sk-SK"/>
              </w:rPr>
            </w:pPr>
            <w:r w:rsidRPr="00092F16">
              <w:rPr>
                <w:lang w:val="sk-SK"/>
              </w:rPr>
              <w:t>MŽP SR</w:t>
            </w:r>
          </w:p>
        </w:tc>
        <w:tc>
          <w:tcPr>
            <w:tcW w:w="4605" w:type="dxa"/>
            <w:vAlign w:val="center"/>
          </w:tcPr>
          <w:p w14:paraId="5F4D8507" w14:textId="77777777" w:rsidR="00356D50" w:rsidRPr="00092F16" w:rsidRDefault="00356D50" w:rsidP="00356D50">
            <w:pPr>
              <w:pStyle w:val="EVS-TEXT"/>
              <w:jc w:val="left"/>
              <w:rPr>
                <w:lang w:val="sk-SK"/>
              </w:rPr>
            </w:pPr>
            <w:r w:rsidRPr="00092F16">
              <w:rPr>
                <w:lang w:val="sk-SK"/>
              </w:rPr>
              <w:t>HÚSKA Martin</w:t>
            </w:r>
          </w:p>
        </w:tc>
      </w:tr>
      <w:tr w:rsidR="00356D50" w:rsidRPr="00E76019" w14:paraId="0E344B81" w14:textId="77777777" w:rsidTr="00356D50">
        <w:tc>
          <w:tcPr>
            <w:tcW w:w="4605" w:type="dxa"/>
            <w:vAlign w:val="center"/>
          </w:tcPr>
          <w:p w14:paraId="4BBBE0DB" w14:textId="77777777" w:rsidR="00356D50" w:rsidRPr="00092F16" w:rsidRDefault="00356D50" w:rsidP="00356D50">
            <w:pPr>
              <w:pStyle w:val="EVS-TEXT"/>
              <w:jc w:val="left"/>
              <w:rPr>
                <w:lang w:val="sk-SK"/>
              </w:rPr>
            </w:pPr>
            <w:r w:rsidRPr="00092F16">
              <w:rPr>
                <w:lang w:val="sk-SK"/>
              </w:rPr>
              <w:t>MS SR</w:t>
            </w:r>
          </w:p>
        </w:tc>
        <w:tc>
          <w:tcPr>
            <w:tcW w:w="4605" w:type="dxa"/>
            <w:vAlign w:val="center"/>
          </w:tcPr>
          <w:p w14:paraId="01AE13A5" w14:textId="77777777" w:rsidR="00356D50" w:rsidRPr="00092F16" w:rsidRDefault="00356D50" w:rsidP="00356D50">
            <w:pPr>
              <w:pStyle w:val="EVS-TEXT"/>
              <w:jc w:val="left"/>
              <w:rPr>
                <w:lang w:val="sk-SK"/>
              </w:rPr>
            </w:pPr>
            <w:r w:rsidRPr="00092F16">
              <w:rPr>
                <w:lang w:val="sk-SK"/>
              </w:rPr>
              <w:t>DOBŠOVIČOVÁ Soňa</w:t>
            </w:r>
          </w:p>
        </w:tc>
      </w:tr>
      <w:tr w:rsidR="00356D50" w:rsidRPr="00E76019" w14:paraId="1250A9DC" w14:textId="77777777" w:rsidTr="00356D50">
        <w:tc>
          <w:tcPr>
            <w:tcW w:w="4605" w:type="dxa"/>
            <w:vAlign w:val="center"/>
          </w:tcPr>
          <w:p w14:paraId="07414DF0" w14:textId="77777777" w:rsidR="00356D50" w:rsidRPr="00092F16" w:rsidRDefault="00356D50" w:rsidP="00356D50">
            <w:pPr>
              <w:pStyle w:val="EVS-TEXT"/>
              <w:jc w:val="left"/>
              <w:rPr>
                <w:lang w:val="sk-SK"/>
              </w:rPr>
            </w:pPr>
            <w:r w:rsidRPr="00092F16">
              <w:rPr>
                <w:lang w:val="sk-SK"/>
              </w:rPr>
              <w:t>MPSVaR SR</w:t>
            </w:r>
          </w:p>
        </w:tc>
        <w:tc>
          <w:tcPr>
            <w:tcW w:w="4605" w:type="dxa"/>
            <w:vAlign w:val="center"/>
          </w:tcPr>
          <w:p w14:paraId="6F57B1E6" w14:textId="77777777" w:rsidR="00356D50" w:rsidRPr="00092F16" w:rsidRDefault="00356D50" w:rsidP="00356D50">
            <w:pPr>
              <w:pStyle w:val="EVS-TEXT"/>
              <w:jc w:val="left"/>
              <w:rPr>
                <w:lang w:val="sk-SK"/>
              </w:rPr>
            </w:pPr>
            <w:r w:rsidRPr="00092F16">
              <w:rPr>
                <w:lang w:val="sk-SK"/>
              </w:rPr>
              <w:t>JEŽO Ján</w:t>
            </w:r>
          </w:p>
        </w:tc>
      </w:tr>
      <w:tr w:rsidR="00356D50" w:rsidRPr="00E76019" w14:paraId="6F5A2A98" w14:textId="77777777" w:rsidTr="00356D50">
        <w:tc>
          <w:tcPr>
            <w:tcW w:w="4605" w:type="dxa"/>
            <w:vAlign w:val="center"/>
          </w:tcPr>
          <w:p w14:paraId="3B912694" w14:textId="77777777" w:rsidR="00356D50" w:rsidRPr="00092F16" w:rsidRDefault="00356D50" w:rsidP="00356D50">
            <w:pPr>
              <w:pStyle w:val="EVS-TEXT"/>
              <w:jc w:val="left"/>
              <w:rPr>
                <w:b/>
                <w:lang w:val="sk-SK"/>
              </w:rPr>
            </w:pPr>
            <w:r w:rsidRPr="00092F16">
              <w:rPr>
                <w:b/>
                <w:lang w:val="sk-SK"/>
              </w:rPr>
              <w:lastRenderedPageBreak/>
              <w:t xml:space="preserve">Sociálno-ekonomickí partneri </w:t>
            </w:r>
          </w:p>
        </w:tc>
        <w:tc>
          <w:tcPr>
            <w:tcW w:w="4605" w:type="dxa"/>
            <w:vAlign w:val="center"/>
          </w:tcPr>
          <w:p w14:paraId="4A81C472" w14:textId="77777777" w:rsidR="00356D50" w:rsidRPr="00092F16" w:rsidRDefault="00356D50" w:rsidP="00356D50">
            <w:pPr>
              <w:pStyle w:val="EVS-TEXT"/>
              <w:jc w:val="left"/>
              <w:rPr>
                <w:lang w:val="sk-SK"/>
              </w:rPr>
            </w:pPr>
          </w:p>
        </w:tc>
      </w:tr>
      <w:tr w:rsidR="00356D50" w:rsidRPr="00E76019" w14:paraId="4C4467D1" w14:textId="77777777" w:rsidTr="00356D50">
        <w:tc>
          <w:tcPr>
            <w:tcW w:w="4605" w:type="dxa"/>
            <w:vAlign w:val="center"/>
          </w:tcPr>
          <w:p w14:paraId="7120F99C" w14:textId="77777777" w:rsidR="00356D50" w:rsidRPr="00092F16" w:rsidRDefault="00356D50" w:rsidP="00356D50">
            <w:pPr>
              <w:pStyle w:val="EVS-TEXT"/>
              <w:jc w:val="left"/>
              <w:rPr>
                <w:lang w:val="sk-SK"/>
              </w:rPr>
            </w:pPr>
            <w:r w:rsidRPr="00092F16">
              <w:rPr>
                <w:lang w:val="sk-SK"/>
              </w:rPr>
              <w:t xml:space="preserve">Rada vlády SR pre neziskové organizácie </w:t>
            </w:r>
          </w:p>
        </w:tc>
        <w:tc>
          <w:tcPr>
            <w:tcW w:w="4605" w:type="dxa"/>
            <w:vAlign w:val="center"/>
          </w:tcPr>
          <w:p w14:paraId="1914C132" w14:textId="77777777" w:rsidR="00356D50" w:rsidRPr="00092F16" w:rsidRDefault="00356D50" w:rsidP="00356D50">
            <w:pPr>
              <w:pStyle w:val="EVS-TEXT"/>
              <w:jc w:val="left"/>
              <w:rPr>
                <w:lang w:val="sk-SK"/>
              </w:rPr>
            </w:pPr>
            <w:r w:rsidRPr="00092F16">
              <w:rPr>
                <w:lang w:val="sk-SK"/>
              </w:rPr>
              <w:t>HULLOVÁ Danica</w:t>
            </w:r>
          </w:p>
        </w:tc>
      </w:tr>
      <w:tr w:rsidR="00356D50" w:rsidRPr="00E76019" w14:paraId="06482903" w14:textId="77777777" w:rsidTr="00356D50">
        <w:tc>
          <w:tcPr>
            <w:tcW w:w="4605" w:type="dxa"/>
            <w:vAlign w:val="center"/>
          </w:tcPr>
          <w:p w14:paraId="774F8FCB" w14:textId="3A8597EB" w:rsidR="00356D50" w:rsidRPr="00092F16" w:rsidRDefault="00356D50" w:rsidP="00356D50">
            <w:pPr>
              <w:pStyle w:val="EVS-TEXT"/>
              <w:jc w:val="left"/>
              <w:rPr>
                <w:lang w:val="sk-SK"/>
              </w:rPr>
            </w:pPr>
            <w:r w:rsidRPr="00092F16">
              <w:rPr>
                <w:lang w:val="sk-SK"/>
              </w:rPr>
              <w:t>Rada vlády SR pre odborne vzdelávanie a</w:t>
            </w:r>
            <w:r w:rsidR="00CC57AC">
              <w:rPr>
                <w:lang w:val="sk-SK"/>
              </w:rPr>
              <w:t> </w:t>
            </w:r>
            <w:r w:rsidRPr="00092F16">
              <w:rPr>
                <w:lang w:val="sk-SK"/>
              </w:rPr>
              <w:t>prípravu</w:t>
            </w:r>
          </w:p>
        </w:tc>
        <w:tc>
          <w:tcPr>
            <w:tcW w:w="4605" w:type="dxa"/>
            <w:vAlign w:val="center"/>
          </w:tcPr>
          <w:p w14:paraId="424C5AE7" w14:textId="77777777" w:rsidR="00356D50" w:rsidRPr="00092F16" w:rsidRDefault="00356D50" w:rsidP="00356D50">
            <w:pPr>
              <w:pStyle w:val="EVS-TEXT"/>
              <w:jc w:val="left"/>
              <w:rPr>
                <w:lang w:val="sk-SK"/>
              </w:rPr>
            </w:pPr>
            <w:r w:rsidRPr="00092F16">
              <w:rPr>
                <w:lang w:val="sk-SK"/>
              </w:rPr>
              <w:t>STANKOVSKÝ Ivan</w:t>
            </w:r>
          </w:p>
        </w:tc>
      </w:tr>
      <w:tr w:rsidR="00356D50" w:rsidRPr="00E76019" w14:paraId="38207A5D" w14:textId="77777777" w:rsidTr="00356D50">
        <w:tc>
          <w:tcPr>
            <w:tcW w:w="4605" w:type="dxa"/>
            <w:vAlign w:val="center"/>
          </w:tcPr>
          <w:p w14:paraId="195A0A72" w14:textId="77777777" w:rsidR="00356D50" w:rsidRPr="00092F16" w:rsidRDefault="00356D50" w:rsidP="00356D50">
            <w:pPr>
              <w:pStyle w:val="EVS-TEXT"/>
              <w:jc w:val="left"/>
              <w:rPr>
                <w:lang w:val="sk-SK"/>
              </w:rPr>
            </w:pPr>
            <w:r w:rsidRPr="00092F16">
              <w:rPr>
                <w:lang w:val="sk-SK"/>
              </w:rPr>
              <w:t>Národný ústav celoživotného vzdelávania</w:t>
            </w:r>
          </w:p>
        </w:tc>
        <w:tc>
          <w:tcPr>
            <w:tcW w:w="4605" w:type="dxa"/>
            <w:vAlign w:val="center"/>
          </w:tcPr>
          <w:p w14:paraId="2E4F6D4A" w14:textId="77777777" w:rsidR="00356D50" w:rsidRPr="00092F16" w:rsidRDefault="00356D50" w:rsidP="00356D50">
            <w:pPr>
              <w:pStyle w:val="EVS-TEXT"/>
              <w:jc w:val="left"/>
              <w:rPr>
                <w:lang w:val="sk-SK"/>
              </w:rPr>
            </w:pPr>
            <w:r w:rsidRPr="00092F16">
              <w:rPr>
                <w:lang w:val="sk-SK"/>
              </w:rPr>
              <w:t>ŠTRBÍKOVÁ Zuzana</w:t>
            </w:r>
          </w:p>
        </w:tc>
      </w:tr>
      <w:tr w:rsidR="00356D50" w:rsidRPr="00E76019" w14:paraId="65C73AA5" w14:textId="77777777" w:rsidTr="00356D50">
        <w:tc>
          <w:tcPr>
            <w:tcW w:w="4605" w:type="dxa"/>
            <w:vAlign w:val="center"/>
          </w:tcPr>
          <w:p w14:paraId="51030A64" w14:textId="77777777" w:rsidR="00356D50" w:rsidRPr="00092F16" w:rsidRDefault="00356D50" w:rsidP="00356D50">
            <w:pPr>
              <w:pStyle w:val="EVS-TEXT"/>
              <w:jc w:val="left"/>
              <w:rPr>
                <w:lang w:val="sk-SK"/>
              </w:rPr>
            </w:pPr>
            <w:r w:rsidRPr="00092F16">
              <w:rPr>
                <w:lang w:val="sk-SK"/>
              </w:rPr>
              <w:t>Inštitút finančnej politiky</w:t>
            </w:r>
          </w:p>
        </w:tc>
        <w:tc>
          <w:tcPr>
            <w:tcW w:w="4605" w:type="dxa"/>
            <w:vAlign w:val="center"/>
          </w:tcPr>
          <w:p w14:paraId="7CB2788A" w14:textId="77777777" w:rsidR="00356D50" w:rsidRPr="00092F16" w:rsidRDefault="00356D50" w:rsidP="00356D50">
            <w:pPr>
              <w:pStyle w:val="EVS-TEXT"/>
              <w:jc w:val="left"/>
              <w:rPr>
                <w:lang w:val="sk-SK"/>
              </w:rPr>
            </w:pPr>
            <w:r w:rsidRPr="00092F16">
              <w:rPr>
                <w:lang w:val="sk-SK"/>
              </w:rPr>
              <w:t>FILKO Martin</w:t>
            </w:r>
          </w:p>
        </w:tc>
      </w:tr>
      <w:tr w:rsidR="00356D50" w:rsidRPr="00E76019" w14:paraId="6EAC5589" w14:textId="77777777" w:rsidTr="00356D50">
        <w:tc>
          <w:tcPr>
            <w:tcW w:w="4605" w:type="dxa"/>
            <w:vAlign w:val="center"/>
          </w:tcPr>
          <w:p w14:paraId="2721B72A" w14:textId="77777777" w:rsidR="00356D50" w:rsidRPr="00092F16" w:rsidRDefault="00356D50" w:rsidP="00356D50">
            <w:pPr>
              <w:pStyle w:val="EVS-TEXT"/>
              <w:jc w:val="left"/>
              <w:rPr>
                <w:lang w:val="sk-SK"/>
              </w:rPr>
            </w:pPr>
            <w:r w:rsidRPr="00092F16">
              <w:rPr>
                <w:lang w:val="sk-SK"/>
              </w:rPr>
              <w:t>Slovenská komora mediátorov</w:t>
            </w:r>
          </w:p>
        </w:tc>
        <w:tc>
          <w:tcPr>
            <w:tcW w:w="4605" w:type="dxa"/>
            <w:vAlign w:val="center"/>
          </w:tcPr>
          <w:p w14:paraId="537C9D53" w14:textId="77777777" w:rsidR="00356D50" w:rsidRPr="00092F16" w:rsidRDefault="00356D50" w:rsidP="00356D50">
            <w:pPr>
              <w:pStyle w:val="EVS-TEXT"/>
              <w:jc w:val="left"/>
              <w:rPr>
                <w:lang w:val="sk-SK"/>
              </w:rPr>
            </w:pPr>
            <w:r w:rsidRPr="00092F16">
              <w:rPr>
                <w:lang w:val="sk-SK"/>
              </w:rPr>
              <w:t>SZABÓOVÁ Marcela</w:t>
            </w:r>
          </w:p>
        </w:tc>
      </w:tr>
      <w:tr w:rsidR="00356D50" w:rsidRPr="00E76019" w14:paraId="5FDDF174" w14:textId="77777777" w:rsidTr="00356D50">
        <w:trPr>
          <w:trHeight w:val="728"/>
        </w:trPr>
        <w:tc>
          <w:tcPr>
            <w:tcW w:w="4605" w:type="dxa"/>
            <w:vAlign w:val="center"/>
          </w:tcPr>
          <w:p w14:paraId="645A678C" w14:textId="77777777" w:rsidR="00356D50" w:rsidRPr="00092F16" w:rsidRDefault="00356D50" w:rsidP="00356D50">
            <w:pPr>
              <w:pStyle w:val="EVS-TEXT"/>
              <w:jc w:val="left"/>
              <w:rPr>
                <w:lang w:val="sk-SK"/>
              </w:rPr>
            </w:pPr>
            <w:r w:rsidRPr="00092F16">
              <w:rPr>
                <w:lang w:val="sk-SK"/>
              </w:rPr>
              <w:t>Asociácia mediátorov Slovenska</w:t>
            </w:r>
          </w:p>
        </w:tc>
        <w:tc>
          <w:tcPr>
            <w:tcW w:w="4605" w:type="dxa"/>
            <w:vAlign w:val="center"/>
          </w:tcPr>
          <w:p w14:paraId="7B434C95" w14:textId="77777777" w:rsidR="00356D50" w:rsidRPr="00092F16" w:rsidRDefault="00356D50" w:rsidP="00356D50">
            <w:pPr>
              <w:pStyle w:val="EVS-TEXT"/>
              <w:jc w:val="left"/>
              <w:rPr>
                <w:lang w:val="sk-SK"/>
              </w:rPr>
            </w:pPr>
            <w:r w:rsidRPr="00092F16">
              <w:rPr>
                <w:lang w:val="sk-SK"/>
              </w:rPr>
              <w:t>KOVÁČ Ernest</w:t>
            </w:r>
          </w:p>
        </w:tc>
      </w:tr>
      <w:tr w:rsidR="00356D50" w:rsidRPr="00E76019" w14:paraId="3959DC15" w14:textId="77777777" w:rsidTr="00356D50">
        <w:tc>
          <w:tcPr>
            <w:tcW w:w="4605" w:type="dxa"/>
            <w:vAlign w:val="center"/>
          </w:tcPr>
          <w:p w14:paraId="6084DCC2" w14:textId="77777777" w:rsidR="00356D50" w:rsidRPr="00092F16" w:rsidRDefault="00356D50" w:rsidP="00356D50">
            <w:pPr>
              <w:pStyle w:val="EVS-TEXT"/>
              <w:jc w:val="left"/>
              <w:rPr>
                <w:lang w:val="sk-SK"/>
              </w:rPr>
            </w:pPr>
            <w:r w:rsidRPr="00092F16">
              <w:rPr>
                <w:lang w:val="sk-SK"/>
              </w:rPr>
              <w:t>ZMOS</w:t>
            </w:r>
          </w:p>
        </w:tc>
        <w:tc>
          <w:tcPr>
            <w:tcW w:w="4605" w:type="dxa"/>
            <w:vAlign w:val="center"/>
          </w:tcPr>
          <w:p w14:paraId="6415F4B6" w14:textId="77777777" w:rsidR="00356D50" w:rsidRPr="00092F16" w:rsidRDefault="00356D50" w:rsidP="00356D50">
            <w:pPr>
              <w:pStyle w:val="EVS-TEXT"/>
              <w:jc w:val="left"/>
              <w:rPr>
                <w:lang w:val="sk-SK"/>
              </w:rPr>
            </w:pPr>
            <w:r w:rsidRPr="00092F16">
              <w:rPr>
                <w:lang w:val="sk-SK"/>
              </w:rPr>
              <w:t>MUŠKA Milan</w:t>
            </w:r>
          </w:p>
        </w:tc>
      </w:tr>
      <w:tr w:rsidR="00356D50" w:rsidRPr="00E76019" w14:paraId="3AF158AD" w14:textId="77777777" w:rsidTr="00356D50">
        <w:tc>
          <w:tcPr>
            <w:tcW w:w="4605" w:type="dxa"/>
            <w:vAlign w:val="center"/>
          </w:tcPr>
          <w:p w14:paraId="475CF608" w14:textId="77777777" w:rsidR="00356D50" w:rsidRPr="00092F16" w:rsidRDefault="00356D50" w:rsidP="00356D50">
            <w:pPr>
              <w:pStyle w:val="EVS-TEXT"/>
              <w:jc w:val="left"/>
              <w:rPr>
                <w:lang w:val="sk-SK"/>
              </w:rPr>
            </w:pPr>
            <w:r w:rsidRPr="00092F16">
              <w:rPr>
                <w:lang w:val="sk-SK"/>
              </w:rPr>
              <w:t>SK 8</w:t>
            </w:r>
          </w:p>
        </w:tc>
        <w:tc>
          <w:tcPr>
            <w:tcW w:w="4605" w:type="dxa"/>
            <w:vAlign w:val="center"/>
          </w:tcPr>
          <w:p w14:paraId="54577A08" w14:textId="77777777" w:rsidR="00356D50" w:rsidRPr="00092F16" w:rsidRDefault="00356D50" w:rsidP="00356D50">
            <w:pPr>
              <w:pStyle w:val="EVS-TEXT"/>
              <w:jc w:val="left"/>
              <w:rPr>
                <w:lang w:val="sk-SK"/>
              </w:rPr>
            </w:pPr>
            <w:r w:rsidRPr="00092F16">
              <w:rPr>
                <w:lang w:val="sk-SK"/>
              </w:rPr>
              <w:t>MIKUŠ Tibor</w:t>
            </w:r>
          </w:p>
        </w:tc>
      </w:tr>
      <w:tr w:rsidR="00356D50" w:rsidRPr="00E76019" w14:paraId="0F30ECE9" w14:textId="77777777" w:rsidTr="00356D50">
        <w:tc>
          <w:tcPr>
            <w:tcW w:w="4605" w:type="dxa"/>
            <w:vAlign w:val="center"/>
          </w:tcPr>
          <w:p w14:paraId="57E3C188" w14:textId="77777777" w:rsidR="00356D50" w:rsidRPr="00092F16" w:rsidRDefault="00356D50" w:rsidP="00356D50">
            <w:pPr>
              <w:pStyle w:val="EVS-TEXT"/>
              <w:jc w:val="left"/>
              <w:rPr>
                <w:lang w:val="sk-SK"/>
              </w:rPr>
            </w:pPr>
            <w:r w:rsidRPr="00092F16">
              <w:rPr>
                <w:lang w:val="sk-SK"/>
              </w:rPr>
              <w:t>Únia miest Slovenska</w:t>
            </w:r>
          </w:p>
        </w:tc>
        <w:tc>
          <w:tcPr>
            <w:tcW w:w="4605" w:type="dxa"/>
            <w:vAlign w:val="center"/>
          </w:tcPr>
          <w:p w14:paraId="578472B2" w14:textId="77777777" w:rsidR="00356D50" w:rsidRPr="00092F16" w:rsidRDefault="00356D50" w:rsidP="00356D50">
            <w:pPr>
              <w:pStyle w:val="EVS-TEXT"/>
              <w:jc w:val="left"/>
              <w:rPr>
                <w:lang w:val="sk-SK"/>
              </w:rPr>
            </w:pPr>
            <w:r w:rsidRPr="00092F16">
              <w:rPr>
                <w:lang w:val="sk-SK"/>
              </w:rPr>
              <w:t>MINAROVIČ Marián</w:t>
            </w:r>
          </w:p>
        </w:tc>
      </w:tr>
      <w:tr w:rsidR="00356D50" w:rsidRPr="00E76019" w14:paraId="060AAC64" w14:textId="77777777" w:rsidTr="00356D50">
        <w:tc>
          <w:tcPr>
            <w:tcW w:w="4605" w:type="dxa"/>
            <w:vAlign w:val="center"/>
          </w:tcPr>
          <w:p w14:paraId="62FD5CBE" w14:textId="77777777" w:rsidR="00356D50" w:rsidRPr="00092F16" w:rsidRDefault="00356D50" w:rsidP="00356D50">
            <w:pPr>
              <w:pStyle w:val="EVS-TEXT"/>
              <w:jc w:val="left"/>
              <w:rPr>
                <w:lang w:val="sk-SK"/>
              </w:rPr>
            </w:pPr>
            <w:r w:rsidRPr="00092F16">
              <w:rPr>
                <w:lang w:val="sk-SK"/>
              </w:rPr>
              <w:t>Asociácia zamestnávateľských zväzov a združení SR</w:t>
            </w:r>
          </w:p>
        </w:tc>
        <w:tc>
          <w:tcPr>
            <w:tcW w:w="4605" w:type="dxa"/>
            <w:vAlign w:val="center"/>
          </w:tcPr>
          <w:p w14:paraId="2CDBC469" w14:textId="77777777" w:rsidR="00356D50" w:rsidRPr="00092F16" w:rsidRDefault="00356D50" w:rsidP="00356D50">
            <w:pPr>
              <w:pStyle w:val="EVS-TEXT"/>
              <w:jc w:val="left"/>
              <w:rPr>
                <w:lang w:val="sk-SK"/>
              </w:rPr>
            </w:pPr>
            <w:r w:rsidRPr="00092F16">
              <w:rPr>
                <w:lang w:val="sk-SK"/>
              </w:rPr>
              <w:t>KARLUBÍK Roman</w:t>
            </w:r>
          </w:p>
        </w:tc>
      </w:tr>
      <w:tr w:rsidR="00356D50" w:rsidRPr="00E76019" w14:paraId="16244D6F" w14:textId="77777777" w:rsidTr="00356D50">
        <w:tc>
          <w:tcPr>
            <w:tcW w:w="4605" w:type="dxa"/>
            <w:vAlign w:val="center"/>
          </w:tcPr>
          <w:p w14:paraId="62842D4D" w14:textId="77777777" w:rsidR="00356D50" w:rsidRPr="00092F16" w:rsidRDefault="00356D50" w:rsidP="00356D50">
            <w:pPr>
              <w:pStyle w:val="EVS-TEXT"/>
              <w:jc w:val="left"/>
              <w:rPr>
                <w:lang w:val="sk-SK"/>
              </w:rPr>
            </w:pPr>
            <w:r w:rsidRPr="00092F16">
              <w:rPr>
                <w:lang w:val="sk-SK"/>
              </w:rPr>
              <w:t>Konfederáciu odborových zväzov</w:t>
            </w:r>
          </w:p>
        </w:tc>
        <w:tc>
          <w:tcPr>
            <w:tcW w:w="4605" w:type="dxa"/>
            <w:vAlign w:val="center"/>
          </w:tcPr>
          <w:p w14:paraId="03CACCED" w14:textId="77777777" w:rsidR="00356D50" w:rsidRPr="00092F16" w:rsidRDefault="00356D50" w:rsidP="00356D50">
            <w:pPr>
              <w:pStyle w:val="EVS-TEXT"/>
              <w:jc w:val="left"/>
              <w:rPr>
                <w:lang w:val="sk-SK"/>
              </w:rPr>
            </w:pPr>
            <w:r w:rsidRPr="00092F16">
              <w:rPr>
                <w:lang w:val="sk-SK"/>
              </w:rPr>
              <w:t>POMŠAHÁR Karol</w:t>
            </w:r>
          </w:p>
        </w:tc>
      </w:tr>
    </w:tbl>
    <w:p w14:paraId="09BB4AAF" w14:textId="77777777" w:rsidR="00194C78" w:rsidRDefault="00194C78" w:rsidP="00A93C63">
      <w:pPr>
        <w:spacing w:before="0" w:after="0" w:line="240" w:lineRule="auto"/>
        <w:jc w:val="left"/>
        <w:rPr>
          <w:rFonts w:ascii="Times New Roman" w:hAnsi="Times New Roman"/>
          <w:sz w:val="24"/>
          <w:lang w:val="en-GB"/>
        </w:rPr>
      </w:pPr>
    </w:p>
    <w:p w14:paraId="712CC741" w14:textId="77777777" w:rsidR="00765602" w:rsidRDefault="00765602" w:rsidP="00A93C63">
      <w:pPr>
        <w:spacing w:before="0" w:after="0" w:line="240" w:lineRule="auto"/>
        <w:jc w:val="left"/>
        <w:rPr>
          <w:rFonts w:ascii="Times New Roman" w:hAnsi="Times New Roman"/>
          <w:b/>
          <w:sz w:val="24"/>
        </w:rPr>
      </w:pPr>
    </w:p>
    <w:p w14:paraId="5DE504D8" w14:textId="77777777" w:rsidR="0099790D" w:rsidRDefault="0099790D" w:rsidP="00A93C63">
      <w:pPr>
        <w:spacing w:before="0" w:after="0" w:line="240" w:lineRule="auto"/>
        <w:jc w:val="left"/>
        <w:rPr>
          <w:rFonts w:ascii="Times New Roman" w:hAnsi="Times New Roman"/>
          <w:b/>
          <w:sz w:val="24"/>
        </w:rPr>
      </w:pPr>
    </w:p>
    <w:p w14:paraId="63709D3F" w14:textId="4A773F02" w:rsidR="000E1049" w:rsidRDefault="000E1049" w:rsidP="00A93C63">
      <w:pPr>
        <w:spacing w:before="0" w:after="0" w:line="240" w:lineRule="auto"/>
        <w:jc w:val="left"/>
        <w:rPr>
          <w:rFonts w:ascii="Times New Roman" w:hAnsi="Times New Roman"/>
          <w:b/>
          <w:sz w:val="24"/>
        </w:rPr>
      </w:pPr>
      <w:bookmarkStart w:id="3565" w:name="_Toc384909013"/>
      <w:bookmarkStart w:id="3566" w:name="_Toc384910632"/>
      <w:bookmarkStart w:id="3567" w:name="_Toc384901903"/>
      <w:bookmarkStart w:id="3568" w:name="_Toc384908039"/>
      <w:bookmarkStart w:id="3569" w:name="_Toc384974803"/>
      <w:bookmarkStart w:id="3570" w:name="_Toc384975397"/>
      <w:bookmarkStart w:id="3571" w:name="_Toc384975554"/>
      <w:bookmarkStart w:id="3572" w:name="_Toc384977067"/>
      <w:bookmarkStart w:id="3573" w:name="_Toc384979775"/>
      <w:bookmarkStart w:id="3574" w:name="_Toc384980702"/>
      <w:bookmarkStart w:id="3575" w:name="_Toc384981975"/>
      <w:bookmarkStart w:id="3576" w:name="_Toc384982059"/>
      <w:bookmarkStart w:id="3577" w:name="_Toc384992921"/>
      <w:bookmarkStart w:id="3578" w:name="_Toc384994924"/>
      <w:bookmarkStart w:id="3579" w:name="_Toc385233311"/>
      <w:bookmarkStart w:id="3580" w:name="_Toc385234196"/>
      <w:bookmarkStart w:id="3581" w:name="_Toc385234813"/>
      <w:bookmarkStart w:id="3582" w:name="_Toc386025550"/>
      <w:bookmarkStart w:id="3583" w:name="_Toc386030023"/>
      <w:bookmarkStart w:id="3584" w:name="_Toc386033375"/>
      <w:bookmarkStart w:id="3585" w:name="_Toc386033670"/>
    </w:p>
    <w:p w14:paraId="743C5AE0" w14:textId="77777777" w:rsidR="000E1049" w:rsidRDefault="000E1049" w:rsidP="00A93C63">
      <w:pPr>
        <w:spacing w:before="0" w:after="0" w:line="240" w:lineRule="auto"/>
        <w:jc w:val="left"/>
        <w:rPr>
          <w:rFonts w:ascii="Times New Roman" w:hAnsi="Times New Roman"/>
          <w:b/>
          <w:sz w:val="24"/>
        </w:rPr>
      </w:pPr>
    </w:p>
    <w:p w14:paraId="76A8556B" w14:textId="77777777" w:rsidR="000E1049" w:rsidRDefault="000E1049" w:rsidP="00A93C63">
      <w:pPr>
        <w:spacing w:before="0" w:after="0" w:line="240" w:lineRule="auto"/>
        <w:jc w:val="left"/>
        <w:rPr>
          <w:rFonts w:ascii="Times New Roman" w:hAnsi="Times New Roman"/>
          <w:b/>
          <w:sz w:val="24"/>
        </w:rPr>
      </w:pPr>
    </w:p>
    <w:p w14:paraId="0D7C96BE" w14:textId="77777777" w:rsidR="000E1049" w:rsidRDefault="000E1049" w:rsidP="00A93C63">
      <w:pPr>
        <w:spacing w:before="0" w:after="0" w:line="240" w:lineRule="auto"/>
        <w:jc w:val="left"/>
        <w:rPr>
          <w:rFonts w:ascii="Times New Roman" w:hAnsi="Times New Roman"/>
          <w:b/>
          <w:sz w:val="24"/>
        </w:rPr>
      </w:pPr>
    </w:p>
    <w:p w14:paraId="268D16C8" w14:textId="77777777" w:rsidR="000E1049" w:rsidRDefault="000E1049" w:rsidP="00A93C63">
      <w:pPr>
        <w:spacing w:before="0" w:after="0" w:line="240" w:lineRule="auto"/>
        <w:jc w:val="left"/>
        <w:rPr>
          <w:rFonts w:ascii="Times New Roman" w:hAnsi="Times New Roman"/>
          <w:b/>
          <w:sz w:val="24"/>
        </w:rPr>
      </w:pPr>
    </w:p>
    <w:p w14:paraId="2177AE2E" w14:textId="77777777" w:rsidR="000E1049" w:rsidRDefault="000E1049" w:rsidP="00A93C63">
      <w:pPr>
        <w:spacing w:before="0" w:after="0" w:line="240" w:lineRule="auto"/>
        <w:jc w:val="left"/>
        <w:rPr>
          <w:rFonts w:ascii="Times New Roman" w:hAnsi="Times New Roman"/>
          <w:b/>
          <w:sz w:val="24"/>
        </w:rPr>
      </w:pPr>
    </w:p>
    <w:p w14:paraId="60287FB5" w14:textId="77777777" w:rsidR="000E1049" w:rsidRDefault="000E1049" w:rsidP="00A93C63">
      <w:pPr>
        <w:spacing w:before="0" w:after="0" w:line="240" w:lineRule="auto"/>
        <w:jc w:val="left"/>
        <w:rPr>
          <w:rFonts w:ascii="Times New Roman" w:hAnsi="Times New Roman"/>
          <w:b/>
          <w:sz w:val="24"/>
        </w:rPr>
      </w:pPr>
    </w:p>
    <w:p w14:paraId="1342F82A" w14:textId="77777777" w:rsidR="000E1049" w:rsidRDefault="000E1049" w:rsidP="00A93C63">
      <w:pPr>
        <w:spacing w:before="0" w:after="0" w:line="240" w:lineRule="auto"/>
        <w:jc w:val="left"/>
        <w:rPr>
          <w:rFonts w:ascii="Times New Roman" w:hAnsi="Times New Roman"/>
          <w:b/>
          <w:sz w:val="24"/>
        </w:rPr>
      </w:pPr>
    </w:p>
    <w:p w14:paraId="0EF0B45A" w14:textId="77777777" w:rsidR="000E1049" w:rsidRDefault="000E1049" w:rsidP="00A93C63">
      <w:pPr>
        <w:spacing w:before="0" w:after="0" w:line="240" w:lineRule="auto"/>
        <w:jc w:val="left"/>
        <w:rPr>
          <w:rFonts w:ascii="Times New Roman" w:hAnsi="Times New Roman"/>
          <w:b/>
          <w:sz w:val="24"/>
        </w:rPr>
      </w:pPr>
    </w:p>
    <w:p w14:paraId="799244CA" w14:textId="77777777" w:rsidR="000E1049" w:rsidRDefault="000E1049" w:rsidP="00A93C63">
      <w:pPr>
        <w:spacing w:before="0" w:after="0" w:line="240" w:lineRule="auto"/>
        <w:jc w:val="left"/>
        <w:rPr>
          <w:rFonts w:ascii="Times New Roman" w:hAnsi="Times New Roman"/>
          <w:b/>
          <w:sz w:val="24"/>
        </w:rPr>
      </w:pPr>
    </w:p>
    <w:p w14:paraId="757890E7" w14:textId="77777777" w:rsidR="000E1049" w:rsidRDefault="000E1049" w:rsidP="00A93C63">
      <w:pPr>
        <w:spacing w:before="0" w:after="0" w:line="240" w:lineRule="auto"/>
        <w:jc w:val="left"/>
        <w:rPr>
          <w:rFonts w:ascii="Times New Roman" w:hAnsi="Times New Roman"/>
          <w:b/>
          <w:sz w:val="24"/>
        </w:rPr>
      </w:pPr>
    </w:p>
    <w:p w14:paraId="7C9CAF13" w14:textId="77777777" w:rsidR="000E1049" w:rsidRDefault="000E1049" w:rsidP="00A93C63">
      <w:pPr>
        <w:spacing w:before="0" w:after="0" w:line="240" w:lineRule="auto"/>
        <w:jc w:val="left"/>
        <w:rPr>
          <w:rFonts w:ascii="Times New Roman" w:hAnsi="Times New Roman"/>
          <w:b/>
          <w:sz w:val="24"/>
        </w:rPr>
      </w:pPr>
    </w:p>
    <w:p w14:paraId="4EE01B6B" w14:textId="77777777" w:rsidR="000E1049" w:rsidRDefault="000E1049" w:rsidP="00A93C63">
      <w:pPr>
        <w:spacing w:before="0" w:after="0" w:line="240" w:lineRule="auto"/>
        <w:jc w:val="left"/>
        <w:rPr>
          <w:rFonts w:ascii="Times New Roman" w:hAnsi="Times New Roman"/>
          <w:b/>
          <w:sz w:val="24"/>
        </w:rPr>
      </w:pPr>
    </w:p>
    <w:p w14:paraId="5F593D8F" w14:textId="77777777" w:rsidR="000E1049" w:rsidRDefault="000E1049" w:rsidP="00A93C63">
      <w:pPr>
        <w:spacing w:before="0" w:after="0" w:line="240" w:lineRule="auto"/>
        <w:jc w:val="left"/>
        <w:rPr>
          <w:rFonts w:ascii="Times New Roman" w:hAnsi="Times New Roman"/>
          <w:b/>
          <w:sz w:val="24"/>
        </w:rPr>
      </w:pPr>
    </w:p>
    <w:p w14:paraId="7B20856A" w14:textId="77777777" w:rsidR="000E1049" w:rsidRDefault="000E1049" w:rsidP="00A93C63">
      <w:pPr>
        <w:spacing w:before="0" w:after="0" w:line="240" w:lineRule="auto"/>
        <w:jc w:val="left"/>
        <w:rPr>
          <w:rFonts w:ascii="Times New Roman" w:hAnsi="Times New Roman"/>
          <w:b/>
          <w:sz w:val="24"/>
        </w:rPr>
      </w:pPr>
    </w:p>
    <w:p w14:paraId="70DF9946" w14:textId="77777777" w:rsidR="000E1049" w:rsidRDefault="000E1049" w:rsidP="00A93C63">
      <w:pPr>
        <w:spacing w:before="0" w:after="0" w:line="240" w:lineRule="auto"/>
        <w:jc w:val="left"/>
        <w:rPr>
          <w:rFonts w:ascii="Times New Roman" w:hAnsi="Times New Roman"/>
          <w:b/>
          <w:sz w:val="24"/>
        </w:rPr>
      </w:pPr>
    </w:p>
    <w:p w14:paraId="35F7B29A" w14:textId="77777777" w:rsidR="0056174A" w:rsidRDefault="0056174A" w:rsidP="00A428FB">
      <w:pPr>
        <w:pStyle w:val="EVS-PODNADPIS"/>
        <w:numPr>
          <w:ilvl w:val="0"/>
          <w:numId w:val="0"/>
        </w:numPr>
        <w:ind w:left="720" w:hanging="720"/>
      </w:pPr>
      <w:bookmarkStart w:id="3586" w:name="_Toc387044116"/>
      <w:r>
        <w:lastRenderedPageBreak/>
        <w:t>PRÍLOHY</w:t>
      </w:r>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p>
    <w:p w14:paraId="7A8B9981" w14:textId="77777777" w:rsidR="00765602" w:rsidRDefault="0056174A" w:rsidP="00F07491">
      <w:pPr>
        <w:pStyle w:val="EVS-NADPIS"/>
      </w:pPr>
      <w:bookmarkStart w:id="3587" w:name="_Toc384901904"/>
      <w:bookmarkStart w:id="3588" w:name="_Toc384908040"/>
      <w:bookmarkStart w:id="3589" w:name="_Toc384909014"/>
      <w:bookmarkStart w:id="3590" w:name="_Toc384910633"/>
      <w:bookmarkStart w:id="3591" w:name="_Toc384974804"/>
      <w:bookmarkStart w:id="3592" w:name="_Toc384975398"/>
      <w:bookmarkStart w:id="3593" w:name="_Toc384975555"/>
      <w:bookmarkStart w:id="3594" w:name="_Toc384977068"/>
      <w:bookmarkStart w:id="3595" w:name="_Toc384979776"/>
      <w:bookmarkStart w:id="3596" w:name="_Toc384980703"/>
      <w:bookmarkStart w:id="3597" w:name="_Toc384981976"/>
      <w:bookmarkStart w:id="3598" w:name="_Toc384982060"/>
      <w:bookmarkStart w:id="3599" w:name="_Toc384992922"/>
      <w:bookmarkStart w:id="3600" w:name="_Toc384994925"/>
      <w:bookmarkStart w:id="3601" w:name="_Toc385233312"/>
      <w:bookmarkStart w:id="3602" w:name="_Toc385234197"/>
      <w:bookmarkStart w:id="3603" w:name="_Toc385234814"/>
      <w:bookmarkStart w:id="3604" w:name="_Toc386025551"/>
      <w:bookmarkStart w:id="3605" w:name="_Toc386030024"/>
      <w:bookmarkStart w:id="3606" w:name="_Toc386033376"/>
      <w:bookmarkStart w:id="3607" w:name="_Toc386033671"/>
      <w:bookmarkStart w:id="3608" w:name="_Toc387044117"/>
      <w:r>
        <w:t xml:space="preserve">1 </w:t>
      </w:r>
      <w:r w:rsidR="00765602" w:rsidRPr="00E27693">
        <w:t>Zoznam tabuliek</w:t>
      </w:r>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p>
    <w:p w14:paraId="206DC6AC" w14:textId="3F2CEFDC" w:rsidR="0044675F" w:rsidRDefault="00765602">
      <w:pPr>
        <w:pStyle w:val="Zoznamobrzkov"/>
        <w:tabs>
          <w:tab w:val="right" w:leader="dot" w:pos="9062"/>
        </w:tabs>
        <w:rPr>
          <w:rFonts w:cstheme="minorBidi"/>
          <w:noProof/>
          <w:sz w:val="22"/>
          <w:szCs w:val="22"/>
          <w:lang w:eastAsia="sk-SK"/>
        </w:rPr>
      </w:pPr>
      <w:r>
        <w:rPr>
          <w:rFonts w:ascii="Times New Roman" w:hAnsi="Times New Roman"/>
          <w:b/>
          <w:sz w:val="24"/>
          <w:szCs w:val="24"/>
        </w:rPr>
        <w:fldChar w:fldCharType="begin"/>
      </w:r>
      <w:r>
        <w:rPr>
          <w:rFonts w:ascii="Times New Roman" w:hAnsi="Times New Roman"/>
          <w:b/>
          <w:sz w:val="24"/>
          <w:szCs w:val="24"/>
        </w:rPr>
        <w:instrText xml:space="preserve"> TOC \h \z \c "Tabuľka" </w:instrText>
      </w:r>
      <w:r>
        <w:rPr>
          <w:rFonts w:ascii="Times New Roman" w:hAnsi="Times New Roman"/>
          <w:b/>
          <w:sz w:val="24"/>
          <w:szCs w:val="24"/>
        </w:rPr>
        <w:fldChar w:fldCharType="separate"/>
      </w:r>
      <w:hyperlink w:anchor="_Toc387042923" w:history="1">
        <w:r w:rsidR="0044675F" w:rsidRPr="007B2B91">
          <w:rPr>
            <w:rStyle w:val="Hypertextovprepojenie"/>
            <w:noProof/>
          </w:rPr>
          <w:t>Tabuľka 1: Zdôvodnenie výberu tematických cieľov a investičných priorít</w:t>
        </w:r>
        <w:r w:rsidR="0044675F">
          <w:rPr>
            <w:noProof/>
            <w:webHidden/>
          </w:rPr>
          <w:tab/>
        </w:r>
        <w:r w:rsidR="0044675F">
          <w:rPr>
            <w:noProof/>
            <w:webHidden/>
          </w:rPr>
          <w:fldChar w:fldCharType="begin"/>
        </w:r>
        <w:r w:rsidR="0044675F">
          <w:rPr>
            <w:noProof/>
            <w:webHidden/>
          </w:rPr>
          <w:instrText xml:space="preserve"> PAGEREF _Toc387042923 \h </w:instrText>
        </w:r>
        <w:r w:rsidR="0044675F">
          <w:rPr>
            <w:noProof/>
            <w:webHidden/>
          </w:rPr>
        </w:r>
        <w:r w:rsidR="0044675F">
          <w:rPr>
            <w:noProof/>
            <w:webHidden/>
          </w:rPr>
          <w:fldChar w:fldCharType="separate"/>
        </w:r>
        <w:r w:rsidR="00BF269B">
          <w:rPr>
            <w:noProof/>
            <w:webHidden/>
          </w:rPr>
          <w:t>21</w:t>
        </w:r>
        <w:r w:rsidR="0044675F">
          <w:rPr>
            <w:noProof/>
            <w:webHidden/>
          </w:rPr>
          <w:fldChar w:fldCharType="end"/>
        </w:r>
      </w:hyperlink>
    </w:p>
    <w:p w14:paraId="2E6B675D" w14:textId="39FA9BFF" w:rsidR="0044675F" w:rsidRDefault="0054702E">
      <w:pPr>
        <w:pStyle w:val="Zoznamobrzkov"/>
        <w:tabs>
          <w:tab w:val="right" w:leader="dot" w:pos="9062"/>
        </w:tabs>
        <w:rPr>
          <w:rFonts w:cstheme="minorBidi"/>
          <w:noProof/>
          <w:sz w:val="22"/>
          <w:szCs w:val="22"/>
          <w:lang w:eastAsia="sk-SK"/>
        </w:rPr>
      </w:pPr>
      <w:hyperlink w:anchor="_Toc387042924" w:history="1">
        <w:r w:rsidR="0044675F" w:rsidRPr="007B2B91">
          <w:rPr>
            <w:rStyle w:val="Hypertextovprepojenie"/>
            <w:noProof/>
          </w:rPr>
          <w:t>Tabuľka 2: Prehľad investičnej stratégie operačného programu</w:t>
        </w:r>
        <w:r w:rsidR="0044675F">
          <w:rPr>
            <w:noProof/>
            <w:webHidden/>
          </w:rPr>
          <w:tab/>
        </w:r>
        <w:r w:rsidR="0044675F">
          <w:rPr>
            <w:noProof/>
            <w:webHidden/>
          </w:rPr>
          <w:fldChar w:fldCharType="begin"/>
        </w:r>
        <w:r w:rsidR="0044675F">
          <w:rPr>
            <w:noProof/>
            <w:webHidden/>
          </w:rPr>
          <w:instrText xml:space="preserve"> PAGEREF _Toc387042924 \h </w:instrText>
        </w:r>
        <w:r w:rsidR="0044675F">
          <w:rPr>
            <w:noProof/>
            <w:webHidden/>
          </w:rPr>
        </w:r>
        <w:r w:rsidR="0044675F">
          <w:rPr>
            <w:noProof/>
            <w:webHidden/>
          </w:rPr>
          <w:fldChar w:fldCharType="separate"/>
        </w:r>
        <w:r w:rsidR="00BF269B">
          <w:rPr>
            <w:noProof/>
            <w:webHidden/>
          </w:rPr>
          <w:t>24</w:t>
        </w:r>
        <w:r w:rsidR="0044675F">
          <w:rPr>
            <w:noProof/>
            <w:webHidden/>
          </w:rPr>
          <w:fldChar w:fldCharType="end"/>
        </w:r>
      </w:hyperlink>
    </w:p>
    <w:p w14:paraId="69691B12" w14:textId="5E3F4DA4" w:rsidR="0044675F" w:rsidRDefault="0054702E">
      <w:pPr>
        <w:pStyle w:val="Zoznamobrzkov"/>
        <w:tabs>
          <w:tab w:val="right" w:leader="dot" w:pos="9062"/>
        </w:tabs>
        <w:rPr>
          <w:rFonts w:cstheme="minorBidi"/>
          <w:noProof/>
          <w:sz w:val="22"/>
          <w:szCs w:val="22"/>
          <w:lang w:eastAsia="sk-SK"/>
        </w:rPr>
      </w:pPr>
      <w:hyperlink w:anchor="_Toc387042925" w:history="1">
        <w:r w:rsidR="0044675F" w:rsidRPr="007B2B91">
          <w:rPr>
            <w:rStyle w:val="Hypertextovprepojenie"/>
            <w:noProof/>
          </w:rPr>
          <w:t>Tabuľka 3: Spoločné ukazovatele výsledkov k ŠC 1.1, ku ktorým bola stanovená cieľová hodnota a ukazovatele výsledkov špecifické pre program, zodpovedajúce konkrétnemu cieľu (podľa investičnej priority a kategórie regiónu)</w:t>
        </w:r>
        <w:r w:rsidR="0044675F" w:rsidRPr="007B2B91">
          <w:rPr>
            <w:rStyle w:val="Hypertextovprepojenie"/>
            <w:noProof/>
            <w:lang w:eastAsia="en-US"/>
          </w:rPr>
          <w:t xml:space="preserve"> </w:t>
        </w:r>
        <w:r w:rsidR="0044675F" w:rsidRPr="007B2B91">
          <w:rPr>
            <w:rStyle w:val="Hypertextovprepojenie"/>
            <w:noProof/>
          </w:rPr>
          <w:t>(v prípade ESF)</w:t>
        </w:r>
        <w:r w:rsidR="0044675F">
          <w:rPr>
            <w:noProof/>
            <w:webHidden/>
          </w:rPr>
          <w:tab/>
        </w:r>
        <w:r w:rsidR="0044675F">
          <w:rPr>
            <w:noProof/>
            <w:webHidden/>
          </w:rPr>
          <w:fldChar w:fldCharType="begin"/>
        </w:r>
        <w:r w:rsidR="0044675F">
          <w:rPr>
            <w:noProof/>
            <w:webHidden/>
          </w:rPr>
          <w:instrText xml:space="preserve"> PAGEREF _Toc387042925 \h </w:instrText>
        </w:r>
        <w:r w:rsidR="0044675F">
          <w:rPr>
            <w:noProof/>
            <w:webHidden/>
          </w:rPr>
        </w:r>
        <w:r w:rsidR="0044675F">
          <w:rPr>
            <w:noProof/>
            <w:webHidden/>
          </w:rPr>
          <w:fldChar w:fldCharType="separate"/>
        </w:r>
        <w:r w:rsidR="00BF269B">
          <w:rPr>
            <w:noProof/>
            <w:webHidden/>
          </w:rPr>
          <w:t>30</w:t>
        </w:r>
        <w:r w:rsidR="0044675F">
          <w:rPr>
            <w:noProof/>
            <w:webHidden/>
          </w:rPr>
          <w:fldChar w:fldCharType="end"/>
        </w:r>
      </w:hyperlink>
    </w:p>
    <w:p w14:paraId="00407BE7" w14:textId="3D927BC6" w:rsidR="0044675F" w:rsidRDefault="0054702E">
      <w:pPr>
        <w:pStyle w:val="Zoznamobrzkov"/>
        <w:tabs>
          <w:tab w:val="right" w:leader="dot" w:pos="9062"/>
        </w:tabs>
        <w:rPr>
          <w:rFonts w:cstheme="minorBidi"/>
          <w:noProof/>
          <w:sz w:val="22"/>
          <w:szCs w:val="22"/>
          <w:lang w:eastAsia="sk-SK"/>
        </w:rPr>
      </w:pPr>
      <w:hyperlink w:anchor="_Toc387042926" w:history="1">
        <w:r w:rsidR="0044675F" w:rsidRPr="007B2B91">
          <w:rPr>
            <w:rStyle w:val="Hypertextovprepojenie"/>
            <w:noProof/>
          </w:rPr>
          <w:t>Tabuľka 4: Spoločné ukazovatele výsledkov k ŠC 1.2, ku ktorým bola stanovená cieľová hodnota a ukazovatele výsledkov špecifické pre program, zodpovedajúce      konkrétnemu cieľu (podľa investičnej priority a kategórie regiónu) (v prípade ESF)</w:t>
        </w:r>
        <w:r w:rsidR="0044675F">
          <w:rPr>
            <w:noProof/>
            <w:webHidden/>
          </w:rPr>
          <w:tab/>
        </w:r>
        <w:r w:rsidR="0044675F">
          <w:rPr>
            <w:noProof/>
            <w:webHidden/>
          </w:rPr>
          <w:fldChar w:fldCharType="begin"/>
        </w:r>
        <w:r w:rsidR="0044675F">
          <w:rPr>
            <w:noProof/>
            <w:webHidden/>
          </w:rPr>
          <w:instrText xml:space="preserve"> PAGEREF _Toc387042926 \h </w:instrText>
        </w:r>
        <w:r w:rsidR="0044675F">
          <w:rPr>
            <w:noProof/>
            <w:webHidden/>
          </w:rPr>
        </w:r>
        <w:r w:rsidR="0044675F">
          <w:rPr>
            <w:noProof/>
            <w:webHidden/>
          </w:rPr>
          <w:fldChar w:fldCharType="separate"/>
        </w:r>
        <w:r w:rsidR="00BF269B">
          <w:rPr>
            <w:noProof/>
            <w:webHidden/>
          </w:rPr>
          <w:t>33</w:t>
        </w:r>
        <w:r w:rsidR="0044675F">
          <w:rPr>
            <w:noProof/>
            <w:webHidden/>
          </w:rPr>
          <w:fldChar w:fldCharType="end"/>
        </w:r>
      </w:hyperlink>
    </w:p>
    <w:p w14:paraId="44DDF1C8" w14:textId="37A323B0" w:rsidR="0044675F" w:rsidRDefault="0054702E">
      <w:pPr>
        <w:pStyle w:val="Zoznamobrzkov"/>
        <w:tabs>
          <w:tab w:val="right" w:leader="dot" w:pos="9062"/>
        </w:tabs>
        <w:rPr>
          <w:rFonts w:cstheme="minorBidi"/>
          <w:noProof/>
          <w:sz w:val="22"/>
          <w:szCs w:val="22"/>
          <w:lang w:eastAsia="sk-SK"/>
        </w:rPr>
      </w:pPr>
      <w:hyperlink w:anchor="_Toc387042927" w:history="1">
        <w:r w:rsidR="0044675F" w:rsidRPr="007B2B91">
          <w:rPr>
            <w:rStyle w:val="Hypertextovprepojenie"/>
            <w:noProof/>
          </w:rPr>
          <w:t>Tabuľka 5: Spoločné ukazovatele výsledkov k ŠC 1.3, ku ktorým bola stanovená cieľová hodnota a ukazovatele výsledkov špecifické pre program, zodpovedajúce konkrétnemu cieľu (podľa investičnej priority a kategórie regiónu) (v prípade ESF)</w:t>
        </w:r>
        <w:r w:rsidR="0044675F">
          <w:rPr>
            <w:noProof/>
            <w:webHidden/>
          </w:rPr>
          <w:tab/>
        </w:r>
        <w:r w:rsidR="0044675F">
          <w:rPr>
            <w:noProof/>
            <w:webHidden/>
          </w:rPr>
          <w:fldChar w:fldCharType="begin"/>
        </w:r>
        <w:r w:rsidR="0044675F">
          <w:rPr>
            <w:noProof/>
            <w:webHidden/>
          </w:rPr>
          <w:instrText xml:space="preserve"> PAGEREF _Toc387042927 \h </w:instrText>
        </w:r>
        <w:r w:rsidR="0044675F">
          <w:rPr>
            <w:noProof/>
            <w:webHidden/>
          </w:rPr>
        </w:r>
        <w:r w:rsidR="0044675F">
          <w:rPr>
            <w:noProof/>
            <w:webHidden/>
          </w:rPr>
          <w:fldChar w:fldCharType="separate"/>
        </w:r>
        <w:r w:rsidR="00BF269B">
          <w:rPr>
            <w:noProof/>
            <w:webHidden/>
          </w:rPr>
          <w:t>36</w:t>
        </w:r>
        <w:r w:rsidR="0044675F">
          <w:rPr>
            <w:noProof/>
            <w:webHidden/>
          </w:rPr>
          <w:fldChar w:fldCharType="end"/>
        </w:r>
      </w:hyperlink>
    </w:p>
    <w:p w14:paraId="11916D96" w14:textId="089CD8BA" w:rsidR="0044675F" w:rsidRDefault="0054702E">
      <w:pPr>
        <w:pStyle w:val="Zoznamobrzkov"/>
        <w:tabs>
          <w:tab w:val="right" w:leader="dot" w:pos="9062"/>
        </w:tabs>
        <w:rPr>
          <w:rFonts w:cstheme="minorBidi"/>
          <w:noProof/>
          <w:sz w:val="22"/>
          <w:szCs w:val="22"/>
          <w:lang w:eastAsia="sk-SK"/>
        </w:rPr>
      </w:pPr>
      <w:hyperlink w:anchor="_Toc387042928" w:history="1">
        <w:r w:rsidR="0044675F" w:rsidRPr="007B2B91">
          <w:rPr>
            <w:rStyle w:val="Hypertextovprepojenie"/>
            <w:noProof/>
          </w:rPr>
          <w:t>Tabuľka 6: Spoločné ukazovatele výsledkov k ŠC 1.4, ku ktorým bola stanovená cieľová hodnota a ukazovatele výsledkov špecifické pre program, zodpovedajúce konkrétnemu cieľu (podľa investičnej priority a kategórie regiónu) (v prípade ESF)</w:t>
        </w:r>
        <w:r w:rsidR="0044675F">
          <w:rPr>
            <w:noProof/>
            <w:webHidden/>
          </w:rPr>
          <w:tab/>
        </w:r>
        <w:r w:rsidR="0044675F">
          <w:rPr>
            <w:noProof/>
            <w:webHidden/>
          </w:rPr>
          <w:fldChar w:fldCharType="begin"/>
        </w:r>
        <w:r w:rsidR="0044675F">
          <w:rPr>
            <w:noProof/>
            <w:webHidden/>
          </w:rPr>
          <w:instrText xml:space="preserve"> PAGEREF _Toc387042928 \h </w:instrText>
        </w:r>
        <w:r w:rsidR="0044675F">
          <w:rPr>
            <w:noProof/>
            <w:webHidden/>
          </w:rPr>
        </w:r>
        <w:r w:rsidR="0044675F">
          <w:rPr>
            <w:noProof/>
            <w:webHidden/>
          </w:rPr>
          <w:fldChar w:fldCharType="separate"/>
        </w:r>
        <w:r w:rsidR="00BF269B">
          <w:rPr>
            <w:noProof/>
            <w:webHidden/>
          </w:rPr>
          <w:t>39</w:t>
        </w:r>
        <w:r w:rsidR="0044675F">
          <w:rPr>
            <w:noProof/>
            <w:webHidden/>
          </w:rPr>
          <w:fldChar w:fldCharType="end"/>
        </w:r>
      </w:hyperlink>
    </w:p>
    <w:p w14:paraId="1325D2E2" w14:textId="04331D7B" w:rsidR="0044675F" w:rsidRDefault="0054702E">
      <w:pPr>
        <w:pStyle w:val="Zoznamobrzkov"/>
        <w:tabs>
          <w:tab w:val="right" w:leader="dot" w:pos="9062"/>
        </w:tabs>
        <w:rPr>
          <w:rFonts w:cstheme="minorBidi"/>
          <w:noProof/>
          <w:sz w:val="22"/>
          <w:szCs w:val="22"/>
          <w:lang w:eastAsia="sk-SK"/>
        </w:rPr>
      </w:pPr>
      <w:hyperlink w:anchor="_Toc387042929" w:history="1">
        <w:r w:rsidR="0044675F" w:rsidRPr="007B2B91">
          <w:rPr>
            <w:rStyle w:val="Hypertextovprepojenie"/>
            <w:noProof/>
          </w:rPr>
          <w:t>Tabuľka 7: Spoločné a špecifické výstupové ukazovatele</w:t>
        </w:r>
        <w:r w:rsidR="0044675F">
          <w:rPr>
            <w:noProof/>
            <w:webHidden/>
          </w:rPr>
          <w:tab/>
        </w:r>
        <w:r w:rsidR="0044675F">
          <w:rPr>
            <w:noProof/>
            <w:webHidden/>
          </w:rPr>
          <w:fldChar w:fldCharType="begin"/>
        </w:r>
        <w:r w:rsidR="0044675F">
          <w:rPr>
            <w:noProof/>
            <w:webHidden/>
          </w:rPr>
          <w:instrText xml:space="preserve"> PAGEREF _Toc387042929 \h </w:instrText>
        </w:r>
        <w:r w:rsidR="0044675F">
          <w:rPr>
            <w:noProof/>
            <w:webHidden/>
          </w:rPr>
        </w:r>
        <w:r w:rsidR="0044675F">
          <w:rPr>
            <w:noProof/>
            <w:webHidden/>
          </w:rPr>
          <w:fldChar w:fldCharType="separate"/>
        </w:r>
        <w:r w:rsidR="00BF269B">
          <w:rPr>
            <w:noProof/>
            <w:webHidden/>
          </w:rPr>
          <w:t>48</w:t>
        </w:r>
        <w:r w:rsidR="0044675F">
          <w:rPr>
            <w:noProof/>
            <w:webHidden/>
          </w:rPr>
          <w:fldChar w:fldCharType="end"/>
        </w:r>
      </w:hyperlink>
    </w:p>
    <w:p w14:paraId="2D17F534" w14:textId="37FEBD38" w:rsidR="0044675F" w:rsidRDefault="0054702E">
      <w:pPr>
        <w:pStyle w:val="Zoznamobrzkov"/>
        <w:tabs>
          <w:tab w:val="right" w:leader="dot" w:pos="9062"/>
        </w:tabs>
        <w:rPr>
          <w:rFonts w:cstheme="minorBidi"/>
          <w:noProof/>
          <w:sz w:val="22"/>
          <w:szCs w:val="22"/>
          <w:lang w:eastAsia="sk-SK"/>
        </w:rPr>
      </w:pPr>
      <w:hyperlink w:anchor="_Toc387042930" w:history="1">
        <w:r w:rsidR="0044675F" w:rsidRPr="007B2B91">
          <w:rPr>
            <w:rStyle w:val="Hypertextovprepojenie"/>
            <w:noProof/>
          </w:rPr>
          <w:t>Tabuľka 8: Výkonnostný rámec prioritnej osi</w:t>
        </w:r>
        <w:r w:rsidR="0044675F">
          <w:rPr>
            <w:noProof/>
            <w:webHidden/>
          </w:rPr>
          <w:tab/>
        </w:r>
        <w:r w:rsidR="0044675F">
          <w:rPr>
            <w:noProof/>
            <w:webHidden/>
          </w:rPr>
          <w:fldChar w:fldCharType="begin"/>
        </w:r>
        <w:r w:rsidR="0044675F">
          <w:rPr>
            <w:noProof/>
            <w:webHidden/>
          </w:rPr>
          <w:instrText xml:space="preserve"> PAGEREF _Toc387042930 \h </w:instrText>
        </w:r>
        <w:r w:rsidR="0044675F">
          <w:rPr>
            <w:noProof/>
            <w:webHidden/>
          </w:rPr>
        </w:r>
        <w:r w:rsidR="0044675F">
          <w:rPr>
            <w:noProof/>
            <w:webHidden/>
          </w:rPr>
          <w:fldChar w:fldCharType="separate"/>
        </w:r>
        <w:r w:rsidR="00BF269B">
          <w:rPr>
            <w:noProof/>
            <w:webHidden/>
          </w:rPr>
          <w:t>52</w:t>
        </w:r>
        <w:r w:rsidR="0044675F">
          <w:rPr>
            <w:noProof/>
            <w:webHidden/>
          </w:rPr>
          <w:fldChar w:fldCharType="end"/>
        </w:r>
      </w:hyperlink>
    </w:p>
    <w:p w14:paraId="0B26A236" w14:textId="42ADD666" w:rsidR="0044675F" w:rsidRDefault="0054702E">
      <w:pPr>
        <w:pStyle w:val="Zoznamobrzkov"/>
        <w:tabs>
          <w:tab w:val="right" w:leader="dot" w:pos="9062"/>
        </w:tabs>
        <w:rPr>
          <w:rFonts w:cstheme="minorBidi"/>
          <w:noProof/>
          <w:sz w:val="22"/>
          <w:szCs w:val="22"/>
          <w:lang w:eastAsia="sk-SK"/>
        </w:rPr>
      </w:pPr>
      <w:hyperlink w:anchor="_Toc387042931" w:history="1">
        <w:r w:rsidR="0044675F" w:rsidRPr="007B2B91">
          <w:rPr>
            <w:rStyle w:val="Hypertextovprepojenie"/>
            <w:noProof/>
          </w:rPr>
          <w:t>Tabuľka 9: Rozmer 1 – Oblasť intervencie</w:t>
        </w:r>
        <w:r w:rsidR="0044675F">
          <w:rPr>
            <w:noProof/>
            <w:webHidden/>
          </w:rPr>
          <w:tab/>
        </w:r>
        <w:r w:rsidR="0044675F">
          <w:rPr>
            <w:noProof/>
            <w:webHidden/>
          </w:rPr>
          <w:fldChar w:fldCharType="begin"/>
        </w:r>
        <w:r w:rsidR="0044675F">
          <w:rPr>
            <w:noProof/>
            <w:webHidden/>
          </w:rPr>
          <w:instrText xml:space="preserve"> PAGEREF _Toc387042931 \h </w:instrText>
        </w:r>
        <w:r w:rsidR="0044675F">
          <w:rPr>
            <w:noProof/>
            <w:webHidden/>
          </w:rPr>
        </w:r>
        <w:r w:rsidR="0044675F">
          <w:rPr>
            <w:noProof/>
            <w:webHidden/>
          </w:rPr>
          <w:fldChar w:fldCharType="separate"/>
        </w:r>
        <w:r w:rsidR="00BF269B">
          <w:rPr>
            <w:noProof/>
            <w:webHidden/>
          </w:rPr>
          <w:t>52</w:t>
        </w:r>
        <w:r w:rsidR="0044675F">
          <w:rPr>
            <w:noProof/>
            <w:webHidden/>
          </w:rPr>
          <w:fldChar w:fldCharType="end"/>
        </w:r>
      </w:hyperlink>
    </w:p>
    <w:p w14:paraId="6429AEAF" w14:textId="2206E4B8" w:rsidR="0044675F" w:rsidRDefault="0054702E">
      <w:pPr>
        <w:pStyle w:val="Zoznamobrzkov"/>
        <w:tabs>
          <w:tab w:val="right" w:leader="dot" w:pos="9062"/>
        </w:tabs>
        <w:rPr>
          <w:rFonts w:cstheme="minorBidi"/>
          <w:noProof/>
          <w:sz w:val="22"/>
          <w:szCs w:val="22"/>
          <w:lang w:eastAsia="sk-SK"/>
        </w:rPr>
      </w:pPr>
      <w:hyperlink w:anchor="_Toc387042932" w:history="1">
        <w:r w:rsidR="0044675F" w:rsidRPr="007B2B91">
          <w:rPr>
            <w:rStyle w:val="Hypertextovprepojenie"/>
            <w:noProof/>
          </w:rPr>
          <w:t>Tabuľka 10: Rozmer  2 – Forma financovania</w:t>
        </w:r>
        <w:r w:rsidR="0044675F">
          <w:rPr>
            <w:noProof/>
            <w:webHidden/>
          </w:rPr>
          <w:tab/>
        </w:r>
        <w:r w:rsidR="0044675F">
          <w:rPr>
            <w:noProof/>
            <w:webHidden/>
          </w:rPr>
          <w:fldChar w:fldCharType="begin"/>
        </w:r>
        <w:r w:rsidR="0044675F">
          <w:rPr>
            <w:noProof/>
            <w:webHidden/>
          </w:rPr>
          <w:instrText xml:space="preserve"> PAGEREF _Toc387042932 \h </w:instrText>
        </w:r>
        <w:r w:rsidR="0044675F">
          <w:rPr>
            <w:noProof/>
            <w:webHidden/>
          </w:rPr>
        </w:r>
        <w:r w:rsidR="0044675F">
          <w:rPr>
            <w:noProof/>
            <w:webHidden/>
          </w:rPr>
          <w:fldChar w:fldCharType="separate"/>
        </w:r>
        <w:r w:rsidR="00BF269B">
          <w:rPr>
            <w:noProof/>
            <w:webHidden/>
          </w:rPr>
          <w:t>53</w:t>
        </w:r>
        <w:r w:rsidR="0044675F">
          <w:rPr>
            <w:noProof/>
            <w:webHidden/>
          </w:rPr>
          <w:fldChar w:fldCharType="end"/>
        </w:r>
      </w:hyperlink>
    </w:p>
    <w:p w14:paraId="2E1F4AD7" w14:textId="7D811C44" w:rsidR="0044675F" w:rsidRDefault="0054702E">
      <w:pPr>
        <w:pStyle w:val="Zoznamobrzkov"/>
        <w:tabs>
          <w:tab w:val="right" w:leader="dot" w:pos="9062"/>
        </w:tabs>
        <w:rPr>
          <w:rFonts w:cstheme="minorBidi"/>
          <w:noProof/>
          <w:sz w:val="22"/>
          <w:szCs w:val="22"/>
          <w:lang w:eastAsia="sk-SK"/>
        </w:rPr>
      </w:pPr>
      <w:hyperlink w:anchor="_Toc387042933" w:history="1">
        <w:r w:rsidR="0044675F" w:rsidRPr="007B2B91">
          <w:rPr>
            <w:rStyle w:val="Hypertextovprepojenie"/>
            <w:noProof/>
          </w:rPr>
          <w:t>Tabuľka 11: Rozmer  2 – Forma financovania</w:t>
        </w:r>
        <w:r w:rsidR="0044675F">
          <w:rPr>
            <w:noProof/>
            <w:webHidden/>
          </w:rPr>
          <w:tab/>
        </w:r>
        <w:r w:rsidR="0044675F">
          <w:rPr>
            <w:noProof/>
            <w:webHidden/>
          </w:rPr>
          <w:fldChar w:fldCharType="begin"/>
        </w:r>
        <w:r w:rsidR="0044675F">
          <w:rPr>
            <w:noProof/>
            <w:webHidden/>
          </w:rPr>
          <w:instrText xml:space="preserve"> PAGEREF _Toc387042933 \h </w:instrText>
        </w:r>
        <w:r w:rsidR="0044675F">
          <w:rPr>
            <w:noProof/>
            <w:webHidden/>
          </w:rPr>
        </w:r>
        <w:r w:rsidR="0044675F">
          <w:rPr>
            <w:noProof/>
            <w:webHidden/>
          </w:rPr>
          <w:fldChar w:fldCharType="separate"/>
        </w:r>
        <w:r w:rsidR="00BF269B">
          <w:rPr>
            <w:noProof/>
            <w:webHidden/>
          </w:rPr>
          <w:t>53</w:t>
        </w:r>
        <w:r w:rsidR="0044675F">
          <w:rPr>
            <w:noProof/>
            <w:webHidden/>
          </w:rPr>
          <w:fldChar w:fldCharType="end"/>
        </w:r>
      </w:hyperlink>
    </w:p>
    <w:p w14:paraId="0186D6BA" w14:textId="5D264A19" w:rsidR="0044675F" w:rsidRDefault="0054702E">
      <w:pPr>
        <w:pStyle w:val="Zoznamobrzkov"/>
        <w:tabs>
          <w:tab w:val="right" w:leader="dot" w:pos="9062"/>
        </w:tabs>
        <w:rPr>
          <w:rFonts w:cstheme="minorBidi"/>
          <w:noProof/>
          <w:sz w:val="22"/>
          <w:szCs w:val="22"/>
          <w:lang w:eastAsia="sk-SK"/>
        </w:rPr>
      </w:pPr>
      <w:hyperlink w:anchor="_Toc387042934" w:history="1">
        <w:r w:rsidR="0044675F" w:rsidRPr="007B2B91">
          <w:rPr>
            <w:rStyle w:val="Hypertextovprepojenie"/>
            <w:noProof/>
          </w:rPr>
          <w:t>Tabuľka 12: Rozmer 3 –Druh územia</w:t>
        </w:r>
        <w:r w:rsidR="0044675F">
          <w:rPr>
            <w:noProof/>
            <w:webHidden/>
          </w:rPr>
          <w:tab/>
        </w:r>
        <w:r w:rsidR="0044675F">
          <w:rPr>
            <w:noProof/>
            <w:webHidden/>
          </w:rPr>
          <w:fldChar w:fldCharType="begin"/>
        </w:r>
        <w:r w:rsidR="0044675F">
          <w:rPr>
            <w:noProof/>
            <w:webHidden/>
          </w:rPr>
          <w:instrText xml:space="preserve"> PAGEREF _Toc387042934 \h </w:instrText>
        </w:r>
        <w:r w:rsidR="0044675F">
          <w:rPr>
            <w:noProof/>
            <w:webHidden/>
          </w:rPr>
        </w:r>
        <w:r w:rsidR="0044675F">
          <w:rPr>
            <w:noProof/>
            <w:webHidden/>
          </w:rPr>
          <w:fldChar w:fldCharType="separate"/>
        </w:r>
        <w:r w:rsidR="00BF269B">
          <w:rPr>
            <w:noProof/>
            <w:webHidden/>
          </w:rPr>
          <w:t>53</w:t>
        </w:r>
        <w:r w:rsidR="0044675F">
          <w:rPr>
            <w:noProof/>
            <w:webHidden/>
          </w:rPr>
          <w:fldChar w:fldCharType="end"/>
        </w:r>
      </w:hyperlink>
    </w:p>
    <w:p w14:paraId="2CE84F06" w14:textId="20F5826B" w:rsidR="0044675F" w:rsidRDefault="0054702E">
      <w:pPr>
        <w:pStyle w:val="Zoznamobrzkov"/>
        <w:tabs>
          <w:tab w:val="right" w:leader="dot" w:pos="9062"/>
        </w:tabs>
        <w:rPr>
          <w:rFonts w:cstheme="minorBidi"/>
          <w:noProof/>
          <w:sz w:val="22"/>
          <w:szCs w:val="22"/>
          <w:lang w:eastAsia="sk-SK"/>
        </w:rPr>
      </w:pPr>
      <w:hyperlink w:anchor="_Toc387042935" w:history="1">
        <w:r w:rsidR="0044675F" w:rsidRPr="007B2B91">
          <w:rPr>
            <w:rStyle w:val="Hypertextovprepojenie"/>
            <w:noProof/>
          </w:rPr>
          <w:t>Tabuľka 13: Rozmer 4 – Územné mechanizmy realizácie</w:t>
        </w:r>
        <w:r w:rsidR="0044675F">
          <w:rPr>
            <w:noProof/>
            <w:webHidden/>
          </w:rPr>
          <w:tab/>
        </w:r>
        <w:r w:rsidR="0044675F">
          <w:rPr>
            <w:noProof/>
            <w:webHidden/>
          </w:rPr>
          <w:fldChar w:fldCharType="begin"/>
        </w:r>
        <w:r w:rsidR="0044675F">
          <w:rPr>
            <w:noProof/>
            <w:webHidden/>
          </w:rPr>
          <w:instrText xml:space="preserve"> PAGEREF _Toc387042935 \h </w:instrText>
        </w:r>
        <w:r w:rsidR="0044675F">
          <w:rPr>
            <w:noProof/>
            <w:webHidden/>
          </w:rPr>
        </w:r>
        <w:r w:rsidR="0044675F">
          <w:rPr>
            <w:noProof/>
            <w:webHidden/>
          </w:rPr>
          <w:fldChar w:fldCharType="separate"/>
        </w:r>
        <w:r w:rsidR="00BF269B">
          <w:rPr>
            <w:noProof/>
            <w:webHidden/>
          </w:rPr>
          <w:t>53</w:t>
        </w:r>
        <w:r w:rsidR="0044675F">
          <w:rPr>
            <w:noProof/>
            <w:webHidden/>
          </w:rPr>
          <w:fldChar w:fldCharType="end"/>
        </w:r>
      </w:hyperlink>
    </w:p>
    <w:p w14:paraId="672C6E86" w14:textId="0598F47A" w:rsidR="0044675F" w:rsidRDefault="0054702E">
      <w:pPr>
        <w:pStyle w:val="Zoznamobrzkov"/>
        <w:tabs>
          <w:tab w:val="right" w:leader="dot" w:pos="9062"/>
        </w:tabs>
        <w:rPr>
          <w:rFonts w:cstheme="minorBidi"/>
          <w:noProof/>
          <w:sz w:val="22"/>
          <w:szCs w:val="22"/>
          <w:lang w:eastAsia="sk-SK"/>
        </w:rPr>
      </w:pPr>
      <w:hyperlink w:anchor="_Toc387042936" w:history="1">
        <w:r w:rsidR="0044675F" w:rsidRPr="007B2B91">
          <w:rPr>
            <w:rStyle w:val="Hypertextovprepojenie"/>
            <w:noProof/>
          </w:rPr>
          <w:t>Tabuľka 14: Rozmer 6 – Sekundárna téma ESF (iba ESF)</w:t>
        </w:r>
        <w:r w:rsidR="0044675F">
          <w:rPr>
            <w:noProof/>
            <w:webHidden/>
          </w:rPr>
          <w:tab/>
        </w:r>
        <w:r w:rsidR="0044675F">
          <w:rPr>
            <w:noProof/>
            <w:webHidden/>
          </w:rPr>
          <w:fldChar w:fldCharType="begin"/>
        </w:r>
        <w:r w:rsidR="0044675F">
          <w:rPr>
            <w:noProof/>
            <w:webHidden/>
          </w:rPr>
          <w:instrText xml:space="preserve"> PAGEREF _Toc387042936 \h </w:instrText>
        </w:r>
        <w:r w:rsidR="0044675F">
          <w:rPr>
            <w:noProof/>
            <w:webHidden/>
          </w:rPr>
        </w:r>
        <w:r w:rsidR="0044675F">
          <w:rPr>
            <w:noProof/>
            <w:webHidden/>
          </w:rPr>
          <w:fldChar w:fldCharType="separate"/>
        </w:r>
        <w:r w:rsidR="00BF269B">
          <w:rPr>
            <w:noProof/>
            <w:webHidden/>
          </w:rPr>
          <w:t>54</w:t>
        </w:r>
        <w:r w:rsidR="0044675F">
          <w:rPr>
            <w:noProof/>
            <w:webHidden/>
          </w:rPr>
          <w:fldChar w:fldCharType="end"/>
        </w:r>
      </w:hyperlink>
    </w:p>
    <w:p w14:paraId="2E98EBC0" w14:textId="57E7A93C" w:rsidR="0044675F" w:rsidRDefault="0054702E">
      <w:pPr>
        <w:pStyle w:val="Zoznamobrzkov"/>
        <w:tabs>
          <w:tab w:val="right" w:leader="dot" w:pos="9062"/>
        </w:tabs>
        <w:rPr>
          <w:rFonts w:cstheme="minorBidi"/>
          <w:noProof/>
          <w:sz w:val="22"/>
          <w:szCs w:val="22"/>
          <w:lang w:eastAsia="sk-SK"/>
        </w:rPr>
      </w:pPr>
      <w:hyperlink w:anchor="_Toc387042937" w:history="1">
        <w:r w:rsidR="0044675F" w:rsidRPr="007B2B91">
          <w:rPr>
            <w:rStyle w:val="Hypertextovprepojenie"/>
            <w:noProof/>
          </w:rPr>
          <w:t>Tabuľka 15: Ukazovatele výstupu pre Prioritnú os 2 Technická pomoc</w:t>
        </w:r>
        <w:r w:rsidR="0044675F">
          <w:rPr>
            <w:noProof/>
            <w:webHidden/>
          </w:rPr>
          <w:tab/>
        </w:r>
        <w:r w:rsidR="0044675F">
          <w:rPr>
            <w:noProof/>
            <w:webHidden/>
          </w:rPr>
          <w:fldChar w:fldCharType="begin"/>
        </w:r>
        <w:r w:rsidR="0044675F">
          <w:rPr>
            <w:noProof/>
            <w:webHidden/>
          </w:rPr>
          <w:instrText xml:space="preserve"> PAGEREF _Toc387042937 \h </w:instrText>
        </w:r>
        <w:r w:rsidR="0044675F">
          <w:rPr>
            <w:noProof/>
            <w:webHidden/>
          </w:rPr>
        </w:r>
        <w:r w:rsidR="0044675F">
          <w:rPr>
            <w:noProof/>
            <w:webHidden/>
          </w:rPr>
          <w:fldChar w:fldCharType="separate"/>
        </w:r>
        <w:r w:rsidR="00BF269B">
          <w:rPr>
            <w:noProof/>
            <w:webHidden/>
          </w:rPr>
          <w:t>58</w:t>
        </w:r>
        <w:r w:rsidR="0044675F">
          <w:rPr>
            <w:noProof/>
            <w:webHidden/>
          </w:rPr>
          <w:fldChar w:fldCharType="end"/>
        </w:r>
      </w:hyperlink>
    </w:p>
    <w:p w14:paraId="3B98F779" w14:textId="6D54567C" w:rsidR="0044675F" w:rsidRDefault="0054702E">
      <w:pPr>
        <w:pStyle w:val="Zoznamobrzkov"/>
        <w:tabs>
          <w:tab w:val="right" w:leader="dot" w:pos="9062"/>
        </w:tabs>
        <w:rPr>
          <w:rFonts w:cstheme="minorBidi"/>
          <w:noProof/>
          <w:sz w:val="22"/>
          <w:szCs w:val="22"/>
          <w:lang w:eastAsia="sk-SK"/>
        </w:rPr>
      </w:pPr>
      <w:hyperlink w:anchor="_Toc387042938" w:history="1">
        <w:r w:rsidR="0044675F" w:rsidRPr="007B2B91">
          <w:rPr>
            <w:rStyle w:val="Hypertextovprepojenie"/>
            <w:noProof/>
          </w:rPr>
          <w:t>Tabuľka 16: Rozmer 1</w:t>
        </w:r>
        <w:r w:rsidR="0044675F" w:rsidRPr="007B2B91">
          <w:rPr>
            <w:rStyle w:val="Hypertextovprepojenie"/>
            <w:bCs/>
            <w:noProof/>
          </w:rPr>
          <w:t xml:space="preserve"> – Intervenčné pole</w:t>
        </w:r>
        <w:r w:rsidR="0044675F">
          <w:rPr>
            <w:noProof/>
            <w:webHidden/>
          </w:rPr>
          <w:tab/>
        </w:r>
        <w:r w:rsidR="0044675F">
          <w:rPr>
            <w:noProof/>
            <w:webHidden/>
          </w:rPr>
          <w:fldChar w:fldCharType="begin"/>
        </w:r>
        <w:r w:rsidR="0044675F">
          <w:rPr>
            <w:noProof/>
            <w:webHidden/>
          </w:rPr>
          <w:instrText xml:space="preserve"> PAGEREF _Toc387042938 \h </w:instrText>
        </w:r>
        <w:r w:rsidR="0044675F">
          <w:rPr>
            <w:noProof/>
            <w:webHidden/>
          </w:rPr>
        </w:r>
        <w:r w:rsidR="0044675F">
          <w:rPr>
            <w:noProof/>
            <w:webHidden/>
          </w:rPr>
          <w:fldChar w:fldCharType="separate"/>
        </w:r>
        <w:r w:rsidR="00BF269B">
          <w:rPr>
            <w:noProof/>
            <w:webHidden/>
          </w:rPr>
          <w:t>58</w:t>
        </w:r>
        <w:r w:rsidR="0044675F">
          <w:rPr>
            <w:noProof/>
            <w:webHidden/>
          </w:rPr>
          <w:fldChar w:fldCharType="end"/>
        </w:r>
      </w:hyperlink>
    </w:p>
    <w:p w14:paraId="765AA4CF" w14:textId="5786BE45" w:rsidR="0044675F" w:rsidRDefault="0054702E">
      <w:pPr>
        <w:pStyle w:val="Zoznamobrzkov"/>
        <w:tabs>
          <w:tab w:val="right" w:leader="dot" w:pos="9062"/>
        </w:tabs>
        <w:rPr>
          <w:rFonts w:cstheme="minorBidi"/>
          <w:noProof/>
          <w:sz w:val="22"/>
          <w:szCs w:val="22"/>
          <w:lang w:eastAsia="sk-SK"/>
        </w:rPr>
      </w:pPr>
      <w:hyperlink w:anchor="_Toc387042939" w:history="1">
        <w:r w:rsidR="0044675F" w:rsidRPr="007B2B91">
          <w:rPr>
            <w:rStyle w:val="Hypertextovprepojenie"/>
            <w:noProof/>
          </w:rPr>
          <w:t>Tabuľka 17: Rozmer 2 – Forma financovania</w:t>
        </w:r>
        <w:r w:rsidR="0044675F">
          <w:rPr>
            <w:noProof/>
            <w:webHidden/>
          </w:rPr>
          <w:tab/>
        </w:r>
        <w:r w:rsidR="0044675F">
          <w:rPr>
            <w:noProof/>
            <w:webHidden/>
          </w:rPr>
          <w:fldChar w:fldCharType="begin"/>
        </w:r>
        <w:r w:rsidR="0044675F">
          <w:rPr>
            <w:noProof/>
            <w:webHidden/>
          </w:rPr>
          <w:instrText xml:space="preserve"> PAGEREF _Toc387042939 \h </w:instrText>
        </w:r>
        <w:r w:rsidR="0044675F">
          <w:rPr>
            <w:noProof/>
            <w:webHidden/>
          </w:rPr>
        </w:r>
        <w:r w:rsidR="0044675F">
          <w:rPr>
            <w:noProof/>
            <w:webHidden/>
          </w:rPr>
          <w:fldChar w:fldCharType="separate"/>
        </w:r>
        <w:r w:rsidR="00BF269B">
          <w:rPr>
            <w:noProof/>
            <w:webHidden/>
          </w:rPr>
          <w:t>58</w:t>
        </w:r>
        <w:r w:rsidR="0044675F">
          <w:rPr>
            <w:noProof/>
            <w:webHidden/>
          </w:rPr>
          <w:fldChar w:fldCharType="end"/>
        </w:r>
      </w:hyperlink>
    </w:p>
    <w:p w14:paraId="0E71A0D3" w14:textId="673E3435" w:rsidR="0044675F" w:rsidRDefault="0054702E">
      <w:pPr>
        <w:pStyle w:val="Zoznamobrzkov"/>
        <w:tabs>
          <w:tab w:val="right" w:leader="dot" w:pos="9062"/>
        </w:tabs>
        <w:rPr>
          <w:rFonts w:cstheme="minorBidi"/>
          <w:noProof/>
          <w:sz w:val="22"/>
          <w:szCs w:val="22"/>
          <w:lang w:eastAsia="sk-SK"/>
        </w:rPr>
      </w:pPr>
      <w:hyperlink w:anchor="_Toc387042940" w:history="1">
        <w:r w:rsidR="0044675F" w:rsidRPr="007B2B91">
          <w:rPr>
            <w:rStyle w:val="Hypertextovprepojenie"/>
            <w:noProof/>
          </w:rPr>
          <w:t>Tabuľka 18: Rozmer 3 – Druh územia</w:t>
        </w:r>
        <w:r w:rsidR="0044675F">
          <w:rPr>
            <w:noProof/>
            <w:webHidden/>
          </w:rPr>
          <w:tab/>
        </w:r>
        <w:r w:rsidR="0044675F">
          <w:rPr>
            <w:noProof/>
            <w:webHidden/>
          </w:rPr>
          <w:fldChar w:fldCharType="begin"/>
        </w:r>
        <w:r w:rsidR="0044675F">
          <w:rPr>
            <w:noProof/>
            <w:webHidden/>
          </w:rPr>
          <w:instrText xml:space="preserve"> PAGEREF _Toc387042940 \h </w:instrText>
        </w:r>
        <w:r w:rsidR="0044675F">
          <w:rPr>
            <w:noProof/>
            <w:webHidden/>
          </w:rPr>
        </w:r>
        <w:r w:rsidR="0044675F">
          <w:rPr>
            <w:noProof/>
            <w:webHidden/>
          </w:rPr>
          <w:fldChar w:fldCharType="separate"/>
        </w:r>
        <w:r w:rsidR="00BF269B">
          <w:rPr>
            <w:noProof/>
            <w:webHidden/>
          </w:rPr>
          <w:t>59</w:t>
        </w:r>
        <w:r w:rsidR="0044675F">
          <w:rPr>
            <w:noProof/>
            <w:webHidden/>
          </w:rPr>
          <w:fldChar w:fldCharType="end"/>
        </w:r>
      </w:hyperlink>
    </w:p>
    <w:p w14:paraId="38336970" w14:textId="5865B89C" w:rsidR="0044675F" w:rsidRDefault="0054702E">
      <w:pPr>
        <w:pStyle w:val="Zoznamobrzkov"/>
        <w:tabs>
          <w:tab w:val="right" w:leader="dot" w:pos="9062"/>
        </w:tabs>
        <w:rPr>
          <w:rFonts w:cstheme="minorBidi"/>
          <w:noProof/>
          <w:sz w:val="22"/>
          <w:szCs w:val="22"/>
          <w:lang w:eastAsia="sk-SK"/>
        </w:rPr>
      </w:pPr>
      <w:hyperlink w:anchor="_Toc387042941" w:history="1">
        <w:r w:rsidR="0044675F" w:rsidRPr="007B2B91">
          <w:rPr>
            <w:rStyle w:val="Hypertextovprepojenie"/>
            <w:noProof/>
          </w:rPr>
          <w:t>Tabuľka 19: Finančné prostriedky z jednotlivých fondov a súm výkonnostnej rezervy</w:t>
        </w:r>
        <w:r w:rsidR="0044675F">
          <w:rPr>
            <w:noProof/>
            <w:webHidden/>
          </w:rPr>
          <w:tab/>
        </w:r>
        <w:r w:rsidR="0044675F">
          <w:rPr>
            <w:noProof/>
            <w:webHidden/>
          </w:rPr>
          <w:fldChar w:fldCharType="begin"/>
        </w:r>
        <w:r w:rsidR="0044675F">
          <w:rPr>
            <w:noProof/>
            <w:webHidden/>
          </w:rPr>
          <w:instrText xml:space="preserve"> PAGEREF _Toc387042941 \h </w:instrText>
        </w:r>
        <w:r w:rsidR="0044675F">
          <w:rPr>
            <w:noProof/>
            <w:webHidden/>
          </w:rPr>
        </w:r>
        <w:r w:rsidR="0044675F">
          <w:rPr>
            <w:noProof/>
            <w:webHidden/>
          </w:rPr>
          <w:fldChar w:fldCharType="separate"/>
        </w:r>
        <w:r w:rsidR="00BF269B">
          <w:rPr>
            <w:noProof/>
            <w:webHidden/>
          </w:rPr>
          <w:t>60</w:t>
        </w:r>
        <w:r w:rsidR="0044675F">
          <w:rPr>
            <w:noProof/>
            <w:webHidden/>
          </w:rPr>
          <w:fldChar w:fldCharType="end"/>
        </w:r>
      </w:hyperlink>
    </w:p>
    <w:p w14:paraId="2760BCAA" w14:textId="51680CF7" w:rsidR="0044675F" w:rsidRDefault="0054702E">
      <w:pPr>
        <w:pStyle w:val="Zoznamobrzkov"/>
        <w:tabs>
          <w:tab w:val="right" w:leader="dot" w:pos="9062"/>
        </w:tabs>
        <w:rPr>
          <w:rFonts w:cstheme="minorBidi"/>
          <w:noProof/>
          <w:sz w:val="22"/>
          <w:szCs w:val="22"/>
          <w:lang w:eastAsia="sk-SK"/>
        </w:rPr>
      </w:pPr>
      <w:hyperlink w:anchor="_Toc387042942" w:history="1">
        <w:r w:rsidR="0044675F" w:rsidRPr="007B2B91">
          <w:rPr>
            <w:rStyle w:val="Hypertextovprepojenie"/>
            <w:noProof/>
          </w:rPr>
          <w:t>Tabuľka 20: Finančný plán</w:t>
        </w:r>
        <w:r w:rsidR="0044675F">
          <w:rPr>
            <w:noProof/>
            <w:webHidden/>
          </w:rPr>
          <w:tab/>
        </w:r>
        <w:r w:rsidR="0044675F">
          <w:rPr>
            <w:noProof/>
            <w:webHidden/>
          </w:rPr>
          <w:fldChar w:fldCharType="begin"/>
        </w:r>
        <w:r w:rsidR="0044675F">
          <w:rPr>
            <w:noProof/>
            <w:webHidden/>
          </w:rPr>
          <w:instrText xml:space="preserve"> PAGEREF _Toc387042942 \h </w:instrText>
        </w:r>
        <w:r w:rsidR="0044675F">
          <w:rPr>
            <w:noProof/>
            <w:webHidden/>
          </w:rPr>
        </w:r>
        <w:r w:rsidR="0044675F">
          <w:rPr>
            <w:noProof/>
            <w:webHidden/>
          </w:rPr>
          <w:fldChar w:fldCharType="separate"/>
        </w:r>
        <w:r w:rsidR="00BF269B">
          <w:rPr>
            <w:noProof/>
            <w:webHidden/>
          </w:rPr>
          <w:t>61</w:t>
        </w:r>
        <w:r w:rsidR="0044675F">
          <w:rPr>
            <w:noProof/>
            <w:webHidden/>
          </w:rPr>
          <w:fldChar w:fldCharType="end"/>
        </w:r>
      </w:hyperlink>
    </w:p>
    <w:p w14:paraId="45328A78" w14:textId="1FC646D6" w:rsidR="0044675F" w:rsidRDefault="0054702E">
      <w:pPr>
        <w:pStyle w:val="Zoznamobrzkov"/>
        <w:tabs>
          <w:tab w:val="right" w:leader="dot" w:pos="9062"/>
        </w:tabs>
        <w:rPr>
          <w:rFonts w:cstheme="minorBidi"/>
          <w:noProof/>
          <w:sz w:val="22"/>
          <w:szCs w:val="22"/>
          <w:lang w:eastAsia="sk-SK"/>
        </w:rPr>
      </w:pPr>
      <w:hyperlink w:anchor="_Toc387042943" w:history="1">
        <w:r w:rsidR="0044675F" w:rsidRPr="007B2B91">
          <w:rPr>
            <w:rStyle w:val="Hypertextovprepojenie"/>
            <w:noProof/>
          </w:rPr>
          <w:t>Tabuľka 21: Členenie finančného plánu operačného programu podľa prioritných osí, financovania, kategórie regiónov a tematického cieľa</w:t>
        </w:r>
        <w:r w:rsidR="0044675F">
          <w:rPr>
            <w:noProof/>
            <w:webHidden/>
          </w:rPr>
          <w:tab/>
        </w:r>
        <w:r w:rsidR="0044675F">
          <w:rPr>
            <w:noProof/>
            <w:webHidden/>
          </w:rPr>
          <w:fldChar w:fldCharType="begin"/>
        </w:r>
        <w:r w:rsidR="0044675F">
          <w:rPr>
            <w:noProof/>
            <w:webHidden/>
          </w:rPr>
          <w:instrText xml:space="preserve"> PAGEREF _Toc387042943 \h </w:instrText>
        </w:r>
        <w:r w:rsidR="0044675F">
          <w:rPr>
            <w:noProof/>
            <w:webHidden/>
          </w:rPr>
        </w:r>
        <w:r w:rsidR="0044675F">
          <w:rPr>
            <w:noProof/>
            <w:webHidden/>
          </w:rPr>
          <w:fldChar w:fldCharType="separate"/>
        </w:r>
        <w:r w:rsidR="00BF269B">
          <w:rPr>
            <w:noProof/>
            <w:webHidden/>
          </w:rPr>
          <w:t>62</w:t>
        </w:r>
        <w:r w:rsidR="0044675F">
          <w:rPr>
            <w:noProof/>
            <w:webHidden/>
          </w:rPr>
          <w:fldChar w:fldCharType="end"/>
        </w:r>
      </w:hyperlink>
    </w:p>
    <w:p w14:paraId="3EF6E6B9" w14:textId="149830D3" w:rsidR="0044675F" w:rsidRDefault="0054702E">
      <w:pPr>
        <w:pStyle w:val="Zoznamobrzkov"/>
        <w:tabs>
          <w:tab w:val="right" w:leader="dot" w:pos="9062"/>
        </w:tabs>
        <w:rPr>
          <w:rFonts w:cstheme="minorBidi"/>
          <w:noProof/>
          <w:sz w:val="22"/>
          <w:szCs w:val="22"/>
          <w:lang w:eastAsia="sk-SK"/>
        </w:rPr>
      </w:pPr>
      <w:hyperlink w:anchor="_Toc387042944" w:history="1">
        <w:r w:rsidR="0044675F" w:rsidRPr="007B2B91">
          <w:rPr>
            <w:rStyle w:val="Hypertextovprepojenie"/>
            <w:noProof/>
          </w:rPr>
          <w:t>Tabuľka 22: Indikatívna alokácia na podporu cieľov zmeny klímy</w:t>
        </w:r>
        <w:r w:rsidR="0044675F">
          <w:rPr>
            <w:noProof/>
            <w:webHidden/>
          </w:rPr>
          <w:tab/>
        </w:r>
        <w:r w:rsidR="0044675F">
          <w:rPr>
            <w:noProof/>
            <w:webHidden/>
          </w:rPr>
          <w:fldChar w:fldCharType="begin"/>
        </w:r>
        <w:r w:rsidR="0044675F">
          <w:rPr>
            <w:noProof/>
            <w:webHidden/>
          </w:rPr>
          <w:instrText xml:space="preserve"> PAGEREF _Toc387042944 \h </w:instrText>
        </w:r>
        <w:r w:rsidR="0044675F">
          <w:rPr>
            <w:noProof/>
            <w:webHidden/>
          </w:rPr>
        </w:r>
        <w:r w:rsidR="0044675F">
          <w:rPr>
            <w:noProof/>
            <w:webHidden/>
          </w:rPr>
          <w:fldChar w:fldCharType="separate"/>
        </w:r>
        <w:r w:rsidR="00BF269B">
          <w:rPr>
            <w:noProof/>
            <w:webHidden/>
          </w:rPr>
          <w:t>63</w:t>
        </w:r>
        <w:r w:rsidR="0044675F">
          <w:rPr>
            <w:noProof/>
            <w:webHidden/>
          </w:rPr>
          <w:fldChar w:fldCharType="end"/>
        </w:r>
      </w:hyperlink>
    </w:p>
    <w:p w14:paraId="20FE2BD7" w14:textId="2D95C128" w:rsidR="0044675F" w:rsidRDefault="0054702E">
      <w:pPr>
        <w:pStyle w:val="Zoznamobrzkov"/>
        <w:tabs>
          <w:tab w:val="right" w:leader="dot" w:pos="9062"/>
        </w:tabs>
        <w:rPr>
          <w:rFonts w:cstheme="minorBidi"/>
          <w:noProof/>
          <w:sz w:val="22"/>
          <w:szCs w:val="22"/>
          <w:lang w:eastAsia="sk-SK"/>
        </w:rPr>
      </w:pPr>
      <w:hyperlink w:anchor="_Toc387042945" w:history="1">
        <w:r w:rsidR="0044675F" w:rsidRPr="007B2B91">
          <w:rPr>
            <w:rStyle w:val="Hypertextovprepojenie"/>
            <w:noProof/>
          </w:rPr>
          <w:t>Tabuľka 23: Udržateľný mestský rozvoj – indikatívne sumy v rámci podpory ERDF a ESF</w:t>
        </w:r>
        <w:r w:rsidR="0044675F">
          <w:rPr>
            <w:noProof/>
            <w:webHidden/>
          </w:rPr>
          <w:tab/>
        </w:r>
        <w:r w:rsidR="0044675F">
          <w:rPr>
            <w:noProof/>
            <w:webHidden/>
          </w:rPr>
          <w:fldChar w:fldCharType="begin"/>
        </w:r>
        <w:r w:rsidR="0044675F">
          <w:rPr>
            <w:noProof/>
            <w:webHidden/>
          </w:rPr>
          <w:instrText xml:space="preserve"> PAGEREF _Toc387042945 \h </w:instrText>
        </w:r>
        <w:r w:rsidR="0044675F">
          <w:rPr>
            <w:noProof/>
            <w:webHidden/>
          </w:rPr>
        </w:r>
        <w:r w:rsidR="0044675F">
          <w:rPr>
            <w:noProof/>
            <w:webHidden/>
          </w:rPr>
          <w:fldChar w:fldCharType="separate"/>
        </w:r>
        <w:r w:rsidR="00BF269B">
          <w:rPr>
            <w:noProof/>
            <w:webHidden/>
          </w:rPr>
          <w:t>64</w:t>
        </w:r>
        <w:r w:rsidR="0044675F">
          <w:rPr>
            <w:noProof/>
            <w:webHidden/>
          </w:rPr>
          <w:fldChar w:fldCharType="end"/>
        </w:r>
      </w:hyperlink>
    </w:p>
    <w:p w14:paraId="51E48868" w14:textId="651FDF57" w:rsidR="0044675F" w:rsidRDefault="0054702E">
      <w:pPr>
        <w:pStyle w:val="Zoznamobrzkov"/>
        <w:tabs>
          <w:tab w:val="right" w:leader="dot" w:pos="9062"/>
        </w:tabs>
        <w:rPr>
          <w:rFonts w:cstheme="minorBidi"/>
          <w:noProof/>
          <w:sz w:val="22"/>
          <w:szCs w:val="22"/>
          <w:lang w:eastAsia="sk-SK"/>
        </w:rPr>
      </w:pPr>
      <w:hyperlink w:anchor="_Toc387042946" w:history="1">
        <w:r w:rsidR="0044675F" w:rsidRPr="007B2B91">
          <w:rPr>
            <w:rStyle w:val="Hypertextovprepojenie"/>
            <w:noProof/>
          </w:rPr>
          <w:t>Tabuľka 24:  Identifikácia príslušných orgánov a subjektov podľa článku 87 (5) (a) a (b)</w:t>
        </w:r>
        <w:r w:rsidR="0044675F">
          <w:rPr>
            <w:noProof/>
            <w:webHidden/>
          </w:rPr>
          <w:tab/>
        </w:r>
        <w:r w:rsidR="0044675F">
          <w:rPr>
            <w:noProof/>
            <w:webHidden/>
          </w:rPr>
          <w:fldChar w:fldCharType="begin"/>
        </w:r>
        <w:r w:rsidR="0044675F">
          <w:rPr>
            <w:noProof/>
            <w:webHidden/>
          </w:rPr>
          <w:instrText xml:space="preserve"> PAGEREF _Toc387042946 \h </w:instrText>
        </w:r>
        <w:r w:rsidR="0044675F">
          <w:rPr>
            <w:noProof/>
            <w:webHidden/>
          </w:rPr>
        </w:r>
        <w:r w:rsidR="0044675F">
          <w:rPr>
            <w:noProof/>
            <w:webHidden/>
          </w:rPr>
          <w:fldChar w:fldCharType="separate"/>
        </w:r>
        <w:r w:rsidR="00BF269B">
          <w:rPr>
            <w:noProof/>
            <w:webHidden/>
          </w:rPr>
          <w:t>66</w:t>
        </w:r>
        <w:r w:rsidR="0044675F">
          <w:rPr>
            <w:noProof/>
            <w:webHidden/>
          </w:rPr>
          <w:fldChar w:fldCharType="end"/>
        </w:r>
      </w:hyperlink>
    </w:p>
    <w:p w14:paraId="4751EB8D" w14:textId="12C7F535" w:rsidR="0044675F" w:rsidRDefault="0054702E">
      <w:pPr>
        <w:pStyle w:val="Zoznamobrzkov"/>
        <w:tabs>
          <w:tab w:val="right" w:leader="dot" w:pos="9062"/>
        </w:tabs>
        <w:rPr>
          <w:rFonts w:cstheme="minorBidi"/>
          <w:noProof/>
          <w:sz w:val="22"/>
          <w:szCs w:val="22"/>
          <w:lang w:eastAsia="sk-SK"/>
        </w:rPr>
      </w:pPr>
      <w:hyperlink w:anchor="_Toc387042947" w:history="1">
        <w:r w:rsidR="0044675F" w:rsidRPr="007B2B91">
          <w:rPr>
            <w:rStyle w:val="Hypertextovprepojenie"/>
            <w:noProof/>
          </w:rPr>
          <w:t>Tabuľka 25: Identifikácia ostatných subjektov /partnerov</w:t>
        </w:r>
        <w:r w:rsidR="0044675F">
          <w:rPr>
            <w:noProof/>
            <w:webHidden/>
          </w:rPr>
          <w:tab/>
        </w:r>
        <w:r w:rsidR="0044675F">
          <w:rPr>
            <w:noProof/>
            <w:webHidden/>
          </w:rPr>
          <w:fldChar w:fldCharType="begin"/>
        </w:r>
        <w:r w:rsidR="0044675F">
          <w:rPr>
            <w:noProof/>
            <w:webHidden/>
          </w:rPr>
          <w:instrText xml:space="preserve"> PAGEREF _Toc387042947 \h </w:instrText>
        </w:r>
        <w:r w:rsidR="0044675F">
          <w:rPr>
            <w:noProof/>
            <w:webHidden/>
          </w:rPr>
        </w:r>
        <w:r w:rsidR="0044675F">
          <w:rPr>
            <w:noProof/>
            <w:webHidden/>
          </w:rPr>
          <w:fldChar w:fldCharType="separate"/>
        </w:r>
        <w:r w:rsidR="00BF269B">
          <w:rPr>
            <w:noProof/>
            <w:webHidden/>
          </w:rPr>
          <w:t>66</w:t>
        </w:r>
        <w:r w:rsidR="0044675F">
          <w:rPr>
            <w:noProof/>
            <w:webHidden/>
          </w:rPr>
          <w:fldChar w:fldCharType="end"/>
        </w:r>
      </w:hyperlink>
    </w:p>
    <w:p w14:paraId="2CC65E09" w14:textId="1C16BB9C" w:rsidR="0044675F" w:rsidRDefault="0054702E">
      <w:pPr>
        <w:pStyle w:val="Zoznamobrzkov"/>
        <w:tabs>
          <w:tab w:val="right" w:leader="dot" w:pos="9062"/>
        </w:tabs>
        <w:rPr>
          <w:rFonts w:cstheme="minorBidi"/>
          <w:noProof/>
          <w:sz w:val="22"/>
          <w:szCs w:val="22"/>
          <w:lang w:eastAsia="sk-SK"/>
        </w:rPr>
      </w:pPr>
      <w:hyperlink w:anchor="_Toc387042948" w:history="1">
        <w:r w:rsidR="0044675F" w:rsidRPr="007B2B91">
          <w:rPr>
            <w:rStyle w:val="Hypertextovprepojenie"/>
            <w:noProof/>
          </w:rPr>
          <w:t>Tabuľka 26: Identifikácia partnerov horizontálnych princípov</w:t>
        </w:r>
        <w:r w:rsidR="0044675F">
          <w:rPr>
            <w:noProof/>
            <w:webHidden/>
          </w:rPr>
          <w:tab/>
        </w:r>
        <w:r w:rsidR="0044675F">
          <w:rPr>
            <w:noProof/>
            <w:webHidden/>
          </w:rPr>
          <w:fldChar w:fldCharType="begin"/>
        </w:r>
        <w:r w:rsidR="0044675F">
          <w:rPr>
            <w:noProof/>
            <w:webHidden/>
          </w:rPr>
          <w:instrText xml:space="preserve"> PAGEREF _Toc387042948 \h </w:instrText>
        </w:r>
        <w:r w:rsidR="0044675F">
          <w:rPr>
            <w:noProof/>
            <w:webHidden/>
          </w:rPr>
        </w:r>
        <w:r w:rsidR="0044675F">
          <w:rPr>
            <w:noProof/>
            <w:webHidden/>
          </w:rPr>
          <w:fldChar w:fldCharType="separate"/>
        </w:r>
        <w:r w:rsidR="00BF269B">
          <w:rPr>
            <w:noProof/>
            <w:webHidden/>
          </w:rPr>
          <w:t>67</w:t>
        </w:r>
        <w:r w:rsidR="0044675F">
          <w:rPr>
            <w:noProof/>
            <w:webHidden/>
          </w:rPr>
          <w:fldChar w:fldCharType="end"/>
        </w:r>
      </w:hyperlink>
    </w:p>
    <w:p w14:paraId="511242A1" w14:textId="2F2822D8" w:rsidR="0044675F" w:rsidRDefault="0054702E">
      <w:pPr>
        <w:pStyle w:val="Zoznamobrzkov"/>
        <w:tabs>
          <w:tab w:val="right" w:leader="dot" w:pos="9062"/>
        </w:tabs>
        <w:rPr>
          <w:rFonts w:cstheme="minorBidi"/>
          <w:noProof/>
          <w:sz w:val="22"/>
          <w:szCs w:val="22"/>
          <w:lang w:eastAsia="sk-SK"/>
        </w:rPr>
      </w:pPr>
      <w:hyperlink w:anchor="_Toc387042949" w:history="1">
        <w:r w:rsidR="0044675F" w:rsidRPr="007B2B91">
          <w:rPr>
            <w:rStyle w:val="Hypertextovprepojenie"/>
            <w:noProof/>
          </w:rPr>
          <w:t>Tabuľka 27: Aplikovateľná ex ante kondicionalita a hodnotenie jej plnenia</w:t>
        </w:r>
        <w:r w:rsidR="0044675F">
          <w:rPr>
            <w:noProof/>
            <w:webHidden/>
          </w:rPr>
          <w:tab/>
        </w:r>
        <w:r w:rsidR="0044675F">
          <w:rPr>
            <w:noProof/>
            <w:webHidden/>
          </w:rPr>
          <w:fldChar w:fldCharType="begin"/>
        </w:r>
        <w:r w:rsidR="0044675F">
          <w:rPr>
            <w:noProof/>
            <w:webHidden/>
          </w:rPr>
          <w:instrText xml:space="preserve"> PAGEREF _Toc387042949 \h </w:instrText>
        </w:r>
        <w:r w:rsidR="0044675F">
          <w:rPr>
            <w:noProof/>
            <w:webHidden/>
          </w:rPr>
        </w:r>
        <w:r w:rsidR="0044675F">
          <w:rPr>
            <w:noProof/>
            <w:webHidden/>
          </w:rPr>
          <w:fldChar w:fldCharType="separate"/>
        </w:r>
        <w:r w:rsidR="00BF269B">
          <w:rPr>
            <w:noProof/>
            <w:webHidden/>
          </w:rPr>
          <w:t>75</w:t>
        </w:r>
        <w:r w:rsidR="0044675F">
          <w:rPr>
            <w:noProof/>
            <w:webHidden/>
          </w:rPr>
          <w:fldChar w:fldCharType="end"/>
        </w:r>
      </w:hyperlink>
    </w:p>
    <w:p w14:paraId="4492FFA4" w14:textId="31CD83C6" w:rsidR="0044675F" w:rsidRDefault="0054702E">
      <w:pPr>
        <w:pStyle w:val="Zoznamobrzkov"/>
        <w:tabs>
          <w:tab w:val="right" w:leader="dot" w:pos="9062"/>
        </w:tabs>
        <w:rPr>
          <w:rFonts w:cstheme="minorBidi"/>
          <w:noProof/>
          <w:sz w:val="22"/>
          <w:szCs w:val="22"/>
          <w:lang w:eastAsia="sk-SK"/>
        </w:rPr>
      </w:pPr>
      <w:hyperlink w:anchor="_Toc387042950" w:history="1">
        <w:r w:rsidR="0044675F" w:rsidRPr="007B2B91">
          <w:rPr>
            <w:rStyle w:val="Hypertextovprepojenie"/>
            <w:noProof/>
          </w:rPr>
          <w:t>Tabuľka 28: Opatrenia na splnenie aplikovateľnej tematickej ex ante kondicionality</w:t>
        </w:r>
        <w:r w:rsidR="0044675F">
          <w:rPr>
            <w:noProof/>
            <w:webHidden/>
          </w:rPr>
          <w:tab/>
        </w:r>
        <w:r w:rsidR="0044675F">
          <w:rPr>
            <w:noProof/>
            <w:webHidden/>
          </w:rPr>
          <w:fldChar w:fldCharType="begin"/>
        </w:r>
        <w:r w:rsidR="0044675F">
          <w:rPr>
            <w:noProof/>
            <w:webHidden/>
          </w:rPr>
          <w:instrText xml:space="preserve"> PAGEREF _Toc387042950 \h </w:instrText>
        </w:r>
        <w:r w:rsidR="0044675F">
          <w:rPr>
            <w:noProof/>
            <w:webHidden/>
          </w:rPr>
        </w:r>
        <w:r w:rsidR="0044675F">
          <w:rPr>
            <w:noProof/>
            <w:webHidden/>
          </w:rPr>
          <w:fldChar w:fldCharType="separate"/>
        </w:r>
        <w:r w:rsidR="00BF269B">
          <w:rPr>
            <w:noProof/>
            <w:webHidden/>
          </w:rPr>
          <w:t>78</w:t>
        </w:r>
        <w:r w:rsidR="0044675F">
          <w:rPr>
            <w:noProof/>
            <w:webHidden/>
          </w:rPr>
          <w:fldChar w:fldCharType="end"/>
        </w:r>
      </w:hyperlink>
    </w:p>
    <w:p w14:paraId="566618A9" w14:textId="34450B76" w:rsidR="0044675F" w:rsidRDefault="0054702E">
      <w:pPr>
        <w:pStyle w:val="Zoznamobrzkov"/>
        <w:tabs>
          <w:tab w:val="right" w:leader="dot" w:pos="9062"/>
        </w:tabs>
        <w:rPr>
          <w:rFonts w:cstheme="minorBidi"/>
          <w:noProof/>
          <w:sz w:val="22"/>
          <w:szCs w:val="22"/>
          <w:lang w:eastAsia="sk-SK"/>
        </w:rPr>
      </w:pPr>
      <w:hyperlink w:anchor="_Toc387042951" w:history="1">
        <w:r w:rsidR="0044675F" w:rsidRPr="007B2B91">
          <w:rPr>
            <w:rStyle w:val="Hypertextovprepojenie"/>
            <w:noProof/>
          </w:rPr>
          <w:t xml:space="preserve">Tabuľka 29: </w:t>
        </w:r>
        <w:r w:rsidR="0044675F" w:rsidRPr="007B2B91">
          <w:rPr>
            <w:rStyle w:val="Hypertextovprepojenie"/>
            <w:bCs/>
            <w:noProof/>
          </w:rPr>
          <w:t>Výkonnostný rámec podľa fondu a kategórie regiónu</w:t>
        </w:r>
        <w:r w:rsidR="0044675F">
          <w:rPr>
            <w:noProof/>
            <w:webHidden/>
          </w:rPr>
          <w:tab/>
        </w:r>
        <w:r w:rsidR="0044675F">
          <w:rPr>
            <w:noProof/>
            <w:webHidden/>
          </w:rPr>
          <w:fldChar w:fldCharType="begin"/>
        </w:r>
        <w:r w:rsidR="0044675F">
          <w:rPr>
            <w:noProof/>
            <w:webHidden/>
          </w:rPr>
          <w:instrText xml:space="preserve"> PAGEREF _Toc387042951 \h </w:instrText>
        </w:r>
        <w:r w:rsidR="0044675F">
          <w:rPr>
            <w:noProof/>
            <w:webHidden/>
          </w:rPr>
        </w:r>
        <w:r w:rsidR="0044675F">
          <w:rPr>
            <w:noProof/>
            <w:webHidden/>
          </w:rPr>
          <w:fldChar w:fldCharType="separate"/>
        </w:r>
        <w:r w:rsidR="00BF269B">
          <w:rPr>
            <w:noProof/>
            <w:webHidden/>
          </w:rPr>
          <w:t>93</w:t>
        </w:r>
        <w:r w:rsidR="0044675F">
          <w:rPr>
            <w:noProof/>
            <w:webHidden/>
          </w:rPr>
          <w:fldChar w:fldCharType="end"/>
        </w:r>
      </w:hyperlink>
    </w:p>
    <w:p w14:paraId="25CCDC52" w14:textId="57D5811D" w:rsidR="0044675F" w:rsidRDefault="0054702E">
      <w:pPr>
        <w:pStyle w:val="Zoznamobrzkov"/>
        <w:tabs>
          <w:tab w:val="right" w:leader="dot" w:pos="9062"/>
        </w:tabs>
        <w:rPr>
          <w:rFonts w:cstheme="minorBidi"/>
          <w:noProof/>
          <w:sz w:val="22"/>
          <w:szCs w:val="22"/>
          <w:lang w:eastAsia="sk-SK"/>
        </w:rPr>
      </w:pPr>
      <w:hyperlink w:anchor="_Toc387042952" w:history="1">
        <w:r w:rsidR="0044675F" w:rsidRPr="007B2B91">
          <w:rPr>
            <w:rStyle w:val="Hypertextovprepojenie"/>
            <w:noProof/>
          </w:rPr>
          <w:t>Tabuľka 30: Zoznam členov pracovnej skupiny pre prípravu OP EVS</w:t>
        </w:r>
        <w:r w:rsidR="0044675F">
          <w:rPr>
            <w:noProof/>
            <w:webHidden/>
          </w:rPr>
          <w:tab/>
        </w:r>
        <w:r w:rsidR="0044675F">
          <w:rPr>
            <w:noProof/>
            <w:webHidden/>
          </w:rPr>
          <w:fldChar w:fldCharType="begin"/>
        </w:r>
        <w:r w:rsidR="0044675F">
          <w:rPr>
            <w:noProof/>
            <w:webHidden/>
          </w:rPr>
          <w:instrText xml:space="preserve"> PAGEREF _Toc387042952 \h </w:instrText>
        </w:r>
        <w:r w:rsidR="0044675F">
          <w:rPr>
            <w:noProof/>
            <w:webHidden/>
          </w:rPr>
        </w:r>
        <w:r w:rsidR="0044675F">
          <w:rPr>
            <w:noProof/>
            <w:webHidden/>
          </w:rPr>
          <w:fldChar w:fldCharType="separate"/>
        </w:r>
        <w:r w:rsidR="00BF269B">
          <w:rPr>
            <w:noProof/>
            <w:webHidden/>
          </w:rPr>
          <w:t>96</w:t>
        </w:r>
        <w:r w:rsidR="0044675F">
          <w:rPr>
            <w:noProof/>
            <w:webHidden/>
          </w:rPr>
          <w:fldChar w:fldCharType="end"/>
        </w:r>
      </w:hyperlink>
    </w:p>
    <w:p w14:paraId="2920740B" w14:textId="77777777" w:rsidR="00765602" w:rsidRDefault="00765602" w:rsidP="00A93C63">
      <w:pPr>
        <w:spacing w:before="0" w:after="0" w:line="240" w:lineRule="auto"/>
        <w:jc w:val="left"/>
        <w:rPr>
          <w:rFonts w:ascii="Times New Roman" w:hAnsi="Times New Roman"/>
          <w:b/>
          <w:sz w:val="24"/>
        </w:rPr>
      </w:pPr>
      <w:r>
        <w:rPr>
          <w:rFonts w:ascii="Times New Roman" w:hAnsi="Times New Roman"/>
          <w:b/>
          <w:sz w:val="24"/>
          <w:szCs w:val="24"/>
        </w:rPr>
        <w:fldChar w:fldCharType="end"/>
      </w:r>
    </w:p>
    <w:p w14:paraId="5D109AD8" w14:textId="77777777" w:rsidR="00B31131" w:rsidRPr="00E76019" w:rsidRDefault="00E30761" w:rsidP="00B31131">
      <w:pPr>
        <w:pStyle w:val="Nadpis2"/>
        <w:numPr>
          <w:ilvl w:val="0"/>
          <w:numId w:val="0"/>
        </w:numPr>
        <w:pBdr>
          <w:top w:val="single" w:sz="24" w:space="1" w:color="DBE5F1" w:themeColor="accent1" w:themeTint="33"/>
        </w:pBdr>
        <w:ind w:left="576" w:hanging="576"/>
        <w:rPr>
          <w:rFonts w:ascii="Times New Roman" w:hAnsi="Times New Roman"/>
          <w:b/>
          <w:caps w:val="0"/>
          <w:sz w:val="24"/>
          <w:szCs w:val="24"/>
        </w:rPr>
      </w:pPr>
      <w:bookmarkStart w:id="3609" w:name="_Toc386025552"/>
      <w:bookmarkStart w:id="3610" w:name="_Toc386030025"/>
      <w:bookmarkStart w:id="3611" w:name="_Toc386033377"/>
      <w:bookmarkStart w:id="3612" w:name="_Toc386033672"/>
      <w:bookmarkStart w:id="3613" w:name="_Toc387044118"/>
      <w:r>
        <w:rPr>
          <w:rFonts w:ascii="Times New Roman" w:hAnsi="Times New Roman"/>
          <w:b/>
          <w:caps w:val="0"/>
          <w:sz w:val="24"/>
          <w:szCs w:val="24"/>
        </w:rPr>
        <w:t>2</w:t>
      </w:r>
      <w:bookmarkStart w:id="3614" w:name="_Toc383521024"/>
      <w:bookmarkStart w:id="3615" w:name="_Toc383521095"/>
      <w:bookmarkStart w:id="3616" w:name="_Toc383521512"/>
      <w:bookmarkStart w:id="3617" w:name="_Toc383522098"/>
      <w:bookmarkStart w:id="3618" w:name="_Toc385234200"/>
      <w:bookmarkStart w:id="3619" w:name="_Toc385234817"/>
      <w:r w:rsidR="00B31131" w:rsidRPr="00E76019">
        <w:rPr>
          <w:rFonts w:ascii="Times New Roman" w:hAnsi="Times New Roman"/>
          <w:b/>
          <w:caps w:val="0"/>
          <w:sz w:val="24"/>
          <w:szCs w:val="24"/>
        </w:rPr>
        <w:t xml:space="preserve"> Zoznam skratiek</w:t>
      </w:r>
      <w:bookmarkEnd w:id="3609"/>
      <w:bookmarkEnd w:id="3610"/>
      <w:bookmarkEnd w:id="3611"/>
      <w:bookmarkEnd w:id="3612"/>
      <w:bookmarkEnd w:id="3613"/>
      <w:bookmarkEnd w:id="3614"/>
      <w:bookmarkEnd w:id="3615"/>
      <w:bookmarkEnd w:id="3616"/>
      <w:bookmarkEnd w:id="3617"/>
      <w:bookmarkEnd w:id="3618"/>
      <w:bookmarkEnd w:id="3619"/>
    </w:p>
    <w:p w14:paraId="611129EE" w14:textId="77777777" w:rsidR="00505166" w:rsidRDefault="00505166" w:rsidP="00A93C63">
      <w:pPr>
        <w:spacing w:before="0" w:after="0" w:line="240" w:lineRule="auto"/>
        <w:jc w:val="left"/>
        <w:rPr>
          <w:rFonts w:ascii="Times New Roman" w:hAnsi="Times New Roman"/>
          <w:b/>
          <w:sz w:val="24"/>
        </w:rPr>
      </w:pPr>
    </w:p>
    <w:p w14:paraId="6A828B04" w14:textId="77777777" w:rsidR="00505166" w:rsidRDefault="00505166" w:rsidP="00A93C63">
      <w:pPr>
        <w:spacing w:before="0" w:after="0" w:line="240" w:lineRule="auto"/>
        <w:jc w:val="left"/>
        <w:rPr>
          <w:rFonts w:ascii="Times New Roman" w:hAnsi="Times New Roman"/>
          <w:b/>
          <w:sz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8"/>
        <w:gridCol w:w="6802"/>
      </w:tblGrid>
      <w:tr w:rsidR="00B31131" w:rsidRPr="00E76019" w14:paraId="7F996D58" w14:textId="77777777" w:rsidTr="00B31131">
        <w:trPr>
          <w:trHeight w:val="315"/>
        </w:trPr>
        <w:tc>
          <w:tcPr>
            <w:tcW w:w="2198" w:type="dxa"/>
            <w:noWrap/>
            <w:vAlign w:val="center"/>
            <w:hideMark/>
          </w:tcPr>
          <w:p w14:paraId="2D1C0673" w14:textId="77777777" w:rsidR="00B31131" w:rsidRPr="00E76019" w:rsidRDefault="00B31131" w:rsidP="00B31131">
            <w:pPr>
              <w:spacing w:before="120" w:after="120"/>
              <w:rPr>
                <w:rFonts w:ascii="Times New Roman" w:hAnsi="Times New Roman"/>
                <w:iCs/>
                <w:color w:val="000000" w:themeColor="text1"/>
                <w:sz w:val="24"/>
                <w:szCs w:val="24"/>
                <w:highlight w:val="yellow"/>
              </w:rPr>
            </w:pPr>
            <w:bookmarkStart w:id="3620" w:name="_Toc385233315"/>
            <w:r w:rsidRPr="00E76019">
              <w:rPr>
                <w:rFonts w:ascii="Times New Roman" w:hAnsi="Times New Roman"/>
                <w:color w:val="000000" w:themeColor="text1"/>
                <w:sz w:val="24"/>
              </w:rPr>
              <w:t>BSK</w:t>
            </w:r>
          </w:p>
        </w:tc>
        <w:tc>
          <w:tcPr>
            <w:tcW w:w="6802" w:type="dxa"/>
            <w:vAlign w:val="center"/>
            <w:hideMark/>
          </w:tcPr>
          <w:p w14:paraId="27303622" w14:textId="77777777" w:rsidR="00B31131" w:rsidRPr="00E76019" w:rsidRDefault="00B31131" w:rsidP="00B31131">
            <w:pPr>
              <w:spacing w:before="120" w:after="120"/>
              <w:rPr>
                <w:rFonts w:ascii="Times New Roman" w:hAnsi="Times New Roman"/>
                <w:iCs/>
                <w:color w:val="000000" w:themeColor="text1"/>
                <w:sz w:val="24"/>
                <w:szCs w:val="24"/>
                <w:highlight w:val="yellow"/>
              </w:rPr>
            </w:pPr>
            <w:r w:rsidRPr="00E76019">
              <w:rPr>
                <w:rFonts w:ascii="Times New Roman" w:hAnsi="Times New Roman"/>
                <w:color w:val="000000" w:themeColor="text1"/>
                <w:sz w:val="24"/>
              </w:rPr>
              <w:t>Bratislavský samosprávny kraj</w:t>
            </w:r>
          </w:p>
        </w:tc>
      </w:tr>
      <w:tr w:rsidR="00B31131" w:rsidRPr="00E76019" w14:paraId="739B8623" w14:textId="77777777" w:rsidTr="00B31131">
        <w:trPr>
          <w:trHeight w:val="315"/>
        </w:trPr>
        <w:tc>
          <w:tcPr>
            <w:tcW w:w="2198" w:type="dxa"/>
            <w:noWrap/>
            <w:vAlign w:val="center"/>
            <w:hideMark/>
          </w:tcPr>
          <w:p w14:paraId="3C04D59C" w14:textId="77777777" w:rsidR="00B31131" w:rsidRPr="00E76019" w:rsidRDefault="00B31131" w:rsidP="00B31131">
            <w:pPr>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CKO</w:t>
            </w:r>
          </w:p>
        </w:tc>
        <w:tc>
          <w:tcPr>
            <w:tcW w:w="6802" w:type="dxa"/>
            <w:vAlign w:val="center"/>
            <w:hideMark/>
          </w:tcPr>
          <w:p w14:paraId="20839944"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Centrálny koordinačný orgán</w:t>
            </w:r>
          </w:p>
        </w:tc>
      </w:tr>
      <w:tr w:rsidR="00B31131" w:rsidRPr="00E76019" w14:paraId="52619C72" w14:textId="77777777" w:rsidTr="00B31131">
        <w:trPr>
          <w:trHeight w:val="315"/>
        </w:trPr>
        <w:tc>
          <w:tcPr>
            <w:tcW w:w="2198" w:type="dxa"/>
            <w:noWrap/>
            <w:vAlign w:val="center"/>
          </w:tcPr>
          <w:p w14:paraId="3075F503"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CAF</w:t>
            </w:r>
          </w:p>
        </w:tc>
        <w:tc>
          <w:tcPr>
            <w:tcW w:w="6802" w:type="dxa"/>
            <w:vAlign w:val="center"/>
          </w:tcPr>
          <w:p w14:paraId="38453727"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Common Assessment Framework</w:t>
            </w:r>
          </w:p>
        </w:tc>
      </w:tr>
      <w:tr w:rsidR="00B31131" w:rsidRPr="00E76019" w14:paraId="1903EFD5" w14:textId="77777777" w:rsidTr="00B31131">
        <w:trPr>
          <w:trHeight w:val="315"/>
        </w:trPr>
        <w:tc>
          <w:tcPr>
            <w:tcW w:w="2198" w:type="dxa"/>
            <w:noWrap/>
            <w:vAlign w:val="center"/>
          </w:tcPr>
          <w:p w14:paraId="05BBB3FC"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CLLD</w:t>
            </w:r>
          </w:p>
        </w:tc>
        <w:tc>
          <w:tcPr>
            <w:tcW w:w="6802" w:type="dxa"/>
            <w:vAlign w:val="center"/>
          </w:tcPr>
          <w:p w14:paraId="0CF4739C"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Pr>
                <w:rFonts w:ascii="Times New Roman" w:hAnsi="Times New Roman"/>
                <w:color w:val="000000" w:themeColor="text1"/>
                <w:sz w:val="24"/>
              </w:rPr>
              <w:t>M</w:t>
            </w:r>
            <w:r w:rsidRPr="00E76019">
              <w:rPr>
                <w:rFonts w:ascii="Times New Roman" w:hAnsi="Times New Roman"/>
                <w:color w:val="000000" w:themeColor="text1"/>
                <w:sz w:val="24"/>
              </w:rPr>
              <w:t>iestny rozvoj vedený</w:t>
            </w:r>
            <w:r>
              <w:rPr>
                <w:rFonts w:ascii="Times New Roman" w:hAnsi="Times New Roman"/>
                <w:color w:val="000000" w:themeColor="text1"/>
                <w:sz w:val="24"/>
              </w:rPr>
              <w:t xml:space="preserve"> komunitou (Community-led Local Development)</w:t>
            </w:r>
          </w:p>
        </w:tc>
      </w:tr>
      <w:tr w:rsidR="00B31131" w:rsidRPr="00E76019" w14:paraId="4D0EAB4E" w14:textId="77777777" w:rsidTr="00B31131">
        <w:trPr>
          <w:trHeight w:val="315"/>
        </w:trPr>
        <w:tc>
          <w:tcPr>
            <w:tcW w:w="2198" w:type="dxa"/>
            <w:noWrap/>
            <w:vAlign w:val="center"/>
          </w:tcPr>
          <w:p w14:paraId="47146EC8"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CPI</w:t>
            </w:r>
          </w:p>
        </w:tc>
        <w:tc>
          <w:tcPr>
            <w:tcW w:w="6802" w:type="dxa"/>
            <w:vAlign w:val="center"/>
          </w:tcPr>
          <w:p w14:paraId="75EAD588"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Pr>
                <w:rFonts w:ascii="Times New Roman" w:hAnsi="Times New Roman"/>
                <w:color w:val="000000" w:themeColor="text1"/>
                <w:sz w:val="24"/>
              </w:rPr>
              <w:t>Index vnímania korupcie (</w:t>
            </w:r>
            <w:r w:rsidRPr="00E76019">
              <w:rPr>
                <w:rFonts w:ascii="Times New Roman" w:hAnsi="Times New Roman"/>
                <w:color w:val="000000" w:themeColor="text1"/>
                <w:sz w:val="24"/>
              </w:rPr>
              <w:t>Corruption Perceptions Index</w:t>
            </w:r>
            <w:r>
              <w:rPr>
                <w:rFonts w:ascii="Times New Roman" w:hAnsi="Times New Roman"/>
                <w:color w:val="000000" w:themeColor="text1"/>
                <w:sz w:val="24"/>
              </w:rPr>
              <w:t>)</w:t>
            </w:r>
          </w:p>
        </w:tc>
      </w:tr>
      <w:tr w:rsidR="00B31131" w:rsidRPr="00E76019" w14:paraId="145F7997" w14:textId="77777777" w:rsidTr="00B31131">
        <w:trPr>
          <w:trHeight w:val="315"/>
        </w:trPr>
        <w:tc>
          <w:tcPr>
            <w:tcW w:w="2198" w:type="dxa"/>
            <w:noWrap/>
            <w:vAlign w:val="center"/>
          </w:tcPr>
          <w:p w14:paraId="46CEB490"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ECDL</w:t>
            </w:r>
          </w:p>
        </w:tc>
        <w:tc>
          <w:tcPr>
            <w:tcW w:w="6802" w:type="dxa"/>
            <w:vAlign w:val="center"/>
          </w:tcPr>
          <w:p w14:paraId="02F1E15E"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Európsky vodičský preukaz na počítače</w:t>
            </w:r>
          </w:p>
        </w:tc>
      </w:tr>
      <w:tr w:rsidR="00B31131" w:rsidRPr="00E76019" w14:paraId="18ABD1BE" w14:textId="77777777" w:rsidTr="00B31131">
        <w:trPr>
          <w:trHeight w:val="315"/>
        </w:trPr>
        <w:tc>
          <w:tcPr>
            <w:tcW w:w="2198" w:type="dxa"/>
            <w:noWrap/>
            <w:vAlign w:val="center"/>
          </w:tcPr>
          <w:p w14:paraId="2DC8504E"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highlight w:val="yellow"/>
              </w:rPr>
            </w:pPr>
            <w:r w:rsidRPr="00E76019">
              <w:rPr>
                <w:rFonts w:ascii="Times New Roman" w:hAnsi="Times New Roman"/>
                <w:color w:val="000000" w:themeColor="text1"/>
                <w:sz w:val="24"/>
              </w:rPr>
              <w:t>EK</w:t>
            </w:r>
          </w:p>
        </w:tc>
        <w:tc>
          <w:tcPr>
            <w:tcW w:w="6802" w:type="dxa"/>
            <w:vAlign w:val="center"/>
          </w:tcPr>
          <w:p w14:paraId="78BD7E86"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highlight w:val="yellow"/>
              </w:rPr>
            </w:pPr>
            <w:r w:rsidRPr="00E76019">
              <w:rPr>
                <w:rFonts w:ascii="Times New Roman" w:hAnsi="Times New Roman"/>
                <w:color w:val="000000" w:themeColor="text1"/>
                <w:sz w:val="24"/>
              </w:rPr>
              <w:t>Európska komisia</w:t>
            </w:r>
          </w:p>
        </w:tc>
      </w:tr>
      <w:tr w:rsidR="00B31131" w:rsidRPr="00E76019" w14:paraId="70B7432A" w14:textId="77777777" w:rsidTr="00B31131">
        <w:trPr>
          <w:trHeight w:val="315"/>
        </w:trPr>
        <w:tc>
          <w:tcPr>
            <w:tcW w:w="2198" w:type="dxa"/>
            <w:noWrap/>
            <w:vAlign w:val="center"/>
          </w:tcPr>
          <w:p w14:paraId="129A31A1"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DPH</w:t>
            </w:r>
          </w:p>
        </w:tc>
        <w:tc>
          <w:tcPr>
            <w:tcW w:w="6802" w:type="dxa"/>
            <w:vAlign w:val="center"/>
          </w:tcPr>
          <w:p w14:paraId="406EAB87"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Daň z pridanej hodnoty</w:t>
            </w:r>
          </w:p>
        </w:tc>
      </w:tr>
      <w:tr w:rsidR="00B31131" w:rsidRPr="00E76019" w14:paraId="2665781F" w14:textId="77777777" w:rsidTr="00B31131">
        <w:trPr>
          <w:trHeight w:val="315"/>
        </w:trPr>
        <w:tc>
          <w:tcPr>
            <w:tcW w:w="2198" w:type="dxa"/>
            <w:noWrap/>
            <w:vAlign w:val="center"/>
          </w:tcPr>
          <w:p w14:paraId="41989C64"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EAK</w:t>
            </w:r>
          </w:p>
        </w:tc>
        <w:tc>
          <w:tcPr>
            <w:tcW w:w="6802" w:type="dxa"/>
            <w:vAlign w:val="center"/>
          </w:tcPr>
          <w:p w14:paraId="16B4852B"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Ex ante kondicionalita</w:t>
            </w:r>
          </w:p>
        </w:tc>
      </w:tr>
      <w:tr w:rsidR="00B31131" w:rsidRPr="00E76019" w14:paraId="36138790" w14:textId="77777777" w:rsidTr="00B31131">
        <w:trPr>
          <w:trHeight w:val="315"/>
        </w:trPr>
        <w:tc>
          <w:tcPr>
            <w:tcW w:w="2198" w:type="dxa"/>
            <w:noWrap/>
            <w:vAlign w:val="center"/>
          </w:tcPr>
          <w:p w14:paraId="1DBE0B44"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EIA</w:t>
            </w:r>
          </w:p>
        </w:tc>
        <w:tc>
          <w:tcPr>
            <w:tcW w:w="6802" w:type="dxa"/>
            <w:vAlign w:val="center"/>
          </w:tcPr>
          <w:p w14:paraId="1EC2E68E"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Posúdenie environmentálneho dopadu</w:t>
            </w:r>
            <w:r>
              <w:rPr>
                <w:rFonts w:ascii="Times New Roman" w:hAnsi="Times New Roman"/>
                <w:color w:val="000000" w:themeColor="text1"/>
                <w:sz w:val="24"/>
              </w:rPr>
              <w:t xml:space="preserve"> (Environmental Impact Assessment)</w:t>
            </w:r>
          </w:p>
        </w:tc>
      </w:tr>
      <w:tr w:rsidR="00B31131" w:rsidRPr="00E76019" w14:paraId="1DDD24DC" w14:textId="77777777" w:rsidTr="00B31131">
        <w:trPr>
          <w:trHeight w:val="315"/>
        </w:trPr>
        <w:tc>
          <w:tcPr>
            <w:tcW w:w="2198" w:type="dxa"/>
            <w:noWrap/>
            <w:vAlign w:val="center"/>
          </w:tcPr>
          <w:p w14:paraId="26447F13"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EFQM</w:t>
            </w:r>
          </w:p>
        </w:tc>
        <w:tc>
          <w:tcPr>
            <w:tcW w:w="6802" w:type="dxa"/>
            <w:vAlign w:val="center"/>
          </w:tcPr>
          <w:p w14:paraId="2CCBB4A0"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Pr>
                <w:rFonts w:ascii="Times New Roman" w:hAnsi="Times New Roman"/>
                <w:color w:val="000000" w:themeColor="text1"/>
                <w:sz w:val="24"/>
              </w:rPr>
              <w:t>Európska nadácia na posúdenie manažmentu kvality (</w:t>
            </w:r>
            <w:r w:rsidRPr="00E76019">
              <w:rPr>
                <w:rFonts w:ascii="Times New Roman" w:hAnsi="Times New Roman"/>
                <w:color w:val="000000" w:themeColor="text1"/>
                <w:sz w:val="24"/>
              </w:rPr>
              <w:t>European Foundation for Quality Management</w:t>
            </w:r>
            <w:r>
              <w:rPr>
                <w:rFonts w:ascii="Times New Roman" w:hAnsi="Times New Roman"/>
                <w:color w:val="000000" w:themeColor="text1"/>
                <w:sz w:val="24"/>
              </w:rPr>
              <w:t>)</w:t>
            </w:r>
          </w:p>
        </w:tc>
      </w:tr>
      <w:tr w:rsidR="00B31131" w:rsidRPr="00E76019" w14:paraId="2AC967B8" w14:textId="77777777" w:rsidTr="00B31131">
        <w:trPr>
          <w:trHeight w:val="315"/>
        </w:trPr>
        <w:tc>
          <w:tcPr>
            <w:tcW w:w="2198" w:type="dxa"/>
            <w:noWrap/>
            <w:vAlign w:val="center"/>
            <w:hideMark/>
          </w:tcPr>
          <w:p w14:paraId="47DBD161"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EHP</w:t>
            </w:r>
          </w:p>
        </w:tc>
        <w:tc>
          <w:tcPr>
            <w:tcW w:w="6802" w:type="dxa"/>
            <w:vAlign w:val="center"/>
            <w:hideMark/>
          </w:tcPr>
          <w:p w14:paraId="56FC5EB0"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Európsky hospodársky priestor</w:t>
            </w:r>
          </w:p>
        </w:tc>
      </w:tr>
      <w:tr w:rsidR="00B31131" w:rsidRPr="00E76019" w14:paraId="218DC7FB" w14:textId="77777777" w:rsidTr="00B31131">
        <w:trPr>
          <w:trHeight w:val="315"/>
        </w:trPr>
        <w:tc>
          <w:tcPr>
            <w:tcW w:w="2198" w:type="dxa"/>
            <w:noWrap/>
            <w:vAlign w:val="center"/>
          </w:tcPr>
          <w:p w14:paraId="0B9CD943"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EK</w:t>
            </w:r>
          </w:p>
        </w:tc>
        <w:tc>
          <w:tcPr>
            <w:tcW w:w="6802" w:type="dxa"/>
            <w:vAlign w:val="center"/>
          </w:tcPr>
          <w:p w14:paraId="1B478388"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Európska komisia</w:t>
            </w:r>
          </w:p>
        </w:tc>
      </w:tr>
      <w:tr w:rsidR="00B31131" w:rsidRPr="00E76019" w14:paraId="4449A30D" w14:textId="77777777" w:rsidTr="00B31131">
        <w:trPr>
          <w:trHeight w:val="315"/>
        </w:trPr>
        <w:tc>
          <w:tcPr>
            <w:tcW w:w="2198" w:type="dxa"/>
            <w:noWrap/>
            <w:vAlign w:val="center"/>
            <w:hideMark/>
          </w:tcPr>
          <w:p w14:paraId="573DBE46"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lastRenderedPageBreak/>
              <w:t>EIB</w:t>
            </w:r>
          </w:p>
        </w:tc>
        <w:tc>
          <w:tcPr>
            <w:tcW w:w="6802" w:type="dxa"/>
            <w:vAlign w:val="center"/>
            <w:hideMark/>
          </w:tcPr>
          <w:p w14:paraId="76B97851"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Európska investičná banka</w:t>
            </w:r>
          </w:p>
        </w:tc>
      </w:tr>
      <w:tr w:rsidR="00B31131" w:rsidRPr="00E76019" w14:paraId="2C665521" w14:textId="77777777" w:rsidTr="00B31131">
        <w:trPr>
          <w:trHeight w:val="315"/>
        </w:trPr>
        <w:tc>
          <w:tcPr>
            <w:tcW w:w="2198" w:type="dxa"/>
            <w:noWrap/>
            <w:vAlign w:val="center"/>
            <w:hideMark/>
          </w:tcPr>
          <w:p w14:paraId="58010BA7"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EP</w:t>
            </w:r>
          </w:p>
        </w:tc>
        <w:tc>
          <w:tcPr>
            <w:tcW w:w="6802" w:type="dxa"/>
            <w:vAlign w:val="center"/>
            <w:hideMark/>
          </w:tcPr>
          <w:p w14:paraId="3B28EF05"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Európsky parlament</w:t>
            </w:r>
          </w:p>
        </w:tc>
      </w:tr>
      <w:tr w:rsidR="00B31131" w:rsidRPr="00E76019" w14:paraId="1BEE3B4A" w14:textId="77777777" w:rsidTr="00B31131">
        <w:trPr>
          <w:trHeight w:val="315"/>
        </w:trPr>
        <w:tc>
          <w:tcPr>
            <w:tcW w:w="2198" w:type="dxa"/>
            <w:noWrap/>
            <w:vAlign w:val="center"/>
          </w:tcPr>
          <w:p w14:paraId="6CDCA34F"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EPFRV</w:t>
            </w:r>
          </w:p>
        </w:tc>
        <w:tc>
          <w:tcPr>
            <w:tcW w:w="6802" w:type="dxa"/>
            <w:vAlign w:val="center"/>
          </w:tcPr>
          <w:p w14:paraId="6772031C"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Európsky poľnohospodársky fond pre rozvoj vidieka</w:t>
            </w:r>
          </w:p>
        </w:tc>
      </w:tr>
      <w:tr w:rsidR="00B31131" w:rsidRPr="00E76019" w14:paraId="193CC45C" w14:textId="77777777" w:rsidTr="00B31131">
        <w:trPr>
          <w:trHeight w:val="315"/>
        </w:trPr>
        <w:tc>
          <w:tcPr>
            <w:tcW w:w="2198" w:type="dxa"/>
            <w:noWrap/>
            <w:vAlign w:val="center"/>
          </w:tcPr>
          <w:p w14:paraId="1D6551DD" w14:textId="77777777" w:rsidR="00B31131"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EFNRH</w:t>
            </w:r>
          </w:p>
        </w:tc>
        <w:tc>
          <w:tcPr>
            <w:tcW w:w="6802" w:type="dxa"/>
            <w:vAlign w:val="center"/>
          </w:tcPr>
          <w:p w14:paraId="530245CE" w14:textId="77777777" w:rsidR="00B31131"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Európsky fond pre námorníctvo a rybné hospodárstvo</w:t>
            </w:r>
          </w:p>
        </w:tc>
      </w:tr>
      <w:tr w:rsidR="00B31131" w:rsidRPr="00E76019" w14:paraId="3D591595" w14:textId="77777777" w:rsidTr="00B31131">
        <w:trPr>
          <w:trHeight w:val="315"/>
        </w:trPr>
        <w:tc>
          <w:tcPr>
            <w:tcW w:w="2198" w:type="dxa"/>
            <w:noWrap/>
            <w:vAlign w:val="center"/>
          </w:tcPr>
          <w:p w14:paraId="4B45ACB4"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EFRR</w:t>
            </w:r>
          </w:p>
        </w:tc>
        <w:tc>
          <w:tcPr>
            <w:tcW w:w="6802" w:type="dxa"/>
            <w:vAlign w:val="center"/>
          </w:tcPr>
          <w:p w14:paraId="4AFF4078"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Európsky fond regionálneho rozvoja</w:t>
            </w:r>
          </w:p>
        </w:tc>
      </w:tr>
      <w:tr w:rsidR="00B31131" w:rsidRPr="00E76019" w14:paraId="06BEFF2D" w14:textId="77777777" w:rsidTr="00B31131">
        <w:trPr>
          <w:trHeight w:val="315"/>
        </w:trPr>
        <w:tc>
          <w:tcPr>
            <w:tcW w:w="2198" w:type="dxa"/>
            <w:noWrap/>
            <w:vAlign w:val="center"/>
            <w:hideMark/>
          </w:tcPr>
          <w:p w14:paraId="1D9DD4BD"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ESF</w:t>
            </w:r>
          </w:p>
        </w:tc>
        <w:tc>
          <w:tcPr>
            <w:tcW w:w="6802" w:type="dxa"/>
            <w:vAlign w:val="center"/>
            <w:hideMark/>
          </w:tcPr>
          <w:p w14:paraId="4AF727CF"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Európsky sociálny fond</w:t>
            </w:r>
          </w:p>
        </w:tc>
      </w:tr>
      <w:tr w:rsidR="00B31131" w:rsidRPr="00E76019" w14:paraId="17C4D066" w14:textId="77777777" w:rsidTr="00B31131">
        <w:trPr>
          <w:trHeight w:val="315"/>
        </w:trPr>
        <w:tc>
          <w:tcPr>
            <w:tcW w:w="2198" w:type="dxa"/>
            <w:noWrap/>
            <w:vAlign w:val="center"/>
            <w:hideMark/>
          </w:tcPr>
          <w:p w14:paraId="6850260E"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iCs/>
                <w:color w:val="000000" w:themeColor="text1"/>
                <w:sz w:val="24"/>
                <w:szCs w:val="24"/>
              </w:rPr>
              <w:t>EVS</w:t>
            </w:r>
          </w:p>
        </w:tc>
        <w:tc>
          <w:tcPr>
            <w:tcW w:w="6802" w:type="dxa"/>
            <w:vAlign w:val="center"/>
            <w:hideMark/>
          </w:tcPr>
          <w:p w14:paraId="65D0D694"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Efektívna verejná správa</w:t>
            </w:r>
          </w:p>
        </w:tc>
      </w:tr>
      <w:tr w:rsidR="00B31131" w:rsidRPr="00E76019" w14:paraId="05144CE8" w14:textId="77777777" w:rsidTr="00B31131">
        <w:trPr>
          <w:trHeight w:val="315"/>
        </w:trPr>
        <w:tc>
          <w:tcPr>
            <w:tcW w:w="2198" w:type="dxa"/>
            <w:noWrap/>
            <w:vAlign w:val="center"/>
            <w:hideMark/>
          </w:tcPr>
          <w:p w14:paraId="747B8A5B"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EŠIF</w:t>
            </w:r>
          </w:p>
        </w:tc>
        <w:tc>
          <w:tcPr>
            <w:tcW w:w="6802" w:type="dxa"/>
            <w:vAlign w:val="center"/>
            <w:hideMark/>
          </w:tcPr>
          <w:p w14:paraId="4277B2D4"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Európske štrukturálne a investičné fondy</w:t>
            </w:r>
          </w:p>
        </w:tc>
      </w:tr>
      <w:tr w:rsidR="00B31131" w:rsidRPr="00E76019" w14:paraId="4B17AAE7" w14:textId="77777777" w:rsidTr="00B31131">
        <w:trPr>
          <w:trHeight w:val="315"/>
        </w:trPr>
        <w:tc>
          <w:tcPr>
            <w:tcW w:w="2198" w:type="dxa"/>
            <w:noWrap/>
            <w:vAlign w:val="center"/>
            <w:hideMark/>
          </w:tcPr>
          <w:p w14:paraId="76D7043E"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EÚ</w:t>
            </w:r>
          </w:p>
        </w:tc>
        <w:tc>
          <w:tcPr>
            <w:tcW w:w="6802" w:type="dxa"/>
            <w:vAlign w:val="center"/>
            <w:hideMark/>
          </w:tcPr>
          <w:p w14:paraId="31CAC5EC"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Európska únia</w:t>
            </w:r>
          </w:p>
        </w:tc>
      </w:tr>
      <w:tr w:rsidR="00B31131" w:rsidRPr="00E76019" w14:paraId="7D73EE2C" w14:textId="77777777" w:rsidTr="00B31131">
        <w:trPr>
          <w:trHeight w:val="315"/>
        </w:trPr>
        <w:tc>
          <w:tcPr>
            <w:tcW w:w="2198" w:type="dxa"/>
            <w:noWrap/>
            <w:vAlign w:val="center"/>
            <w:hideMark/>
          </w:tcPr>
          <w:p w14:paraId="66043449"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EUR</w:t>
            </w:r>
          </w:p>
        </w:tc>
        <w:tc>
          <w:tcPr>
            <w:tcW w:w="6802" w:type="dxa"/>
            <w:vAlign w:val="center"/>
            <w:hideMark/>
          </w:tcPr>
          <w:p w14:paraId="4A56C297"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Mena Euro</w:t>
            </w:r>
          </w:p>
        </w:tc>
      </w:tr>
      <w:tr w:rsidR="00B31131" w:rsidRPr="00E76019" w14:paraId="4865B14E" w14:textId="77777777" w:rsidTr="00B31131">
        <w:trPr>
          <w:trHeight w:val="285"/>
        </w:trPr>
        <w:tc>
          <w:tcPr>
            <w:tcW w:w="2198" w:type="dxa"/>
            <w:noWrap/>
            <w:vAlign w:val="center"/>
          </w:tcPr>
          <w:p w14:paraId="63850D96"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GPP</w:t>
            </w:r>
          </w:p>
        </w:tc>
        <w:tc>
          <w:tcPr>
            <w:tcW w:w="6802" w:type="dxa"/>
            <w:vAlign w:val="center"/>
          </w:tcPr>
          <w:p w14:paraId="02671A39"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Zelené verejné obstarávanie (Green Public Procurement)</w:t>
            </w:r>
          </w:p>
        </w:tc>
      </w:tr>
      <w:tr w:rsidR="00B31131" w:rsidRPr="00E76019" w14:paraId="51768FDB" w14:textId="77777777" w:rsidTr="00B31131">
        <w:trPr>
          <w:trHeight w:val="315"/>
        </w:trPr>
        <w:tc>
          <w:tcPr>
            <w:tcW w:w="2198" w:type="dxa"/>
            <w:noWrap/>
            <w:vAlign w:val="center"/>
            <w:hideMark/>
          </w:tcPr>
          <w:p w14:paraId="004FEAD0"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HDP</w:t>
            </w:r>
          </w:p>
        </w:tc>
        <w:tc>
          <w:tcPr>
            <w:tcW w:w="6802" w:type="dxa"/>
            <w:vAlign w:val="center"/>
            <w:hideMark/>
          </w:tcPr>
          <w:p w14:paraId="14EFE024"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Hrubý domáci produkt</w:t>
            </w:r>
          </w:p>
        </w:tc>
      </w:tr>
      <w:tr w:rsidR="00B31131" w:rsidRPr="00E76019" w14:paraId="1BAA7DF0" w14:textId="77777777" w:rsidTr="00B31131">
        <w:trPr>
          <w:trHeight w:val="315"/>
        </w:trPr>
        <w:tc>
          <w:tcPr>
            <w:tcW w:w="2198" w:type="dxa"/>
            <w:noWrap/>
            <w:vAlign w:val="center"/>
            <w:hideMark/>
          </w:tcPr>
          <w:p w14:paraId="4C79B768"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highlight w:val="yellow"/>
              </w:rPr>
            </w:pPr>
            <w:r w:rsidRPr="00E76019">
              <w:rPr>
                <w:rFonts w:ascii="Times New Roman" w:hAnsi="Times New Roman"/>
                <w:color w:val="000000" w:themeColor="text1"/>
                <w:sz w:val="24"/>
              </w:rPr>
              <w:t>HP UR</w:t>
            </w:r>
          </w:p>
        </w:tc>
        <w:tc>
          <w:tcPr>
            <w:tcW w:w="6802" w:type="dxa"/>
            <w:vAlign w:val="center"/>
            <w:hideMark/>
          </w:tcPr>
          <w:p w14:paraId="747DDD94"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highlight w:val="yellow"/>
              </w:rPr>
            </w:pPr>
            <w:r w:rsidRPr="00E76019">
              <w:rPr>
                <w:rFonts w:ascii="Times New Roman" w:hAnsi="Times New Roman"/>
                <w:color w:val="000000" w:themeColor="text1"/>
                <w:sz w:val="24"/>
              </w:rPr>
              <w:t xml:space="preserve">Horizontálna priorita </w:t>
            </w:r>
            <w:r w:rsidR="0099790D">
              <w:rPr>
                <w:rFonts w:ascii="Times New Roman" w:hAnsi="Times New Roman"/>
                <w:color w:val="000000" w:themeColor="text1"/>
                <w:sz w:val="24"/>
              </w:rPr>
              <w:t>u</w:t>
            </w:r>
            <w:r w:rsidR="007E0B7A" w:rsidRPr="00E76019">
              <w:rPr>
                <w:rFonts w:ascii="Times New Roman" w:hAnsi="Times New Roman"/>
                <w:color w:val="000000" w:themeColor="text1"/>
                <w:sz w:val="24"/>
              </w:rPr>
              <w:t xml:space="preserve">držateľný </w:t>
            </w:r>
            <w:r w:rsidRPr="00E76019">
              <w:rPr>
                <w:rFonts w:ascii="Times New Roman" w:hAnsi="Times New Roman"/>
                <w:color w:val="000000" w:themeColor="text1"/>
                <w:sz w:val="24"/>
              </w:rPr>
              <w:t>rozvoj</w:t>
            </w:r>
          </w:p>
        </w:tc>
      </w:tr>
      <w:tr w:rsidR="00B31131" w:rsidRPr="00E76019" w14:paraId="6E947173" w14:textId="77777777" w:rsidTr="00B31131">
        <w:trPr>
          <w:trHeight w:val="315"/>
        </w:trPr>
        <w:tc>
          <w:tcPr>
            <w:tcW w:w="2198" w:type="dxa"/>
            <w:noWrap/>
            <w:vAlign w:val="center"/>
          </w:tcPr>
          <w:p w14:paraId="76AE2DBC"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highlight w:val="yellow"/>
              </w:rPr>
            </w:pPr>
            <w:r w:rsidRPr="00E76019">
              <w:rPr>
                <w:rFonts w:ascii="Times New Roman" w:hAnsi="Times New Roman"/>
                <w:color w:val="000000" w:themeColor="text1"/>
                <w:sz w:val="24"/>
              </w:rPr>
              <w:t>IKT</w:t>
            </w:r>
          </w:p>
        </w:tc>
        <w:tc>
          <w:tcPr>
            <w:tcW w:w="6802" w:type="dxa"/>
            <w:vAlign w:val="center"/>
          </w:tcPr>
          <w:p w14:paraId="131D856D"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highlight w:val="yellow"/>
              </w:rPr>
            </w:pPr>
            <w:r w:rsidRPr="00E76019">
              <w:rPr>
                <w:rFonts w:ascii="Times New Roman" w:hAnsi="Times New Roman"/>
                <w:color w:val="000000" w:themeColor="text1"/>
                <w:sz w:val="24"/>
              </w:rPr>
              <w:t>Informačno</w:t>
            </w:r>
            <w:r>
              <w:rPr>
                <w:rFonts w:ascii="Times New Roman" w:hAnsi="Times New Roman"/>
                <w:color w:val="000000" w:themeColor="text1"/>
                <w:sz w:val="24"/>
              </w:rPr>
              <w:t>-</w:t>
            </w:r>
            <w:r w:rsidRPr="00E76019">
              <w:rPr>
                <w:rFonts w:ascii="Times New Roman" w:hAnsi="Times New Roman"/>
                <w:color w:val="000000" w:themeColor="text1"/>
                <w:sz w:val="24"/>
              </w:rPr>
              <w:t>komunikačné technológie</w:t>
            </w:r>
          </w:p>
        </w:tc>
      </w:tr>
      <w:tr w:rsidR="00B31131" w:rsidRPr="00E76019" w14:paraId="0C2254FB" w14:textId="77777777" w:rsidTr="00B31131">
        <w:trPr>
          <w:trHeight w:val="630"/>
        </w:trPr>
        <w:tc>
          <w:tcPr>
            <w:tcW w:w="2198" w:type="dxa"/>
            <w:noWrap/>
            <w:vAlign w:val="center"/>
            <w:hideMark/>
          </w:tcPr>
          <w:p w14:paraId="4FD13439"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ISCED</w:t>
            </w:r>
          </w:p>
        </w:tc>
        <w:tc>
          <w:tcPr>
            <w:tcW w:w="6802" w:type="dxa"/>
            <w:vAlign w:val="center"/>
            <w:hideMark/>
          </w:tcPr>
          <w:p w14:paraId="27CD5AD5"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Stupeň vzdelania podľa medzinárodnej klasifikácie (International Standard Classification of Education)</w:t>
            </w:r>
          </w:p>
        </w:tc>
      </w:tr>
      <w:tr w:rsidR="00B31131" w:rsidRPr="00E76019" w14:paraId="7FEA2307" w14:textId="77777777" w:rsidTr="00B31131">
        <w:trPr>
          <w:trHeight w:val="630"/>
        </w:trPr>
        <w:tc>
          <w:tcPr>
            <w:tcW w:w="2198" w:type="dxa"/>
            <w:noWrap/>
            <w:vAlign w:val="center"/>
          </w:tcPr>
          <w:p w14:paraId="1C22CC1F"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ISVS</w:t>
            </w:r>
          </w:p>
        </w:tc>
        <w:tc>
          <w:tcPr>
            <w:tcW w:w="6802" w:type="dxa"/>
            <w:vAlign w:val="center"/>
          </w:tcPr>
          <w:p w14:paraId="7DFD77CE"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Informačný systém verejnej správy</w:t>
            </w:r>
          </w:p>
        </w:tc>
      </w:tr>
      <w:tr w:rsidR="00B31131" w:rsidRPr="00E76019" w14:paraId="22646FE4" w14:textId="77777777" w:rsidTr="00B31131">
        <w:trPr>
          <w:trHeight w:val="315"/>
        </w:trPr>
        <w:tc>
          <w:tcPr>
            <w:tcW w:w="2198" w:type="dxa"/>
            <w:noWrap/>
            <w:vAlign w:val="center"/>
            <w:hideMark/>
          </w:tcPr>
          <w:p w14:paraId="544EB3DC"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IT</w:t>
            </w:r>
          </w:p>
        </w:tc>
        <w:tc>
          <w:tcPr>
            <w:tcW w:w="6802" w:type="dxa"/>
            <w:vAlign w:val="center"/>
            <w:hideMark/>
          </w:tcPr>
          <w:p w14:paraId="6A56E38C"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Informačné technológie</w:t>
            </w:r>
          </w:p>
        </w:tc>
      </w:tr>
      <w:tr w:rsidR="00B31131" w:rsidRPr="00E76019" w14:paraId="5ECAE008" w14:textId="77777777" w:rsidTr="00B31131">
        <w:trPr>
          <w:trHeight w:val="315"/>
        </w:trPr>
        <w:tc>
          <w:tcPr>
            <w:tcW w:w="2198" w:type="dxa"/>
            <w:noWrap/>
            <w:vAlign w:val="center"/>
          </w:tcPr>
          <w:p w14:paraId="0225453D"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highlight w:val="yellow"/>
              </w:rPr>
            </w:pPr>
            <w:r>
              <w:rPr>
                <w:rFonts w:ascii="Times New Roman" w:hAnsi="Times New Roman"/>
                <w:color w:val="000000" w:themeColor="text1"/>
                <w:sz w:val="24"/>
              </w:rPr>
              <w:t xml:space="preserve"> KC</w:t>
            </w:r>
          </w:p>
        </w:tc>
        <w:tc>
          <w:tcPr>
            <w:tcW w:w="6802" w:type="dxa"/>
            <w:vAlign w:val="center"/>
          </w:tcPr>
          <w:p w14:paraId="6ADDEC9B"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highlight w:val="yellow"/>
              </w:rPr>
            </w:pPr>
            <w:r>
              <w:rPr>
                <w:rFonts w:ascii="Times New Roman" w:hAnsi="Times New Roman"/>
                <w:color w:val="000000" w:themeColor="text1"/>
                <w:sz w:val="24"/>
              </w:rPr>
              <w:t>Klientske centrum</w:t>
            </w:r>
          </w:p>
        </w:tc>
      </w:tr>
      <w:tr w:rsidR="00B31131" w:rsidRPr="00E76019" w14:paraId="73B663C2" w14:textId="77777777" w:rsidTr="00B31131">
        <w:trPr>
          <w:trHeight w:val="315"/>
        </w:trPr>
        <w:tc>
          <w:tcPr>
            <w:tcW w:w="2198" w:type="dxa"/>
            <w:noWrap/>
            <w:vAlign w:val="center"/>
            <w:hideMark/>
          </w:tcPr>
          <w:p w14:paraId="28018F10"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 xml:space="preserve">KF, KF EÚ </w:t>
            </w:r>
          </w:p>
        </w:tc>
        <w:tc>
          <w:tcPr>
            <w:tcW w:w="6802" w:type="dxa"/>
            <w:vAlign w:val="center"/>
            <w:hideMark/>
          </w:tcPr>
          <w:p w14:paraId="5EDA31D3"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Kohézny fond</w:t>
            </w:r>
          </w:p>
        </w:tc>
      </w:tr>
      <w:tr w:rsidR="00B31131" w:rsidRPr="00E76019" w14:paraId="7F39716B" w14:textId="77777777" w:rsidTr="00B31131">
        <w:trPr>
          <w:trHeight w:val="630"/>
        </w:trPr>
        <w:tc>
          <w:tcPr>
            <w:tcW w:w="2198" w:type="dxa"/>
            <w:vAlign w:val="center"/>
            <w:hideMark/>
          </w:tcPr>
          <w:p w14:paraId="371E1033" w14:textId="77777777" w:rsidR="00B31131"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KOM (2012)</w:t>
            </w:r>
          </w:p>
          <w:p w14:paraId="17603EC9"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highlight w:val="yellow"/>
              </w:rPr>
            </w:pPr>
            <w:r w:rsidRPr="00E76019">
              <w:rPr>
                <w:rFonts w:ascii="Times New Roman" w:hAnsi="Times New Roman"/>
                <w:color w:val="000000" w:themeColor="text1"/>
                <w:sz w:val="24"/>
              </w:rPr>
              <w:t xml:space="preserve">COM (2012)  </w:t>
            </w:r>
          </w:p>
        </w:tc>
        <w:tc>
          <w:tcPr>
            <w:tcW w:w="6802" w:type="dxa"/>
            <w:vAlign w:val="center"/>
            <w:hideMark/>
          </w:tcPr>
          <w:p w14:paraId="625558B8"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highlight w:val="yellow"/>
              </w:rPr>
            </w:pPr>
            <w:r w:rsidRPr="00E76019">
              <w:rPr>
                <w:rFonts w:ascii="Times New Roman" w:hAnsi="Times New Roman"/>
                <w:color w:val="000000" w:themeColor="text1"/>
                <w:sz w:val="24"/>
              </w:rPr>
              <w:t>Výbor (napr. pracovné výbory EK)</w:t>
            </w:r>
          </w:p>
        </w:tc>
      </w:tr>
      <w:tr w:rsidR="00B31131" w:rsidRPr="00E76019" w14:paraId="09DF2D7E" w14:textId="77777777" w:rsidTr="00B31131">
        <w:trPr>
          <w:trHeight w:val="315"/>
        </w:trPr>
        <w:tc>
          <w:tcPr>
            <w:tcW w:w="2198" w:type="dxa"/>
            <w:noWrap/>
            <w:vAlign w:val="center"/>
          </w:tcPr>
          <w:p w14:paraId="59C10942"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highlight w:val="yellow"/>
              </w:rPr>
            </w:pPr>
            <w:r w:rsidRPr="00E76019">
              <w:rPr>
                <w:rFonts w:ascii="Times New Roman" w:hAnsi="Times New Roman"/>
                <w:color w:val="000000" w:themeColor="text1"/>
                <w:sz w:val="24"/>
              </w:rPr>
              <w:t>LEADER</w:t>
            </w:r>
          </w:p>
        </w:tc>
        <w:tc>
          <w:tcPr>
            <w:tcW w:w="6802" w:type="dxa"/>
            <w:vAlign w:val="center"/>
          </w:tcPr>
          <w:p w14:paraId="5D8D1EB0"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highlight w:val="yellow"/>
              </w:rPr>
            </w:pPr>
            <w:r>
              <w:rPr>
                <w:rFonts w:ascii="Times New Roman" w:hAnsi="Times New Roman"/>
                <w:color w:val="000000" w:themeColor="text1"/>
                <w:sz w:val="24"/>
              </w:rPr>
              <w:t>Metóda</w:t>
            </w:r>
            <w:r w:rsidRPr="00E76019">
              <w:rPr>
                <w:rFonts w:ascii="Times New Roman" w:hAnsi="Times New Roman"/>
                <w:color w:val="000000" w:themeColor="text1"/>
                <w:sz w:val="24"/>
              </w:rPr>
              <w:t xml:space="preserve"> pre rozvoj vidieckej ekonomiky</w:t>
            </w:r>
            <w:r>
              <w:rPr>
                <w:rFonts w:ascii="Times New Roman" w:hAnsi="Times New Roman"/>
                <w:color w:val="000000" w:themeColor="text1"/>
                <w:sz w:val="24"/>
              </w:rPr>
              <w:t xml:space="preserve"> na miestnej úrovni</w:t>
            </w:r>
          </w:p>
        </w:tc>
      </w:tr>
      <w:tr w:rsidR="00B31131" w:rsidRPr="00E76019" w14:paraId="38EEA798" w14:textId="77777777" w:rsidTr="00B31131">
        <w:trPr>
          <w:trHeight w:val="315"/>
        </w:trPr>
        <w:tc>
          <w:tcPr>
            <w:tcW w:w="2198" w:type="dxa"/>
            <w:noWrap/>
            <w:vAlign w:val="center"/>
          </w:tcPr>
          <w:p w14:paraId="51E0EF4C"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MAS</w:t>
            </w:r>
          </w:p>
        </w:tc>
        <w:tc>
          <w:tcPr>
            <w:tcW w:w="6802" w:type="dxa"/>
            <w:vAlign w:val="center"/>
          </w:tcPr>
          <w:p w14:paraId="3D491D1D"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Miestna akčná skupina</w:t>
            </w:r>
          </w:p>
        </w:tc>
      </w:tr>
      <w:tr w:rsidR="00B31131" w:rsidRPr="00E76019" w14:paraId="7EA72EF1" w14:textId="77777777" w:rsidTr="00B31131">
        <w:trPr>
          <w:trHeight w:val="315"/>
        </w:trPr>
        <w:tc>
          <w:tcPr>
            <w:tcW w:w="2198" w:type="dxa"/>
            <w:noWrap/>
            <w:vAlign w:val="center"/>
            <w:hideMark/>
          </w:tcPr>
          <w:p w14:paraId="36A045B1"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 xml:space="preserve">MDVaRR SR </w:t>
            </w:r>
          </w:p>
        </w:tc>
        <w:tc>
          <w:tcPr>
            <w:tcW w:w="6802" w:type="dxa"/>
            <w:vAlign w:val="center"/>
            <w:hideMark/>
          </w:tcPr>
          <w:p w14:paraId="3D9E581D" w14:textId="77777777" w:rsidR="00B31131" w:rsidRPr="00E76019" w:rsidRDefault="00B31131" w:rsidP="00B31131">
            <w:pPr>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 xml:space="preserve">Ministerstvo dopravy, výstavby a regionálneho rozvoja Slovenskej </w:t>
            </w:r>
            <w:r w:rsidRPr="00E76019">
              <w:rPr>
                <w:rFonts w:ascii="Times New Roman" w:hAnsi="Times New Roman"/>
                <w:color w:val="000000" w:themeColor="text1"/>
                <w:sz w:val="24"/>
              </w:rPr>
              <w:lastRenderedPageBreak/>
              <w:t>republiky</w:t>
            </w:r>
          </w:p>
        </w:tc>
      </w:tr>
      <w:tr w:rsidR="00B31131" w:rsidRPr="00E76019" w14:paraId="1EDE0BCB" w14:textId="77777777" w:rsidTr="00B31131">
        <w:trPr>
          <w:trHeight w:val="315"/>
        </w:trPr>
        <w:tc>
          <w:tcPr>
            <w:tcW w:w="2198" w:type="dxa"/>
            <w:noWrap/>
            <w:vAlign w:val="center"/>
          </w:tcPr>
          <w:p w14:paraId="6EC0CEA8"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lastRenderedPageBreak/>
              <w:t>MF SR</w:t>
            </w:r>
          </w:p>
        </w:tc>
        <w:tc>
          <w:tcPr>
            <w:tcW w:w="6802" w:type="dxa"/>
            <w:vAlign w:val="center"/>
          </w:tcPr>
          <w:p w14:paraId="75C4EDA7"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Ministerstvo financií SR</w:t>
            </w:r>
          </w:p>
        </w:tc>
      </w:tr>
      <w:tr w:rsidR="00B31131" w:rsidRPr="00E76019" w14:paraId="2C998682" w14:textId="77777777" w:rsidTr="00B31131">
        <w:trPr>
          <w:trHeight w:val="315"/>
        </w:trPr>
        <w:tc>
          <w:tcPr>
            <w:tcW w:w="2198" w:type="dxa"/>
            <w:noWrap/>
            <w:vAlign w:val="center"/>
          </w:tcPr>
          <w:p w14:paraId="4777226B"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MH SR</w:t>
            </w:r>
          </w:p>
        </w:tc>
        <w:tc>
          <w:tcPr>
            <w:tcW w:w="6802" w:type="dxa"/>
            <w:vAlign w:val="center"/>
          </w:tcPr>
          <w:p w14:paraId="40703B23"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Ministerstvo hospodárstva SR</w:t>
            </w:r>
          </w:p>
        </w:tc>
      </w:tr>
      <w:tr w:rsidR="00B31131" w:rsidRPr="00E76019" w14:paraId="5AF16E89" w14:textId="77777777" w:rsidTr="00B31131">
        <w:trPr>
          <w:trHeight w:val="315"/>
        </w:trPr>
        <w:tc>
          <w:tcPr>
            <w:tcW w:w="2198" w:type="dxa"/>
            <w:noWrap/>
            <w:vAlign w:val="center"/>
          </w:tcPr>
          <w:p w14:paraId="18C9E612"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MK SR</w:t>
            </w:r>
          </w:p>
        </w:tc>
        <w:tc>
          <w:tcPr>
            <w:tcW w:w="6802" w:type="dxa"/>
            <w:vAlign w:val="center"/>
          </w:tcPr>
          <w:p w14:paraId="148C06E6"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Ministerstvo kultúry SR</w:t>
            </w:r>
          </w:p>
        </w:tc>
      </w:tr>
      <w:tr w:rsidR="00B31131" w:rsidRPr="00E76019" w14:paraId="1E9822F4" w14:textId="77777777" w:rsidTr="00B31131">
        <w:trPr>
          <w:trHeight w:val="315"/>
        </w:trPr>
        <w:tc>
          <w:tcPr>
            <w:tcW w:w="2198" w:type="dxa"/>
            <w:noWrap/>
            <w:vAlign w:val="center"/>
          </w:tcPr>
          <w:p w14:paraId="7B2A5475"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MNO</w:t>
            </w:r>
          </w:p>
        </w:tc>
        <w:tc>
          <w:tcPr>
            <w:tcW w:w="6802" w:type="dxa"/>
            <w:vAlign w:val="center"/>
          </w:tcPr>
          <w:p w14:paraId="21F712C7"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Mimovládne neziskové organizácie</w:t>
            </w:r>
          </w:p>
        </w:tc>
      </w:tr>
      <w:tr w:rsidR="00B31131" w:rsidRPr="00E76019" w14:paraId="4326A65B" w14:textId="77777777" w:rsidTr="00B31131">
        <w:trPr>
          <w:trHeight w:val="315"/>
        </w:trPr>
        <w:tc>
          <w:tcPr>
            <w:tcW w:w="2198" w:type="dxa"/>
            <w:noWrap/>
            <w:vAlign w:val="center"/>
            <w:hideMark/>
          </w:tcPr>
          <w:p w14:paraId="4D81A921"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highlight w:val="yellow"/>
              </w:rPr>
            </w:pPr>
            <w:r w:rsidRPr="00E76019">
              <w:rPr>
                <w:rFonts w:ascii="Times New Roman" w:hAnsi="Times New Roman"/>
                <w:color w:val="000000" w:themeColor="text1"/>
                <w:sz w:val="24"/>
              </w:rPr>
              <w:t>MPRV SR</w:t>
            </w:r>
          </w:p>
        </w:tc>
        <w:tc>
          <w:tcPr>
            <w:tcW w:w="6802" w:type="dxa"/>
            <w:vAlign w:val="center"/>
            <w:hideMark/>
          </w:tcPr>
          <w:p w14:paraId="02424390"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 xml:space="preserve">Ministerstvo pôdohospodárstva a rozvoja vidieka SR </w:t>
            </w:r>
          </w:p>
        </w:tc>
      </w:tr>
      <w:tr w:rsidR="00B31131" w:rsidRPr="00E76019" w14:paraId="7B084252" w14:textId="77777777" w:rsidTr="00B31131">
        <w:trPr>
          <w:trHeight w:val="315"/>
        </w:trPr>
        <w:tc>
          <w:tcPr>
            <w:tcW w:w="2198" w:type="dxa"/>
            <w:noWrap/>
            <w:vAlign w:val="center"/>
            <w:hideMark/>
          </w:tcPr>
          <w:p w14:paraId="3CC8CFFF"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MPSVR SR</w:t>
            </w:r>
          </w:p>
        </w:tc>
        <w:tc>
          <w:tcPr>
            <w:tcW w:w="6802" w:type="dxa"/>
            <w:vAlign w:val="center"/>
            <w:hideMark/>
          </w:tcPr>
          <w:p w14:paraId="7EE0396F"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Ministerstvo práce, sociálnych vecí a rodiny SR</w:t>
            </w:r>
          </w:p>
        </w:tc>
      </w:tr>
      <w:tr w:rsidR="00B31131" w:rsidRPr="00E76019" w14:paraId="14A39FBA" w14:textId="77777777" w:rsidTr="00B31131">
        <w:trPr>
          <w:trHeight w:val="315"/>
        </w:trPr>
        <w:tc>
          <w:tcPr>
            <w:tcW w:w="2198" w:type="dxa"/>
            <w:noWrap/>
            <w:vAlign w:val="center"/>
            <w:hideMark/>
          </w:tcPr>
          <w:p w14:paraId="06E52C51"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MS SR</w:t>
            </w:r>
          </w:p>
        </w:tc>
        <w:tc>
          <w:tcPr>
            <w:tcW w:w="6802" w:type="dxa"/>
            <w:vAlign w:val="center"/>
            <w:hideMark/>
          </w:tcPr>
          <w:p w14:paraId="20E1E1E4"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Ministerstvo spravodlivosti SR</w:t>
            </w:r>
          </w:p>
        </w:tc>
      </w:tr>
      <w:tr w:rsidR="00B31131" w:rsidRPr="00E76019" w14:paraId="7A94B015" w14:textId="77777777" w:rsidTr="00B31131">
        <w:trPr>
          <w:trHeight w:val="315"/>
        </w:trPr>
        <w:tc>
          <w:tcPr>
            <w:tcW w:w="2198" w:type="dxa"/>
            <w:noWrap/>
            <w:vAlign w:val="center"/>
          </w:tcPr>
          <w:p w14:paraId="64336960"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MSP</w:t>
            </w:r>
          </w:p>
        </w:tc>
        <w:tc>
          <w:tcPr>
            <w:tcW w:w="6802" w:type="dxa"/>
            <w:vAlign w:val="center"/>
          </w:tcPr>
          <w:p w14:paraId="235E7AAB"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Malé a stredné podniky</w:t>
            </w:r>
          </w:p>
        </w:tc>
      </w:tr>
      <w:tr w:rsidR="00B31131" w:rsidRPr="00E76019" w14:paraId="53509BB7" w14:textId="77777777" w:rsidTr="00B31131">
        <w:trPr>
          <w:trHeight w:val="315"/>
        </w:trPr>
        <w:tc>
          <w:tcPr>
            <w:tcW w:w="2198" w:type="dxa"/>
            <w:noWrap/>
            <w:vAlign w:val="center"/>
            <w:hideMark/>
          </w:tcPr>
          <w:p w14:paraId="35341E26"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MŠVVaŠ SR</w:t>
            </w:r>
          </w:p>
        </w:tc>
        <w:tc>
          <w:tcPr>
            <w:tcW w:w="6802" w:type="dxa"/>
            <w:vAlign w:val="center"/>
            <w:hideMark/>
          </w:tcPr>
          <w:p w14:paraId="2B756FD9"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Ministerstvo školstva, vedy, výskumu a športu SR</w:t>
            </w:r>
          </w:p>
        </w:tc>
      </w:tr>
      <w:tr w:rsidR="00B31131" w:rsidRPr="00E76019" w14:paraId="3BFB488D" w14:textId="77777777" w:rsidTr="00B31131">
        <w:trPr>
          <w:trHeight w:val="315"/>
        </w:trPr>
        <w:tc>
          <w:tcPr>
            <w:tcW w:w="2198" w:type="dxa"/>
            <w:noWrap/>
            <w:vAlign w:val="center"/>
            <w:hideMark/>
          </w:tcPr>
          <w:p w14:paraId="5672AB0C"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MV SR</w:t>
            </w:r>
          </w:p>
        </w:tc>
        <w:tc>
          <w:tcPr>
            <w:tcW w:w="6802" w:type="dxa"/>
            <w:vAlign w:val="center"/>
            <w:hideMark/>
          </w:tcPr>
          <w:p w14:paraId="0818D6F6"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Ministerstvo vnútra SR</w:t>
            </w:r>
          </w:p>
        </w:tc>
      </w:tr>
      <w:tr w:rsidR="00B31131" w:rsidRPr="00E76019" w14:paraId="5EAC34C9" w14:textId="77777777" w:rsidTr="00B31131">
        <w:trPr>
          <w:trHeight w:val="315"/>
        </w:trPr>
        <w:tc>
          <w:tcPr>
            <w:tcW w:w="2198" w:type="dxa"/>
            <w:noWrap/>
            <w:vAlign w:val="center"/>
            <w:hideMark/>
          </w:tcPr>
          <w:p w14:paraId="321B1101"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MZ SR</w:t>
            </w:r>
          </w:p>
        </w:tc>
        <w:tc>
          <w:tcPr>
            <w:tcW w:w="6802" w:type="dxa"/>
            <w:vAlign w:val="center"/>
            <w:hideMark/>
          </w:tcPr>
          <w:p w14:paraId="53682DA7"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Ministerstvo zdravotníctva SR</w:t>
            </w:r>
          </w:p>
        </w:tc>
      </w:tr>
      <w:tr w:rsidR="00B31131" w:rsidRPr="00E76019" w14:paraId="6AD62E5D" w14:textId="77777777" w:rsidTr="00B31131">
        <w:trPr>
          <w:trHeight w:val="315"/>
        </w:trPr>
        <w:tc>
          <w:tcPr>
            <w:tcW w:w="2198" w:type="dxa"/>
            <w:noWrap/>
            <w:vAlign w:val="center"/>
            <w:hideMark/>
          </w:tcPr>
          <w:p w14:paraId="0F71EA0D"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MZVaEZ SR</w:t>
            </w:r>
          </w:p>
        </w:tc>
        <w:tc>
          <w:tcPr>
            <w:tcW w:w="6802" w:type="dxa"/>
            <w:vAlign w:val="center"/>
            <w:hideMark/>
          </w:tcPr>
          <w:p w14:paraId="202C9ED6"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Ministerstvo zahraničných vecí a európskych záležitostí SR</w:t>
            </w:r>
          </w:p>
        </w:tc>
      </w:tr>
      <w:tr w:rsidR="00B31131" w:rsidRPr="00E76019" w14:paraId="07CCFC37" w14:textId="77777777" w:rsidTr="00B31131">
        <w:trPr>
          <w:trHeight w:val="630"/>
        </w:trPr>
        <w:tc>
          <w:tcPr>
            <w:tcW w:w="2198" w:type="dxa"/>
            <w:noWrap/>
            <w:vAlign w:val="center"/>
          </w:tcPr>
          <w:p w14:paraId="35BD8F96"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MŽP SR</w:t>
            </w:r>
          </w:p>
        </w:tc>
        <w:tc>
          <w:tcPr>
            <w:tcW w:w="6802" w:type="dxa"/>
            <w:vAlign w:val="center"/>
          </w:tcPr>
          <w:p w14:paraId="443A3340"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Ministerstvo životného prostredia SR</w:t>
            </w:r>
          </w:p>
        </w:tc>
      </w:tr>
      <w:tr w:rsidR="00B31131" w:rsidRPr="00E76019" w14:paraId="635A4733" w14:textId="77777777" w:rsidTr="00B31131">
        <w:trPr>
          <w:trHeight w:val="630"/>
        </w:trPr>
        <w:tc>
          <w:tcPr>
            <w:tcW w:w="2198" w:type="dxa"/>
            <w:noWrap/>
            <w:vAlign w:val="center"/>
          </w:tcPr>
          <w:p w14:paraId="5DF474EA"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N/A</w:t>
            </w:r>
          </w:p>
        </w:tc>
        <w:tc>
          <w:tcPr>
            <w:tcW w:w="6802" w:type="dxa"/>
            <w:vAlign w:val="center"/>
          </w:tcPr>
          <w:p w14:paraId="063611EC"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Neuplatňuje sa</w:t>
            </w:r>
          </w:p>
        </w:tc>
      </w:tr>
      <w:tr w:rsidR="00B31131" w:rsidRPr="00E76019" w14:paraId="21D23AFD" w14:textId="77777777" w:rsidTr="00B31131">
        <w:trPr>
          <w:trHeight w:val="630"/>
        </w:trPr>
        <w:tc>
          <w:tcPr>
            <w:tcW w:w="2198" w:type="dxa"/>
            <w:noWrap/>
            <w:vAlign w:val="center"/>
          </w:tcPr>
          <w:p w14:paraId="196A5FC6"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NAP GPP</w:t>
            </w:r>
          </w:p>
        </w:tc>
        <w:tc>
          <w:tcPr>
            <w:tcW w:w="6802" w:type="dxa"/>
            <w:vAlign w:val="center"/>
          </w:tcPr>
          <w:p w14:paraId="20E8E627"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Národný akčný plán zeleného verejného obstarávania</w:t>
            </w:r>
          </w:p>
        </w:tc>
      </w:tr>
      <w:tr w:rsidR="00B31131" w:rsidRPr="00E76019" w14:paraId="3DF70E0E" w14:textId="77777777" w:rsidTr="00B31131">
        <w:trPr>
          <w:trHeight w:val="315"/>
        </w:trPr>
        <w:tc>
          <w:tcPr>
            <w:tcW w:w="2198" w:type="dxa"/>
            <w:noWrap/>
            <w:vAlign w:val="center"/>
            <w:hideMark/>
          </w:tcPr>
          <w:p w14:paraId="192DC711"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highlight w:val="yellow"/>
              </w:rPr>
            </w:pPr>
            <w:r w:rsidRPr="00E76019">
              <w:rPr>
                <w:rFonts w:ascii="Times New Roman" w:hAnsi="Times New Roman"/>
                <w:color w:val="000000" w:themeColor="text1"/>
                <w:sz w:val="24"/>
              </w:rPr>
              <w:t>NFP</w:t>
            </w:r>
          </w:p>
        </w:tc>
        <w:tc>
          <w:tcPr>
            <w:tcW w:w="6802" w:type="dxa"/>
            <w:vAlign w:val="center"/>
            <w:hideMark/>
          </w:tcPr>
          <w:p w14:paraId="0C3A91C6"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highlight w:val="yellow"/>
              </w:rPr>
            </w:pPr>
            <w:r w:rsidRPr="00E76019">
              <w:rPr>
                <w:rFonts w:ascii="Times New Roman" w:hAnsi="Times New Roman"/>
                <w:color w:val="000000" w:themeColor="text1"/>
                <w:sz w:val="24"/>
              </w:rPr>
              <w:t>Nenávratný finančný príspevok</w:t>
            </w:r>
          </w:p>
        </w:tc>
      </w:tr>
      <w:tr w:rsidR="00B31131" w:rsidRPr="00E76019" w14:paraId="6FF89E17" w14:textId="77777777" w:rsidTr="00B31131">
        <w:trPr>
          <w:trHeight w:val="315"/>
        </w:trPr>
        <w:tc>
          <w:tcPr>
            <w:tcW w:w="2198" w:type="dxa"/>
            <w:noWrap/>
            <w:vAlign w:val="center"/>
          </w:tcPr>
          <w:p w14:paraId="49E3009C"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NPR SR</w:t>
            </w:r>
          </w:p>
        </w:tc>
        <w:tc>
          <w:tcPr>
            <w:tcW w:w="6802" w:type="dxa"/>
            <w:vAlign w:val="center"/>
          </w:tcPr>
          <w:p w14:paraId="249B2C20"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Národný program reforiem Slovenskej republiky</w:t>
            </w:r>
          </w:p>
        </w:tc>
      </w:tr>
      <w:tr w:rsidR="00B31131" w:rsidRPr="00E76019" w14:paraId="58DB21AB" w14:textId="77777777" w:rsidTr="00B31131">
        <w:trPr>
          <w:trHeight w:val="585"/>
        </w:trPr>
        <w:tc>
          <w:tcPr>
            <w:tcW w:w="2198" w:type="dxa"/>
            <w:noWrap/>
            <w:vAlign w:val="center"/>
            <w:hideMark/>
          </w:tcPr>
          <w:p w14:paraId="2FD5C9B9"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 xml:space="preserve">NUTS II </w:t>
            </w:r>
          </w:p>
        </w:tc>
        <w:tc>
          <w:tcPr>
            <w:tcW w:w="6802" w:type="dxa"/>
            <w:vAlign w:val="center"/>
            <w:hideMark/>
          </w:tcPr>
          <w:p w14:paraId="37A8914E"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 xml:space="preserve">Základom pre vymedzenie plánovacích regiónov je ich klasifikácia nazývaná „Nomenklatúra územných štatistických jednotiek." („Nomenclature des Unitées Territoriales Statistiques" – NUTS)  Je zavedená Štatistickým úradom Európskej komisie (Eurostat). </w:t>
            </w:r>
          </w:p>
        </w:tc>
      </w:tr>
      <w:tr w:rsidR="00B31131" w:rsidRPr="00E76019" w14:paraId="39198D49" w14:textId="77777777" w:rsidTr="00B31131">
        <w:trPr>
          <w:trHeight w:val="315"/>
        </w:trPr>
        <w:tc>
          <w:tcPr>
            <w:tcW w:w="2198" w:type="dxa"/>
            <w:noWrap/>
            <w:vAlign w:val="center"/>
            <w:hideMark/>
          </w:tcPr>
          <w:p w14:paraId="69A79022"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highlight w:val="yellow"/>
              </w:rPr>
            </w:pPr>
            <w:r w:rsidRPr="00E76019">
              <w:rPr>
                <w:rFonts w:ascii="Times New Roman" w:hAnsi="Times New Roman"/>
                <w:color w:val="000000" w:themeColor="text1"/>
                <w:sz w:val="24"/>
              </w:rPr>
              <w:t xml:space="preserve">OECD </w:t>
            </w:r>
          </w:p>
        </w:tc>
        <w:tc>
          <w:tcPr>
            <w:tcW w:w="6802" w:type="dxa"/>
            <w:vAlign w:val="center"/>
            <w:hideMark/>
          </w:tcPr>
          <w:p w14:paraId="5C516196"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highlight w:val="yellow"/>
              </w:rPr>
            </w:pPr>
            <w:r w:rsidRPr="00E76019">
              <w:rPr>
                <w:rFonts w:ascii="Times New Roman" w:hAnsi="Times New Roman"/>
                <w:color w:val="000000" w:themeColor="text1"/>
                <w:sz w:val="24"/>
              </w:rPr>
              <w:t>Organizácia pre hospodársku spoluprácu a rozvoj</w:t>
            </w:r>
          </w:p>
        </w:tc>
      </w:tr>
      <w:tr w:rsidR="00B31131" w:rsidRPr="00E76019" w14:paraId="002D8F51" w14:textId="77777777" w:rsidTr="00B31131">
        <w:trPr>
          <w:trHeight w:val="315"/>
        </w:trPr>
        <w:tc>
          <w:tcPr>
            <w:tcW w:w="2198" w:type="dxa"/>
            <w:noWrap/>
            <w:vAlign w:val="center"/>
            <w:hideMark/>
          </w:tcPr>
          <w:p w14:paraId="244E0289"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OP</w:t>
            </w:r>
          </w:p>
        </w:tc>
        <w:tc>
          <w:tcPr>
            <w:tcW w:w="6802" w:type="dxa"/>
            <w:vAlign w:val="center"/>
            <w:hideMark/>
          </w:tcPr>
          <w:p w14:paraId="5FC41384" w14:textId="77777777" w:rsidR="00B31131" w:rsidRPr="00E76019" w:rsidRDefault="009F0AFD" w:rsidP="00B31131">
            <w:pPr>
              <w:widowControl w:val="0"/>
              <w:autoSpaceDE w:val="0"/>
              <w:autoSpaceDN w:val="0"/>
              <w:adjustRightInd w:val="0"/>
              <w:spacing w:before="120" w:after="120"/>
              <w:rPr>
                <w:rFonts w:ascii="Times New Roman" w:hAnsi="Times New Roman"/>
                <w:iCs/>
                <w:color w:val="000000" w:themeColor="text1"/>
                <w:sz w:val="24"/>
                <w:szCs w:val="24"/>
              </w:rPr>
            </w:pPr>
            <w:r>
              <w:rPr>
                <w:rFonts w:ascii="Times New Roman" w:hAnsi="Times New Roman"/>
                <w:color w:val="000000" w:themeColor="text1"/>
                <w:sz w:val="24"/>
              </w:rPr>
              <w:t>o</w:t>
            </w:r>
            <w:r w:rsidR="00B31131" w:rsidRPr="00E76019">
              <w:rPr>
                <w:rFonts w:ascii="Times New Roman" w:hAnsi="Times New Roman"/>
                <w:color w:val="000000" w:themeColor="text1"/>
                <w:sz w:val="24"/>
              </w:rPr>
              <w:t>peračný program</w:t>
            </w:r>
          </w:p>
        </w:tc>
      </w:tr>
      <w:tr w:rsidR="00B31131" w:rsidRPr="00E76019" w14:paraId="4C2FCF97" w14:textId="77777777" w:rsidTr="00B31131">
        <w:trPr>
          <w:trHeight w:val="315"/>
        </w:trPr>
        <w:tc>
          <w:tcPr>
            <w:tcW w:w="2198" w:type="dxa"/>
            <w:noWrap/>
            <w:vAlign w:val="center"/>
          </w:tcPr>
          <w:p w14:paraId="6EDFBA2A"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OP II</w:t>
            </w:r>
          </w:p>
        </w:tc>
        <w:tc>
          <w:tcPr>
            <w:tcW w:w="6802" w:type="dxa"/>
            <w:vAlign w:val="center"/>
          </w:tcPr>
          <w:p w14:paraId="17F5CFC1" w14:textId="77777777" w:rsidR="00B31131" w:rsidRDefault="009F0AFD"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 xml:space="preserve">operačný </w:t>
            </w:r>
            <w:r w:rsidR="00B31131">
              <w:rPr>
                <w:rFonts w:ascii="Times New Roman" w:hAnsi="Times New Roman"/>
                <w:color w:val="000000" w:themeColor="text1"/>
                <w:sz w:val="24"/>
              </w:rPr>
              <w:t>program Integrovaná infraštruktúra</w:t>
            </w:r>
          </w:p>
        </w:tc>
      </w:tr>
      <w:tr w:rsidR="00B31131" w:rsidRPr="00E76019" w14:paraId="522AC870" w14:textId="77777777" w:rsidTr="00B31131">
        <w:trPr>
          <w:trHeight w:val="315"/>
        </w:trPr>
        <w:tc>
          <w:tcPr>
            <w:tcW w:w="2198" w:type="dxa"/>
            <w:noWrap/>
            <w:vAlign w:val="center"/>
          </w:tcPr>
          <w:p w14:paraId="613BC1B3"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highlight w:val="yellow"/>
              </w:rPr>
            </w:pPr>
            <w:r w:rsidRPr="00E76019">
              <w:rPr>
                <w:rFonts w:ascii="Times New Roman" w:hAnsi="Times New Roman"/>
                <w:color w:val="000000" w:themeColor="text1"/>
                <w:sz w:val="24"/>
              </w:rPr>
              <w:lastRenderedPageBreak/>
              <w:t>OP EVS</w:t>
            </w:r>
          </w:p>
        </w:tc>
        <w:tc>
          <w:tcPr>
            <w:tcW w:w="6802" w:type="dxa"/>
            <w:vAlign w:val="center"/>
          </w:tcPr>
          <w:p w14:paraId="4C82D4CE" w14:textId="77777777" w:rsidR="00B31131" w:rsidRPr="00E76019" w:rsidRDefault="009F0AFD" w:rsidP="00B31131">
            <w:pPr>
              <w:widowControl w:val="0"/>
              <w:autoSpaceDE w:val="0"/>
              <w:autoSpaceDN w:val="0"/>
              <w:adjustRightInd w:val="0"/>
              <w:spacing w:before="120" w:after="120"/>
              <w:rPr>
                <w:rFonts w:ascii="Times New Roman" w:hAnsi="Times New Roman"/>
                <w:iCs/>
                <w:color w:val="000000" w:themeColor="text1"/>
                <w:sz w:val="24"/>
                <w:szCs w:val="24"/>
                <w:highlight w:val="yellow"/>
              </w:rPr>
            </w:pPr>
            <w:r>
              <w:rPr>
                <w:rFonts w:ascii="Times New Roman" w:hAnsi="Times New Roman"/>
                <w:color w:val="000000" w:themeColor="text1"/>
                <w:sz w:val="24"/>
              </w:rPr>
              <w:t>o</w:t>
            </w:r>
            <w:r w:rsidRPr="00E76019">
              <w:rPr>
                <w:rFonts w:ascii="Times New Roman" w:hAnsi="Times New Roman"/>
                <w:color w:val="000000" w:themeColor="text1"/>
                <w:sz w:val="24"/>
              </w:rPr>
              <w:t xml:space="preserve">peračný </w:t>
            </w:r>
            <w:r w:rsidR="00B31131" w:rsidRPr="00E76019">
              <w:rPr>
                <w:rFonts w:ascii="Times New Roman" w:hAnsi="Times New Roman"/>
                <w:color w:val="000000" w:themeColor="text1"/>
                <w:sz w:val="24"/>
              </w:rPr>
              <w:t>program Efektívna verejná správa</w:t>
            </w:r>
          </w:p>
        </w:tc>
      </w:tr>
      <w:tr w:rsidR="00BA0F0D" w:rsidRPr="00E76019" w14:paraId="78CE42CF" w14:textId="77777777" w:rsidTr="00B31131">
        <w:trPr>
          <w:trHeight w:val="315"/>
        </w:trPr>
        <w:tc>
          <w:tcPr>
            <w:tcW w:w="2198" w:type="dxa"/>
            <w:noWrap/>
            <w:vAlign w:val="center"/>
          </w:tcPr>
          <w:p w14:paraId="4E585637" w14:textId="77777777" w:rsidR="00BA0F0D" w:rsidRPr="00E76019" w:rsidRDefault="00BA0F0D"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OP ĽZ</w:t>
            </w:r>
          </w:p>
        </w:tc>
        <w:tc>
          <w:tcPr>
            <w:tcW w:w="6802" w:type="dxa"/>
            <w:vAlign w:val="center"/>
          </w:tcPr>
          <w:p w14:paraId="2DF05A8B" w14:textId="77777777" w:rsidR="00BA0F0D" w:rsidRPr="00E76019" w:rsidDel="009F0AFD" w:rsidRDefault="00FC2E4F"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o</w:t>
            </w:r>
            <w:r w:rsidR="00BA0F0D">
              <w:rPr>
                <w:rFonts w:ascii="Times New Roman" w:hAnsi="Times New Roman"/>
                <w:color w:val="000000" w:themeColor="text1"/>
                <w:sz w:val="24"/>
              </w:rPr>
              <w:t>peračný program Ľudské zdroje</w:t>
            </w:r>
          </w:p>
        </w:tc>
      </w:tr>
      <w:tr w:rsidR="00B31131" w:rsidRPr="00E76019" w14:paraId="48E6DD64" w14:textId="77777777" w:rsidTr="00B31131">
        <w:trPr>
          <w:trHeight w:val="315"/>
        </w:trPr>
        <w:tc>
          <w:tcPr>
            <w:tcW w:w="2198" w:type="dxa"/>
            <w:noWrap/>
            <w:vAlign w:val="center"/>
          </w:tcPr>
          <w:p w14:paraId="1BE607DF"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highlight w:val="yellow"/>
              </w:rPr>
            </w:pPr>
            <w:r w:rsidRPr="00E76019">
              <w:rPr>
                <w:rFonts w:ascii="Times New Roman" w:hAnsi="Times New Roman"/>
                <w:color w:val="000000" w:themeColor="text1"/>
                <w:sz w:val="24"/>
              </w:rPr>
              <w:t>OP ZaSI</w:t>
            </w:r>
          </w:p>
        </w:tc>
        <w:tc>
          <w:tcPr>
            <w:tcW w:w="6802" w:type="dxa"/>
            <w:vAlign w:val="center"/>
          </w:tcPr>
          <w:p w14:paraId="62C8B579" w14:textId="77777777" w:rsidR="00B31131" w:rsidRPr="00E76019" w:rsidRDefault="009F0AFD" w:rsidP="00B31131">
            <w:pPr>
              <w:widowControl w:val="0"/>
              <w:autoSpaceDE w:val="0"/>
              <w:autoSpaceDN w:val="0"/>
              <w:adjustRightInd w:val="0"/>
              <w:spacing w:before="120" w:after="120"/>
              <w:rPr>
                <w:rFonts w:ascii="Times New Roman" w:hAnsi="Times New Roman"/>
                <w:iCs/>
                <w:color w:val="000000" w:themeColor="text1"/>
                <w:sz w:val="24"/>
                <w:szCs w:val="24"/>
                <w:highlight w:val="yellow"/>
              </w:rPr>
            </w:pPr>
            <w:r>
              <w:rPr>
                <w:rFonts w:ascii="Times New Roman" w:hAnsi="Times New Roman"/>
                <w:color w:val="000000" w:themeColor="text1"/>
                <w:sz w:val="24"/>
              </w:rPr>
              <w:t>o</w:t>
            </w:r>
            <w:r w:rsidRPr="00E76019">
              <w:rPr>
                <w:rFonts w:ascii="Times New Roman" w:hAnsi="Times New Roman"/>
                <w:color w:val="000000" w:themeColor="text1"/>
                <w:sz w:val="24"/>
              </w:rPr>
              <w:t xml:space="preserve">peračný </w:t>
            </w:r>
            <w:r w:rsidR="00B31131" w:rsidRPr="00E76019">
              <w:rPr>
                <w:rFonts w:ascii="Times New Roman" w:hAnsi="Times New Roman"/>
                <w:color w:val="000000" w:themeColor="text1"/>
                <w:sz w:val="24"/>
              </w:rPr>
              <w:t>program Zamestnanosť a sociálna inklúzia</w:t>
            </w:r>
          </w:p>
        </w:tc>
      </w:tr>
      <w:tr w:rsidR="00B31131" w:rsidRPr="00E76019" w14:paraId="4CFE93CA" w14:textId="77777777" w:rsidTr="00B31131">
        <w:trPr>
          <w:trHeight w:val="315"/>
        </w:trPr>
        <w:tc>
          <w:tcPr>
            <w:tcW w:w="2198" w:type="dxa"/>
            <w:noWrap/>
            <w:vAlign w:val="center"/>
          </w:tcPr>
          <w:p w14:paraId="5BC81786"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highlight w:val="yellow"/>
              </w:rPr>
            </w:pPr>
            <w:r w:rsidRPr="00E76019">
              <w:rPr>
                <w:rFonts w:ascii="Times New Roman" w:hAnsi="Times New Roman"/>
                <w:color w:val="000000" w:themeColor="text1"/>
                <w:sz w:val="24"/>
              </w:rPr>
              <w:t>OPIS</w:t>
            </w:r>
          </w:p>
        </w:tc>
        <w:tc>
          <w:tcPr>
            <w:tcW w:w="6802" w:type="dxa"/>
            <w:vAlign w:val="center"/>
          </w:tcPr>
          <w:p w14:paraId="263B537C" w14:textId="77777777" w:rsidR="00B31131" w:rsidRPr="00E76019" w:rsidRDefault="009F0AFD" w:rsidP="00B31131">
            <w:pPr>
              <w:widowControl w:val="0"/>
              <w:autoSpaceDE w:val="0"/>
              <w:autoSpaceDN w:val="0"/>
              <w:adjustRightInd w:val="0"/>
              <w:spacing w:before="120" w:after="120"/>
              <w:rPr>
                <w:rFonts w:ascii="Times New Roman" w:hAnsi="Times New Roman"/>
                <w:iCs/>
                <w:color w:val="000000" w:themeColor="text1"/>
                <w:sz w:val="24"/>
                <w:szCs w:val="24"/>
                <w:highlight w:val="yellow"/>
              </w:rPr>
            </w:pPr>
            <w:r>
              <w:rPr>
                <w:rFonts w:ascii="Times New Roman" w:hAnsi="Times New Roman"/>
                <w:color w:val="000000" w:themeColor="text1"/>
                <w:sz w:val="24"/>
              </w:rPr>
              <w:t>o</w:t>
            </w:r>
            <w:r w:rsidRPr="00E76019">
              <w:rPr>
                <w:rFonts w:ascii="Times New Roman" w:hAnsi="Times New Roman"/>
                <w:color w:val="000000" w:themeColor="text1"/>
                <w:sz w:val="24"/>
              </w:rPr>
              <w:t xml:space="preserve">peračný </w:t>
            </w:r>
            <w:r w:rsidR="00B31131" w:rsidRPr="00E76019">
              <w:rPr>
                <w:rFonts w:ascii="Times New Roman" w:hAnsi="Times New Roman"/>
                <w:color w:val="000000" w:themeColor="text1"/>
                <w:sz w:val="24"/>
              </w:rPr>
              <w:t>program Informatizácia spoločnosti</w:t>
            </w:r>
          </w:p>
        </w:tc>
      </w:tr>
      <w:tr w:rsidR="00B31131" w:rsidRPr="00E76019" w14:paraId="0DFFBB5C" w14:textId="77777777" w:rsidTr="00B31131">
        <w:trPr>
          <w:trHeight w:val="315"/>
        </w:trPr>
        <w:tc>
          <w:tcPr>
            <w:tcW w:w="2198" w:type="dxa"/>
            <w:noWrap/>
            <w:vAlign w:val="center"/>
          </w:tcPr>
          <w:p w14:paraId="5D787AC2"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QMS</w:t>
            </w:r>
          </w:p>
        </w:tc>
        <w:tc>
          <w:tcPr>
            <w:tcW w:w="6802" w:type="dxa"/>
            <w:vAlign w:val="center"/>
          </w:tcPr>
          <w:p w14:paraId="720A3E2A"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Systém manažérstva kvality (Quality Management System)</w:t>
            </w:r>
          </w:p>
        </w:tc>
      </w:tr>
      <w:tr w:rsidR="00B31131" w:rsidRPr="00E76019" w14:paraId="57221716" w14:textId="77777777" w:rsidTr="00B31131">
        <w:trPr>
          <w:trHeight w:val="315"/>
        </w:trPr>
        <w:tc>
          <w:tcPr>
            <w:tcW w:w="2198" w:type="dxa"/>
            <w:noWrap/>
            <w:vAlign w:val="center"/>
          </w:tcPr>
          <w:p w14:paraId="26C373B1"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RIA</w:t>
            </w:r>
          </w:p>
        </w:tc>
        <w:tc>
          <w:tcPr>
            <w:tcW w:w="6802" w:type="dxa"/>
            <w:vAlign w:val="center"/>
          </w:tcPr>
          <w:p w14:paraId="333A1AC7"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Hodnotenie vplyvu regulácie (Regulatory Impact Assessment)</w:t>
            </w:r>
          </w:p>
        </w:tc>
      </w:tr>
      <w:tr w:rsidR="001E4E08" w:rsidRPr="00E76019" w14:paraId="6962EF34" w14:textId="77777777" w:rsidTr="00B31131">
        <w:trPr>
          <w:trHeight w:val="315"/>
        </w:trPr>
        <w:tc>
          <w:tcPr>
            <w:tcW w:w="2198" w:type="dxa"/>
            <w:noWrap/>
            <w:vAlign w:val="center"/>
          </w:tcPr>
          <w:p w14:paraId="51DC9C2E" w14:textId="77777777" w:rsidR="001E4E08" w:rsidRDefault="001E4E08"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RĽZ</w:t>
            </w:r>
          </w:p>
        </w:tc>
        <w:tc>
          <w:tcPr>
            <w:tcW w:w="6802" w:type="dxa"/>
            <w:vAlign w:val="center"/>
          </w:tcPr>
          <w:p w14:paraId="17606DD9" w14:textId="77777777" w:rsidR="001E4E08" w:rsidRDefault="001E4E08"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Riadenie ľudských zdrojov</w:t>
            </w:r>
          </w:p>
        </w:tc>
      </w:tr>
      <w:tr w:rsidR="00B31131" w:rsidRPr="00E76019" w14:paraId="74AF0B0B" w14:textId="77777777" w:rsidTr="00B31131">
        <w:trPr>
          <w:trHeight w:val="315"/>
        </w:trPr>
        <w:tc>
          <w:tcPr>
            <w:tcW w:w="2198" w:type="dxa"/>
            <w:noWrap/>
            <w:vAlign w:val="center"/>
          </w:tcPr>
          <w:p w14:paraId="137F81C6"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RO</w:t>
            </w:r>
          </w:p>
        </w:tc>
        <w:tc>
          <w:tcPr>
            <w:tcW w:w="6802" w:type="dxa"/>
            <w:vAlign w:val="center"/>
          </w:tcPr>
          <w:p w14:paraId="1DA24147"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Riadiaci orgán</w:t>
            </w:r>
          </w:p>
        </w:tc>
      </w:tr>
      <w:tr w:rsidR="00DF6FBF" w:rsidRPr="00E76019" w14:paraId="47F1E668" w14:textId="77777777" w:rsidTr="00B31131">
        <w:trPr>
          <w:trHeight w:val="315"/>
        </w:trPr>
        <w:tc>
          <w:tcPr>
            <w:tcW w:w="2198" w:type="dxa"/>
            <w:noWrap/>
            <w:vAlign w:val="center"/>
          </w:tcPr>
          <w:p w14:paraId="7A47A56C" w14:textId="77777777" w:rsidR="00DF6FBF" w:rsidRPr="00E76019" w:rsidRDefault="00DF6FBF"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SBA</w:t>
            </w:r>
          </w:p>
        </w:tc>
        <w:tc>
          <w:tcPr>
            <w:tcW w:w="6802" w:type="dxa"/>
            <w:vAlign w:val="center"/>
          </w:tcPr>
          <w:p w14:paraId="29A206F6" w14:textId="77777777" w:rsidR="00DF6FBF" w:rsidRPr="00E76019" w:rsidRDefault="00DF6FBF"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Slovak Business Agency</w:t>
            </w:r>
          </w:p>
        </w:tc>
      </w:tr>
      <w:tr w:rsidR="00B31131" w:rsidRPr="00E76019" w14:paraId="546C20E1" w14:textId="77777777" w:rsidTr="00B31131">
        <w:trPr>
          <w:trHeight w:val="315"/>
        </w:trPr>
        <w:tc>
          <w:tcPr>
            <w:tcW w:w="2198" w:type="dxa"/>
            <w:noWrap/>
            <w:vAlign w:val="center"/>
            <w:hideMark/>
          </w:tcPr>
          <w:p w14:paraId="2620F1DC"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SR</w:t>
            </w:r>
          </w:p>
        </w:tc>
        <w:tc>
          <w:tcPr>
            <w:tcW w:w="6802" w:type="dxa"/>
            <w:vAlign w:val="center"/>
            <w:hideMark/>
          </w:tcPr>
          <w:p w14:paraId="58EB42BD"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Slovenská republika</w:t>
            </w:r>
          </w:p>
        </w:tc>
      </w:tr>
      <w:tr w:rsidR="00B31131" w:rsidRPr="00E76019" w14:paraId="3E827CE5" w14:textId="77777777" w:rsidTr="00B31131">
        <w:trPr>
          <w:trHeight w:val="315"/>
        </w:trPr>
        <w:tc>
          <w:tcPr>
            <w:tcW w:w="2198" w:type="dxa"/>
            <w:noWrap/>
            <w:vAlign w:val="center"/>
          </w:tcPr>
          <w:p w14:paraId="533637DF"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SK 8</w:t>
            </w:r>
          </w:p>
        </w:tc>
        <w:tc>
          <w:tcPr>
            <w:tcW w:w="6802" w:type="dxa"/>
            <w:vAlign w:val="center"/>
          </w:tcPr>
          <w:p w14:paraId="620A4193"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Združenie samosprávnych krajov v Slovenskej republike</w:t>
            </w:r>
          </w:p>
        </w:tc>
      </w:tr>
      <w:tr w:rsidR="00B31131" w:rsidRPr="00E76019" w14:paraId="3B167F29" w14:textId="77777777" w:rsidTr="00B31131">
        <w:trPr>
          <w:trHeight w:val="315"/>
        </w:trPr>
        <w:tc>
          <w:tcPr>
            <w:tcW w:w="2198" w:type="dxa"/>
            <w:noWrap/>
            <w:vAlign w:val="center"/>
          </w:tcPr>
          <w:p w14:paraId="2EFE2486"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SKM</w:t>
            </w:r>
          </w:p>
        </w:tc>
        <w:tc>
          <w:tcPr>
            <w:tcW w:w="6802" w:type="dxa"/>
            <w:vAlign w:val="center"/>
          </w:tcPr>
          <w:p w14:paraId="66CBFF85"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Spoločné kontaktné miesto</w:t>
            </w:r>
          </w:p>
        </w:tc>
      </w:tr>
      <w:tr w:rsidR="00B31131" w:rsidRPr="00E76019" w14:paraId="23E43986" w14:textId="77777777" w:rsidTr="00B31131">
        <w:trPr>
          <w:trHeight w:val="315"/>
        </w:trPr>
        <w:tc>
          <w:tcPr>
            <w:tcW w:w="2198" w:type="dxa"/>
            <w:noWrap/>
            <w:vAlign w:val="center"/>
          </w:tcPr>
          <w:p w14:paraId="69192CAC"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SORO</w:t>
            </w:r>
          </w:p>
        </w:tc>
        <w:tc>
          <w:tcPr>
            <w:tcW w:w="6802" w:type="dxa"/>
            <w:vAlign w:val="center"/>
          </w:tcPr>
          <w:p w14:paraId="05D3A817"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Sprostredkovateľský orgán pod riadiacim orgánom</w:t>
            </w:r>
          </w:p>
        </w:tc>
      </w:tr>
      <w:tr w:rsidR="00B31131" w:rsidRPr="00E76019" w14:paraId="12806865" w14:textId="77777777" w:rsidTr="00B31131">
        <w:trPr>
          <w:trHeight w:val="315"/>
        </w:trPr>
        <w:tc>
          <w:tcPr>
            <w:tcW w:w="2198" w:type="dxa"/>
            <w:noWrap/>
            <w:vAlign w:val="center"/>
          </w:tcPr>
          <w:p w14:paraId="057F81E1"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SIZSCO</w:t>
            </w:r>
          </w:p>
        </w:tc>
        <w:tc>
          <w:tcPr>
            <w:tcW w:w="6802" w:type="dxa"/>
            <w:vAlign w:val="center"/>
          </w:tcPr>
          <w:p w14:paraId="07A6510F"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Sekcia integrovaného záchranného systému a civilnej ochrany</w:t>
            </w:r>
          </w:p>
        </w:tc>
      </w:tr>
      <w:tr w:rsidR="00B31131" w:rsidRPr="00E76019" w14:paraId="1EA6AA25" w14:textId="77777777" w:rsidTr="00B31131">
        <w:trPr>
          <w:trHeight w:val="315"/>
        </w:trPr>
        <w:tc>
          <w:tcPr>
            <w:tcW w:w="2198" w:type="dxa"/>
            <w:noWrap/>
            <w:vAlign w:val="center"/>
          </w:tcPr>
          <w:p w14:paraId="6331AA27" w14:textId="77777777" w:rsidR="00B31131"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SSR</w:t>
            </w:r>
          </w:p>
        </w:tc>
        <w:tc>
          <w:tcPr>
            <w:tcW w:w="6802" w:type="dxa"/>
            <w:vAlign w:val="center"/>
          </w:tcPr>
          <w:p w14:paraId="0359949B" w14:textId="77777777" w:rsidR="00B31131"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Spoločný strategický rámec</w:t>
            </w:r>
          </w:p>
        </w:tc>
      </w:tr>
      <w:tr w:rsidR="00B31131" w:rsidRPr="00E76019" w14:paraId="4E96C7EB" w14:textId="77777777" w:rsidTr="00B31131">
        <w:trPr>
          <w:trHeight w:val="660"/>
        </w:trPr>
        <w:tc>
          <w:tcPr>
            <w:tcW w:w="2198" w:type="dxa"/>
            <w:noWrap/>
            <w:vAlign w:val="center"/>
          </w:tcPr>
          <w:p w14:paraId="7ADA0AE1"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ŠF</w:t>
            </w:r>
          </w:p>
        </w:tc>
        <w:tc>
          <w:tcPr>
            <w:tcW w:w="6802" w:type="dxa"/>
            <w:vAlign w:val="center"/>
          </w:tcPr>
          <w:p w14:paraId="19E057D8"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Štrukturálne fondy</w:t>
            </w:r>
          </w:p>
        </w:tc>
      </w:tr>
      <w:tr w:rsidR="00B31131" w:rsidRPr="00E76019" w14:paraId="1D027553" w14:textId="77777777" w:rsidTr="00B31131">
        <w:trPr>
          <w:trHeight w:val="660"/>
        </w:trPr>
        <w:tc>
          <w:tcPr>
            <w:tcW w:w="2198" w:type="dxa"/>
            <w:noWrap/>
            <w:vAlign w:val="center"/>
          </w:tcPr>
          <w:p w14:paraId="09806308"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ŠOK</w:t>
            </w:r>
          </w:p>
        </w:tc>
        <w:tc>
          <w:tcPr>
            <w:tcW w:w="6802" w:type="dxa"/>
            <w:vAlign w:val="center"/>
          </w:tcPr>
          <w:p w14:paraId="1D63E986"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Špecifické odporúčania pre krajinu</w:t>
            </w:r>
          </w:p>
        </w:tc>
      </w:tr>
      <w:tr w:rsidR="00B31131" w:rsidRPr="00E76019" w14:paraId="0BF6C37D" w14:textId="77777777" w:rsidTr="00B31131">
        <w:trPr>
          <w:trHeight w:val="660"/>
        </w:trPr>
        <w:tc>
          <w:tcPr>
            <w:tcW w:w="2198" w:type="dxa"/>
            <w:noWrap/>
            <w:vAlign w:val="center"/>
          </w:tcPr>
          <w:p w14:paraId="025BBB1C"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TC 2</w:t>
            </w:r>
          </w:p>
        </w:tc>
        <w:tc>
          <w:tcPr>
            <w:tcW w:w="6802" w:type="dxa"/>
            <w:vAlign w:val="center"/>
          </w:tcPr>
          <w:p w14:paraId="1425DF5E"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Tematický cieľ č. 2</w:t>
            </w:r>
          </w:p>
        </w:tc>
      </w:tr>
      <w:tr w:rsidR="00B31131" w:rsidRPr="00E76019" w14:paraId="35CEFE6C" w14:textId="77777777" w:rsidTr="00B31131">
        <w:trPr>
          <w:trHeight w:val="660"/>
        </w:trPr>
        <w:tc>
          <w:tcPr>
            <w:tcW w:w="2198" w:type="dxa"/>
            <w:noWrap/>
            <w:vAlign w:val="center"/>
          </w:tcPr>
          <w:p w14:paraId="14B64E95"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TC 11</w:t>
            </w:r>
          </w:p>
        </w:tc>
        <w:tc>
          <w:tcPr>
            <w:tcW w:w="6802" w:type="dxa"/>
            <w:vAlign w:val="center"/>
          </w:tcPr>
          <w:p w14:paraId="30F15823"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Tematický cieľ č. 11</w:t>
            </w:r>
          </w:p>
        </w:tc>
      </w:tr>
      <w:tr w:rsidR="00B31131" w:rsidRPr="00E76019" w14:paraId="570DAD4E" w14:textId="77777777" w:rsidTr="00B31131">
        <w:trPr>
          <w:trHeight w:val="660"/>
        </w:trPr>
        <w:tc>
          <w:tcPr>
            <w:tcW w:w="2198" w:type="dxa"/>
            <w:noWrap/>
            <w:vAlign w:val="center"/>
          </w:tcPr>
          <w:p w14:paraId="6103488E" w14:textId="77777777" w:rsidR="00B31131"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ÚMS</w:t>
            </w:r>
          </w:p>
        </w:tc>
        <w:tc>
          <w:tcPr>
            <w:tcW w:w="6802" w:type="dxa"/>
            <w:vAlign w:val="center"/>
          </w:tcPr>
          <w:p w14:paraId="560348D3" w14:textId="77777777" w:rsidR="00B31131"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Únia miest Slovenska</w:t>
            </w:r>
          </w:p>
        </w:tc>
      </w:tr>
      <w:tr w:rsidR="00B31131" w:rsidRPr="00E76019" w14:paraId="12A760BD" w14:textId="77777777" w:rsidTr="00B31131">
        <w:trPr>
          <w:trHeight w:val="660"/>
        </w:trPr>
        <w:tc>
          <w:tcPr>
            <w:tcW w:w="2198" w:type="dxa"/>
            <w:noWrap/>
            <w:vAlign w:val="center"/>
          </w:tcPr>
          <w:p w14:paraId="42BE5D55" w14:textId="77777777" w:rsidR="00B31131"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ÚPVS</w:t>
            </w:r>
          </w:p>
        </w:tc>
        <w:tc>
          <w:tcPr>
            <w:tcW w:w="6802" w:type="dxa"/>
            <w:vAlign w:val="center"/>
          </w:tcPr>
          <w:p w14:paraId="1C0F511C" w14:textId="77777777" w:rsidR="00B31131"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Ústredný portál verejnej správy</w:t>
            </w:r>
          </w:p>
        </w:tc>
      </w:tr>
      <w:tr w:rsidR="00B31131" w:rsidRPr="00E76019" w14:paraId="3EE06EF6" w14:textId="77777777" w:rsidTr="00B31131">
        <w:trPr>
          <w:trHeight w:val="315"/>
        </w:trPr>
        <w:tc>
          <w:tcPr>
            <w:tcW w:w="2198" w:type="dxa"/>
            <w:noWrap/>
            <w:vAlign w:val="center"/>
            <w:hideMark/>
          </w:tcPr>
          <w:p w14:paraId="3A36E3AA"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ÚV SR</w:t>
            </w:r>
          </w:p>
        </w:tc>
        <w:tc>
          <w:tcPr>
            <w:tcW w:w="6802" w:type="dxa"/>
            <w:vAlign w:val="center"/>
            <w:hideMark/>
          </w:tcPr>
          <w:p w14:paraId="66C8C2A7"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Úrad vlády SR</w:t>
            </w:r>
          </w:p>
        </w:tc>
      </w:tr>
      <w:tr w:rsidR="00B31131" w:rsidRPr="00E76019" w14:paraId="0CCC177F" w14:textId="77777777" w:rsidTr="00B31131">
        <w:trPr>
          <w:trHeight w:val="315"/>
        </w:trPr>
        <w:tc>
          <w:tcPr>
            <w:tcW w:w="2198" w:type="dxa"/>
            <w:noWrap/>
            <w:vAlign w:val="center"/>
          </w:tcPr>
          <w:p w14:paraId="430DBB98"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ÚMS</w:t>
            </w:r>
          </w:p>
        </w:tc>
        <w:tc>
          <w:tcPr>
            <w:tcW w:w="6802" w:type="dxa"/>
            <w:vAlign w:val="center"/>
          </w:tcPr>
          <w:p w14:paraId="00E28319"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Únia miest Slovenska</w:t>
            </w:r>
          </w:p>
        </w:tc>
      </w:tr>
      <w:tr w:rsidR="00B31131" w:rsidRPr="00E76019" w14:paraId="79A9A541" w14:textId="77777777" w:rsidTr="00B31131">
        <w:trPr>
          <w:trHeight w:val="315"/>
        </w:trPr>
        <w:tc>
          <w:tcPr>
            <w:tcW w:w="2198" w:type="dxa"/>
            <w:noWrap/>
            <w:vAlign w:val="center"/>
          </w:tcPr>
          <w:p w14:paraId="0CAE2C92"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lastRenderedPageBreak/>
              <w:t>V4</w:t>
            </w:r>
          </w:p>
        </w:tc>
        <w:tc>
          <w:tcPr>
            <w:tcW w:w="6802" w:type="dxa"/>
            <w:vAlign w:val="center"/>
          </w:tcPr>
          <w:p w14:paraId="10F09C52"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Krajiny Vyšehradskej skupiny</w:t>
            </w:r>
          </w:p>
        </w:tc>
      </w:tr>
      <w:tr w:rsidR="00B31131" w:rsidRPr="00E76019" w14:paraId="055836F7" w14:textId="77777777" w:rsidTr="00B31131">
        <w:trPr>
          <w:trHeight w:val="315"/>
        </w:trPr>
        <w:tc>
          <w:tcPr>
            <w:tcW w:w="2198" w:type="dxa"/>
            <w:noWrap/>
            <w:vAlign w:val="center"/>
          </w:tcPr>
          <w:p w14:paraId="7C359E4A"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VS</w:t>
            </w:r>
          </w:p>
        </w:tc>
        <w:tc>
          <w:tcPr>
            <w:tcW w:w="6802" w:type="dxa"/>
            <w:vAlign w:val="center"/>
          </w:tcPr>
          <w:p w14:paraId="3006863A" w14:textId="77777777" w:rsidR="00B31131" w:rsidRPr="00E76019" w:rsidRDefault="00B31131" w:rsidP="00B31131">
            <w:pPr>
              <w:widowControl w:val="0"/>
              <w:autoSpaceDE w:val="0"/>
              <w:autoSpaceDN w:val="0"/>
              <w:adjustRightInd w:val="0"/>
              <w:spacing w:before="120" w:after="120"/>
              <w:rPr>
                <w:rFonts w:ascii="Times New Roman" w:hAnsi="Times New Roman"/>
                <w:color w:val="000000" w:themeColor="text1"/>
                <w:sz w:val="24"/>
              </w:rPr>
            </w:pPr>
            <w:r>
              <w:rPr>
                <w:rFonts w:ascii="Times New Roman" w:hAnsi="Times New Roman"/>
                <w:color w:val="000000" w:themeColor="text1"/>
                <w:sz w:val="24"/>
              </w:rPr>
              <w:t>Verejná správa</w:t>
            </w:r>
          </w:p>
        </w:tc>
      </w:tr>
      <w:tr w:rsidR="00B31131" w:rsidRPr="00E76019" w14:paraId="5BA73AE1" w14:textId="77777777" w:rsidTr="00B31131">
        <w:trPr>
          <w:trHeight w:val="315"/>
        </w:trPr>
        <w:tc>
          <w:tcPr>
            <w:tcW w:w="2198" w:type="dxa"/>
            <w:noWrap/>
            <w:vAlign w:val="center"/>
            <w:hideMark/>
          </w:tcPr>
          <w:p w14:paraId="244157AE"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 xml:space="preserve">VÚC </w:t>
            </w:r>
          </w:p>
        </w:tc>
        <w:tc>
          <w:tcPr>
            <w:tcW w:w="6802" w:type="dxa"/>
            <w:vAlign w:val="center"/>
            <w:hideMark/>
          </w:tcPr>
          <w:p w14:paraId="79CD7FA8"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Vyšší územný celok</w:t>
            </w:r>
          </w:p>
        </w:tc>
      </w:tr>
      <w:tr w:rsidR="00B31131" w:rsidRPr="00E76019" w14:paraId="792C36C3" w14:textId="77777777" w:rsidTr="00B31131">
        <w:trPr>
          <w:trHeight w:val="315"/>
        </w:trPr>
        <w:tc>
          <w:tcPr>
            <w:tcW w:w="2198" w:type="dxa"/>
            <w:noWrap/>
            <w:vAlign w:val="center"/>
            <w:hideMark/>
          </w:tcPr>
          <w:p w14:paraId="398AA47A"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ZMOS</w:t>
            </w:r>
          </w:p>
        </w:tc>
        <w:tc>
          <w:tcPr>
            <w:tcW w:w="6802" w:type="dxa"/>
            <w:vAlign w:val="center"/>
            <w:hideMark/>
          </w:tcPr>
          <w:p w14:paraId="16D4B4E3" w14:textId="77777777" w:rsidR="00B31131" w:rsidRPr="00E76019" w:rsidRDefault="00B31131" w:rsidP="00B31131">
            <w:pPr>
              <w:widowControl w:val="0"/>
              <w:autoSpaceDE w:val="0"/>
              <w:autoSpaceDN w:val="0"/>
              <w:adjustRightInd w:val="0"/>
              <w:spacing w:before="120" w:after="120"/>
              <w:rPr>
                <w:rFonts w:ascii="Times New Roman" w:hAnsi="Times New Roman"/>
                <w:iCs/>
                <w:color w:val="000000" w:themeColor="text1"/>
                <w:sz w:val="24"/>
                <w:szCs w:val="24"/>
              </w:rPr>
            </w:pPr>
            <w:r w:rsidRPr="00E76019">
              <w:rPr>
                <w:rFonts w:ascii="Times New Roman" w:hAnsi="Times New Roman"/>
                <w:color w:val="000000" w:themeColor="text1"/>
                <w:sz w:val="24"/>
              </w:rPr>
              <w:t>Združenie miest a obcí Slovenska</w:t>
            </w:r>
          </w:p>
        </w:tc>
      </w:tr>
    </w:tbl>
    <w:p w14:paraId="303DCFED" w14:textId="77777777" w:rsidR="00B31131" w:rsidRDefault="00B31131" w:rsidP="00A93C63">
      <w:pPr>
        <w:spacing w:before="0" w:after="0" w:line="240" w:lineRule="auto"/>
        <w:jc w:val="left"/>
        <w:rPr>
          <w:rFonts w:ascii="Times New Roman" w:hAnsi="Times New Roman"/>
          <w:b/>
          <w:sz w:val="24"/>
        </w:rPr>
        <w:sectPr w:rsidR="00B31131" w:rsidSect="00E06233">
          <w:pgSz w:w="11906" w:h="16838"/>
          <w:pgMar w:top="1417" w:right="1417" w:bottom="1417" w:left="1417" w:header="708" w:footer="617" w:gutter="0"/>
          <w:cols w:space="708"/>
          <w:docGrid w:linePitch="360"/>
        </w:sectPr>
      </w:pPr>
    </w:p>
    <w:p w14:paraId="4E5E7EF4" w14:textId="77777777" w:rsidR="00505166" w:rsidRPr="00505166" w:rsidRDefault="00A428FB" w:rsidP="00F07491">
      <w:pPr>
        <w:pStyle w:val="EVS-NADPIS"/>
      </w:pPr>
      <w:bookmarkStart w:id="3621" w:name="_Toc385234201"/>
      <w:bookmarkStart w:id="3622" w:name="_Toc385234818"/>
      <w:bookmarkStart w:id="3623" w:name="_Toc386025553"/>
      <w:bookmarkStart w:id="3624" w:name="_Toc386030026"/>
      <w:bookmarkStart w:id="3625" w:name="_Toc386033378"/>
      <w:bookmarkStart w:id="3626" w:name="_Toc386033673"/>
      <w:bookmarkStart w:id="3627" w:name="_Toc387044119"/>
      <w:r>
        <w:lastRenderedPageBreak/>
        <w:t>3</w:t>
      </w:r>
      <w:r w:rsidR="00505166" w:rsidRPr="00505166">
        <w:t xml:space="preserve"> Podrobné vyhodnotenie ex ante kondicionality</w:t>
      </w:r>
      <w:bookmarkEnd w:id="3620"/>
      <w:bookmarkEnd w:id="3621"/>
      <w:bookmarkEnd w:id="3622"/>
      <w:bookmarkEnd w:id="3623"/>
      <w:bookmarkEnd w:id="3624"/>
      <w:bookmarkEnd w:id="3625"/>
      <w:bookmarkEnd w:id="3626"/>
      <w:bookmarkEnd w:id="3627"/>
    </w:p>
    <w:p w14:paraId="1A3937E6" w14:textId="77777777" w:rsidR="00505166" w:rsidRDefault="00505166" w:rsidP="00A93C63">
      <w:pPr>
        <w:spacing w:before="0" w:after="0" w:line="240" w:lineRule="auto"/>
        <w:jc w:val="left"/>
        <w:rPr>
          <w:rFonts w:ascii="Times New Roman" w:hAnsi="Times New Roman"/>
          <w:b/>
          <w:sz w:val="24"/>
        </w:rPr>
      </w:pPr>
    </w:p>
    <w:tbl>
      <w:tblPr>
        <w:tblpPr w:leftFromText="180" w:rightFromText="180" w:vertAnchor="text" w:tblpX="6"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4"/>
        <w:gridCol w:w="1791"/>
        <w:gridCol w:w="8197"/>
        <w:gridCol w:w="1093"/>
        <w:gridCol w:w="1317"/>
      </w:tblGrid>
      <w:tr w:rsidR="00505166" w:rsidRPr="00FB52AA" w14:paraId="7FBA039F" w14:textId="77777777" w:rsidTr="00505166">
        <w:trPr>
          <w:trHeight w:val="818"/>
        </w:trPr>
        <w:tc>
          <w:tcPr>
            <w:tcW w:w="1744" w:type="dxa"/>
            <w:tcBorders>
              <w:top w:val="single" w:sz="12" w:space="0" w:color="auto"/>
              <w:left w:val="single" w:sz="12" w:space="0" w:color="auto"/>
              <w:bottom w:val="single" w:sz="12" w:space="0" w:color="auto"/>
              <w:right w:val="single" w:sz="12" w:space="0" w:color="auto"/>
            </w:tcBorders>
            <w:vAlign w:val="center"/>
          </w:tcPr>
          <w:p w14:paraId="2022438E" w14:textId="77777777" w:rsidR="00505166" w:rsidRPr="00FB52AA" w:rsidRDefault="00505166" w:rsidP="00505166">
            <w:pPr>
              <w:autoSpaceDE w:val="0"/>
              <w:autoSpaceDN w:val="0"/>
              <w:adjustRightInd w:val="0"/>
              <w:spacing w:line="240" w:lineRule="exact"/>
              <w:jc w:val="center"/>
              <w:rPr>
                <w:rFonts w:ascii="Times New Roman" w:hAnsi="Times New Roman"/>
                <w:b/>
                <w:sz w:val="16"/>
                <w:szCs w:val="16"/>
                <w:lang w:eastAsia="it-IT"/>
              </w:rPr>
            </w:pPr>
            <w:r w:rsidRPr="00FB52AA">
              <w:rPr>
                <w:rFonts w:ascii="Times New Roman" w:hAnsi="Times New Roman"/>
                <w:b/>
                <w:sz w:val="16"/>
                <w:szCs w:val="16"/>
                <w:lang w:eastAsia="it-IT"/>
              </w:rPr>
              <w:t>Kritéria plnenia</w:t>
            </w:r>
          </w:p>
        </w:tc>
        <w:tc>
          <w:tcPr>
            <w:tcW w:w="1791" w:type="dxa"/>
            <w:tcBorders>
              <w:top w:val="single" w:sz="12" w:space="0" w:color="auto"/>
              <w:left w:val="single" w:sz="12" w:space="0" w:color="auto"/>
              <w:bottom w:val="single" w:sz="12" w:space="0" w:color="auto"/>
              <w:right w:val="single" w:sz="12" w:space="0" w:color="auto"/>
            </w:tcBorders>
            <w:vAlign w:val="center"/>
          </w:tcPr>
          <w:p w14:paraId="5D865F9F" w14:textId="77777777" w:rsidR="00505166" w:rsidRPr="00FB52AA" w:rsidRDefault="00505166" w:rsidP="00505166">
            <w:pPr>
              <w:autoSpaceDE w:val="0"/>
              <w:autoSpaceDN w:val="0"/>
              <w:adjustRightInd w:val="0"/>
              <w:spacing w:line="235" w:lineRule="exact"/>
              <w:jc w:val="center"/>
              <w:rPr>
                <w:rFonts w:ascii="Times New Roman" w:hAnsi="Times New Roman"/>
                <w:b/>
                <w:sz w:val="16"/>
                <w:szCs w:val="16"/>
              </w:rPr>
            </w:pPr>
            <w:r w:rsidRPr="00FB52AA">
              <w:rPr>
                <w:rFonts w:ascii="Times New Roman" w:hAnsi="Times New Roman"/>
                <w:b/>
                <w:sz w:val="16"/>
                <w:szCs w:val="16"/>
              </w:rPr>
              <w:t>Opis súčasnej situácie</w:t>
            </w:r>
          </w:p>
        </w:tc>
        <w:tc>
          <w:tcPr>
            <w:tcW w:w="8197" w:type="dxa"/>
            <w:tcBorders>
              <w:top w:val="single" w:sz="12" w:space="0" w:color="auto"/>
              <w:left w:val="single" w:sz="12" w:space="0" w:color="auto"/>
              <w:bottom w:val="single" w:sz="12" w:space="0" w:color="auto"/>
              <w:right w:val="single" w:sz="12" w:space="0" w:color="auto"/>
            </w:tcBorders>
            <w:vAlign w:val="center"/>
          </w:tcPr>
          <w:p w14:paraId="070F4A15" w14:textId="77777777" w:rsidR="00505166" w:rsidRPr="00FB52AA" w:rsidRDefault="00505166" w:rsidP="00505166">
            <w:pPr>
              <w:autoSpaceDE w:val="0"/>
              <w:autoSpaceDN w:val="0"/>
              <w:adjustRightInd w:val="0"/>
              <w:spacing w:line="211" w:lineRule="exact"/>
              <w:jc w:val="center"/>
              <w:rPr>
                <w:rFonts w:ascii="Times New Roman" w:hAnsi="Times New Roman"/>
                <w:b/>
                <w:sz w:val="16"/>
                <w:szCs w:val="16"/>
              </w:rPr>
            </w:pPr>
            <w:r w:rsidRPr="00FB52AA">
              <w:rPr>
                <w:rFonts w:ascii="Times New Roman" w:hAnsi="Times New Roman"/>
                <w:b/>
                <w:sz w:val="16"/>
                <w:szCs w:val="16"/>
              </w:rPr>
              <w:t>Strategický cieľ a opatrenia</w:t>
            </w:r>
          </w:p>
        </w:tc>
        <w:tc>
          <w:tcPr>
            <w:tcW w:w="1093" w:type="dxa"/>
            <w:tcBorders>
              <w:top w:val="single" w:sz="12" w:space="0" w:color="auto"/>
              <w:left w:val="single" w:sz="12" w:space="0" w:color="auto"/>
              <w:bottom w:val="single" w:sz="12" w:space="0" w:color="auto"/>
              <w:right w:val="single" w:sz="12" w:space="0" w:color="auto"/>
            </w:tcBorders>
            <w:vAlign w:val="center"/>
          </w:tcPr>
          <w:p w14:paraId="7099A9A5" w14:textId="77777777" w:rsidR="00505166" w:rsidRPr="00FB52AA" w:rsidRDefault="00505166" w:rsidP="00505166">
            <w:pPr>
              <w:autoSpaceDE w:val="0"/>
              <w:autoSpaceDN w:val="0"/>
              <w:adjustRightInd w:val="0"/>
              <w:jc w:val="center"/>
              <w:rPr>
                <w:rFonts w:ascii="Times New Roman" w:hAnsi="Times New Roman"/>
                <w:b/>
                <w:sz w:val="16"/>
                <w:szCs w:val="16"/>
              </w:rPr>
            </w:pPr>
            <w:r w:rsidRPr="00FB52AA">
              <w:rPr>
                <w:rFonts w:ascii="Times New Roman" w:hAnsi="Times New Roman"/>
                <w:b/>
                <w:sz w:val="16"/>
                <w:szCs w:val="16"/>
              </w:rPr>
              <w:t>Seba hodnotenie plánovaných opatrení</w:t>
            </w:r>
          </w:p>
        </w:tc>
        <w:tc>
          <w:tcPr>
            <w:tcW w:w="1317" w:type="dxa"/>
            <w:tcBorders>
              <w:top w:val="single" w:sz="12" w:space="0" w:color="auto"/>
              <w:left w:val="single" w:sz="12" w:space="0" w:color="auto"/>
              <w:bottom w:val="single" w:sz="12" w:space="0" w:color="auto"/>
              <w:right w:val="single" w:sz="12" w:space="0" w:color="auto"/>
            </w:tcBorders>
            <w:vAlign w:val="center"/>
          </w:tcPr>
          <w:p w14:paraId="520E0A9D" w14:textId="77777777" w:rsidR="00505166" w:rsidRPr="00FB52AA" w:rsidRDefault="00505166" w:rsidP="00505166">
            <w:pPr>
              <w:autoSpaceDE w:val="0"/>
              <w:autoSpaceDN w:val="0"/>
              <w:adjustRightInd w:val="0"/>
              <w:jc w:val="center"/>
              <w:rPr>
                <w:rFonts w:ascii="Times New Roman" w:hAnsi="Times New Roman"/>
                <w:b/>
                <w:sz w:val="16"/>
                <w:szCs w:val="16"/>
              </w:rPr>
            </w:pPr>
            <w:r w:rsidRPr="00FB52AA">
              <w:rPr>
                <w:rFonts w:ascii="Times New Roman" w:hAnsi="Times New Roman"/>
                <w:b/>
                <w:sz w:val="16"/>
                <w:szCs w:val="16"/>
              </w:rPr>
              <w:t>Zodpovedné orgány a zainteresované strany</w:t>
            </w:r>
          </w:p>
        </w:tc>
      </w:tr>
      <w:tr w:rsidR="00505166" w:rsidRPr="00FB52AA" w14:paraId="4CD2B194" w14:textId="77777777" w:rsidTr="00505166">
        <w:trPr>
          <w:trHeight w:val="50"/>
        </w:trPr>
        <w:tc>
          <w:tcPr>
            <w:tcW w:w="1744" w:type="dxa"/>
            <w:vMerge w:val="restart"/>
            <w:tcBorders>
              <w:top w:val="single" w:sz="12" w:space="0" w:color="auto"/>
              <w:left w:val="single" w:sz="12" w:space="0" w:color="auto"/>
              <w:right w:val="single" w:sz="12" w:space="0" w:color="auto"/>
            </w:tcBorders>
          </w:tcPr>
          <w:p w14:paraId="1E29DBC2" w14:textId="77777777" w:rsidR="00505166" w:rsidRPr="00257A7F" w:rsidRDefault="00505166" w:rsidP="00505166">
            <w:pPr>
              <w:jc w:val="left"/>
              <w:rPr>
                <w:rFonts w:ascii="Times New Roman" w:hAnsi="Times New Roman"/>
                <w:b/>
                <w:sz w:val="16"/>
              </w:rPr>
            </w:pPr>
            <w:r w:rsidRPr="00257A7F">
              <w:rPr>
                <w:rFonts w:ascii="Times New Roman" w:hAnsi="Times New Roman"/>
                <w:b/>
                <w:sz w:val="16"/>
              </w:rPr>
              <w:t>1.  Analýza a strategický plán právnych, organizačných</w:t>
            </w:r>
          </w:p>
          <w:p w14:paraId="46E051A8" w14:textId="77777777" w:rsidR="00505166" w:rsidRPr="00257A7F" w:rsidRDefault="00505166" w:rsidP="00505166">
            <w:pPr>
              <w:jc w:val="left"/>
              <w:rPr>
                <w:rFonts w:ascii="Times New Roman" w:hAnsi="Times New Roman"/>
                <w:b/>
                <w:sz w:val="16"/>
              </w:rPr>
            </w:pPr>
            <w:r w:rsidRPr="00257A7F">
              <w:rPr>
                <w:rFonts w:ascii="Times New Roman" w:hAnsi="Times New Roman"/>
                <w:b/>
                <w:sz w:val="16"/>
              </w:rPr>
              <w:t>alebo procesných reformných opatrení</w:t>
            </w:r>
          </w:p>
          <w:p w14:paraId="26A96C01" w14:textId="77777777" w:rsidR="00505166" w:rsidRPr="00FB52AA" w:rsidRDefault="00505166" w:rsidP="00505166">
            <w:pPr>
              <w:autoSpaceDE w:val="0"/>
              <w:autoSpaceDN w:val="0"/>
              <w:adjustRightInd w:val="0"/>
              <w:spacing w:line="240" w:lineRule="exact"/>
              <w:jc w:val="left"/>
              <w:rPr>
                <w:rFonts w:ascii="Times New Roman" w:hAnsi="Times New Roman"/>
                <w:b/>
                <w:sz w:val="16"/>
                <w:szCs w:val="16"/>
                <w:lang w:eastAsia="it-IT"/>
              </w:rPr>
            </w:pPr>
          </w:p>
          <w:p w14:paraId="4CA13143" w14:textId="77777777" w:rsidR="00505166" w:rsidRPr="00FB52AA" w:rsidRDefault="00505166" w:rsidP="00505166">
            <w:pPr>
              <w:autoSpaceDE w:val="0"/>
              <w:autoSpaceDN w:val="0"/>
              <w:adjustRightInd w:val="0"/>
              <w:spacing w:line="240" w:lineRule="exact"/>
              <w:jc w:val="left"/>
              <w:rPr>
                <w:rFonts w:ascii="Times New Roman" w:hAnsi="Times New Roman"/>
                <w:sz w:val="16"/>
                <w:szCs w:val="16"/>
                <w:lang w:eastAsia="it-IT"/>
              </w:rPr>
            </w:pPr>
            <w:r w:rsidRPr="00FB52AA">
              <w:rPr>
                <w:rFonts w:ascii="Times New Roman" w:hAnsi="Times New Roman"/>
                <w:sz w:val="16"/>
                <w:szCs w:val="16"/>
                <w:lang w:eastAsia="it-IT"/>
              </w:rPr>
              <w:t xml:space="preserve">Samohodnotenie obsahuje odkaz na názov strategického rámca </w:t>
            </w:r>
            <w:r>
              <w:rPr>
                <w:rFonts w:ascii="Times New Roman" w:hAnsi="Times New Roman"/>
                <w:sz w:val="16"/>
                <w:szCs w:val="16"/>
                <w:lang w:eastAsia="it-IT"/>
              </w:rPr>
              <w:t>(</w:t>
            </w:r>
            <w:r w:rsidRPr="00FB52AA">
              <w:rPr>
                <w:rFonts w:ascii="Times New Roman" w:hAnsi="Times New Roman"/>
                <w:sz w:val="16"/>
                <w:szCs w:val="16"/>
                <w:lang w:eastAsia="it-IT"/>
              </w:rPr>
              <w:t>stratégie/politiky) a uvádza kde je (ako celok) či jeho časti sú zverejnené (vo forme internetového odkazu)</w:t>
            </w:r>
          </w:p>
          <w:p w14:paraId="5EEBBB71" w14:textId="77777777" w:rsidR="00505166" w:rsidRPr="00FB52AA" w:rsidRDefault="00505166" w:rsidP="00505166">
            <w:pPr>
              <w:autoSpaceDE w:val="0"/>
              <w:autoSpaceDN w:val="0"/>
              <w:adjustRightInd w:val="0"/>
              <w:spacing w:line="240" w:lineRule="exact"/>
              <w:jc w:val="left"/>
              <w:rPr>
                <w:rFonts w:ascii="Times New Roman" w:hAnsi="Times New Roman"/>
                <w:sz w:val="16"/>
                <w:szCs w:val="16"/>
                <w:lang w:eastAsia="it-IT"/>
              </w:rPr>
            </w:pPr>
          </w:p>
          <w:p w14:paraId="1482D1AB" w14:textId="77777777" w:rsidR="00505166" w:rsidRPr="00FB52AA" w:rsidRDefault="00505166" w:rsidP="00505166">
            <w:pPr>
              <w:autoSpaceDE w:val="0"/>
              <w:autoSpaceDN w:val="0"/>
              <w:adjustRightInd w:val="0"/>
              <w:spacing w:line="240" w:lineRule="exact"/>
              <w:jc w:val="left"/>
              <w:rPr>
                <w:rFonts w:ascii="Times New Roman" w:hAnsi="Times New Roman"/>
                <w:sz w:val="16"/>
                <w:szCs w:val="16"/>
                <w:lang w:eastAsia="it-IT"/>
              </w:rPr>
            </w:pPr>
            <w:r w:rsidRPr="00FB52AA">
              <w:rPr>
                <w:rFonts w:ascii="Times New Roman" w:hAnsi="Times New Roman"/>
                <w:sz w:val="16"/>
                <w:szCs w:val="16"/>
                <w:lang w:eastAsia="it-IT"/>
              </w:rPr>
              <w:t>Existujú dôkazy že strategický rámec je v procese implementácie pre každý prvok.</w:t>
            </w:r>
          </w:p>
          <w:p w14:paraId="79B24B02" w14:textId="77777777" w:rsidR="00505166" w:rsidRPr="00FB52AA" w:rsidRDefault="00505166" w:rsidP="00505166">
            <w:pPr>
              <w:autoSpaceDE w:val="0"/>
              <w:autoSpaceDN w:val="0"/>
              <w:adjustRightInd w:val="0"/>
              <w:spacing w:line="240" w:lineRule="exact"/>
              <w:jc w:val="left"/>
              <w:rPr>
                <w:rFonts w:ascii="Times New Roman" w:hAnsi="Times New Roman"/>
                <w:sz w:val="16"/>
                <w:szCs w:val="16"/>
                <w:lang w:eastAsia="it-IT"/>
              </w:rPr>
            </w:pPr>
          </w:p>
          <w:p w14:paraId="47F48D47" w14:textId="77777777" w:rsidR="00505166" w:rsidRPr="00FB52AA" w:rsidRDefault="00505166" w:rsidP="00505166">
            <w:pPr>
              <w:autoSpaceDE w:val="0"/>
              <w:autoSpaceDN w:val="0"/>
              <w:adjustRightInd w:val="0"/>
              <w:spacing w:line="240" w:lineRule="exact"/>
              <w:jc w:val="left"/>
              <w:rPr>
                <w:rFonts w:ascii="Times New Roman" w:hAnsi="Times New Roman"/>
                <w:b/>
                <w:sz w:val="16"/>
                <w:szCs w:val="16"/>
                <w:lang w:eastAsia="it-IT"/>
              </w:rPr>
            </w:pPr>
            <w:r w:rsidRPr="00FB52AA">
              <w:rPr>
                <w:rFonts w:ascii="Times New Roman" w:hAnsi="Times New Roman"/>
                <w:b/>
                <w:sz w:val="16"/>
                <w:szCs w:val="16"/>
                <w:lang w:eastAsia="it-IT"/>
              </w:rPr>
              <w:t>Podkritériá</w:t>
            </w:r>
          </w:p>
          <w:p w14:paraId="0BDCB8E2" w14:textId="77777777" w:rsidR="00505166" w:rsidRPr="00FB52AA" w:rsidRDefault="00505166" w:rsidP="00505166">
            <w:pPr>
              <w:autoSpaceDE w:val="0"/>
              <w:autoSpaceDN w:val="0"/>
              <w:adjustRightInd w:val="0"/>
              <w:spacing w:line="240" w:lineRule="exact"/>
              <w:jc w:val="left"/>
              <w:rPr>
                <w:rFonts w:ascii="Times New Roman" w:hAnsi="Times New Roman"/>
                <w:sz w:val="16"/>
                <w:szCs w:val="16"/>
                <w:lang w:eastAsia="it-IT"/>
              </w:rPr>
            </w:pPr>
            <w:r w:rsidRPr="00FB52AA">
              <w:rPr>
                <w:rFonts w:ascii="Times New Roman" w:hAnsi="Times New Roman"/>
                <w:b/>
                <w:sz w:val="16"/>
                <w:szCs w:val="16"/>
                <w:lang w:eastAsia="it-IT"/>
              </w:rPr>
              <w:t>1. 1</w:t>
            </w:r>
            <w:r w:rsidRPr="00FB52AA">
              <w:rPr>
                <w:rFonts w:ascii="Times New Roman" w:hAnsi="Times New Roman"/>
                <w:sz w:val="16"/>
                <w:szCs w:val="16"/>
                <w:lang w:eastAsia="it-IT"/>
              </w:rPr>
              <w:t>.</w:t>
            </w:r>
            <w:r>
              <w:rPr>
                <w:rFonts w:ascii="Times New Roman" w:hAnsi="Times New Roman"/>
                <w:sz w:val="16"/>
                <w:szCs w:val="16"/>
                <w:lang w:eastAsia="it-IT"/>
              </w:rPr>
              <w:t xml:space="preserve"> </w:t>
            </w:r>
            <w:r w:rsidRPr="00FB52AA">
              <w:rPr>
                <w:rFonts w:ascii="Times New Roman" w:hAnsi="Times New Roman"/>
                <w:sz w:val="16"/>
                <w:szCs w:val="16"/>
                <w:lang w:eastAsia="it-IT"/>
              </w:rPr>
              <w:t xml:space="preserve">Existuje analýza a strategický plán legislatívnych, </w:t>
            </w:r>
          </w:p>
          <w:p w14:paraId="2DAD72A5" w14:textId="77777777" w:rsidR="00505166" w:rsidRPr="00FB52AA" w:rsidRDefault="00505166" w:rsidP="00505166">
            <w:pPr>
              <w:autoSpaceDE w:val="0"/>
              <w:autoSpaceDN w:val="0"/>
              <w:adjustRightInd w:val="0"/>
              <w:spacing w:line="240" w:lineRule="exact"/>
              <w:jc w:val="left"/>
              <w:rPr>
                <w:rFonts w:ascii="Times New Roman" w:hAnsi="Times New Roman"/>
                <w:sz w:val="16"/>
                <w:szCs w:val="16"/>
                <w:lang w:eastAsia="it-IT"/>
              </w:rPr>
            </w:pPr>
            <w:r w:rsidRPr="00FB52AA">
              <w:rPr>
                <w:rFonts w:ascii="Times New Roman" w:hAnsi="Times New Roman"/>
                <w:sz w:val="16"/>
                <w:szCs w:val="16"/>
                <w:lang w:eastAsia="it-IT"/>
              </w:rPr>
              <w:t>organizačných a/alebo procedurálnych reformných opatrení na základe hlavných potrieb a cieľov</w:t>
            </w:r>
          </w:p>
          <w:p w14:paraId="7213F4C9" w14:textId="77777777" w:rsidR="00505166" w:rsidRPr="00FB52AA" w:rsidRDefault="00505166" w:rsidP="00505166">
            <w:pPr>
              <w:autoSpaceDE w:val="0"/>
              <w:autoSpaceDN w:val="0"/>
              <w:adjustRightInd w:val="0"/>
              <w:spacing w:line="240" w:lineRule="exact"/>
              <w:jc w:val="left"/>
              <w:rPr>
                <w:rFonts w:ascii="Times New Roman" w:hAnsi="Times New Roman"/>
                <w:sz w:val="16"/>
                <w:szCs w:val="16"/>
                <w:lang w:eastAsia="it-IT"/>
              </w:rPr>
            </w:pPr>
          </w:p>
          <w:p w14:paraId="02A2C2DA" w14:textId="77777777" w:rsidR="00505166" w:rsidRPr="00FB52AA" w:rsidRDefault="00505166" w:rsidP="00505166">
            <w:pPr>
              <w:autoSpaceDE w:val="0"/>
              <w:autoSpaceDN w:val="0"/>
              <w:adjustRightInd w:val="0"/>
              <w:spacing w:line="240" w:lineRule="exact"/>
              <w:jc w:val="left"/>
              <w:rPr>
                <w:rFonts w:ascii="Times New Roman" w:hAnsi="Times New Roman"/>
                <w:sz w:val="16"/>
                <w:szCs w:val="16"/>
                <w:lang w:eastAsia="it-IT"/>
              </w:rPr>
            </w:pPr>
            <w:r w:rsidRPr="00FB52AA">
              <w:rPr>
                <w:rFonts w:ascii="Times New Roman" w:hAnsi="Times New Roman"/>
                <w:b/>
                <w:sz w:val="16"/>
                <w:szCs w:val="16"/>
                <w:lang w:eastAsia="it-IT"/>
              </w:rPr>
              <w:t>1.2.</w:t>
            </w:r>
            <w:r w:rsidRPr="00FB52AA">
              <w:rPr>
                <w:rFonts w:ascii="Times New Roman" w:hAnsi="Times New Roman"/>
                <w:sz w:val="16"/>
                <w:szCs w:val="16"/>
                <w:lang w:eastAsia="it-IT"/>
              </w:rPr>
              <w:t xml:space="preserve"> Analýza je založená na preskúmaní existujúceho regulačného rámca, organizačnej štruktúry, a/alebo procedurálnych pravidlách s ohľadom na posilnenie efektívnosti</w:t>
            </w:r>
          </w:p>
          <w:p w14:paraId="3919D42D" w14:textId="77777777" w:rsidR="00505166" w:rsidRPr="00FB52AA" w:rsidRDefault="00505166" w:rsidP="00505166">
            <w:pPr>
              <w:autoSpaceDE w:val="0"/>
              <w:autoSpaceDN w:val="0"/>
              <w:adjustRightInd w:val="0"/>
              <w:spacing w:line="240" w:lineRule="exact"/>
              <w:jc w:val="left"/>
              <w:rPr>
                <w:rFonts w:ascii="Times New Roman" w:hAnsi="Times New Roman"/>
                <w:sz w:val="16"/>
                <w:szCs w:val="16"/>
                <w:lang w:eastAsia="it-IT"/>
              </w:rPr>
            </w:pPr>
          </w:p>
          <w:p w14:paraId="2EED97EB" w14:textId="77777777" w:rsidR="00505166" w:rsidRPr="00FB52AA" w:rsidRDefault="00505166" w:rsidP="00505166">
            <w:pPr>
              <w:autoSpaceDE w:val="0"/>
              <w:autoSpaceDN w:val="0"/>
              <w:adjustRightInd w:val="0"/>
              <w:spacing w:line="240" w:lineRule="exact"/>
              <w:jc w:val="left"/>
              <w:rPr>
                <w:rFonts w:ascii="Times New Roman" w:hAnsi="Times New Roman"/>
                <w:sz w:val="16"/>
                <w:szCs w:val="16"/>
                <w:lang w:eastAsia="it-IT"/>
              </w:rPr>
            </w:pPr>
            <w:r w:rsidRPr="00FB52AA">
              <w:rPr>
                <w:rFonts w:ascii="Times New Roman" w:hAnsi="Times New Roman"/>
                <w:b/>
                <w:sz w:val="16"/>
                <w:szCs w:val="16"/>
                <w:lang w:eastAsia="it-IT"/>
              </w:rPr>
              <w:t>1.3.</w:t>
            </w:r>
            <w:r w:rsidRPr="00FB52AA">
              <w:rPr>
                <w:rFonts w:ascii="Times New Roman" w:hAnsi="Times New Roman"/>
                <w:sz w:val="16"/>
                <w:szCs w:val="16"/>
                <w:lang w:eastAsia="it-IT"/>
              </w:rPr>
              <w:t xml:space="preserve"> Existuje mechanizmus pre koordináciu a dialóg medzi relevantnými orgánmi zodpovednými za prípravu a implementáciu reformných opatrení</w:t>
            </w:r>
          </w:p>
          <w:p w14:paraId="6BE9ED7B" w14:textId="77777777" w:rsidR="00505166" w:rsidRPr="00FB52AA" w:rsidRDefault="00505166" w:rsidP="00505166">
            <w:pPr>
              <w:autoSpaceDE w:val="0"/>
              <w:autoSpaceDN w:val="0"/>
              <w:adjustRightInd w:val="0"/>
              <w:spacing w:line="240" w:lineRule="exact"/>
              <w:jc w:val="left"/>
              <w:rPr>
                <w:rFonts w:ascii="Times New Roman" w:hAnsi="Times New Roman"/>
                <w:sz w:val="16"/>
                <w:szCs w:val="16"/>
                <w:lang w:eastAsia="it-IT"/>
              </w:rPr>
            </w:pPr>
          </w:p>
          <w:p w14:paraId="08488318" w14:textId="77777777" w:rsidR="00505166" w:rsidRPr="00FB52AA" w:rsidRDefault="00505166" w:rsidP="00505166">
            <w:pPr>
              <w:autoSpaceDE w:val="0"/>
              <w:autoSpaceDN w:val="0"/>
              <w:adjustRightInd w:val="0"/>
              <w:spacing w:line="240" w:lineRule="exact"/>
              <w:jc w:val="left"/>
              <w:rPr>
                <w:rFonts w:ascii="Times New Roman" w:hAnsi="Times New Roman"/>
                <w:b/>
                <w:sz w:val="16"/>
                <w:szCs w:val="16"/>
                <w:lang w:eastAsia="it-IT"/>
              </w:rPr>
            </w:pPr>
            <w:r w:rsidRPr="00FB52AA">
              <w:rPr>
                <w:rFonts w:ascii="Times New Roman" w:hAnsi="Times New Roman"/>
                <w:b/>
                <w:sz w:val="16"/>
                <w:szCs w:val="16"/>
                <w:lang w:eastAsia="it-IT"/>
              </w:rPr>
              <w:t>1.4.</w:t>
            </w:r>
            <w:r w:rsidRPr="00FB52AA">
              <w:rPr>
                <w:rFonts w:ascii="Times New Roman" w:hAnsi="Times New Roman"/>
                <w:sz w:val="16"/>
                <w:szCs w:val="16"/>
                <w:lang w:eastAsia="it-IT"/>
              </w:rPr>
              <w:t xml:space="preserve"> Sú stanovené ciele a míľniky, časový harmonogram a predbežná alokácia rozpočtových prostriedkov</w:t>
            </w:r>
          </w:p>
        </w:tc>
        <w:tc>
          <w:tcPr>
            <w:tcW w:w="1791" w:type="dxa"/>
            <w:vMerge w:val="restart"/>
            <w:tcBorders>
              <w:top w:val="single" w:sz="12" w:space="0" w:color="auto"/>
              <w:left w:val="single" w:sz="12" w:space="0" w:color="auto"/>
              <w:right w:val="single" w:sz="12" w:space="0" w:color="auto"/>
            </w:tcBorders>
          </w:tcPr>
          <w:p w14:paraId="60D9E97D" w14:textId="77777777" w:rsidR="00505166" w:rsidRPr="0007309D" w:rsidRDefault="00505166" w:rsidP="00505166">
            <w:pPr>
              <w:widowControl w:val="0"/>
              <w:shd w:val="clear" w:color="auto" w:fill="FFFFFF"/>
              <w:autoSpaceDE w:val="0"/>
              <w:autoSpaceDN w:val="0"/>
              <w:adjustRightInd w:val="0"/>
              <w:spacing w:line="235" w:lineRule="exact"/>
              <w:jc w:val="left"/>
              <w:rPr>
                <w:rFonts w:ascii="Times New Roman" w:hAnsi="Times New Roman"/>
                <w:sz w:val="16"/>
                <w:szCs w:val="16"/>
              </w:rPr>
            </w:pPr>
            <w:r w:rsidRPr="00FB52AA">
              <w:rPr>
                <w:rFonts w:ascii="Times New Roman" w:hAnsi="Times New Roman"/>
                <w:sz w:val="16"/>
                <w:szCs w:val="16"/>
                <w:lang w:eastAsia="sk-SK"/>
              </w:rPr>
              <w:lastRenderedPageBreak/>
              <w:t xml:space="preserve">Vzhľadom k fragmentovanej štruktúre VS, môže byť klasifikovaná ako </w:t>
            </w:r>
            <w:r w:rsidRPr="00FB52AA">
              <w:rPr>
                <w:rFonts w:ascii="Times New Roman" w:hAnsi="Times New Roman"/>
                <w:b/>
                <w:sz w:val="16"/>
                <w:szCs w:val="16"/>
                <w:lang w:eastAsia="sk-SK"/>
              </w:rPr>
              <w:t>neefektívna, netransparentná a atomizovaná</w:t>
            </w:r>
            <w:r w:rsidRPr="00FB52AA">
              <w:rPr>
                <w:rFonts w:ascii="Times New Roman" w:hAnsi="Times New Roman"/>
                <w:sz w:val="16"/>
                <w:szCs w:val="16"/>
                <w:lang w:eastAsia="sk-SK"/>
              </w:rPr>
              <w:t xml:space="preserve">. Navyše, aktivity a agendy sú obvykle vykonávané  izolovane, čo zachováva rezortizmus a segmentáciu a bráni interoperabilite a efektivite VS. Navyše v nadväznosti na svetové </w:t>
            </w:r>
            <w:r w:rsidR="00B1092A">
              <w:rPr>
                <w:rFonts w:ascii="Times New Roman" w:hAnsi="Times New Roman"/>
                <w:sz w:val="16"/>
                <w:szCs w:val="16"/>
                <w:lang w:eastAsia="sk-SK"/>
              </w:rPr>
              <w:t>merateľné ukazovatele</w:t>
            </w:r>
            <w:r w:rsidRPr="0007309D">
              <w:rPr>
                <w:rFonts w:ascii="Times New Roman" w:hAnsi="Times New Roman"/>
                <w:sz w:val="16"/>
                <w:szCs w:val="16"/>
                <w:lang w:eastAsia="sk-SK"/>
              </w:rPr>
              <w:t xml:space="preserve"> dobrej správy (Svetová banka), SR sa zaradila horšie v porovnaní s ostatnými členskými štátmi EÚ.</w:t>
            </w:r>
          </w:p>
          <w:p w14:paraId="22DF3BFA" w14:textId="77777777" w:rsidR="00505166" w:rsidRPr="0007309D" w:rsidRDefault="00505166" w:rsidP="00505166">
            <w:pPr>
              <w:jc w:val="left"/>
              <w:rPr>
                <w:rFonts w:ascii="Times New Roman" w:hAnsi="Times New Roman"/>
                <w:sz w:val="16"/>
                <w:szCs w:val="16"/>
              </w:rPr>
            </w:pPr>
            <w:r w:rsidRPr="0007309D">
              <w:rPr>
                <w:rFonts w:ascii="Times New Roman" w:hAnsi="Times New Roman"/>
                <w:sz w:val="16"/>
                <w:szCs w:val="16"/>
              </w:rPr>
              <w:t xml:space="preserve">(Pre kompletný popis a analýzu súčasného stavu a dôvodom, ktoré k tomu vedú,  prosím viď Operačný program Efektívna verejná </w:t>
            </w:r>
            <w:r w:rsidRPr="0007309D">
              <w:rPr>
                <w:rFonts w:ascii="Times New Roman" w:hAnsi="Times New Roman"/>
                <w:sz w:val="16"/>
                <w:szCs w:val="16"/>
              </w:rPr>
              <w:lastRenderedPageBreak/>
              <w:t>správa).</w:t>
            </w:r>
          </w:p>
          <w:p w14:paraId="690C97F2" w14:textId="77777777" w:rsidR="00505166" w:rsidRPr="00FB52AA" w:rsidRDefault="00505166" w:rsidP="00505166">
            <w:pPr>
              <w:autoSpaceDE w:val="0"/>
              <w:autoSpaceDN w:val="0"/>
              <w:adjustRightInd w:val="0"/>
              <w:spacing w:line="235" w:lineRule="exact"/>
              <w:rPr>
                <w:rFonts w:ascii="Times New Roman" w:hAnsi="Times New Roman"/>
                <w:sz w:val="16"/>
                <w:szCs w:val="16"/>
              </w:rPr>
            </w:pPr>
          </w:p>
          <w:p w14:paraId="232E0C9C" w14:textId="77777777" w:rsidR="00505166" w:rsidRPr="00FB52AA" w:rsidRDefault="00505166" w:rsidP="00505166">
            <w:pPr>
              <w:autoSpaceDE w:val="0"/>
              <w:autoSpaceDN w:val="0"/>
              <w:adjustRightInd w:val="0"/>
              <w:spacing w:line="235" w:lineRule="exact"/>
              <w:rPr>
                <w:rFonts w:ascii="Times New Roman" w:hAnsi="Times New Roman"/>
                <w:sz w:val="16"/>
                <w:szCs w:val="16"/>
              </w:rPr>
            </w:pPr>
          </w:p>
          <w:p w14:paraId="38A69384" w14:textId="77777777" w:rsidR="00505166" w:rsidRPr="00FB52AA" w:rsidRDefault="00505166" w:rsidP="00505166">
            <w:pPr>
              <w:autoSpaceDE w:val="0"/>
              <w:autoSpaceDN w:val="0"/>
              <w:adjustRightInd w:val="0"/>
              <w:spacing w:line="235" w:lineRule="exact"/>
              <w:rPr>
                <w:rFonts w:ascii="Times New Roman" w:hAnsi="Times New Roman"/>
                <w:sz w:val="16"/>
                <w:szCs w:val="16"/>
              </w:rPr>
            </w:pPr>
          </w:p>
          <w:p w14:paraId="6975F66F" w14:textId="77777777" w:rsidR="00505166" w:rsidRPr="00FB52AA" w:rsidRDefault="00505166" w:rsidP="00505166">
            <w:pPr>
              <w:autoSpaceDE w:val="0"/>
              <w:autoSpaceDN w:val="0"/>
              <w:adjustRightInd w:val="0"/>
              <w:spacing w:line="235" w:lineRule="exact"/>
              <w:rPr>
                <w:rFonts w:ascii="Times New Roman" w:hAnsi="Times New Roman"/>
                <w:sz w:val="16"/>
                <w:szCs w:val="16"/>
              </w:rPr>
            </w:pPr>
          </w:p>
          <w:p w14:paraId="6D7BE51A" w14:textId="77777777" w:rsidR="00505166" w:rsidRPr="00FB52AA" w:rsidRDefault="00505166" w:rsidP="00505166">
            <w:pPr>
              <w:widowControl w:val="0"/>
              <w:autoSpaceDE w:val="0"/>
              <w:autoSpaceDN w:val="0"/>
              <w:adjustRightInd w:val="0"/>
              <w:spacing w:line="235" w:lineRule="exact"/>
              <w:rPr>
                <w:rFonts w:ascii="Times New Roman" w:hAnsi="Times New Roman"/>
                <w:sz w:val="16"/>
                <w:szCs w:val="16"/>
              </w:rPr>
            </w:pPr>
          </w:p>
        </w:tc>
        <w:tc>
          <w:tcPr>
            <w:tcW w:w="8197" w:type="dxa"/>
            <w:tcBorders>
              <w:top w:val="single" w:sz="12" w:space="0" w:color="auto"/>
              <w:left w:val="single" w:sz="12" w:space="0" w:color="auto"/>
              <w:right w:val="single" w:sz="12" w:space="0" w:color="auto"/>
            </w:tcBorders>
          </w:tcPr>
          <w:p w14:paraId="4510FC0C" w14:textId="77777777" w:rsidR="00505166" w:rsidRPr="00FB52AA" w:rsidRDefault="00505166" w:rsidP="00505166">
            <w:pPr>
              <w:widowControl w:val="0"/>
              <w:shd w:val="clear" w:color="auto" w:fill="FFFFFF"/>
              <w:autoSpaceDE w:val="0"/>
              <w:autoSpaceDN w:val="0"/>
              <w:adjustRightInd w:val="0"/>
              <w:rPr>
                <w:rFonts w:ascii="Times New Roman" w:hAnsi="Times New Roman"/>
                <w:b/>
                <w:sz w:val="16"/>
                <w:szCs w:val="16"/>
                <w:lang w:eastAsia="sk-SK"/>
              </w:rPr>
            </w:pPr>
            <w:r w:rsidRPr="00FB52AA">
              <w:rPr>
                <w:rFonts w:ascii="Times New Roman" w:hAnsi="Times New Roman"/>
                <w:b/>
                <w:sz w:val="16"/>
                <w:szCs w:val="16"/>
                <w:lang w:eastAsia="sk-SK"/>
              </w:rPr>
              <w:lastRenderedPageBreak/>
              <w:t>Na dosiahnutie týchto strategických cieľov sa vzťahujú nasledovné opatrenia, ktoré prispievajú k plneniu ex ante kondicionality č. 11:</w:t>
            </w:r>
          </w:p>
          <w:p w14:paraId="37A23DE3" w14:textId="77777777" w:rsidR="00505166" w:rsidRPr="00FB52AA" w:rsidRDefault="00505166" w:rsidP="008C6A81">
            <w:pPr>
              <w:widowControl w:val="0"/>
              <w:numPr>
                <w:ilvl w:val="0"/>
                <w:numId w:val="61"/>
              </w:numPr>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Vytvorenie rámca pre národnú stratégiu reformy verejnej správy</w:t>
            </w:r>
          </w:p>
          <w:p w14:paraId="662D0C06" w14:textId="77777777" w:rsidR="00505166" w:rsidRPr="00FB52AA" w:rsidRDefault="00505166" w:rsidP="008C6A81">
            <w:pPr>
              <w:widowControl w:val="0"/>
              <w:numPr>
                <w:ilvl w:val="0"/>
                <w:numId w:val="61"/>
              </w:numPr>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Zjednodušenie štruktúry a zlepšenie transparentnosti  a efektivity verejnej správy</w:t>
            </w:r>
          </w:p>
          <w:p w14:paraId="693324DC" w14:textId="77777777" w:rsidR="00505166" w:rsidRPr="00FB52AA" w:rsidRDefault="00505166" w:rsidP="008C6A81">
            <w:pPr>
              <w:widowControl w:val="0"/>
              <w:numPr>
                <w:ilvl w:val="0"/>
                <w:numId w:val="61"/>
              </w:numPr>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Uľahčenie kontaktu občana s úradmi</w:t>
            </w:r>
          </w:p>
          <w:p w14:paraId="6A19EE3A" w14:textId="77777777" w:rsidR="00505166" w:rsidRPr="00FB52AA" w:rsidRDefault="00505166" w:rsidP="008C6A81">
            <w:pPr>
              <w:widowControl w:val="0"/>
              <w:numPr>
                <w:ilvl w:val="0"/>
                <w:numId w:val="61"/>
              </w:numPr>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 xml:space="preserve">Aktívna účasť občanov a podnikateľov v rozhodovacích a kontrolných procesoch </w:t>
            </w:r>
          </w:p>
          <w:p w14:paraId="7FD50CE5" w14:textId="77777777" w:rsidR="00505166" w:rsidRPr="00FB52AA" w:rsidRDefault="00505166" w:rsidP="008C6A81">
            <w:pPr>
              <w:numPr>
                <w:ilvl w:val="0"/>
                <w:numId w:val="61"/>
              </w:numPr>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Zníženie administratívnej záťaže pre občanov a podnikateľov</w:t>
            </w:r>
          </w:p>
          <w:p w14:paraId="2B5CA7A0" w14:textId="77777777" w:rsidR="00505166" w:rsidRPr="00FB52AA" w:rsidRDefault="00505166" w:rsidP="008C6A81">
            <w:pPr>
              <w:widowControl w:val="0"/>
              <w:numPr>
                <w:ilvl w:val="0"/>
                <w:numId w:val="61"/>
              </w:numPr>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Racionalizácia používania verejných financií</w:t>
            </w:r>
          </w:p>
          <w:p w14:paraId="1C977779" w14:textId="77777777" w:rsidR="00505166" w:rsidRPr="00FB52AA" w:rsidRDefault="00505166" w:rsidP="00505166">
            <w:pPr>
              <w:autoSpaceDE w:val="0"/>
              <w:autoSpaceDN w:val="0"/>
              <w:adjustRightInd w:val="0"/>
              <w:spacing w:line="211" w:lineRule="exact"/>
              <w:rPr>
                <w:rFonts w:ascii="Times New Roman" w:hAnsi="Times New Roman"/>
                <w:b/>
                <w:sz w:val="16"/>
                <w:szCs w:val="16"/>
                <w:lang w:eastAsia="sk-SK"/>
              </w:rPr>
            </w:pPr>
          </w:p>
          <w:p w14:paraId="79CF2855" w14:textId="77777777" w:rsidR="00505166" w:rsidRPr="00FB52AA" w:rsidRDefault="00505166" w:rsidP="00505166">
            <w:pPr>
              <w:widowControl w:val="0"/>
              <w:autoSpaceDE w:val="0"/>
              <w:autoSpaceDN w:val="0"/>
              <w:adjustRightInd w:val="0"/>
              <w:spacing w:line="211" w:lineRule="exact"/>
              <w:rPr>
                <w:rFonts w:ascii="Times New Roman" w:hAnsi="Times New Roman"/>
                <w:sz w:val="16"/>
                <w:szCs w:val="16"/>
                <w:lang w:eastAsia="sk-SK"/>
              </w:rPr>
            </w:pPr>
            <w:r w:rsidRPr="00FB52AA">
              <w:rPr>
                <w:rFonts w:ascii="Times New Roman" w:hAnsi="Times New Roman"/>
                <w:b/>
                <w:sz w:val="16"/>
                <w:szCs w:val="16"/>
                <w:lang w:eastAsia="sk-SK"/>
              </w:rPr>
              <w:t>Orgán zodpovedný za plnenie ex ante kondicionality č. 11 je MV SR</w:t>
            </w:r>
            <w:r w:rsidRPr="00FB52AA">
              <w:rPr>
                <w:rFonts w:ascii="Times New Roman" w:hAnsi="Times New Roman"/>
                <w:sz w:val="16"/>
                <w:szCs w:val="16"/>
                <w:lang w:eastAsia="sk-SK"/>
              </w:rPr>
              <w:t xml:space="preserve"> v spolupráci so zainteresovanými  stranami.</w:t>
            </w:r>
          </w:p>
          <w:p w14:paraId="1B4B3ABE" w14:textId="77777777" w:rsidR="00505166" w:rsidRPr="00FB52AA" w:rsidRDefault="00505166" w:rsidP="00D34826">
            <w:pPr>
              <w:widowControl w:val="0"/>
              <w:autoSpaceDE w:val="0"/>
              <w:autoSpaceDN w:val="0"/>
              <w:adjustRightInd w:val="0"/>
              <w:spacing w:line="211" w:lineRule="exact"/>
              <w:jc w:val="left"/>
              <w:rPr>
                <w:rFonts w:ascii="Times New Roman" w:hAnsi="Times New Roman"/>
                <w:sz w:val="16"/>
                <w:szCs w:val="16"/>
                <w:lang w:eastAsia="sk-SK"/>
              </w:rPr>
            </w:pPr>
            <w:r w:rsidRPr="00FB52AA">
              <w:rPr>
                <w:rFonts w:ascii="Times New Roman" w:hAnsi="Times New Roman"/>
                <w:sz w:val="16"/>
                <w:szCs w:val="16"/>
                <w:lang w:eastAsia="sk-SK"/>
              </w:rPr>
              <w:t xml:space="preserve">Koordinačný orgán za reformu VS je na národnej úrovni je </w:t>
            </w:r>
            <w:r w:rsidRPr="00FB52AA">
              <w:rPr>
                <w:rFonts w:ascii="Times New Roman" w:hAnsi="Times New Roman"/>
                <w:b/>
                <w:sz w:val="16"/>
                <w:szCs w:val="16"/>
                <w:lang w:eastAsia="sk-SK"/>
              </w:rPr>
              <w:t>Riadiaci výbor pre koordináciu reformy VS</w:t>
            </w:r>
            <w:r w:rsidRPr="00FB52AA">
              <w:rPr>
                <w:rFonts w:ascii="Times New Roman" w:hAnsi="Times New Roman"/>
                <w:sz w:val="16"/>
                <w:szCs w:val="16"/>
                <w:lang w:eastAsia="sk-SK"/>
              </w:rPr>
              <w:t xml:space="preserve">. </w:t>
            </w:r>
          </w:p>
          <w:p w14:paraId="30195A39" w14:textId="77777777" w:rsidR="00505166" w:rsidRPr="00FB52AA" w:rsidRDefault="00505166" w:rsidP="00D34826">
            <w:pPr>
              <w:widowControl w:val="0"/>
              <w:autoSpaceDE w:val="0"/>
              <w:autoSpaceDN w:val="0"/>
              <w:adjustRightInd w:val="0"/>
              <w:spacing w:line="211" w:lineRule="exact"/>
              <w:rPr>
                <w:rFonts w:ascii="Times New Roman" w:hAnsi="Times New Roman"/>
                <w:sz w:val="16"/>
                <w:szCs w:val="16"/>
                <w:lang w:eastAsia="sk-SK"/>
              </w:rPr>
            </w:pPr>
            <w:r w:rsidRPr="00FB52AA">
              <w:rPr>
                <w:rFonts w:ascii="Times New Roman" w:hAnsi="Times New Roman"/>
                <w:sz w:val="16"/>
                <w:szCs w:val="16"/>
                <w:lang w:eastAsia="sk-SK"/>
              </w:rPr>
              <w:t xml:space="preserve">Riadiaci výbor bol vytvorený na základe uznesenia vlády SR </w:t>
            </w:r>
            <w:r w:rsidRPr="00FB52AA">
              <w:rPr>
                <w:rFonts w:ascii="Times New Roman" w:hAnsi="Times New Roman"/>
                <w:b/>
                <w:sz w:val="16"/>
                <w:szCs w:val="16"/>
                <w:lang w:eastAsia="sk-SK"/>
              </w:rPr>
              <w:t xml:space="preserve">č. 388 z 10. </w:t>
            </w:r>
            <w:r w:rsidR="002E3F85">
              <w:rPr>
                <w:rFonts w:ascii="Times New Roman" w:hAnsi="Times New Roman"/>
                <w:b/>
                <w:sz w:val="16"/>
                <w:szCs w:val="16"/>
                <w:lang w:eastAsia="sk-SK"/>
              </w:rPr>
              <w:t>0</w:t>
            </w:r>
            <w:r w:rsidRPr="00FB52AA">
              <w:rPr>
                <w:rFonts w:ascii="Times New Roman" w:hAnsi="Times New Roman"/>
                <w:b/>
                <w:sz w:val="16"/>
                <w:szCs w:val="16"/>
                <w:lang w:eastAsia="sk-SK"/>
              </w:rPr>
              <w:t>7. 2013</w:t>
            </w:r>
            <w:r w:rsidRPr="00FB52AA">
              <w:rPr>
                <w:rFonts w:ascii="Times New Roman" w:hAnsi="Times New Roman"/>
                <w:sz w:val="16"/>
                <w:szCs w:val="16"/>
                <w:lang w:eastAsia="sk-SK"/>
              </w:rPr>
              <w:t xml:space="preserve">  podpredsedom vlády SR a ministrom vnútra SR. Riadiaci výbor koordinuje splnenie úloh, ktoré zabezpečia realizáciu reformy VS. Jednotlivé vládne orgány a agendy sú zastúpené členmi Riadiaceho výboru a sú </w:t>
            </w:r>
            <w:r w:rsidRPr="00FB52AA">
              <w:rPr>
                <w:rFonts w:ascii="Times New Roman" w:hAnsi="Times New Roman"/>
                <w:b/>
                <w:sz w:val="16"/>
                <w:szCs w:val="16"/>
                <w:lang w:eastAsia="sk-SK"/>
              </w:rPr>
              <w:t>zodpovedné za plnenie reformy VS vo svojich segmentoch</w:t>
            </w:r>
            <w:r w:rsidRPr="00FB52AA">
              <w:rPr>
                <w:rFonts w:ascii="Times New Roman" w:hAnsi="Times New Roman"/>
                <w:sz w:val="16"/>
                <w:szCs w:val="16"/>
                <w:lang w:eastAsia="sk-SK"/>
              </w:rPr>
              <w:t xml:space="preserve">. </w:t>
            </w:r>
          </w:p>
          <w:p w14:paraId="57A71652" w14:textId="77777777" w:rsidR="00505166" w:rsidRPr="00FB52AA" w:rsidRDefault="00505166" w:rsidP="00505166">
            <w:pPr>
              <w:widowControl w:val="0"/>
              <w:autoSpaceDE w:val="0"/>
              <w:autoSpaceDN w:val="0"/>
              <w:adjustRightInd w:val="0"/>
              <w:spacing w:line="211" w:lineRule="exact"/>
              <w:rPr>
                <w:rFonts w:ascii="Times New Roman" w:hAnsi="Times New Roman"/>
                <w:b/>
                <w:sz w:val="16"/>
                <w:szCs w:val="16"/>
                <w:lang w:eastAsia="sk-SK"/>
              </w:rPr>
            </w:pPr>
            <w:r w:rsidRPr="00FB52AA">
              <w:rPr>
                <w:rFonts w:ascii="Times New Roman" w:hAnsi="Times New Roman"/>
                <w:b/>
                <w:sz w:val="16"/>
                <w:szCs w:val="16"/>
                <w:lang w:eastAsia="sk-SK"/>
              </w:rPr>
              <w:t xml:space="preserve">Dokument „Základné východiská  reformy VS v Slovenskej Republike“ </w:t>
            </w:r>
            <w:r w:rsidRPr="00FB52AA">
              <w:rPr>
                <w:rFonts w:ascii="Times New Roman" w:hAnsi="Times New Roman"/>
                <w:sz w:val="16"/>
                <w:szCs w:val="16"/>
                <w:lang w:eastAsia="sk-SK"/>
              </w:rPr>
              <w:t>bol predložený Riadiacemu výboru pre koordináciu reformy VS a </w:t>
            </w:r>
            <w:r w:rsidRPr="00FB52AA">
              <w:rPr>
                <w:rFonts w:ascii="Times New Roman" w:hAnsi="Times New Roman"/>
                <w:b/>
                <w:sz w:val="16"/>
                <w:szCs w:val="16"/>
                <w:lang w:eastAsia="sk-SK"/>
              </w:rPr>
              <w:t>bol zobraný na vedomie vládou SR dňa 18.</w:t>
            </w:r>
            <w:r w:rsidR="002E3F85">
              <w:rPr>
                <w:rFonts w:ascii="Times New Roman" w:hAnsi="Times New Roman"/>
                <w:b/>
                <w:sz w:val="16"/>
                <w:szCs w:val="16"/>
                <w:lang w:eastAsia="sk-SK"/>
              </w:rPr>
              <w:t xml:space="preserve"> </w:t>
            </w:r>
            <w:r w:rsidRPr="00FB52AA">
              <w:rPr>
                <w:rFonts w:ascii="Times New Roman" w:hAnsi="Times New Roman"/>
                <w:b/>
                <w:sz w:val="16"/>
                <w:szCs w:val="16"/>
                <w:lang w:eastAsia="sk-SK"/>
              </w:rPr>
              <w:t>12.</w:t>
            </w:r>
            <w:r w:rsidR="002E3F85">
              <w:rPr>
                <w:rFonts w:ascii="Times New Roman" w:hAnsi="Times New Roman"/>
                <w:b/>
                <w:sz w:val="16"/>
                <w:szCs w:val="16"/>
                <w:lang w:eastAsia="sk-SK"/>
              </w:rPr>
              <w:t xml:space="preserve"> </w:t>
            </w:r>
            <w:r w:rsidRPr="00FB52AA">
              <w:rPr>
                <w:rFonts w:ascii="Times New Roman" w:hAnsi="Times New Roman"/>
                <w:b/>
                <w:sz w:val="16"/>
                <w:szCs w:val="16"/>
                <w:lang w:eastAsia="sk-SK"/>
              </w:rPr>
              <w:t xml:space="preserve">2013. </w:t>
            </w:r>
          </w:p>
          <w:p w14:paraId="40102AEB" w14:textId="77777777" w:rsidR="00505166" w:rsidRPr="00FB52AA" w:rsidRDefault="00505166" w:rsidP="00505166">
            <w:pPr>
              <w:widowControl w:val="0"/>
              <w:autoSpaceDE w:val="0"/>
              <w:autoSpaceDN w:val="0"/>
              <w:adjustRightInd w:val="0"/>
              <w:spacing w:line="211" w:lineRule="exact"/>
              <w:rPr>
                <w:rFonts w:ascii="Times New Roman" w:hAnsi="Times New Roman"/>
                <w:sz w:val="16"/>
                <w:szCs w:val="16"/>
                <w:lang w:eastAsia="sk-SK"/>
              </w:rPr>
            </w:pPr>
            <w:r w:rsidRPr="00FB52AA">
              <w:rPr>
                <w:rFonts w:ascii="Times New Roman" w:hAnsi="Times New Roman"/>
                <w:sz w:val="16"/>
                <w:szCs w:val="16"/>
                <w:lang w:eastAsia="sk-SK"/>
              </w:rPr>
              <w:t xml:space="preserve">Tento strategický dokument </w:t>
            </w:r>
            <w:r w:rsidRPr="00FB52AA">
              <w:rPr>
                <w:rFonts w:ascii="Times New Roman" w:hAnsi="Times New Roman"/>
                <w:b/>
                <w:sz w:val="16"/>
                <w:szCs w:val="16"/>
                <w:lang w:eastAsia="sk-SK"/>
              </w:rPr>
              <w:t>reflektuje záväzok slovenskej vlády realizovať komplexnú, horizontálnu reformu VS naprieč všetkými segmentmi VS s jasne stanovenými prioritami, a bude slúžiť ako základ pre ďalší rozvoj reformných koncepcií v jednotlivých segmentoch VS, rovnako ako stratégie OP EVS</w:t>
            </w:r>
            <w:r w:rsidRPr="00FB52AA">
              <w:rPr>
                <w:rFonts w:ascii="Times New Roman" w:hAnsi="Times New Roman"/>
                <w:sz w:val="16"/>
                <w:szCs w:val="16"/>
                <w:lang w:eastAsia="sk-SK"/>
              </w:rPr>
              <w:t xml:space="preserve">. </w:t>
            </w:r>
          </w:p>
          <w:p w14:paraId="474B5F20" w14:textId="77777777" w:rsidR="00505166" w:rsidRPr="00FB52AA" w:rsidRDefault="00505166" w:rsidP="00505166">
            <w:pPr>
              <w:widowControl w:val="0"/>
              <w:autoSpaceDE w:val="0"/>
              <w:autoSpaceDN w:val="0"/>
              <w:adjustRightInd w:val="0"/>
              <w:spacing w:line="211" w:lineRule="exact"/>
              <w:rPr>
                <w:rFonts w:ascii="Times New Roman" w:hAnsi="Times New Roman"/>
                <w:sz w:val="16"/>
                <w:szCs w:val="16"/>
                <w:lang w:eastAsia="sk-SK"/>
              </w:rPr>
            </w:pPr>
            <w:r w:rsidRPr="00D34826">
              <w:rPr>
                <w:rFonts w:ascii="Times New Roman" w:hAnsi="Times New Roman"/>
                <w:sz w:val="16"/>
                <w:lang w:eastAsia="sk-SK"/>
              </w:rPr>
              <w:t>Tento dokument bol zaslaný EK v anglickom jazyku v decembri 2013.</w:t>
            </w:r>
            <w:r w:rsidRPr="00FB52AA">
              <w:rPr>
                <w:rFonts w:ascii="Times New Roman" w:hAnsi="Times New Roman"/>
                <w:sz w:val="16"/>
                <w:szCs w:val="16"/>
                <w:lang w:eastAsia="sk-SK"/>
              </w:rPr>
              <w:t xml:space="preserve"> </w:t>
            </w:r>
          </w:p>
          <w:p w14:paraId="318D1BBA" w14:textId="77777777" w:rsidR="00505166" w:rsidRPr="00FB52AA" w:rsidRDefault="00505166" w:rsidP="00505166">
            <w:pPr>
              <w:widowControl w:val="0"/>
              <w:autoSpaceDE w:val="0"/>
              <w:autoSpaceDN w:val="0"/>
              <w:adjustRightInd w:val="0"/>
              <w:spacing w:line="211" w:lineRule="exact"/>
              <w:rPr>
                <w:rFonts w:eastAsia="Times New Roman"/>
                <w:b/>
                <w:lang w:eastAsia="sk-SK"/>
              </w:rPr>
            </w:pPr>
            <w:r w:rsidRPr="00FB52AA">
              <w:rPr>
                <w:rFonts w:ascii="Times New Roman" w:hAnsi="Times New Roman"/>
                <w:sz w:val="16"/>
                <w:szCs w:val="16"/>
                <w:lang w:eastAsia="sk-SK"/>
              </w:rPr>
              <w:t>Ďalšie informácie nájdete na:</w:t>
            </w:r>
            <w:r>
              <w:rPr>
                <w:rFonts w:ascii="Times New Roman" w:hAnsi="Times New Roman"/>
                <w:sz w:val="16"/>
                <w:szCs w:val="16"/>
                <w:lang w:eastAsia="sk-SK"/>
              </w:rPr>
              <w:t xml:space="preserve"> </w:t>
            </w:r>
            <w:r>
              <w:t xml:space="preserve"> </w:t>
            </w:r>
            <w:r w:rsidRPr="0058388A">
              <w:rPr>
                <w:rStyle w:val="HypertextoveprepojenieChar"/>
                <w:sz w:val="18"/>
              </w:rPr>
              <w:t>http://www.rokovania.sk/Rokovanie.aspx/BodRokovaniaDetail?idMaterial=23148</w:t>
            </w:r>
          </w:p>
        </w:tc>
        <w:tc>
          <w:tcPr>
            <w:tcW w:w="1093" w:type="dxa"/>
            <w:tcBorders>
              <w:top w:val="single" w:sz="12" w:space="0" w:color="auto"/>
              <w:left w:val="single" w:sz="12" w:space="0" w:color="auto"/>
              <w:right w:val="single" w:sz="12" w:space="0" w:color="auto"/>
            </w:tcBorders>
          </w:tcPr>
          <w:p w14:paraId="0D6D84E4" w14:textId="77777777" w:rsidR="00505166" w:rsidRPr="00257A7F" w:rsidRDefault="00505166" w:rsidP="00505166">
            <w:pPr>
              <w:autoSpaceDE w:val="0"/>
              <w:autoSpaceDN w:val="0"/>
              <w:adjustRightInd w:val="0"/>
              <w:spacing w:before="120"/>
              <w:jc w:val="left"/>
              <w:rPr>
                <w:rFonts w:ascii="Times New Roman" w:hAnsi="Times New Roman"/>
                <w:b/>
                <w:sz w:val="16"/>
                <w:lang w:eastAsia="it-IT"/>
              </w:rPr>
            </w:pPr>
            <w:r w:rsidRPr="00257A7F">
              <w:rPr>
                <w:rFonts w:ascii="Times New Roman" w:hAnsi="Times New Roman"/>
                <w:b/>
                <w:sz w:val="16"/>
                <w:lang w:eastAsia="it-IT"/>
              </w:rPr>
              <w:t>Splnené</w:t>
            </w:r>
          </w:p>
          <w:p w14:paraId="3D8FDBE5" w14:textId="77777777" w:rsidR="00505166" w:rsidRPr="000A5934" w:rsidRDefault="00505166" w:rsidP="00505166">
            <w:pPr>
              <w:autoSpaceDE w:val="0"/>
              <w:autoSpaceDN w:val="0"/>
              <w:adjustRightInd w:val="0"/>
              <w:spacing w:before="120"/>
              <w:jc w:val="left"/>
              <w:rPr>
                <w:rFonts w:ascii="Times New Roman" w:hAnsi="Times New Roman"/>
                <w:sz w:val="16"/>
                <w:szCs w:val="16"/>
              </w:rPr>
            </w:pPr>
          </w:p>
          <w:p w14:paraId="52F3BB74" w14:textId="77777777" w:rsidR="00505166" w:rsidRPr="000A5934" w:rsidRDefault="00505166" w:rsidP="00505166">
            <w:pPr>
              <w:autoSpaceDE w:val="0"/>
              <w:autoSpaceDN w:val="0"/>
              <w:adjustRightInd w:val="0"/>
              <w:spacing w:before="120"/>
              <w:jc w:val="left"/>
              <w:rPr>
                <w:rFonts w:ascii="Times New Roman" w:hAnsi="Times New Roman"/>
                <w:sz w:val="16"/>
                <w:szCs w:val="16"/>
              </w:rPr>
            </w:pPr>
          </w:p>
          <w:p w14:paraId="6B6B341E" w14:textId="77777777" w:rsidR="00505166" w:rsidRPr="000A5934" w:rsidRDefault="00505166" w:rsidP="00505166">
            <w:pPr>
              <w:autoSpaceDE w:val="0"/>
              <w:autoSpaceDN w:val="0"/>
              <w:adjustRightInd w:val="0"/>
              <w:spacing w:before="120"/>
              <w:jc w:val="left"/>
              <w:rPr>
                <w:rFonts w:ascii="Times New Roman" w:hAnsi="Times New Roman"/>
                <w:sz w:val="16"/>
                <w:szCs w:val="16"/>
              </w:rPr>
            </w:pPr>
          </w:p>
          <w:p w14:paraId="0ABB6115" w14:textId="77777777" w:rsidR="00505166" w:rsidRPr="000A5934" w:rsidRDefault="00505166" w:rsidP="00505166">
            <w:pPr>
              <w:autoSpaceDE w:val="0"/>
              <w:autoSpaceDN w:val="0"/>
              <w:adjustRightInd w:val="0"/>
              <w:spacing w:before="120"/>
              <w:jc w:val="left"/>
              <w:rPr>
                <w:rFonts w:ascii="Times New Roman" w:hAnsi="Times New Roman"/>
                <w:sz w:val="16"/>
                <w:szCs w:val="16"/>
              </w:rPr>
            </w:pPr>
          </w:p>
          <w:p w14:paraId="5188119C" w14:textId="77777777" w:rsidR="00505166" w:rsidRPr="000A5934" w:rsidRDefault="00505166" w:rsidP="00505166">
            <w:pPr>
              <w:autoSpaceDE w:val="0"/>
              <w:autoSpaceDN w:val="0"/>
              <w:adjustRightInd w:val="0"/>
              <w:spacing w:before="120"/>
              <w:jc w:val="left"/>
              <w:rPr>
                <w:rFonts w:ascii="Times New Roman" w:hAnsi="Times New Roman"/>
                <w:sz w:val="16"/>
                <w:szCs w:val="16"/>
              </w:rPr>
            </w:pPr>
          </w:p>
          <w:p w14:paraId="6C18633D" w14:textId="77777777" w:rsidR="00505166" w:rsidRPr="000A5934" w:rsidRDefault="00505166" w:rsidP="00505166">
            <w:pPr>
              <w:autoSpaceDE w:val="0"/>
              <w:autoSpaceDN w:val="0"/>
              <w:adjustRightInd w:val="0"/>
              <w:spacing w:before="120"/>
              <w:jc w:val="left"/>
              <w:rPr>
                <w:rFonts w:ascii="Times New Roman" w:hAnsi="Times New Roman"/>
                <w:sz w:val="16"/>
                <w:szCs w:val="16"/>
              </w:rPr>
            </w:pPr>
          </w:p>
          <w:p w14:paraId="7EA405A1" w14:textId="77777777" w:rsidR="00505166" w:rsidRPr="000A5934" w:rsidRDefault="00505166" w:rsidP="00505166">
            <w:pPr>
              <w:autoSpaceDE w:val="0"/>
              <w:autoSpaceDN w:val="0"/>
              <w:adjustRightInd w:val="0"/>
              <w:spacing w:before="120"/>
              <w:jc w:val="left"/>
              <w:rPr>
                <w:rFonts w:ascii="Times New Roman" w:hAnsi="Times New Roman"/>
                <w:sz w:val="16"/>
                <w:szCs w:val="16"/>
                <w:lang w:eastAsia="sk-SK"/>
              </w:rPr>
            </w:pPr>
          </w:p>
          <w:p w14:paraId="7578F609"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sk-SK"/>
              </w:rPr>
            </w:pPr>
          </w:p>
          <w:p w14:paraId="3C839D8C" w14:textId="77777777" w:rsidR="00505166" w:rsidRPr="000A5934" w:rsidRDefault="00505166" w:rsidP="00505166">
            <w:pPr>
              <w:autoSpaceDE w:val="0"/>
              <w:autoSpaceDN w:val="0"/>
              <w:adjustRightInd w:val="0"/>
              <w:spacing w:before="120"/>
              <w:jc w:val="left"/>
              <w:rPr>
                <w:rFonts w:ascii="Times New Roman" w:hAnsi="Times New Roman"/>
                <w:sz w:val="16"/>
                <w:szCs w:val="16"/>
              </w:rPr>
            </w:pPr>
            <w:r w:rsidRPr="000A5934">
              <w:rPr>
                <w:rFonts w:ascii="Times New Roman" w:hAnsi="Times New Roman"/>
                <w:sz w:val="16"/>
                <w:szCs w:val="16"/>
              </w:rPr>
              <w:t xml:space="preserve"> </w:t>
            </w:r>
          </w:p>
        </w:tc>
        <w:tc>
          <w:tcPr>
            <w:tcW w:w="1317" w:type="dxa"/>
            <w:tcBorders>
              <w:top w:val="single" w:sz="12" w:space="0" w:color="auto"/>
              <w:left w:val="single" w:sz="12" w:space="0" w:color="auto"/>
              <w:right w:val="single" w:sz="12" w:space="0" w:color="auto"/>
            </w:tcBorders>
          </w:tcPr>
          <w:p w14:paraId="486AA9BC" w14:textId="72430D1E" w:rsidR="00505166"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MV SR v spolupráci s MŠVVŠ SR, MDVRR SR, MŽP SR, MO SR, MPSVR SR, MK SR, MF SR, MZVEZ SR, MS SR, MZ SR, PPVI, ÚV SR, ÚVO SR, ÚGKK SR, ÚSV ROS, ÚSVRK, ZMOS, SK8, ÚMS</w:t>
            </w:r>
            <w:r w:rsidR="005D468B">
              <w:rPr>
                <w:rFonts w:ascii="Times New Roman" w:hAnsi="Times New Roman"/>
                <w:sz w:val="16"/>
                <w:szCs w:val="16"/>
              </w:rPr>
              <w:t xml:space="preserve">, </w:t>
            </w:r>
            <w:r w:rsidR="005D468B">
              <w:t xml:space="preserve"> </w:t>
            </w:r>
            <w:r w:rsidR="005D468B" w:rsidRPr="005D468B">
              <w:rPr>
                <w:rFonts w:ascii="Times New Roman" w:hAnsi="Times New Roman"/>
                <w:sz w:val="16"/>
                <w:szCs w:val="16"/>
              </w:rPr>
              <w:t>MPRV SR</w:t>
            </w:r>
          </w:p>
          <w:p w14:paraId="3EFE6FB5" w14:textId="77777777" w:rsidR="005D468B" w:rsidRDefault="005D468B" w:rsidP="00505166">
            <w:pPr>
              <w:autoSpaceDE w:val="0"/>
              <w:autoSpaceDN w:val="0"/>
              <w:adjustRightInd w:val="0"/>
              <w:spacing w:before="120"/>
              <w:jc w:val="left"/>
              <w:rPr>
                <w:rFonts w:ascii="Times New Roman" w:hAnsi="Times New Roman"/>
                <w:sz w:val="16"/>
                <w:szCs w:val="16"/>
              </w:rPr>
            </w:pPr>
          </w:p>
          <w:p w14:paraId="203FDB74" w14:textId="49341A23" w:rsidR="005D468B" w:rsidRPr="00FB52AA" w:rsidRDefault="005D468B" w:rsidP="005D468B">
            <w:pPr>
              <w:autoSpaceDE w:val="0"/>
              <w:autoSpaceDN w:val="0"/>
              <w:adjustRightInd w:val="0"/>
              <w:spacing w:before="120"/>
              <w:jc w:val="left"/>
              <w:rPr>
                <w:rFonts w:ascii="Times New Roman" w:hAnsi="Times New Roman"/>
                <w:sz w:val="16"/>
                <w:szCs w:val="16"/>
              </w:rPr>
            </w:pPr>
            <w:r w:rsidRPr="001C1EC9">
              <w:rPr>
                <w:rFonts w:ascii="Times New Roman" w:hAnsi="Times New Roman" w:cs="Calibri"/>
              </w:rPr>
              <w:t xml:space="preserve"> </w:t>
            </w:r>
          </w:p>
        </w:tc>
      </w:tr>
      <w:tr w:rsidR="00505166" w:rsidRPr="00FB52AA" w14:paraId="358C9404" w14:textId="77777777" w:rsidTr="00505166">
        <w:trPr>
          <w:trHeight w:val="143"/>
        </w:trPr>
        <w:tc>
          <w:tcPr>
            <w:tcW w:w="1744" w:type="dxa"/>
            <w:vMerge/>
            <w:tcBorders>
              <w:left w:val="single" w:sz="12" w:space="0" w:color="auto"/>
              <w:right w:val="single" w:sz="12" w:space="0" w:color="auto"/>
            </w:tcBorders>
          </w:tcPr>
          <w:p w14:paraId="49F35CB2" w14:textId="77777777" w:rsidR="00505166" w:rsidRPr="00FB52AA" w:rsidRDefault="00505166" w:rsidP="00505166">
            <w:pPr>
              <w:autoSpaceDE w:val="0"/>
              <w:autoSpaceDN w:val="0"/>
              <w:adjustRightInd w:val="0"/>
              <w:spacing w:line="240" w:lineRule="exact"/>
              <w:rPr>
                <w:rFonts w:ascii="Times New Roman" w:hAnsi="Times New Roman"/>
                <w:b/>
                <w:sz w:val="16"/>
                <w:szCs w:val="16"/>
                <w:lang w:eastAsia="it-IT"/>
              </w:rPr>
            </w:pPr>
          </w:p>
        </w:tc>
        <w:tc>
          <w:tcPr>
            <w:tcW w:w="1791" w:type="dxa"/>
            <w:vMerge/>
            <w:tcBorders>
              <w:left w:val="single" w:sz="12" w:space="0" w:color="auto"/>
              <w:right w:val="single" w:sz="12" w:space="0" w:color="auto"/>
            </w:tcBorders>
          </w:tcPr>
          <w:p w14:paraId="18380204" w14:textId="77777777" w:rsidR="00505166" w:rsidRPr="00FB52AA" w:rsidRDefault="00505166" w:rsidP="00505166">
            <w:pPr>
              <w:widowControl w:val="0"/>
              <w:autoSpaceDE w:val="0"/>
              <w:autoSpaceDN w:val="0"/>
              <w:adjustRightInd w:val="0"/>
              <w:spacing w:line="235" w:lineRule="exact"/>
              <w:rPr>
                <w:rFonts w:ascii="Times New Roman" w:hAnsi="Times New Roman"/>
                <w:sz w:val="16"/>
                <w:szCs w:val="16"/>
              </w:rPr>
            </w:pPr>
          </w:p>
        </w:tc>
        <w:tc>
          <w:tcPr>
            <w:tcW w:w="8197" w:type="dxa"/>
            <w:tcBorders>
              <w:left w:val="single" w:sz="12" w:space="0" w:color="auto"/>
              <w:right w:val="single" w:sz="12" w:space="0" w:color="auto"/>
            </w:tcBorders>
          </w:tcPr>
          <w:p w14:paraId="37B215C4" w14:textId="77777777" w:rsidR="00505166" w:rsidRPr="00FB52AA" w:rsidRDefault="00505166" w:rsidP="00505166">
            <w:pPr>
              <w:autoSpaceDE w:val="0"/>
              <w:autoSpaceDN w:val="0"/>
              <w:adjustRightInd w:val="0"/>
              <w:spacing w:line="211" w:lineRule="exact"/>
              <w:rPr>
                <w:rFonts w:ascii="Times New Roman" w:hAnsi="Times New Roman"/>
                <w:sz w:val="16"/>
                <w:szCs w:val="16"/>
                <w:lang w:eastAsia="sk-SK"/>
              </w:rPr>
            </w:pPr>
            <w:r w:rsidRPr="00FB52AA">
              <w:rPr>
                <w:rFonts w:ascii="Times New Roman" w:hAnsi="Times New Roman"/>
                <w:b/>
                <w:sz w:val="16"/>
                <w:szCs w:val="16"/>
                <w:lang w:eastAsia="sk-SK"/>
              </w:rPr>
              <w:t xml:space="preserve">Program reformy VS ESO, ako aj analýza súčasného stavu </w:t>
            </w:r>
            <w:r w:rsidRPr="00FB52AA">
              <w:rPr>
                <w:rFonts w:ascii="Times New Roman" w:hAnsi="Times New Roman"/>
                <w:sz w:val="16"/>
                <w:szCs w:val="16"/>
                <w:lang w:eastAsia="sk-SK"/>
              </w:rPr>
              <w:t xml:space="preserve"> </w:t>
            </w:r>
          </w:p>
          <w:p w14:paraId="45F9D087" w14:textId="77777777" w:rsidR="00505166" w:rsidRPr="00FB52AA" w:rsidRDefault="00505166" w:rsidP="00505166">
            <w:pPr>
              <w:pStyle w:val="Normlnywebov"/>
              <w:rPr>
                <w:sz w:val="16"/>
                <w:szCs w:val="16"/>
                <w:lang w:val="sk-SK" w:eastAsia="sk-SK"/>
              </w:rPr>
            </w:pPr>
            <w:r w:rsidRPr="00FB52AA">
              <w:rPr>
                <w:sz w:val="16"/>
                <w:szCs w:val="16"/>
                <w:lang w:val="sk-SK" w:eastAsia="sk-SK"/>
              </w:rPr>
              <w:t xml:space="preserve">– bol prijatý v apríli 2012. Viac informácií je dostupných na </w:t>
            </w:r>
            <w:hyperlink r:id="rId44" w:history="1">
              <w:r w:rsidRPr="00194A28">
                <w:rPr>
                  <w:rStyle w:val="HypertextoveprepojenieChar"/>
                  <w:sz w:val="18"/>
                  <w:lang w:val="sk-SK"/>
                </w:rPr>
                <w:t>http://bit.ly/1bRnjE9</w:t>
              </w:r>
            </w:hyperlink>
          </w:p>
          <w:p w14:paraId="1BC19A18" w14:textId="77777777" w:rsidR="00505166" w:rsidRPr="00FB52AA" w:rsidRDefault="00505166" w:rsidP="00505166">
            <w:pPr>
              <w:autoSpaceDE w:val="0"/>
              <w:autoSpaceDN w:val="0"/>
              <w:adjustRightInd w:val="0"/>
              <w:spacing w:line="211" w:lineRule="exact"/>
              <w:rPr>
                <w:rFonts w:ascii="Times New Roman" w:hAnsi="Times New Roman"/>
                <w:sz w:val="16"/>
                <w:szCs w:val="16"/>
              </w:rPr>
            </w:pPr>
            <w:r w:rsidRPr="00FB52AA">
              <w:rPr>
                <w:rFonts w:ascii="Times New Roman" w:hAnsi="Times New Roman"/>
                <w:b/>
                <w:sz w:val="16"/>
                <w:szCs w:val="16"/>
                <w:lang w:eastAsia="sk-SK"/>
              </w:rPr>
              <w:t xml:space="preserve">Prvá etapa reformy ESO I. bola splnená a prispela k zrušeniu krajskej úrovne špecializovanej miestnej správy </w:t>
            </w:r>
            <w:r w:rsidRPr="00FB52AA">
              <w:rPr>
                <w:rFonts w:ascii="Times New Roman" w:hAnsi="Times New Roman"/>
                <w:sz w:val="16"/>
                <w:szCs w:val="16"/>
                <w:lang w:eastAsia="sk-SK"/>
              </w:rPr>
              <w:t>a integrovanie krajských školských úradov, krajských stavebných úradov a územných vojenských správ do obvodných úradov v sídlach krajov</w:t>
            </w:r>
            <w:r w:rsidRPr="00FB52AA">
              <w:rPr>
                <w:rFonts w:ascii="Times New Roman" w:hAnsi="Times New Roman"/>
                <w:b/>
                <w:sz w:val="16"/>
                <w:szCs w:val="16"/>
              </w:rPr>
              <w:t xml:space="preserve">. Toto priamo prispieva k zjednodušeniu štruktúry a zlepšeniu transparentnosti a efektivity VS. </w:t>
            </w:r>
            <w:r w:rsidRPr="00FB52AA">
              <w:rPr>
                <w:rFonts w:ascii="Times New Roman" w:hAnsi="Times New Roman"/>
                <w:sz w:val="16"/>
                <w:szCs w:val="16"/>
              </w:rPr>
              <w:t xml:space="preserve">Pre viac informácií viď zákon  </w:t>
            </w:r>
            <w:r w:rsidRPr="00FB52AA">
              <w:rPr>
                <w:rFonts w:ascii="Times New Roman" w:hAnsi="Times New Roman"/>
                <w:sz w:val="16"/>
                <w:szCs w:val="16"/>
                <w:lang w:eastAsia="sk-SK"/>
              </w:rPr>
              <w:t xml:space="preserve">č. </w:t>
            </w:r>
            <w:r w:rsidRPr="00FB52AA">
              <w:rPr>
                <w:rFonts w:ascii="Times New Roman" w:hAnsi="Times New Roman"/>
                <w:sz w:val="16"/>
                <w:szCs w:val="16"/>
              </w:rPr>
              <w:t xml:space="preserve">345/2012 Z. z. o niektorých opatreniach v miestnej štátnej správe a o zmene a doplnení niektorých zákonov dostupný na </w:t>
            </w:r>
            <w:hyperlink r:id="rId45" w:history="1">
              <w:r w:rsidRPr="00D31BFC">
                <w:rPr>
                  <w:rStyle w:val="HypertextoveprepojenieChar"/>
                  <w:sz w:val="18"/>
                </w:rPr>
                <w:t>http://bit.ly/1cX3H2L</w:t>
              </w:r>
            </w:hyperlink>
            <w:r w:rsidRPr="00FB52AA">
              <w:rPr>
                <w:rFonts w:ascii="Times New Roman" w:hAnsi="Times New Roman"/>
                <w:sz w:val="16"/>
                <w:szCs w:val="16"/>
              </w:rPr>
              <w:t xml:space="preserve"> </w:t>
            </w:r>
          </w:p>
        </w:tc>
        <w:tc>
          <w:tcPr>
            <w:tcW w:w="1093" w:type="dxa"/>
            <w:tcBorders>
              <w:left w:val="single" w:sz="12" w:space="0" w:color="auto"/>
              <w:right w:val="single" w:sz="12" w:space="0" w:color="auto"/>
            </w:tcBorders>
          </w:tcPr>
          <w:p w14:paraId="6D415665"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7E9C4C0F" w14:textId="77777777" w:rsidR="00505166" w:rsidRPr="000A5934" w:rsidRDefault="00505166" w:rsidP="00505166">
            <w:pPr>
              <w:autoSpaceDE w:val="0"/>
              <w:autoSpaceDN w:val="0"/>
              <w:adjustRightInd w:val="0"/>
              <w:spacing w:before="120"/>
              <w:jc w:val="left"/>
              <w:rPr>
                <w:rFonts w:ascii="Times New Roman" w:hAnsi="Times New Roman"/>
                <w:sz w:val="16"/>
                <w:szCs w:val="16"/>
              </w:rPr>
            </w:pPr>
            <w:r w:rsidRPr="000A5934">
              <w:rPr>
                <w:rFonts w:ascii="Times New Roman" w:hAnsi="Times New Roman"/>
                <w:b/>
                <w:sz w:val="16"/>
                <w:szCs w:val="16"/>
                <w:lang w:eastAsia="sk-SK"/>
              </w:rPr>
              <w:t>1.1, 1.2, 1.3, 1.4</w:t>
            </w:r>
          </w:p>
        </w:tc>
        <w:tc>
          <w:tcPr>
            <w:tcW w:w="1317" w:type="dxa"/>
            <w:tcBorders>
              <w:left w:val="single" w:sz="12" w:space="0" w:color="auto"/>
              <w:right w:val="single" w:sz="12" w:space="0" w:color="auto"/>
            </w:tcBorders>
          </w:tcPr>
          <w:p w14:paraId="4D1EE6E4"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MV SR v spolupráci s  MŠVVŠ SR, MDVRR SR, MH SR, MO SR, MPSVR SR, ÚGKK SR</w:t>
            </w:r>
          </w:p>
        </w:tc>
      </w:tr>
      <w:tr w:rsidR="00505166" w:rsidRPr="00FB52AA" w14:paraId="25F5FA6C" w14:textId="77777777" w:rsidTr="00505166">
        <w:trPr>
          <w:trHeight w:val="143"/>
        </w:trPr>
        <w:tc>
          <w:tcPr>
            <w:tcW w:w="1744" w:type="dxa"/>
            <w:vMerge/>
            <w:tcBorders>
              <w:left w:val="single" w:sz="12" w:space="0" w:color="auto"/>
              <w:right w:val="single" w:sz="12" w:space="0" w:color="auto"/>
            </w:tcBorders>
          </w:tcPr>
          <w:p w14:paraId="6D173976" w14:textId="77777777" w:rsidR="00505166" w:rsidRPr="00FB52AA" w:rsidRDefault="00505166" w:rsidP="00505166">
            <w:pPr>
              <w:autoSpaceDE w:val="0"/>
              <w:autoSpaceDN w:val="0"/>
              <w:adjustRightInd w:val="0"/>
              <w:spacing w:line="240" w:lineRule="exact"/>
              <w:rPr>
                <w:rFonts w:ascii="Times New Roman" w:hAnsi="Times New Roman"/>
                <w:b/>
                <w:sz w:val="16"/>
                <w:szCs w:val="16"/>
                <w:lang w:eastAsia="it-IT"/>
              </w:rPr>
            </w:pPr>
          </w:p>
        </w:tc>
        <w:tc>
          <w:tcPr>
            <w:tcW w:w="1791" w:type="dxa"/>
            <w:vMerge/>
            <w:tcBorders>
              <w:left w:val="single" w:sz="12" w:space="0" w:color="auto"/>
              <w:right w:val="single" w:sz="12" w:space="0" w:color="auto"/>
            </w:tcBorders>
          </w:tcPr>
          <w:p w14:paraId="2F04662B" w14:textId="77777777" w:rsidR="00505166" w:rsidRPr="00FB52AA" w:rsidRDefault="00505166" w:rsidP="00505166">
            <w:pPr>
              <w:widowControl w:val="0"/>
              <w:autoSpaceDE w:val="0"/>
              <w:autoSpaceDN w:val="0"/>
              <w:adjustRightInd w:val="0"/>
              <w:spacing w:line="235" w:lineRule="exact"/>
              <w:rPr>
                <w:rFonts w:ascii="Times New Roman" w:hAnsi="Times New Roman"/>
                <w:sz w:val="16"/>
                <w:szCs w:val="16"/>
              </w:rPr>
            </w:pPr>
          </w:p>
        </w:tc>
        <w:tc>
          <w:tcPr>
            <w:tcW w:w="8197" w:type="dxa"/>
            <w:tcBorders>
              <w:left w:val="single" w:sz="12" w:space="0" w:color="auto"/>
              <w:right w:val="single" w:sz="12" w:space="0" w:color="auto"/>
            </w:tcBorders>
          </w:tcPr>
          <w:p w14:paraId="56D054AA" w14:textId="77777777" w:rsidR="00505166" w:rsidRPr="00FB52AA" w:rsidRDefault="00505166" w:rsidP="00505166">
            <w:pPr>
              <w:autoSpaceDE w:val="0"/>
              <w:autoSpaceDN w:val="0"/>
              <w:adjustRightInd w:val="0"/>
              <w:spacing w:line="211" w:lineRule="exact"/>
              <w:rPr>
                <w:rFonts w:eastAsia="Times New Roman"/>
                <w:b/>
                <w:lang w:eastAsia="sk-SK"/>
              </w:rPr>
            </w:pPr>
            <w:r w:rsidRPr="00FB52AA">
              <w:rPr>
                <w:rFonts w:ascii="Times New Roman" w:hAnsi="Times New Roman"/>
                <w:b/>
                <w:sz w:val="16"/>
                <w:szCs w:val="16"/>
                <w:lang w:eastAsia="sk-SK"/>
              </w:rPr>
              <w:t>Druhá etapa reformy ESO II. bola splnená schválením zákona č</w:t>
            </w:r>
            <w:r w:rsidRPr="00D34826">
              <w:rPr>
                <w:rFonts w:ascii="Times New Roman" w:hAnsi="Times New Roman"/>
                <w:b/>
                <w:sz w:val="16"/>
                <w:lang w:eastAsia="sk-SK"/>
              </w:rPr>
              <w:t>. 180 z roku 2013</w:t>
            </w:r>
            <w:r w:rsidRPr="00FB52AA">
              <w:rPr>
                <w:rFonts w:ascii="Times New Roman" w:hAnsi="Times New Roman"/>
                <w:b/>
                <w:sz w:val="16"/>
                <w:szCs w:val="16"/>
                <w:lang w:eastAsia="sk-SK"/>
              </w:rPr>
              <w:t xml:space="preserve"> o organizácii miestnej štátnej správy a o zmene a doplnení niektorých zákonov a viedla k vytvoreniu 72 okresných úradov </w:t>
            </w:r>
            <w:r w:rsidRPr="00FB52AA">
              <w:rPr>
                <w:rFonts w:ascii="Times New Roman" w:hAnsi="Times New Roman"/>
                <w:sz w:val="16"/>
                <w:szCs w:val="16"/>
              </w:rPr>
              <w:t xml:space="preserve">ako integrovaných miestnych orgánov štátnej správy. </w:t>
            </w:r>
            <w:r w:rsidRPr="00FB52AA">
              <w:rPr>
                <w:rFonts w:ascii="Times New Roman" w:hAnsi="Times New Roman"/>
                <w:b/>
                <w:sz w:val="16"/>
                <w:szCs w:val="16"/>
              </w:rPr>
              <w:t xml:space="preserve"> Toto tiež priamo prispieva k zjednodušeniu a zlepšeniu efektivity VS. </w:t>
            </w:r>
            <w:r w:rsidRPr="00FB52AA">
              <w:rPr>
                <w:rFonts w:ascii="Times New Roman" w:hAnsi="Times New Roman"/>
                <w:sz w:val="16"/>
                <w:szCs w:val="16"/>
              </w:rPr>
              <w:t>Viac informácií na</w:t>
            </w:r>
            <w:r>
              <w:rPr>
                <w:rFonts w:ascii="Times New Roman" w:hAnsi="Times New Roman"/>
                <w:sz w:val="16"/>
                <w:szCs w:val="16"/>
              </w:rPr>
              <w:t xml:space="preserve"> </w:t>
            </w:r>
            <w:hyperlink r:id="rId46" w:history="1">
              <w:r w:rsidRPr="00D31BFC">
                <w:rPr>
                  <w:rStyle w:val="HypertextoveprepojenieChar"/>
                  <w:sz w:val="18"/>
                </w:rPr>
                <w:t>http://bit.ly/1dv8NiS</w:t>
              </w:r>
            </w:hyperlink>
          </w:p>
        </w:tc>
        <w:tc>
          <w:tcPr>
            <w:tcW w:w="1093" w:type="dxa"/>
            <w:tcBorders>
              <w:left w:val="single" w:sz="12" w:space="0" w:color="auto"/>
              <w:right w:val="single" w:sz="12" w:space="0" w:color="auto"/>
            </w:tcBorders>
          </w:tcPr>
          <w:p w14:paraId="114CDDD2"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4CE66F85" w14:textId="77777777" w:rsidR="00505166" w:rsidRPr="000A5934" w:rsidRDefault="00505166" w:rsidP="00505166">
            <w:pPr>
              <w:autoSpaceDE w:val="0"/>
              <w:autoSpaceDN w:val="0"/>
              <w:adjustRightInd w:val="0"/>
              <w:spacing w:before="120"/>
              <w:jc w:val="left"/>
              <w:rPr>
                <w:rFonts w:ascii="Times New Roman" w:hAnsi="Times New Roman"/>
                <w:sz w:val="16"/>
                <w:szCs w:val="16"/>
              </w:rPr>
            </w:pPr>
            <w:r w:rsidRPr="000A5934">
              <w:rPr>
                <w:rFonts w:ascii="Times New Roman" w:hAnsi="Times New Roman"/>
                <w:b/>
                <w:sz w:val="16"/>
                <w:szCs w:val="16"/>
                <w:lang w:eastAsia="sk-SK"/>
              </w:rPr>
              <w:t>1.1, 1.3, 1.4</w:t>
            </w:r>
          </w:p>
        </w:tc>
        <w:tc>
          <w:tcPr>
            <w:tcW w:w="1317" w:type="dxa"/>
            <w:tcBorders>
              <w:left w:val="single" w:sz="12" w:space="0" w:color="auto"/>
              <w:right w:val="single" w:sz="12" w:space="0" w:color="auto"/>
            </w:tcBorders>
          </w:tcPr>
          <w:p w14:paraId="3F511DEE"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MV SR  v spolupráci s    MDVRR SR, MH SR, MPSVR SR a ÚGKK SR.</w:t>
            </w:r>
          </w:p>
        </w:tc>
      </w:tr>
      <w:tr w:rsidR="00505166" w:rsidRPr="00FB52AA" w14:paraId="33DA438C" w14:textId="77777777" w:rsidTr="00505166">
        <w:trPr>
          <w:trHeight w:val="143"/>
        </w:trPr>
        <w:tc>
          <w:tcPr>
            <w:tcW w:w="1744" w:type="dxa"/>
            <w:vMerge/>
            <w:tcBorders>
              <w:left w:val="single" w:sz="12" w:space="0" w:color="auto"/>
              <w:right w:val="single" w:sz="12" w:space="0" w:color="auto"/>
            </w:tcBorders>
          </w:tcPr>
          <w:p w14:paraId="6894B53C" w14:textId="77777777" w:rsidR="00505166" w:rsidRPr="00FB52AA" w:rsidRDefault="00505166" w:rsidP="00505166">
            <w:pPr>
              <w:autoSpaceDE w:val="0"/>
              <w:autoSpaceDN w:val="0"/>
              <w:adjustRightInd w:val="0"/>
              <w:spacing w:line="240" w:lineRule="exact"/>
              <w:rPr>
                <w:rFonts w:ascii="Times New Roman" w:hAnsi="Times New Roman"/>
                <w:b/>
                <w:sz w:val="16"/>
                <w:szCs w:val="16"/>
                <w:lang w:eastAsia="it-IT"/>
              </w:rPr>
            </w:pPr>
          </w:p>
        </w:tc>
        <w:tc>
          <w:tcPr>
            <w:tcW w:w="1791" w:type="dxa"/>
            <w:vMerge/>
            <w:tcBorders>
              <w:left w:val="single" w:sz="12" w:space="0" w:color="auto"/>
              <w:right w:val="single" w:sz="12" w:space="0" w:color="auto"/>
            </w:tcBorders>
          </w:tcPr>
          <w:p w14:paraId="2BF99AE3" w14:textId="77777777" w:rsidR="00505166" w:rsidRPr="00FB52AA" w:rsidRDefault="00505166" w:rsidP="00505166">
            <w:pPr>
              <w:widowControl w:val="0"/>
              <w:autoSpaceDE w:val="0"/>
              <w:autoSpaceDN w:val="0"/>
              <w:adjustRightInd w:val="0"/>
              <w:spacing w:line="235" w:lineRule="exact"/>
              <w:rPr>
                <w:rFonts w:ascii="Times New Roman" w:hAnsi="Times New Roman"/>
                <w:sz w:val="16"/>
                <w:szCs w:val="16"/>
              </w:rPr>
            </w:pPr>
          </w:p>
        </w:tc>
        <w:tc>
          <w:tcPr>
            <w:tcW w:w="8197" w:type="dxa"/>
            <w:tcBorders>
              <w:left w:val="single" w:sz="12" w:space="0" w:color="auto"/>
              <w:right w:val="single" w:sz="12" w:space="0" w:color="auto"/>
            </w:tcBorders>
          </w:tcPr>
          <w:p w14:paraId="21B7B302" w14:textId="77777777" w:rsidR="00505166" w:rsidRPr="00FB52AA" w:rsidRDefault="00505166" w:rsidP="00505166">
            <w:pPr>
              <w:autoSpaceDE w:val="0"/>
              <w:autoSpaceDN w:val="0"/>
              <w:adjustRightInd w:val="0"/>
              <w:spacing w:line="211" w:lineRule="exact"/>
              <w:rPr>
                <w:rFonts w:ascii="Times New Roman" w:hAnsi="Times New Roman"/>
                <w:b/>
                <w:sz w:val="16"/>
                <w:szCs w:val="16"/>
              </w:rPr>
            </w:pPr>
            <w:r w:rsidRPr="00FB52AA">
              <w:rPr>
                <w:rFonts w:ascii="Times New Roman" w:hAnsi="Times New Roman"/>
                <w:b/>
                <w:sz w:val="16"/>
                <w:szCs w:val="16"/>
              </w:rPr>
              <w:t>Tretia etapa ESO III je v procese implementácie</w:t>
            </w:r>
          </w:p>
          <w:p w14:paraId="1F5B2494" w14:textId="77777777" w:rsidR="00505166" w:rsidRPr="00FB52AA" w:rsidRDefault="00505166" w:rsidP="00505166">
            <w:pPr>
              <w:autoSpaceDE w:val="0"/>
              <w:autoSpaceDN w:val="0"/>
              <w:adjustRightInd w:val="0"/>
              <w:spacing w:line="211" w:lineRule="exact"/>
              <w:rPr>
                <w:rFonts w:ascii="Times New Roman" w:hAnsi="Times New Roman"/>
                <w:sz w:val="16"/>
                <w:szCs w:val="16"/>
              </w:rPr>
            </w:pPr>
            <w:r w:rsidRPr="00FB52AA">
              <w:rPr>
                <w:rFonts w:ascii="Times New Roman" w:hAnsi="Times New Roman"/>
                <w:sz w:val="16"/>
                <w:szCs w:val="16"/>
              </w:rPr>
              <w:t xml:space="preserve">v rámci  ktorej majú byť reštrukturalizované a reorganizované ďalšie špecializované miestne orgány štátnej správy (regionálne veterinárne a potravinové správy, regionálne úrady verejného zdravotníctva a  úrady práce, sociálnych vecí a rodiny).  </w:t>
            </w:r>
            <w:r w:rsidRPr="00FB52AA">
              <w:rPr>
                <w:rStyle w:val="FontStyle98"/>
                <w:sz w:val="16"/>
                <w:szCs w:val="16"/>
              </w:rPr>
              <w:t>Prípadná integrácia resp. reorganizácia a reštrukturalizácia predmetných špecializovaných miestnych orgánov štátnej správy je v súčasnosti ešte predmetom vzájomných rokovaní na úrovni zainteresovaných ústredných orgánov štátnej správy.</w:t>
            </w:r>
          </w:p>
          <w:p w14:paraId="0696F4DF" w14:textId="77777777" w:rsidR="00505166" w:rsidRPr="00FB52AA" w:rsidRDefault="00505166" w:rsidP="00505166">
            <w:pPr>
              <w:autoSpaceDE w:val="0"/>
              <w:autoSpaceDN w:val="0"/>
              <w:adjustRightInd w:val="0"/>
              <w:spacing w:before="60"/>
              <w:rPr>
                <w:rFonts w:ascii="Times New Roman" w:hAnsi="Times New Roman"/>
                <w:sz w:val="16"/>
                <w:szCs w:val="16"/>
              </w:rPr>
            </w:pPr>
            <w:r w:rsidRPr="00FB52AA">
              <w:rPr>
                <w:rFonts w:ascii="Times New Roman" w:hAnsi="Times New Roman"/>
                <w:sz w:val="16"/>
                <w:szCs w:val="16"/>
              </w:rPr>
              <w:t xml:space="preserve">Viď zákon č. </w:t>
            </w:r>
            <w:r w:rsidRPr="00FB52AA">
              <w:rPr>
                <w:rFonts w:ascii="Times New Roman" w:hAnsi="Times New Roman"/>
                <w:sz w:val="16"/>
                <w:szCs w:val="16"/>
                <w:lang w:eastAsia="sk-SK"/>
              </w:rPr>
              <w:t xml:space="preserve">180/2013 Z. z. o organizácií miestnej štátnej správy a príslušnej novelizácie dostupný na </w:t>
            </w:r>
            <w:hyperlink r:id="rId47" w:history="1">
              <w:r w:rsidRPr="00D31BFC">
                <w:rPr>
                  <w:rStyle w:val="HypertextoveprepojenieChar"/>
                  <w:sz w:val="18"/>
                </w:rPr>
                <w:t>http://bit.ly/1dv8NiS</w:t>
              </w:r>
            </w:hyperlink>
            <w:r w:rsidRPr="00FB52AA">
              <w:rPr>
                <w:rFonts w:ascii="Times New Roman" w:hAnsi="Times New Roman"/>
                <w:sz w:val="16"/>
                <w:szCs w:val="16"/>
                <w:lang w:eastAsia="sk-SK"/>
              </w:rPr>
              <w:t xml:space="preserve">  a </w:t>
            </w:r>
            <w:hyperlink r:id="rId48" w:history="1">
              <w:r w:rsidRPr="00124DD7">
                <w:rPr>
                  <w:rStyle w:val="Hypertextovprepojenie"/>
                  <w:sz w:val="16"/>
                  <w:szCs w:val="16"/>
                </w:rPr>
                <w:t>http://bit.ly/1eRyIFp</w:t>
              </w:r>
            </w:hyperlink>
            <w:r w:rsidRPr="00D31BFC">
              <w:rPr>
                <w:rFonts w:ascii="Times New Roman" w:hAnsi="Times New Roman"/>
                <w:sz w:val="16"/>
                <w:szCs w:val="16"/>
                <w:lang w:eastAsia="sk-SK"/>
              </w:rPr>
              <w:t xml:space="preserve">. </w:t>
            </w:r>
            <w:r w:rsidRPr="00FB52AA">
              <w:rPr>
                <w:rFonts w:ascii="Times New Roman" w:hAnsi="Times New Roman"/>
                <w:sz w:val="16"/>
                <w:szCs w:val="16"/>
              </w:rPr>
              <w:t xml:space="preserve"> Cieľový termín : druhá polovica 2014</w:t>
            </w:r>
          </w:p>
        </w:tc>
        <w:tc>
          <w:tcPr>
            <w:tcW w:w="1093" w:type="dxa"/>
            <w:tcBorders>
              <w:left w:val="single" w:sz="12" w:space="0" w:color="auto"/>
              <w:right w:val="single" w:sz="12" w:space="0" w:color="auto"/>
            </w:tcBorders>
          </w:tcPr>
          <w:p w14:paraId="683CBDD7"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7D4BCF19" w14:textId="77777777" w:rsidR="00505166" w:rsidRPr="000A5934" w:rsidRDefault="00505166" w:rsidP="00505166">
            <w:pPr>
              <w:autoSpaceDE w:val="0"/>
              <w:autoSpaceDN w:val="0"/>
              <w:adjustRightInd w:val="0"/>
              <w:spacing w:before="120"/>
              <w:jc w:val="left"/>
              <w:rPr>
                <w:rFonts w:ascii="Times New Roman" w:hAnsi="Times New Roman"/>
                <w:sz w:val="16"/>
                <w:szCs w:val="16"/>
              </w:rPr>
            </w:pPr>
            <w:r w:rsidRPr="000A5934">
              <w:rPr>
                <w:rFonts w:ascii="Times New Roman" w:hAnsi="Times New Roman"/>
                <w:b/>
                <w:sz w:val="16"/>
                <w:szCs w:val="16"/>
                <w:lang w:eastAsia="sk-SK"/>
              </w:rPr>
              <w:t>1.1, 1.3, 1.4</w:t>
            </w:r>
          </w:p>
        </w:tc>
        <w:tc>
          <w:tcPr>
            <w:tcW w:w="1317" w:type="dxa"/>
            <w:tcBorders>
              <w:left w:val="single" w:sz="12" w:space="0" w:color="auto"/>
              <w:right w:val="single" w:sz="12" w:space="0" w:color="auto"/>
            </w:tcBorders>
          </w:tcPr>
          <w:p w14:paraId="6054E4CC"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 xml:space="preserve">MV SR  v spolupráci s    MPSVaR SR, MZ SR, MPRV SR </w:t>
            </w:r>
          </w:p>
        </w:tc>
      </w:tr>
      <w:tr w:rsidR="00505166" w:rsidRPr="00FB52AA" w14:paraId="30C29134" w14:textId="77777777" w:rsidTr="00505166">
        <w:trPr>
          <w:trHeight w:val="143"/>
        </w:trPr>
        <w:tc>
          <w:tcPr>
            <w:tcW w:w="1744" w:type="dxa"/>
            <w:vMerge/>
            <w:tcBorders>
              <w:left w:val="single" w:sz="12" w:space="0" w:color="auto"/>
              <w:right w:val="single" w:sz="12" w:space="0" w:color="auto"/>
            </w:tcBorders>
          </w:tcPr>
          <w:p w14:paraId="575E18BE" w14:textId="77777777" w:rsidR="00505166" w:rsidRPr="00FB52AA" w:rsidRDefault="00505166" w:rsidP="00505166">
            <w:pPr>
              <w:autoSpaceDE w:val="0"/>
              <w:autoSpaceDN w:val="0"/>
              <w:adjustRightInd w:val="0"/>
              <w:spacing w:line="240" w:lineRule="exact"/>
              <w:rPr>
                <w:rFonts w:ascii="Times New Roman" w:hAnsi="Times New Roman"/>
                <w:b/>
                <w:sz w:val="16"/>
                <w:szCs w:val="16"/>
                <w:lang w:eastAsia="it-IT"/>
              </w:rPr>
            </w:pPr>
          </w:p>
        </w:tc>
        <w:tc>
          <w:tcPr>
            <w:tcW w:w="1791" w:type="dxa"/>
            <w:vMerge/>
            <w:tcBorders>
              <w:left w:val="single" w:sz="12" w:space="0" w:color="auto"/>
              <w:right w:val="single" w:sz="12" w:space="0" w:color="auto"/>
            </w:tcBorders>
          </w:tcPr>
          <w:p w14:paraId="4FE8046B" w14:textId="77777777" w:rsidR="00505166" w:rsidRPr="00FB52AA" w:rsidRDefault="00505166" w:rsidP="00505166">
            <w:pPr>
              <w:autoSpaceDE w:val="0"/>
              <w:autoSpaceDN w:val="0"/>
              <w:adjustRightInd w:val="0"/>
              <w:spacing w:line="235" w:lineRule="exact"/>
              <w:rPr>
                <w:rFonts w:ascii="Times New Roman" w:hAnsi="Times New Roman"/>
                <w:sz w:val="16"/>
                <w:szCs w:val="16"/>
              </w:rPr>
            </w:pPr>
          </w:p>
        </w:tc>
        <w:tc>
          <w:tcPr>
            <w:tcW w:w="8197" w:type="dxa"/>
            <w:tcBorders>
              <w:left w:val="single" w:sz="12" w:space="0" w:color="auto"/>
              <w:right w:val="single" w:sz="12" w:space="0" w:color="auto"/>
            </w:tcBorders>
          </w:tcPr>
          <w:p w14:paraId="12FE5D15" w14:textId="77777777" w:rsidR="00505166" w:rsidRPr="00FB52AA" w:rsidRDefault="00505166" w:rsidP="00505166">
            <w:pPr>
              <w:widowControl w:val="0"/>
              <w:shd w:val="clear" w:color="auto" w:fill="FFFFFF"/>
              <w:autoSpaceDE w:val="0"/>
              <w:autoSpaceDN w:val="0"/>
              <w:adjustRightInd w:val="0"/>
              <w:rPr>
                <w:rFonts w:ascii="Times New Roman" w:hAnsi="Times New Roman"/>
                <w:b/>
                <w:sz w:val="16"/>
                <w:szCs w:val="16"/>
                <w:lang w:eastAsia="sk-SK"/>
              </w:rPr>
            </w:pPr>
            <w:r w:rsidRPr="00FB52AA">
              <w:rPr>
                <w:rFonts w:ascii="Times New Roman" w:hAnsi="Times New Roman"/>
                <w:b/>
                <w:sz w:val="16"/>
                <w:szCs w:val="16"/>
                <w:lang w:eastAsia="sk-SK"/>
              </w:rPr>
              <w:t>Na dosiahnutie týchto strategických cieľov sa vzťahujú nasledovné opatrenia, ktoré prispievajú k plneniu  ex ante kondicionality č. 11:</w:t>
            </w:r>
          </w:p>
          <w:p w14:paraId="4345AACC" w14:textId="77777777" w:rsidR="00505166" w:rsidRPr="00FB52AA" w:rsidRDefault="00505166" w:rsidP="008C6A81">
            <w:pPr>
              <w:widowControl w:val="0"/>
              <w:numPr>
                <w:ilvl w:val="0"/>
                <w:numId w:val="50"/>
              </w:numPr>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Spracovanie strategického hodnotenia hlavných krokov reformy štátnej správy</w:t>
            </w:r>
          </w:p>
          <w:p w14:paraId="62B6287A" w14:textId="77777777" w:rsidR="00505166" w:rsidRPr="00FB52AA" w:rsidRDefault="00505166" w:rsidP="008C6A81">
            <w:pPr>
              <w:widowControl w:val="0"/>
              <w:numPr>
                <w:ilvl w:val="0"/>
                <w:numId w:val="50"/>
              </w:numPr>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Preskúmanie štruktúry a fungovania ústredných orgánov štátnej správy</w:t>
            </w:r>
          </w:p>
          <w:p w14:paraId="013BBE65" w14:textId="77777777" w:rsidR="00505166" w:rsidRPr="00FB52AA" w:rsidRDefault="00505166" w:rsidP="008C6A81">
            <w:pPr>
              <w:widowControl w:val="0"/>
              <w:numPr>
                <w:ilvl w:val="0"/>
                <w:numId w:val="50"/>
              </w:numPr>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Preskúmanie kapacity, kompetencie, zručnosti a zdrojov zamestnancov v štátnej správe</w:t>
            </w:r>
          </w:p>
          <w:p w14:paraId="6C03D5A5" w14:textId="77777777" w:rsidR="00505166" w:rsidRPr="00FB52AA" w:rsidRDefault="00505166" w:rsidP="008C6A81">
            <w:pPr>
              <w:numPr>
                <w:ilvl w:val="0"/>
                <w:numId w:val="50"/>
              </w:numPr>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Stanovenie potrieb pre zlepšenie fingovania štátnej správy</w:t>
            </w:r>
          </w:p>
          <w:p w14:paraId="6A281A8B" w14:textId="77777777" w:rsidR="00505166" w:rsidRPr="00FB52AA" w:rsidRDefault="00505166" w:rsidP="00505166">
            <w:pPr>
              <w:autoSpaceDE w:val="0"/>
              <w:autoSpaceDN w:val="0"/>
              <w:adjustRightInd w:val="0"/>
              <w:spacing w:line="211" w:lineRule="exact"/>
              <w:rPr>
                <w:rFonts w:ascii="Times New Roman" w:hAnsi="Times New Roman"/>
                <w:sz w:val="16"/>
                <w:szCs w:val="16"/>
                <w:lang w:eastAsia="sk-SK"/>
              </w:rPr>
            </w:pPr>
            <w:r w:rsidRPr="00FB52AA">
              <w:rPr>
                <w:rFonts w:ascii="Times New Roman" w:hAnsi="Times New Roman"/>
                <w:b/>
                <w:sz w:val="16"/>
                <w:szCs w:val="16"/>
                <w:lang w:eastAsia="sk-SK"/>
              </w:rPr>
              <w:t>MV SR má spoločný projekt s OECD</w:t>
            </w:r>
            <w:r w:rsidRPr="00FB52AA">
              <w:rPr>
                <w:rFonts w:ascii="Times New Roman" w:hAnsi="Times New Roman"/>
                <w:sz w:val="16"/>
                <w:szCs w:val="16"/>
                <w:lang w:eastAsia="sk-SK"/>
              </w:rPr>
              <w:t xml:space="preserve"> s názvom </w:t>
            </w:r>
            <w:r w:rsidRPr="00FB52AA">
              <w:rPr>
                <w:rFonts w:ascii="Times New Roman" w:hAnsi="Times New Roman"/>
                <w:b/>
                <w:sz w:val="16"/>
                <w:szCs w:val="16"/>
                <w:lang w:eastAsia="sk-SK"/>
              </w:rPr>
              <w:t>“Zvyšovanie kvality VS – strategické hodnotenie hlavnýc</w:t>
            </w:r>
            <w:r w:rsidR="004E211C">
              <w:rPr>
                <w:rFonts w:ascii="Times New Roman" w:hAnsi="Times New Roman"/>
                <w:b/>
                <w:sz w:val="16"/>
                <w:szCs w:val="16"/>
                <w:lang w:eastAsia="sk-SK"/>
              </w:rPr>
              <w:t>1</w:t>
            </w:r>
            <w:r w:rsidRPr="00FB52AA">
              <w:rPr>
                <w:rFonts w:ascii="Times New Roman" w:hAnsi="Times New Roman"/>
                <w:b/>
                <w:sz w:val="16"/>
                <w:szCs w:val="16"/>
                <w:lang w:eastAsia="sk-SK"/>
              </w:rPr>
              <w:t xml:space="preserve">h aspektov reformy štátnej správy“. </w:t>
            </w:r>
            <w:r w:rsidRPr="00FB52AA">
              <w:rPr>
                <w:rFonts w:ascii="Times New Roman" w:hAnsi="Times New Roman"/>
                <w:sz w:val="16"/>
                <w:szCs w:val="16"/>
                <w:lang w:eastAsia="sk-SK"/>
              </w:rPr>
              <w:t xml:space="preserve">Výsledok projektu prispeje k formovaniu národnej stratégie pre reformu verejnej správy a riadiaceho výboru pre koordináciu reformy VS. OECD v decembri 2013 </w:t>
            </w:r>
            <w:r>
              <w:rPr>
                <w:rFonts w:ascii="Times New Roman" w:hAnsi="Times New Roman"/>
                <w:sz w:val="16"/>
                <w:szCs w:val="16"/>
                <w:lang w:eastAsia="sk-SK"/>
              </w:rPr>
              <w:t>vypracovalo</w:t>
            </w:r>
            <w:r w:rsidRPr="00FB52AA">
              <w:rPr>
                <w:rFonts w:ascii="Times New Roman" w:hAnsi="Times New Roman"/>
                <w:sz w:val="16"/>
                <w:szCs w:val="16"/>
                <w:lang w:eastAsia="sk-SK"/>
              </w:rPr>
              <w:t xml:space="preserve"> ďalší strategický dokument pod </w:t>
            </w:r>
            <w:r w:rsidRPr="00FB52AA">
              <w:rPr>
                <w:rFonts w:ascii="Times New Roman" w:hAnsi="Times New Roman"/>
                <w:sz w:val="16"/>
                <w:szCs w:val="16"/>
                <w:lang w:eastAsia="sk-SK"/>
              </w:rPr>
              <w:lastRenderedPageBreak/>
              <w:t>názvom „Strategický rámec pre reformu VS v Slovenskej republike</w:t>
            </w:r>
            <w:r>
              <w:rPr>
                <w:rFonts w:ascii="Times New Roman" w:hAnsi="Times New Roman"/>
                <w:sz w:val="16"/>
                <w:szCs w:val="16"/>
                <w:lang w:eastAsia="sk-SK"/>
              </w:rPr>
              <w:t>“.</w:t>
            </w:r>
            <w:r w:rsidRPr="00FB52AA">
              <w:rPr>
                <w:rFonts w:ascii="Times New Roman" w:hAnsi="Times New Roman"/>
                <w:sz w:val="16"/>
                <w:szCs w:val="16"/>
                <w:lang w:eastAsia="sk-SK"/>
              </w:rPr>
              <w:t xml:space="preserve"> </w:t>
            </w:r>
            <w:r w:rsidRPr="00D34826">
              <w:rPr>
                <w:rFonts w:ascii="Times New Roman" w:hAnsi="Times New Roman"/>
                <w:sz w:val="16"/>
                <w:lang w:eastAsia="sk-SK"/>
              </w:rPr>
              <w:t>Týmto možno prvý spoločný projekt považovať za dokončený.</w:t>
            </w:r>
          </w:p>
        </w:tc>
        <w:tc>
          <w:tcPr>
            <w:tcW w:w="1093" w:type="dxa"/>
            <w:tcBorders>
              <w:left w:val="single" w:sz="12" w:space="0" w:color="auto"/>
              <w:right w:val="single" w:sz="12" w:space="0" w:color="auto"/>
            </w:tcBorders>
          </w:tcPr>
          <w:p w14:paraId="1F8F38C4"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lastRenderedPageBreak/>
              <w:t>Podkritériá</w:t>
            </w:r>
            <w:r w:rsidRPr="000A5934">
              <w:rPr>
                <w:rFonts w:ascii="Times New Roman" w:hAnsi="Times New Roman"/>
                <w:sz w:val="16"/>
                <w:szCs w:val="16"/>
                <w:lang w:eastAsia="sk-SK"/>
              </w:rPr>
              <w:t>:</w:t>
            </w:r>
          </w:p>
          <w:p w14:paraId="54816AC1" w14:textId="77777777" w:rsidR="00505166" w:rsidRPr="000A5934" w:rsidRDefault="00505166" w:rsidP="00505166">
            <w:pPr>
              <w:autoSpaceDE w:val="0"/>
              <w:autoSpaceDN w:val="0"/>
              <w:adjustRightInd w:val="0"/>
              <w:spacing w:before="120"/>
              <w:jc w:val="left"/>
              <w:rPr>
                <w:rFonts w:ascii="Times New Roman" w:hAnsi="Times New Roman"/>
                <w:b/>
                <w:sz w:val="16"/>
                <w:szCs w:val="16"/>
              </w:rPr>
            </w:pPr>
            <w:r w:rsidRPr="000A5934">
              <w:rPr>
                <w:rFonts w:ascii="Times New Roman" w:hAnsi="Times New Roman"/>
                <w:b/>
                <w:sz w:val="16"/>
                <w:szCs w:val="16"/>
              </w:rPr>
              <w:t>1.1, 1.3, 1.4</w:t>
            </w:r>
          </w:p>
        </w:tc>
        <w:tc>
          <w:tcPr>
            <w:tcW w:w="1317" w:type="dxa"/>
            <w:tcBorders>
              <w:left w:val="single" w:sz="12" w:space="0" w:color="auto"/>
              <w:right w:val="single" w:sz="12" w:space="0" w:color="auto"/>
            </w:tcBorders>
          </w:tcPr>
          <w:p w14:paraId="03E946C2"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 xml:space="preserve">MV SR   v spolupráci s    MŠVVŠ SR, MDVRR SR, MH SR, MPSVR SR, MK SR, MF SR, MZVEZ SR, MŽP SR, MS SR, MZ SR, ÚV SR, ÚVO SR, </w:t>
            </w:r>
            <w:r w:rsidRPr="00FB52AA">
              <w:rPr>
                <w:rFonts w:ascii="Times New Roman" w:hAnsi="Times New Roman"/>
                <w:sz w:val="16"/>
                <w:szCs w:val="16"/>
              </w:rPr>
              <w:lastRenderedPageBreak/>
              <w:t xml:space="preserve">ÚGKK SR </w:t>
            </w:r>
          </w:p>
          <w:p w14:paraId="274C2F62" w14:textId="77777777" w:rsidR="00505166" w:rsidRPr="00FB52AA" w:rsidRDefault="00505166" w:rsidP="00505166">
            <w:pPr>
              <w:autoSpaceDE w:val="0"/>
              <w:autoSpaceDN w:val="0"/>
              <w:adjustRightInd w:val="0"/>
              <w:spacing w:before="120"/>
              <w:jc w:val="left"/>
              <w:rPr>
                <w:rFonts w:ascii="Times New Roman" w:hAnsi="Times New Roman"/>
                <w:sz w:val="16"/>
                <w:szCs w:val="16"/>
              </w:rPr>
            </w:pPr>
          </w:p>
        </w:tc>
      </w:tr>
      <w:tr w:rsidR="00505166" w:rsidRPr="00FB52AA" w14:paraId="3BF54E7E" w14:textId="77777777" w:rsidTr="00505166">
        <w:trPr>
          <w:trHeight w:val="143"/>
        </w:trPr>
        <w:tc>
          <w:tcPr>
            <w:tcW w:w="1744" w:type="dxa"/>
            <w:vMerge/>
            <w:tcBorders>
              <w:left w:val="single" w:sz="12" w:space="0" w:color="auto"/>
              <w:right w:val="single" w:sz="12" w:space="0" w:color="auto"/>
            </w:tcBorders>
          </w:tcPr>
          <w:p w14:paraId="3349401F" w14:textId="77777777" w:rsidR="00505166" w:rsidRPr="00FB52AA" w:rsidRDefault="00505166" w:rsidP="00505166">
            <w:pPr>
              <w:autoSpaceDE w:val="0"/>
              <w:autoSpaceDN w:val="0"/>
              <w:adjustRightInd w:val="0"/>
              <w:spacing w:line="240" w:lineRule="exact"/>
              <w:rPr>
                <w:rFonts w:ascii="Times New Roman" w:hAnsi="Times New Roman"/>
                <w:b/>
                <w:sz w:val="16"/>
                <w:szCs w:val="16"/>
                <w:lang w:eastAsia="it-IT"/>
              </w:rPr>
            </w:pPr>
          </w:p>
        </w:tc>
        <w:tc>
          <w:tcPr>
            <w:tcW w:w="1791" w:type="dxa"/>
            <w:tcBorders>
              <w:left w:val="single" w:sz="12" w:space="0" w:color="auto"/>
              <w:right w:val="single" w:sz="12" w:space="0" w:color="auto"/>
            </w:tcBorders>
          </w:tcPr>
          <w:p w14:paraId="1C2DC300" w14:textId="77777777" w:rsidR="00505166" w:rsidRPr="00FB52AA" w:rsidRDefault="00505166" w:rsidP="00505166">
            <w:pPr>
              <w:widowControl w:val="0"/>
              <w:autoSpaceDE w:val="0"/>
              <w:autoSpaceDN w:val="0"/>
              <w:adjustRightInd w:val="0"/>
              <w:spacing w:line="235" w:lineRule="exact"/>
              <w:jc w:val="left"/>
              <w:rPr>
                <w:rFonts w:ascii="Times New Roman" w:hAnsi="Times New Roman"/>
                <w:sz w:val="16"/>
                <w:szCs w:val="16"/>
              </w:rPr>
            </w:pPr>
            <w:r w:rsidRPr="00FB52AA">
              <w:rPr>
                <w:rFonts w:ascii="Times New Roman" w:hAnsi="Times New Roman"/>
                <w:sz w:val="16"/>
                <w:szCs w:val="16"/>
              </w:rPr>
              <w:t>Podľa dlhodobého hodnotenia potrieb a </w:t>
            </w:r>
            <w:r w:rsidR="00B1092A">
              <w:rPr>
                <w:rFonts w:ascii="Times New Roman" w:hAnsi="Times New Roman"/>
                <w:sz w:val="16"/>
                <w:szCs w:val="16"/>
              </w:rPr>
              <w:t>merateľných ukazovateľov</w:t>
            </w:r>
            <w:r w:rsidRPr="00FB52AA">
              <w:rPr>
                <w:rFonts w:ascii="Times New Roman" w:hAnsi="Times New Roman"/>
                <w:sz w:val="16"/>
                <w:szCs w:val="16"/>
              </w:rPr>
              <w:t xml:space="preserve"> Svetovej banky dostalo Slovensko 75 bodov v oblasti </w:t>
            </w:r>
            <w:r w:rsidRPr="00FB52AA">
              <w:rPr>
                <w:rFonts w:ascii="Times New Roman" w:hAnsi="Times New Roman"/>
                <w:b/>
                <w:sz w:val="16"/>
                <w:szCs w:val="16"/>
              </w:rPr>
              <w:t>korupcie</w:t>
            </w:r>
            <w:r w:rsidRPr="00FB52AA">
              <w:rPr>
                <w:rFonts w:ascii="Times New Roman" w:hAnsi="Times New Roman"/>
                <w:sz w:val="16"/>
                <w:szCs w:val="16"/>
              </w:rPr>
              <w:t xml:space="preserve"> vo VS.</w:t>
            </w:r>
          </w:p>
        </w:tc>
        <w:tc>
          <w:tcPr>
            <w:tcW w:w="8197" w:type="dxa"/>
            <w:tcBorders>
              <w:left w:val="single" w:sz="12" w:space="0" w:color="auto"/>
              <w:right w:val="single" w:sz="12" w:space="0" w:color="auto"/>
            </w:tcBorders>
          </w:tcPr>
          <w:p w14:paraId="229E9365" w14:textId="77777777" w:rsidR="00505166" w:rsidRPr="00FB52AA" w:rsidRDefault="00505166" w:rsidP="00505166">
            <w:pPr>
              <w:widowControl w:val="0"/>
              <w:shd w:val="clear" w:color="auto" w:fill="FFFFFF"/>
              <w:autoSpaceDE w:val="0"/>
              <w:autoSpaceDN w:val="0"/>
              <w:adjustRightInd w:val="0"/>
              <w:rPr>
                <w:rFonts w:ascii="Times New Roman" w:hAnsi="Times New Roman"/>
                <w:b/>
                <w:sz w:val="16"/>
                <w:szCs w:val="16"/>
                <w:lang w:eastAsia="sk-SK"/>
              </w:rPr>
            </w:pPr>
            <w:r w:rsidRPr="00FB52AA">
              <w:rPr>
                <w:rFonts w:ascii="Times New Roman" w:hAnsi="Times New Roman"/>
                <w:b/>
                <w:sz w:val="16"/>
                <w:szCs w:val="16"/>
                <w:lang w:eastAsia="sk-SK"/>
              </w:rPr>
              <w:t>Na dosiahnutie týchto strategických cieľov sa vzťahujú nasledovné opatrenia, ktoré prispievajú k plneniu  ex ante kondicionality č. 11:</w:t>
            </w:r>
          </w:p>
          <w:p w14:paraId="38894C9A" w14:textId="77777777" w:rsidR="00505166" w:rsidRPr="00FB52AA" w:rsidRDefault="00505166" w:rsidP="008C6A81">
            <w:pPr>
              <w:numPr>
                <w:ilvl w:val="0"/>
                <w:numId w:val="50"/>
              </w:numPr>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Vytvorenie transparentného a nekorupčného prostredia vo VS</w:t>
            </w:r>
          </w:p>
          <w:p w14:paraId="064C91A8" w14:textId="77777777" w:rsidR="00505166" w:rsidRPr="00D34826" w:rsidRDefault="00505166" w:rsidP="008C6A81">
            <w:pPr>
              <w:numPr>
                <w:ilvl w:val="0"/>
                <w:numId w:val="51"/>
              </w:numPr>
              <w:autoSpaceDE w:val="0"/>
              <w:autoSpaceDN w:val="0"/>
              <w:adjustRightInd w:val="0"/>
              <w:spacing w:before="0" w:after="0" w:line="240" w:lineRule="auto"/>
              <w:rPr>
                <w:rFonts w:ascii="Times New Roman" w:hAnsi="Times New Roman"/>
                <w:sz w:val="16"/>
              </w:rPr>
            </w:pPr>
            <w:r w:rsidRPr="00FB52AA">
              <w:rPr>
                <w:rFonts w:ascii="Times New Roman" w:hAnsi="Times New Roman"/>
                <w:sz w:val="16"/>
                <w:szCs w:val="16"/>
              </w:rPr>
              <w:t>Ochrana oznamovateľov korupčného správania</w:t>
            </w:r>
          </w:p>
          <w:p w14:paraId="427C881D" w14:textId="77777777" w:rsidR="00505166" w:rsidRPr="00FB52AA" w:rsidRDefault="00505166" w:rsidP="00D34826">
            <w:pPr>
              <w:autoSpaceDE w:val="0"/>
              <w:autoSpaceDN w:val="0"/>
              <w:adjustRightInd w:val="0"/>
              <w:spacing w:before="60"/>
              <w:rPr>
                <w:rFonts w:ascii="Times New Roman" w:hAnsi="Times New Roman"/>
                <w:sz w:val="16"/>
                <w:szCs w:val="16"/>
              </w:rPr>
            </w:pPr>
            <w:r w:rsidRPr="00FB52AA">
              <w:rPr>
                <w:rFonts w:ascii="Times New Roman" w:hAnsi="Times New Roman"/>
                <w:b/>
                <w:sz w:val="16"/>
                <w:szCs w:val="16"/>
              </w:rPr>
              <w:t xml:space="preserve">SR má Strategický plán boja proti korupcii v SR </w:t>
            </w:r>
            <w:r w:rsidRPr="00FB52AA">
              <w:rPr>
                <w:rFonts w:ascii="Times New Roman" w:hAnsi="Times New Roman"/>
                <w:sz w:val="16"/>
                <w:szCs w:val="16"/>
              </w:rPr>
              <w:t xml:space="preserve">– prosím viď </w:t>
            </w:r>
            <w:hyperlink r:id="rId49" w:history="1">
              <w:r w:rsidRPr="00D31BFC">
                <w:rPr>
                  <w:rStyle w:val="HypertextoveprepojenieChar"/>
                  <w:sz w:val="18"/>
                </w:rPr>
                <w:t>http://bit.ly/1gOTdD6</w:t>
              </w:r>
            </w:hyperlink>
            <w:r w:rsidRPr="00FB52AA">
              <w:rPr>
                <w:rFonts w:ascii="Times New Roman" w:hAnsi="Times New Roman"/>
                <w:b/>
                <w:sz w:val="16"/>
                <w:szCs w:val="16"/>
              </w:rPr>
              <w:t xml:space="preserve"> </w:t>
            </w:r>
            <w:r w:rsidRPr="00FB52AA">
              <w:rPr>
                <w:rFonts w:ascii="Times New Roman" w:hAnsi="Times New Roman"/>
                <w:sz w:val="16"/>
                <w:szCs w:val="16"/>
              </w:rPr>
              <w:t xml:space="preserve">a zriadilo </w:t>
            </w:r>
            <w:r w:rsidRPr="00FB52AA">
              <w:rPr>
                <w:rFonts w:ascii="Times New Roman" w:hAnsi="Times New Roman"/>
                <w:b/>
                <w:sz w:val="16"/>
                <w:szCs w:val="16"/>
              </w:rPr>
              <w:t>antikorupčnú linku ÚV SR</w:t>
            </w:r>
            <w:r w:rsidRPr="00FB52AA">
              <w:rPr>
                <w:rFonts w:ascii="Times New Roman" w:hAnsi="Times New Roman"/>
                <w:b/>
                <w:sz w:val="16"/>
                <w:szCs w:val="16"/>
                <w:lang w:eastAsia="sk-SK"/>
              </w:rPr>
              <w:t xml:space="preserve">. </w:t>
            </w:r>
            <w:r w:rsidRPr="00FB52AA">
              <w:rPr>
                <w:rFonts w:ascii="Times New Roman" w:hAnsi="Times New Roman"/>
                <w:sz w:val="16"/>
                <w:szCs w:val="16"/>
              </w:rPr>
              <w:t xml:space="preserve"> Cieľový termín : </w:t>
            </w:r>
            <w:r w:rsidRPr="00D34826">
              <w:rPr>
                <w:rFonts w:ascii="Times New Roman" w:hAnsi="Times New Roman"/>
                <w:sz w:val="16"/>
              </w:rPr>
              <w:t>31.</w:t>
            </w:r>
            <w:r w:rsidR="002E3F85">
              <w:rPr>
                <w:rFonts w:ascii="Times New Roman" w:hAnsi="Times New Roman"/>
                <w:sz w:val="16"/>
              </w:rPr>
              <w:t xml:space="preserve"> 0</w:t>
            </w:r>
            <w:r w:rsidRPr="00D34826">
              <w:rPr>
                <w:rFonts w:ascii="Times New Roman" w:hAnsi="Times New Roman"/>
                <w:sz w:val="16"/>
              </w:rPr>
              <w:t>3.</w:t>
            </w:r>
            <w:r w:rsidR="002E3F85">
              <w:rPr>
                <w:rFonts w:ascii="Times New Roman" w:hAnsi="Times New Roman"/>
                <w:sz w:val="16"/>
              </w:rPr>
              <w:t xml:space="preserve"> </w:t>
            </w:r>
            <w:r w:rsidRPr="00D34826">
              <w:rPr>
                <w:rFonts w:ascii="Times New Roman" w:hAnsi="Times New Roman"/>
                <w:sz w:val="16"/>
              </w:rPr>
              <w:t>2014</w:t>
            </w:r>
          </w:p>
          <w:p w14:paraId="3E7E8F36" w14:textId="77777777" w:rsidR="00505166" w:rsidRPr="00D34826" w:rsidRDefault="00505166" w:rsidP="00D34826">
            <w:pPr>
              <w:autoSpaceDE w:val="0"/>
              <w:autoSpaceDN w:val="0"/>
              <w:adjustRightInd w:val="0"/>
              <w:rPr>
                <w:rFonts w:ascii="Times New Roman" w:hAnsi="Times New Roman"/>
                <w:b/>
                <w:sz w:val="16"/>
              </w:rPr>
            </w:pPr>
            <w:r w:rsidRPr="00FB52AA">
              <w:rPr>
                <w:rFonts w:ascii="Times New Roman" w:hAnsi="Times New Roman"/>
                <w:b/>
                <w:sz w:val="16"/>
                <w:szCs w:val="16"/>
              </w:rPr>
              <w:t>MV SR je hlavným zodpovedným subjektom v nadväznosti na realizáciu protikorupčných opatrení.</w:t>
            </w:r>
          </w:p>
          <w:p w14:paraId="1848D9D2" w14:textId="77777777" w:rsidR="00505166" w:rsidRPr="00FB52AA" w:rsidRDefault="00505166" w:rsidP="00505166">
            <w:pPr>
              <w:rPr>
                <w:rFonts w:ascii="Times New Roman" w:hAnsi="Times New Roman"/>
                <w:sz w:val="16"/>
                <w:szCs w:val="16"/>
              </w:rPr>
            </w:pPr>
            <w:r w:rsidRPr="00FB52AA">
              <w:rPr>
                <w:rFonts w:ascii="Times New Roman" w:hAnsi="Times New Roman"/>
                <w:sz w:val="16"/>
                <w:szCs w:val="16"/>
              </w:rPr>
              <w:t>Podkladom pre spracovanie Strategického plánu boja proti korupcii v Slovenskej republike (ďalej „Strategický plán“) bol Národný program boja proti korupcii Slovenskej republiky. Tento program bol aktualizovaný a schválený Pracovnou skupinou expertov pre aktualizáciu Národného programu dňa 24.</w:t>
            </w:r>
            <w:r w:rsidR="002E3F85">
              <w:rPr>
                <w:rFonts w:ascii="Times New Roman" w:hAnsi="Times New Roman"/>
                <w:sz w:val="16"/>
                <w:szCs w:val="16"/>
              </w:rPr>
              <w:t xml:space="preserve"> 0</w:t>
            </w:r>
            <w:r w:rsidRPr="00FB52AA">
              <w:rPr>
                <w:rFonts w:ascii="Times New Roman" w:hAnsi="Times New Roman"/>
                <w:sz w:val="16"/>
                <w:szCs w:val="16"/>
              </w:rPr>
              <w:t>5.</w:t>
            </w:r>
            <w:r w:rsidR="002E3F85">
              <w:rPr>
                <w:rFonts w:ascii="Times New Roman" w:hAnsi="Times New Roman"/>
                <w:sz w:val="16"/>
                <w:szCs w:val="16"/>
              </w:rPr>
              <w:t xml:space="preserve"> </w:t>
            </w:r>
            <w:r w:rsidRPr="00FB52AA">
              <w:rPr>
                <w:rFonts w:ascii="Times New Roman" w:hAnsi="Times New Roman"/>
                <w:sz w:val="16"/>
                <w:szCs w:val="16"/>
              </w:rPr>
              <w:t>2011 s názvom „Boj proti korupcii v Slovenskej republike - aktualizácia Národného programu boja proti korupcii“. Uznesením vlády SR č. 517 z 10.</w:t>
            </w:r>
            <w:r w:rsidR="002E3F85">
              <w:rPr>
                <w:rFonts w:ascii="Times New Roman" w:hAnsi="Times New Roman"/>
                <w:sz w:val="16"/>
                <w:szCs w:val="16"/>
              </w:rPr>
              <w:t xml:space="preserve"> 0</w:t>
            </w:r>
            <w:r w:rsidRPr="00FB52AA">
              <w:rPr>
                <w:rFonts w:ascii="Times New Roman" w:hAnsi="Times New Roman"/>
                <w:sz w:val="16"/>
                <w:szCs w:val="16"/>
              </w:rPr>
              <w:t>8.</w:t>
            </w:r>
            <w:r w:rsidR="002E3F85">
              <w:rPr>
                <w:rFonts w:ascii="Times New Roman" w:hAnsi="Times New Roman"/>
                <w:sz w:val="16"/>
                <w:szCs w:val="16"/>
              </w:rPr>
              <w:t xml:space="preserve"> </w:t>
            </w:r>
            <w:r w:rsidRPr="00FB52AA">
              <w:rPr>
                <w:rFonts w:ascii="Times New Roman" w:hAnsi="Times New Roman"/>
                <w:sz w:val="16"/>
                <w:szCs w:val="16"/>
              </w:rPr>
              <w:t xml:space="preserve">2011 bol schválený Strategický plán. </w:t>
            </w:r>
          </w:p>
          <w:p w14:paraId="3DD9008A" w14:textId="77777777" w:rsidR="00505166" w:rsidRPr="00FB52AA" w:rsidRDefault="00505166" w:rsidP="00505166">
            <w:pPr>
              <w:widowControl w:val="0"/>
              <w:tabs>
                <w:tab w:val="left" w:pos="1800"/>
                <w:tab w:val="left" w:pos="3600"/>
              </w:tabs>
              <w:autoSpaceDE w:val="0"/>
              <w:autoSpaceDN w:val="0"/>
              <w:adjustRightInd w:val="0"/>
              <w:rPr>
                <w:rFonts w:ascii="Times New Roman" w:hAnsi="Times New Roman"/>
                <w:sz w:val="16"/>
                <w:szCs w:val="16"/>
              </w:rPr>
            </w:pPr>
            <w:r w:rsidRPr="00FB52AA">
              <w:rPr>
                <w:rFonts w:ascii="Times New Roman" w:hAnsi="Times New Roman"/>
                <w:sz w:val="16"/>
                <w:szCs w:val="16"/>
              </w:rPr>
              <w:t>Pre monitorovanie, koordinovanie, priebežné kontrolovanie a vyhodnocovanie  plnenia úloh vyplývajúcich zo strategického plánu boja proti korupcii bola rozkazom ministra vnútra č. 115/2011 zriadená medzirezortná pracovná skupina expertov pre oblasť boja proti korupcii, ktorej predsedom je minister vnútra SR a podpredsedom vedúci Úradu vlády SR.</w:t>
            </w:r>
          </w:p>
          <w:p w14:paraId="48F69143" w14:textId="77777777" w:rsidR="00505166" w:rsidRPr="00FB52AA" w:rsidRDefault="00505166" w:rsidP="00505166">
            <w:pPr>
              <w:widowControl w:val="0"/>
              <w:tabs>
                <w:tab w:val="left" w:pos="1800"/>
                <w:tab w:val="left" w:pos="3600"/>
              </w:tabs>
              <w:autoSpaceDE w:val="0"/>
              <w:autoSpaceDN w:val="0"/>
              <w:adjustRightInd w:val="0"/>
              <w:rPr>
                <w:rFonts w:ascii="Times New Roman" w:hAnsi="Times New Roman"/>
                <w:sz w:val="16"/>
                <w:szCs w:val="16"/>
              </w:rPr>
            </w:pPr>
            <w:r w:rsidRPr="00FB52AA">
              <w:rPr>
                <w:rFonts w:ascii="Times New Roman" w:hAnsi="Times New Roman"/>
                <w:sz w:val="16"/>
                <w:szCs w:val="16"/>
              </w:rPr>
              <w:t>Záverečným vyhodnocovacím dokumentom strategického plánu boja proti korupcii, podľa úlohy B.5. uznesenia vlády SR č. 517/2011, bude Správa o plnení úloh vyplývajúcich zo strategického plánu boja proti korupcii, ktorá má byť predložená na rokovanie vlády SR v termíne do 31.</w:t>
            </w:r>
            <w:r w:rsidR="00845A2D">
              <w:rPr>
                <w:rFonts w:ascii="Times New Roman" w:hAnsi="Times New Roman"/>
                <w:sz w:val="16"/>
                <w:szCs w:val="16"/>
              </w:rPr>
              <w:t xml:space="preserve"> 0</w:t>
            </w:r>
            <w:r w:rsidRPr="00FB52AA">
              <w:rPr>
                <w:rFonts w:ascii="Times New Roman" w:hAnsi="Times New Roman"/>
                <w:sz w:val="16"/>
                <w:szCs w:val="16"/>
              </w:rPr>
              <w:t>3.</w:t>
            </w:r>
            <w:r w:rsidR="00845A2D">
              <w:rPr>
                <w:rFonts w:ascii="Times New Roman" w:hAnsi="Times New Roman"/>
                <w:sz w:val="16"/>
                <w:szCs w:val="16"/>
              </w:rPr>
              <w:t xml:space="preserve"> </w:t>
            </w:r>
            <w:r w:rsidRPr="00FB52AA">
              <w:rPr>
                <w:rFonts w:ascii="Times New Roman" w:hAnsi="Times New Roman"/>
                <w:sz w:val="16"/>
                <w:szCs w:val="16"/>
              </w:rPr>
              <w:t>2014.</w:t>
            </w:r>
          </w:p>
          <w:p w14:paraId="362F9D18" w14:textId="77777777" w:rsidR="00505166" w:rsidRPr="00FB52AA" w:rsidRDefault="00505166" w:rsidP="00505166">
            <w:pPr>
              <w:widowControl w:val="0"/>
              <w:tabs>
                <w:tab w:val="left" w:pos="1800"/>
                <w:tab w:val="left" w:pos="3600"/>
              </w:tabs>
              <w:autoSpaceDE w:val="0"/>
              <w:autoSpaceDN w:val="0"/>
              <w:adjustRightInd w:val="0"/>
              <w:rPr>
                <w:rFonts w:ascii="Times New Roman" w:hAnsi="Times New Roman"/>
                <w:sz w:val="16"/>
                <w:szCs w:val="16"/>
              </w:rPr>
            </w:pPr>
            <w:r w:rsidRPr="00FB52AA">
              <w:rPr>
                <w:rFonts w:ascii="Times New Roman" w:hAnsi="Times New Roman"/>
                <w:sz w:val="16"/>
                <w:szCs w:val="16"/>
              </w:rPr>
              <w:t xml:space="preserve">Správa o plnení úloh vyplývajúcich zo strategického plánu boja proti korupcii v SR bola  prerokovaná vládou SR dňa </w:t>
            </w:r>
            <w:r w:rsidR="00845A2D">
              <w:rPr>
                <w:rFonts w:ascii="Times New Roman" w:hAnsi="Times New Roman"/>
                <w:sz w:val="16"/>
                <w:szCs w:val="16"/>
              </w:rPr>
              <w:t>0</w:t>
            </w:r>
            <w:r w:rsidRPr="00FB52AA">
              <w:rPr>
                <w:rFonts w:ascii="Times New Roman" w:hAnsi="Times New Roman"/>
                <w:sz w:val="16"/>
                <w:szCs w:val="16"/>
              </w:rPr>
              <w:t xml:space="preserve">2. </w:t>
            </w:r>
            <w:r w:rsidR="00845A2D">
              <w:rPr>
                <w:rFonts w:ascii="Times New Roman" w:hAnsi="Times New Roman"/>
                <w:sz w:val="16"/>
                <w:szCs w:val="16"/>
              </w:rPr>
              <w:t xml:space="preserve">04. </w:t>
            </w:r>
            <w:r w:rsidRPr="00FB52AA">
              <w:rPr>
                <w:rFonts w:ascii="Times New Roman" w:hAnsi="Times New Roman"/>
                <w:sz w:val="16"/>
                <w:szCs w:val="16"/>
              </w:rPr>
              <w:t>2014.</w:t>
            </w:r>
          </w:p>
          <w:p w14:paraId="5BAA6ED2" w14:textId="77777777" w:rsidR="00505166" w:rsidRPr="00FB52AA" w:rsidRDefault="00505166" w:rsidP="00505166">
            <w:pPr>
              <w:autoSpaceDE w:val="0"/>
              <w:autoSpaceDN w:val="0"/>
              <w:adjustRightInd w:val="0"/>
              <w:rPr>
                <w:rFonts w:ascii="Times New Roman" w:hAnsi="Times New Roman"/>
                <w:sz w:val="16"/>
                <w:szCs w:val="16"/>
                <w:lang w:eastAsia="sk-SK"/>
              </w:rPr>
            </w:pPr>
            <w:r w:rsidRPr="00FB52AA">
              <w:rPr>
                <w:rFonts w:ascii="Times New Roman" w:hAnsi="Times New Roman"/>
                <w:sz w:val="16"/>
                <w:szCs w:val="16"/>
              </w:rPr>
              <w:t xml:space="preserve">Príprava </w:t>
            </w:r>
            <w:r w:rsidRPr="00FB52AA">
              <w:rPr>
                <w:rFonts w:ascii="Times New Roman" w:hAnsi="Times New Roman"/>
                <w:b/>
                <w:sz w:val="16"/>
                <w:szCs w:val="16"/>
              </w:rPr>
              <w:t>legislatívnych opatrení</w:t>
            </w:r>
            <w:r w:rsidRPr="00FB52AA">
              <w:rPr>
                <w:rFonts w:ascii="Times New Roman" w:hAnsi="Times New Roman"/>
                <w:sz w:val="16"/>
                <w:szCs w:val="16"/>
              </w:rPr>
              <w:t xml:space="preserve"> </w:t>
            </w:r>
            <w:r w:rsidRPr="00FB52AA">
              <w:rPr>
                <w:rFonts w:ascii="Times New Roman" w:hAnsi="Times New Roman"/>
                <w:b/>
                <w:sz w:val="16"/>
                <w:szCs w:val="16"/>
              </w:rPr>
              <w:t xml:space="preserve">na vyhodnocovanie oznámení o korupčnom správaní </w:t>
            </w:r>
            <w:r w:rsidRPr="00FB52AA">
              <w:rPr>
                <w:rFonts w:ascii="Times New Roman" w:hAnsi="Times New Roman"/>
                <w:sz w:val="16"/>
                <w:szCs w:val="16"/>
              </w:rPr>
              <w:t xml:space="preserve">v existujúcich a všeobecne záväzných právnych predpisoch resp. príprava nového zákona o ochrane oznamovateľov korupčného správania. Prosím viď uznesenie vlády SR č. </w:t>
            </w:r>
            <w:r w:rsidRPr="00FB52AA">
              <w:rPr>
                <w:rFonts w:ascii="Times New Roman" w:hAnsi="Times New Roman"/>
                <w:sz w:val="16"/>
                <w:szCs w:val="16"/>
                <w:lang w:eastAsia="sk-SK"/>
              </w:rPr>
              <w:t>137 z 20.</w:t>
            </w:r>
            <w:r w:rsidR="002E3F85">
              <w:rPr>
                <w:rFonts w:ascii="Times New Roman" w:hAnsi="Times New Roman"/>
                <w:sz w:val="16"/>
                <w:szCs w:val="16"/>
                <w:lang w:eastAsia="sk-SK"/>
              </w:rPr>
              <w:t xml:space="preserve"> 0</w:t>
            </w:r>
            <w:r w:rsidRPr="00FB52AA">
              <w:rPr>
                <w:rFonts w:ascii="Times New Roman" w:hAnsi="Times New Roman"/>
                <w:sz w:val="16"/>
                <w:szCs w:val="16"/>
                <w:lang w:eastAsia="sk-SK"/>
              </w:rPr>
              <w:t xml:space="preserve">3.2013 na </w:t>
            </w:r>
            <w:hyperlink r:id="rId50" w:history="1">
              <w:r w:rsidRPr="00D31BFC">
                <w:rPr>
                  <w:rStyle w:val="HypertextoveprepojenieChar"/>
                  <w:sz w:val="18"/>
                </w:rPr>
                <w:t>http://bit.ly/HW5MhO</w:t>
              </w:r>
            </w:hyperlink>
            <w:r w:rsidRPr="00FB52AA">
              <w:rPr>
                <w:rFonts w:ascii="Times New Roman" w:hAnsi="Times New Roman"/>
                <w:sz w:val="16"/>
                <w:szCs w:val="16"/>
                <w:lang w:eastAsia="sk-SK"/>
              </w:rPr>
              <w:t xml:space="preserve"> </w:t>
            </w:r>
          </w:p>
          <w:p w14:paraId="346A449C" w14:textId="77777777" w:rsidR="00505166" w:rsidRPr="00FB52AA" w:rsidRDefault="00505166" w:rsidP="00505166">
            <w:pPr>
              <w:autoSpaceDE w:val="0"/>
              <w:autoSpaceDN w:val="0"/>
              <w:adjustRightInd w:val="0"/>
              <w:rPr>
                <w:rFonts w:ascii="Times New Roman" w:hAnsi="Times New Roman"/>
                <w:sz w:val="16"/>
                <w:szCs w:val="16"/>
                <w:lang w:eastAsia="sk-SK"/>
              </w:rPr>
            </w:pPr>
            <w:r w:rsidRPr="00FB52AA">
              <w:rPr>
                <w:rFonts w:ascii="Times New Roman" w:hAnsi="Times New Roman"/>
                <w:i/>
                <w:sz w:val="16"/>
                <w:szCs w:val="16"/>
              </w:rPr>
              <w:t xml:space="preserve"> </w:t>
            </w:r>
            <w:r w:rsidRPr="00FB52AA">
              <w:rPr>
                <w:rFonts w:ascii="Times New Roman" w:hAnsi="Times New Roman"/>
                <w:sz w:val="16"/>
                <w:szCs w:val="16"/>
                <w:lang w:eastAsia="sk-SK"/>
              </w:rPr>
              <w:t>Tiež sa plánuje úprava existujúcej legislatívy v rôznych oblastiach</w:t>
            </w:r>
            <w:r w:rsidRPr="00FB52AA">
              <w:rPr>
                <w:rFonts w:ascii="Times New Roman" w:hAnsi="Times New Roman"/>
                <w:b/>
                <w:sz w:val="16"/>
                <w:szCs w:val="16"/>
                <w:lang w:eastAsia="sk-SK"/>
              </w:rPr>
              <w:t>:</w:t>
            </w:r>
            <w:r w:rsidRPr="00FB52AA">
              <w:rPr>
                <w:rFonts w:ascii="Times New Roman" w:hAnsi="Times New Roman"/>
                <w:sz w:val="16"/>
                <w:szCs w:val="16"/>
                <w:lang w:eastAsia="sk-SK"/>
              </w:rPr>
              <w:t xml:space="preserve"> pracovnoprávne predpisy, podávania sťažností, trestnoprávne predpisy, tlačový zákon a antidiskriminačný zákon.</w:t>
            </w:r>
          </w:p>
          <w:p w14:paraId="6BD6D1BC" w14:textId="77777777" w:rsidR="00505166" w:rsidRPr="00FB52AA" w:rsidRDefault="00505166" w:rsidP="00505166">
            <w:pPr>
              <w:autoSpaceDE w:val="0"/>
              <w:autoSpaceDN w:val="0"/>
              <w:adjustRightInd w:val="0"/>
              <w:rPr>
                <w:rFonts w:ascii="Times New Roman" w:hAnsi="Times New Roman"/>
                <w:i/>
                <w:sz w:val="16"/>
                <w:szCs w:val="16"/>
              </w:rPr>
            </w:pPr>
            <w:r w:rsidRPr="00FB52AA">
              <w:rPr>
                <w:rFonts w:ascii="Times New Roman" w:hAnsi="Times New Roman"/>
                <w:bCs/>
                <w:sz w:val="16"/>
                <w:szCs w:val="16"/>
              </w:rPr>
              <w:t xml:space="preserve">Prezídium Policajného zboru ako vecný gestor plnenia úlohy „Vytvorenia legislatívneho rámca pre ochranu oznamovateľa korupčného správania“  predložil návrh zákona o niektorých opatreniach súvisiacich s oznamovaním protispoločenskej </w:t>
            </w:r>
            <w:r w:rsidRPr="00FB52AA">
              <w:rPr>
                <w:rFonts w:ascii="Times New Roman" w:hAnsi="Times New Roman"/>
                <w:bCs/>
                <w:sz w:val="16"/>
                <w:szCs w:val="16"/>
              </w:rPr>
              <w:lastRenderedPageBreak/>
              <w:t>činnosti a o zmene a doplnení niektorých zákonov do medzirezortného pripomienkového konania.</w:t>
            </w:r>
            <w:r w:rsidRPr="00FB52AA">
              <w:rPr>
                <w:rFonts w:ascii="Times New Roman" w:hAnsi="Times New Roman"/>
                <w:bCs/>
                <w:i/>
                <w:sz w:val="16"/>
                <w:szCs w:val="16"/>
              </w:rPr>
              <w:t xml:space="preserve"> </w:t>
            </w:r>
          </w:p>
        </w:tc>
        <w:tc>
          <w:tcPr>
            <w:tcW w:w="1093" w:type="dxa"/>
            <w:tcBorders>
              <w:left w:val="single" w:sz="12" w:space="0" w:color="auto"/>
              <w:right w:val="single" w:sz="12" w:space="0" w:color="auto"/>
            </w:tcBorders>
          </w:tcPr>
          <w:p w14:paraId="2B391AED"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lastRenderedPageBreak/>
              <w:t>Podkritériá</w:t>
            </w:r>
            <w:r w:rsidRPr="000A5934">
              <w:rPr>
                <w:rFonts w:ascii="Times New Roman" w:hAnsi="Times New Roman"/>
                <w:sz w:val="16"/>
                <w:szCs w:val="16"/>
                <w:lang w:eastAsia="sk-SK"/>
              </w:rPr>
              <w:t>:</w:t>
            </w:r>
          </w:p>
          <w:p w14:paraId="48CAB2DD" w14:textId="77777777" w:rsidR="00505166" w:rsidRPr="000A5934" w:rsidRDefault="00505166" w:rsidP="00505166">
            <w:pPr>
              <w:autoSpaceDE w:val="0"/>
              <w:autoSpaceDN w:val="0"/>
              <w:adjustRightInd w:val="0"/>
              <w:spacing w:before="120"/>
              <w:jc w:val="left"/>
              <w:rPr>
                <w:rFonts w:ascii="Times New Roman" w:hAnsi="Times New Roman"/>
                <w:b/>
                <w:sz w:val="16"/>
                <w:szCs w:val="16"/>
              </w:rPr>
            </w:pPr>
            <w:r w:rsidRPr="000A5934">
              <w:rPr>
                <w:rFonts w:ascii="Times New Roman" w:hAnsi="Times New Roman"/>
                <w:b/>
                <w:sz w:val="16"/>
                <w:szCs w:val="16"/>
              </w:rPr>
              <w:t>1.1, 1.3</w:t>
            </w:r>
          </w:p>
        </w:tc>
        <w:tc>
          <w:tcPr>
            <w:tcW w:w="1317" w:type="dxa"/>
            <w:tcBorders>
              <w:left w:val="single" w:sz="12" w:space="0" w:color="auto"/>
              <w:right w:val="single" w:sz="12" w:space="0" w:color="auto"/>
            </w:tcBorders>
          </w:tcPr>
          <w:p w14:paraId="233CAE0A"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ÚV SR  v spolupráci s Prezídium Policajného zboru (MV SR)</w:t>
            </w:r>
          </w:p>
          <w:p w14:paraId="69ED82BB" w14:textId="77777777" w:rsidR="00505166" w:rsidRPr="00FB52AA" w:rsidRDefault="00505166" w:rsidP="00505166">
            <w:pPr>
              <w:autoSpaceDE w:val="0"/>
              <w:autoSpaceDN w:val="0"/>
              <w:adjustRightInd w:val="0"/>
              <w:spacing w:before="120"/>
              <w:jc w:val="left"/>
              <w:rPr>
                <w:rFonts w:ascii="Times New Roman" w:hAnsi="Times New Roman"/>
                <w:sz w:val="16"/>
                <w:szCs w:val="16"/>
              </w:rPr>
            </w:pPr>
          </w:p>
          <w:p w14:paraId="57BD3C9D" w14:textId="77777777" w:rsidR="00505166" w:rsidRPr="00FB52AA" w:rsidRDefault="00505166" w:rsidP="00505166">
            <w:pPr>
              <w:autoSpaceDE w:val="0"/>
              <w:autoSpaceDN w:val="0"/>
              <w:adjustRightInd w:val="0"/>
              <w:spacing w:before="120"/>
              <w:jc w:val="left"/>
              <w:rPr>
                <w:rFonts w:ascii="Times New Roman" w:hAnsi="Times New Roman"/>
                <w:sz w:val="16"/>
                <w:szCs w:val="16"/>
              </w:rPr>
            </w:pPr>
          </w:p>
          <w:p w14:paraId="11CB3678"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MV SR v spolupráci s ÚV SR (Prezídium policajného zboru SR)  ÚSV ROS, MVO</w:t>
            </w:r>
          </w:p>
        </w:tc>
      </w:tr>
      <w:tr w:rsidR="00505166" w:rsidRPr="00FB52AA" w14:paraId="5650B541" w14:textId="77777777" w:rsidTr="00505166">
        <w:trPr>
          <w:trHeight w:val="70"/>
        </w:trPr>
        <w:tc>
          <w:tcPr>
            <w:tcW w:w="1744" w:type="dxa"/>
            <w:vMerge/>
            <w:tcBorders>
              <w:left w:val="single" w:sz="12" w:space="0" w:color="auto"/>
              <w:right w:val="single" w:sz="12" w:space="0" w:color="auto"/>
            </w:tcBorders>
          </w:tcPr>
          <w:p w14:paraId="4CD11AC1" w14:textId="77777777" w:rsidR="00505166" w:rsidRPr="00FB52AA" w:rsidRDefault="00505166" w:rsidP="00505166">
            <w:pPr>
              <w:autoSpaceDE w:val="0"/>
              <w:autoSpaceDN w:val="0"/>
              <w:adjustRightInd w:val="0"/>
              <w:spacing w:line="240" w:lineRule="exact"/>
              <w:rPr>
                <w:rFonts w:ascii="Times New Roman" w:hAnsi="Times New Roman"/>
                <w:b/>
                <w:i/>
                <w:sz w:val="16"/>
                <w:szCs w:val="16"/>
                <w:lang w:eastAsia="it-IT"/>
              </w:rPr>
            </w:pPr>
          </w:p>
        </w:tc>
        <w:tc>
          <w:tcPr>
            <w:tcW w:w="1791" w:type="dxa"/>
            <w:vMerge w:val="restart"/>
            <w:tcBorders>
              <w:left w:val="single" w:sz="12" w:space="0" w:color="auto"/>
              <w:right w:val="single" w:sz="12" w:space="0" w:color="auto"/>
            </w:tcBorders>
          </w:tcPr>
          <w:p w14:paraId="0CFC35EF" w14:textId="77777777" w:rsidR="00505166" w:rsidRPr="00FB52AA" w:rsidRDefault="00505166" w:rsidP="00505166">
            <w:pPr>
              <w:widowControl w:val="0"/>
              <w:autoSpaceDE w:val="0"/>
              <w:autoSpaceDN w:val="0"/>
              <w:adjustRightInd w:val="0"/>
              <w:spacing w:line="235" w:lineRule="exact"/>
              <w:jc w:val="left"/>
              <w:rPr>
                <w:rFonts w:ascii="Times New Roman" w:hAnsi="Times New Roman"/>
                <w:sz w:val="16"/>
                <w:szCs w:val="16"/>
              </w:rPr>
            </w:pPr>
            <w:r w:rsidRPr="00FB52AA">
              <w:rPr>
                <w:rFonts w:ascii="Times New Roman" w:hAnsi="Times New Roman"/>
                <w:sz w:val="16"/>
                <w:szCs w:val="16"/>
              </w:rPr>
              <w:t xml:space="preserve">Analýza potrieb poukazuje na vysokú mieru vnímania korupcie občanmi, podnikateľmi a občianskou spoločnosťou, ako aj prieťahy v súdnom konaní a celkovú nízku kvalitu </w:t>
            </w:r>
            <w:r w:rsidRPr="00FB52AA">
              <w:rPr>
                <w:rFonts w:ascii="Times New Roman" w:hAnsi="Times New Roman"/>
                <w:b/>
                <w:sz w:val="16"/>
                <w:szCs w:val="16"/>
              </w:rPr>
              <w:t>súdnictva</w:t>
            </w:r>
            <w:r w:rsidRPr="00FB52AA">
              <w:rPr>
                <w:rFonts w:ascii="Times New Roman" w:hAnsi="Times New Roman"/>
                <w:sz w:val="16"/>
                <w:szCs w:val="16"/>
              </w:rPr>
              <w:t xml:space="preserve"> a súdnych rozhodnutí. Analýza tiež poukázala na </w:t>
            </w:r>
            <w:r w:rsidRPr="00FB52AA">
              <w:rPr>
                <w:rFonts w:ascii="Times New Roman" w:hAnsi="Times New Roman"/>
                <w:b/>
                <w:sz w:val="16"/>
                <w:szCs w:val="16"/>
              </w:rPr>
              <w:t>nízku vymožiteľnosť práva</w:t>
            </w:r>
            <w:r w:rsidRPr="00FB52AA">
              <w:rPr>
                <w:rFonts w:ascii="Times New Roman" w:hAnsi="Times New Roman"/>
                <w:sz w:val="16"/>
                <w:szCs w:val="16"/>
              </w:rPr>
              <w:t xml:space="preserve">, dlhé trvanie súdnych konaní a nedostatočnú organizáciu súdov ako aj zastaranú súdnu infraštruktúra. </w:t>
            </w:r>
          </w:p>
        </w:tc>
        <w:tc>
          <w:tcPr>
            <w:tcW w:w="8197" w:type="dxa"/>
            <w:tcBorders>
              <w:left w:val="single" w:sz="12" w:space="0" w:color="auto"/>
              <w:right w:val="single" w:sz="12" w:space="0" w:color="auto"/>
            </w:tcBorders>
          </w:tcPr>
          <w:p w14:paraId="42ADC0CE" w14:textId="77777777" w:rsidR="00505166" w:rsidRPr="00FB52AA" w:rsidRDefault="00505166" w:rsidP="00505166">
            <w:pPr>
              <w:widowControl w:val="0"/>
              <w:shd w:val="clear" w:color="auto" w:fill="FFFFFF"/>
              <w:autoSpaceDE w:val="0"/>
              <w:autoSpaceDN w:val="0"/>
              <w:adjustRightInd w:val="0"/>
              <w:rPr>
                <w:rFonts w:ascii="Times New Roman" w:hAnsi="Times New Roman"/>
                <w:b/>
                <w:sz w:val="16"/>
                <w:szCs w:val="16"/>
                <w:lang w:eastAsia="sk-SK"/>
              </w:rPr>
            </w:pPr>
            <w:r w:rsidRPr="00FB52AA">
              <w:rPr>
                <w:rFonts w:ascii="Times New Roman" w:hAnsi="Times New Roman"/>
                <w:b/>
                <w:sz w:val="16"/>
                <w:szCs w:val="16"/>
                <w:lang w:eastAsia="sk-SK"/>
              </w:rPr>
              <w:t>Na dosiahnutie týchto strategických cieľov sa vzťahujú nasledovné opatrenia, ktoré prispievajú k plneniu  ex ante kondicionality č. 11:</w:t>
            </w:r>
          </w:p>
          <w:p w14:paraId="1ECA7468" w14:textId="77777777" w:rsidR="00505166" w:rsidRPr="00FB52AA" w:rsidRDefault="00505166" w:rsidP="008C6A81">
            <w:pPr>
              <w:widowControl w:val="0"/>
              <w:numPr>
                <w:ilvl w:val="0"/>
                <w:numId w:val="51"/>
              </w:numPr>
              <w:autoSpaceDE w:val="0"/>
              <w:autoSpaceDN w:val="0"/>
              <w:adjustRightInd w:val="0"/>
              <w:spacing w:before="0" w:after="0" w:line="240" w:lineRule="auto"/>
              <w:jc w:val="left"/>
              <w:rPr>
                <w:rFonts w:ascii="Times New Roman" w:hAnsi="Times New Roman"/>
                <w:sz w:val="16"/>
                <w:szCs w:val="16"/>
              </w:rPr>
            </w:pPr>
            <w:r w:rsidRPr="00FB52AA">
              <w:rPr>
                <w:rFonts w:ascii="Times New Roman" w:hAnsi="Times New Roman"/>
                <w:sz w:val="16"/>
                <w:szCs w:val="16"/>
              </w:rPr>
              <w:t>Stabilizácia právneho poriadku</w:t>
            </w:r>
          </w:p>
          <w:p w14:paraId="57E07DE4" w14:textId="77777777" w:rsidR="00505166" w:rsidRPr="00FB52AA" w:rsidRDefault="00505166" w:rsidP="008C6A81">
            <w:pPr>
              <w:widowControl w:val="0"/>
              <w:numPr>
                <w:ilvl w:val="0"/>
                <w:numId w:val="51"/>
              </w:numPr>
              <w:autoSpaceDE w:val="0"/>
              <w:autoSpaceDN w:val="0"/>
              <w:adjustRightInd w:val="0"/>
              <w:spacing w:before="0" w:after="0" w:line="240" w:lineRule="auto"/>
              <w:jc w:val="left"/>
              <w:rPr>
                <w:rFonts w:ascii="Times New Roman" w:hAnsi="Times New Roman"/>
                <w:sz w:val="16"/>
                <w:szCs w:val="16"/>
              </w:rPr>
            </w:pPr>
            <w:r w:rsidRPr="00FB52AA">
              <w:rPr>
                <w:rFonts w:ascii="Times New Roman" w:hAnsi="Times New Roman"/>
                <w:sz w:val="16"/>
                <w:szCs w:val="16"/>
              </w:rPr>
              <w:t>Odstránenie prieťahov v súdnom konaní</w:t>
            </w:r>
          </w:p>
          <w:p w14:paraId="5A4A71F0" w14:textId="77777777" w:rsidR="00505166" w:rsidRPr="00FB52AA" w:rsidRDefault="00505166" w:rsidP="008C6A81">
            <w:pPr>
              <w:widowControl w:val="0"/>
              <w:numPr>
                <w:ilvl w:val="0"/>
                <w:numId w:val="51"/>
              </w:numPr>
              <w:autoSpaceDE w:val="0"/>
              <w:autoSpaceDN w:val="0"/>
              <w:adjustRightInd w:val="0"/>
              <w:spacing w:before="0" w:after="0" w:line="240" w:lineRule="auto"/>
              <w:jc w:val="left"/>
              <w:rPr>
                <w:rFonts w:ascii="Times New Roman" w:hAnsi="Times New Roman"/>
                <w:sz w:val="16"/>
                <w:szCs w:val="16"/>
              </w:rPr>
            </w:pPr>
            <w:r w:rsidRPr="00FB52AA">
              <w:rPr>
                <w:rFonts w:ascii="Times New Roman" w:hAnsi="Times New Roman"/>
                <w:sz w:val="16"/>
                <w:szCs w:val="16"/>
              </w:rPr>
              <w:t xml:space="preserve">Zlepšenie kvality súdneho personálu a súdnych rozhodnutí </w:t>
            </w:r>
          </w:p>
          <w:p w14:paraId="7501E36B" w14:textId="77777777" w:rsidR="00505166" w:rsidRPr="00FB52AA" w:rsidRDefault="00505166" w:rsidP="008C6A81">
            <w:pPr>
              <w:widowControl w:val="0"/>
              <w:numPr>
                <w:ilvl w:val="0"/>
                <w:numId w:val="51"/>
              </w:numPr>
              <w:autoSpaceDE w:val="0"/>
              <w:autoSpaceDN w:val="0"/>
              <w:adjustRightInd w:val="0"/>
              <w:spacing w:before="0" w:after="0" w:line="240" w:lineRule="auto"/>
              <w:jc w:val="left"/>
              <w:rPr>
                <w:rFonts w:ascii="Times New Roman" w:hAnsi="Times New Roman"/>
                <w:sz w:val="16"/>
                <w:szCs w:val="16"/>
              </w:rPr>
            </w:pPr>
            <w:r w:rsidRPr="00FB52AA">
              <w:rPr>
                <w:rFonts w:ascii="Times New Roman" w:hAnsi="Times New Roman"/>
                <w:sz w:val="16"/>
                <w:szCs w:val="16"/>
              </w:rPr>
              <w:t>Zníženie administratívnej záťaže pre občanov a podnikateľov</w:t>
            </w:r>
          </w:p>
          <w:p w14:paraId="647E7AE7" w14:textId="77777777" w:rsidR="00505166" w:rsidRPr="00FB52AA" w:rsidRDefault="00505166" w:rsidP="008C6A81">
            <w:pPr>
              <w:numPr>
                <w:ilvl w:val="0"/>
                <w:numId w:val="51"/>
              </w:numPr>
              <w:autoSpaceDE w:val="0"/>
              <w:autoSpaceDN w:val="0"/>
              <w:adjustRightInd w:val="0"/>
              <w:spacing w:before="0" w:after="0" w:line="240" w:lineRule="auto"/>
              <w:jc w:val="left"/>
              <w:rPr>
                <w:rFonts w:ascii="Times New Roman" w:hAnsi="Times New Roman"/>
                <w:sz w:val="16"/>
                <w:szCs w:val="16"/>
              </w:rPr>
            </w:pPr>
            <w:r w:rsidRPr="00FB52AA">
              <w:rPr>
                <w:rFonts w:ascii="Times New Roman" w:hAnsi="Times New Roman"/>
                <w:sz w:val="16"/>
                <w:szCs w:val="16"/>
              </w:rPr>
              <w:t>Zjednodušenie a racionalizácia  legislatívy na zlepšenie podnikateľského prostredia</w:t>
            </w:r>
          </w:p>
          <w:p w14:paraId="633DD3A5" w14:textId="77777777" w:rsidR="00505166" w:rsidRPr="00FB52AA" w:rsidRDefault="00505166" w:rsidP="00505166">
            <w:pPr>
              <w:autoSpaceDE w:val="0"/>
              <w:autoSpaceDN w:val="0"/>
              <w:adjustRightInd w:val="0"/>
              <w:rPr>
                <w:rFonts w:ascii="Times New Roman" w:hAnsi="Times New Roman"/>
                <w:b/>
                <w:sz w:val="16"/>
                <w:szCs w:val="16"/>
              </w:rPr>
            </w:pPr>
          </w:p>
          <w:p w14:paraId="55ED5814" w14:textId="77777777" w:rsidR="00505166" w:rsidRPr="00FB52AA" w:rsidRDefault="00505166" w:rsidP="00505166">
            <w:pPr>
              <w:autoSpaceDE w:val="0"/>
              <w:autoSpaceDN w:val="0"/>
              <w:adjustRightInd w:val="0"/>
              <w:rPr>
                <w:rFonts w:ascii="Times New Roman" w:hAnsi="Times New Roman"/>
                <w:sz w:val="16"/>
                <w:szCs w:val="16"/>
              </w:rPr>
            </w:pPr>
            <w:r w:rsidRPr="00FB52AA">
              <w:rPr>
                <w:rFonts w:ascii="Times New Roman" w:hAnsi="Times New Roman"/>
                <w:b/>
                <w:sz w:val="16"/>
                <w:szCs w:val="16"/>
              </w:rPr>
              <w:t xml:space="preserve">Koncepcia modernizácie a stabilizácie súdnictva je strategický dokument, </w:t>
            </w:r>
            <w:r w:rsidRPr="00FB52AA">
              <w:rPr>
                <w:rFonts w:ascii="Times New Roman" w:hAnsi="Times New Roman"/>
                <w:bCs/>
                <w:sz w:val="16"/>
                <w:szCs w:val="16"/>
              </w:rPr>
              <w:t xml:space="preserve"> ktorý  je</w:t>
            </w:r>
            <w:r w:rsidRPr="00FB52AA">
              <w:rPr>
                <w:rFonts w:ascii="Times New Roman" w:hAnsi="Times New Roman"/>
                <w:b/>
                <w:bCs/>
                <w:sz w:val="16"/>
                <w:szCs w:val="16"/>
              </w:rPr>
              <w:t xml:space="preserve"> </w:t>
            </w:r>
            <w:r w:rsidRPr="00FB52AA">
              <w:rPr>
                <w:rFonts w:ascii="Times New Roman" w:hAnsi="Times New Roman"/>
                <w:bCs/>
                <w:sz w:val="16"/>
                <w:szCs w:val="16"/>
                <w:lang w:eastAsia="sk-SK"/>
              </w:rPr>
              <w:t xml:space="preserve">vypracovaný   a bude predložený </w:t>
            </w:r>
            <w:r w:rsidRPr="00FB52AA">
              <w:rPr>
                <w:rFonts w:ascii="Times New Roman" w:hAnsi="Times New Roman"/>
                <w:sz w:val="16"/>
                <w:szCs w:val="16"/>
                <w:lang w:eastAsia="sk-SK"/>
              </w:rPr>
              <w:t xml:space="preserve">vláde SR na schválenie v najbližšom období. </w:t>
            </w:r>
            <w:r w:rsidRPr="00FB52AA">
              <w:rPr>
                <w:rFonts w:ascii="Times New Roman" w:hAnsi="Times New Roman"/>
                <w:sz w:val="16"/>
                <w:szCs w:val="16"/>
              </w:rPr>
              <w:t xml:space="preserve"> Cieľový termín :  II. štvrťrok 2014</w:t>
            </w:r>
          </w:p>
        </w:tc>
        <w:tc>
          <w:tcPr>
            <w:tcW w:w="1093" w:type="dxa"/>
            <w:tcBorders>
              <w:left w:val="single" w:sz="12" w:space="0" w:color="auto"/>
              <w:right w:val="single" w:sz="12" w:space="0" w:color="auto"/>
            </w:tcBorders>
          </w:tcPr>
          <w:p w14:paraId="0D58C9C4"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22411728" w14:textId="77777777" w:rsidR="00505166" w:rsidRPr="000A5934" w:rsidRDefault="00505166" w:rsidP="00505166">
            <w:pPr>
              <w:autoSpaceDE w:val="0"/>
              <w:autoSpaceDN w:val="0"/>
              <w:adjustRightInd w:val="0"/>
              <w:spacing w:before="120"/>
              <w:jc w:val="left"/>
              <w:rPr>
                <w:rFonts w:ascii="Times New Roman" w:hAnsi="Times New Roman"/>
                <w:b/>
                <w:i/>
                <w:sz w:val="16"/>
                <w:szCs w:val="16"/>
              </w:rPr>
            </w:pPr>
            <w:r w:rsidRPr="000A5934">
              <w:rPr>
                <w:rFonts w:ascii="Times New Roman" w:hAnsi="Times New Roman"/>
                <w:b/>
                <w:sz w:val="16"/>
                <w:szCs w:val="16"/>
              </w:rPr>
              <w:t>1.1, 1.2</w:t>
            </w:r>
          </w:p>
        </w:tc>
        <w:tc>
          <w:tcPr>
            <w:tcW w:w="1317" w:type="dxa"/>
            <w:tcBorders>
              <w:left w:val="single" w:sz="12" w:space="0" w:color="auto"/>
              <w:right w:val="single" w:sz="12" w:space="0" w:color="auto"/>
            </w:tcBorders>
          </w:tcPr>
          <w:p w14:paraId="362220CA" w14:textId="77777777" w:rsidR="00505166" w:rsidRPr="00FB52AA" w:rsidRDefault="00505166" w:rsidP="00505166">
            <w:pPr>
              <w:autoSpaceDE w:val="0"/>
              <w:autoSpaceDN w:val="0"/>
              <w:adjustRightInd w:val="0"/>
              <w:spacing w:before="120"/>
              <w:jc w:val="left"/>
              <w:rPr>
                <w:rFonts w:ascii="Times New Roman" w:hAnsi="Times New Roman"/>
                <w:i/>
                <w:sz w:val="16"/>
                <w:szCs w:val="16"/>
              </w:rPr>
            </w:pPr>
            <w:r w:rsidRPr="00FB52AA">
              <w:rPr>
                <w:rFonts w:ascii="Times New Roman" w:hAnsi="Times New Roman"/>
                <w:sz w:val="16"/>
                <w:szCs w:val="16"/>
              </w:rPr>
              <w:t>MS SR v spolupráci s MV SR</w:t>
            </w:r>
          </w:p>
        </w:tc>
      </w:tr>
      <w:tr w:rsidR="00505166" w:rsidRPr="00FB52AA" w14:paraId="7FFF260C" w14:textId="77777777" w:rsidTr="00505166">
        <w:trPr>
          <w:trHeight w:val="70"/>
        </w:trPr>
        <w:tc>
          <w:tcPr>
            <w:tcW w:w="1744" w:type="dxa"/>
            <w:vMerge/>
            <w:tcBorders>
              <w:left w:val="single" w:sz="12" w:space="0" w:color="auto"/>
              <w:right w:val="single" w:sz="12" w:space="0" w:color="auto"/>
            </w:tcBorders>
          </w:tcPr>
          <w:p w14:paraId="71467094" w14:textId="77777777" w:rsidR="00505166" w:rsidRPr="00FB52AA" w:rsidRDefault="00505166" w:rsidP="00505166">
            <w:pPr>
              <w:autoSpaceDE w:val="0"/>
              <w:autoSpaceDN w:val="0"/>
              <w:adjustRightInd w:val="0"/>
              <w:spacing w:line="240" w:lineRule="exact"/>
              <w:rPr>
                <w:rFonts w:ascii="Times New Roman" w:hAnsi="Times New Roman"/>
                <w:b/>
                <w:i/>
                <w:sz w:val="16"/>
                <w:szCs w:val="16"/>
                <w:lang w:eastAsia="it-IT"/>
              </w:rPr>
            </w:pPr>
          </w:p>
        </w:tc>
        <w:tc>
          <w:tcPr>
            <w:tcW w:w="1791" w:type="dxa"/>
            <w:vMerge/>
            <w:tcBorders>
              <w:left w:val="single" w:sz="12" w:space="0" w:color="auto"/>
              <w:right w:val="single" w:sz="12" w:space="0" w:color="auto"/>
            </w:tcBorders>
          </w:tcPr>
          <w:p w14:paraId="3659C22C" w14:textId="77777777" w:rsidR="00505166" w:rsidRPr="00FB52AA" w:rsidRDefault="00505166" w:rsidP="00505166">
            <w:pPr>
              <w:autoSpaceDE w:val="0"/>
              <w:autoSpaceDN w:val="0"/>
              <w:adjustRightInd w:val="0"/>
              <w:spacing w:line="235" w:lineRule="exact"/>
              <w:rPr>
                <w:rFonts w:ascii="Times New Roman" w:hAnsi="Times New Roman"/>
                <w:sz w:val="16"/>
                <w:szCs w:val="16"/>
              </w:rPr>
            </w:pPr>
          </w:p>
        </w:tc>
        <w:tc>
          <w:tcPr>
            <w:tcW w:w="8197" w:type="dxa"/>
            <w:tcBorders>
              <w:left w:val="single" w:sz="12" w:space="0" w:color="auto"/>
              <w:right w:val="single" w:sz="12" w:space="0" w:color="auto"/>
            </w:tcBorders>
          </w:tcPr>
          <w:p w14:paraId="2C7AD4BF" w14:textId="77777777" w:rsidR="00505166" w:rsidRPr="00FB52AA" w:rsidRDefault="00505166" w:rsidP="00505166">
            <w:pPr>
              <w:autoSpaceDE w:val="0"/>
              <w:autoSpaceDN w:val="0"/>
              <w:adjustRightInd w:val="0"/>
              <w:spacing w:line="211" w:lineRule="exact"/>
              <w:rPr>
                <w:rFonts w:ascii="Times New Roman" w:hAnsi="Times New Roman"/>
                <w:sz w:val="16"/>
                <w:szCs w:val="16"/>
              </w:rPr>
            </w:pPr>
            <w:r w:rsidRPr="00FB52AA">
              <w:rPr>
                <w:rFonts w:ascii="Times New Roman" w:hAnsi="Times New Roman"/>
                <w:b/>
                <w:sz w:val="16"/>
                <w:szCs w:val="16"/>
              </w:rPr>
              <w:t xml:space="preserve">Koncepcia Centra právnej pomoci na roky 2013 – 2015, </w:t>
            </w:r>
            <w:r w:rsidRPr="00FB52AA">
              <w:rPr>
                <w:rFonts w:ascii="Times New Roman" w:hAnsi="Times New Roman"/>
                <w:sz w:val="16"/>
                <w:szCs w:val="16"/>
              </w:rPr>
              <w:t xml:space="preserve">  sa</w:t>
            </w:r>
            <w:r w:rsidRPr="00FB52AA">
              <w:rPr>
                <w:rFonts w:ascii="Times New Roman" w:hAnsi="Times New Roman"/>
                <w:b/>
                <w:sz w:val="16"/>
                <w:szCs w:val="16"/>
              </w:rPr>
              <w:t xml:space="preserve"> </w:t>
            </w:r>
            <w:r w:rsidRPr="00FB52AA">
              <w:rPr>
                <w:rFonts w:ascii="Times New Roman" w:hAnsi="Times New Roman"/>
                <w:sz w:val="16"/>
                <w:szCs w:val="16"/>
              </w:rPr>
              <w:t>pripravuje, ktorej cieľom je poskytovať zvýšený prístup k právnej pomoci tým, čo to potrebujú najviac.</w:t>
            </w:r>
          </w:p>
          <w:p w14:paraId="7F407727" w14:textId="77777777" w:rsidR="00505166" w:rsidRPr="00FB52AA" w:rsidRDefault="00505166" w:rsidP="00505166">
            <w:pPr>
              <w:autoSpaceDE w:val="0"/>
              <w:autoSpaceDN w:val="0"/>
              <w:adjustRightInd w:val="0"/>
              <w:spacing w:line="211" w:lineRule="exact"/>
              <w:rPr>
                <w:rFonts w:ascii="Times New Roman" w:hAnsi="Times New Roman"/>
                <w:b/>
                <w:sz w:val="16"/>
                <w:szCs w:val="16"/>
              </w:rPr>
            </w:pPr>
            <w:r w:rsidRPr="00FB52AA">
              <w:rPr>
                <w:rFonts w:ascii="Times New Roman" w:hAnsi="Times New Roman"/>
                <w:sz w:val="16"/>
                <w:szCs w:val="16"/>
              </w:rPr>
              <w:t>Cieľový termín 31.</w:t>
            </w:r>
            <w:r w:rsidR="00845A2D">
              <w:rPr>
                <w:rFonts w:ascii="Times New Roman" w:hAnsi="Times New Roman"/>
                <w:sz w:val="16"/>
                <w:szCs w:val="16"/>
              </w:rPr>
              <w:t xml:space="preserve"> </w:t>
            </w:r>
            <w:r w:rsidRPr="00FB52AA">
              <w:rPr>
                <w:rFonts w:ascii="Times New Roman" w:hAnsi="Times New Roman"/>
                <w:sz w:val="16"/>
                <w:szCs w:val="16"/>
              </w:rPr>
              <w:t>12.</w:t>
            </w:r>
            <w:r w:rsidR="00845A2D">
              <w:rPr>
                <w:rFonts w:ascii="Times New Roman" w:hAnsi="Times New Roman"/>
                <w:sz w:val="16"/>
                <w:szCs w:val="16"/>
              </w:rPr>
              <w:t xml:space="preserve"> </w:t>
            </w:r>
            <w:r w:rsidRPr="00FB52AA">
              <w:rPr>
                <w:rFonts w:ascii="Times New Roman" w:hAnsi="Times New Roman"/>
                <w:sz w:val="16"/>
                <w:szCs w:val="16"/>
              </w:rPr>
              <w:t>2016.</w:t>
            </w:r>
          </w:p>
        </w:tc>
        <w:tc>
          <w:tcPr>
            <w:tcW w:w="1093" w:type="dxa"/>
            <w:tcBorders>
              <w:left w:val="single" w:sz="12" w:space="0" w:color="auto"/>
              <w:right w:val="single" w:sz="12" w:space="0" w:color="auto"/>
            </w:tcBorders>
          </w:tcPr>
          <w:p w14:paraId="67281637"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sz w:val="16"/>
                <w:szCs w:val="16"/>
              </w:rPr>
              <w:t xml:space="preserve"> </w:t>
            </w: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07E93059" w14:textId="77777777" w:rsidR="00505166" w:rsidRPr="000A5934" w:rsidRDefault="00505166" w:rsidP="00505166">
            <w:pPr>
              <w:autoSpaceDE w:val="0"/>
              <w:autoSpaceDN w:val="0"/>
              <w:adjustRightInd w:val="0"/>
              <w:spacing w:before="120"/>
              <w:jc w:val="left"/>
              <w:rPr>
                <w:rFonts w:ascii="Times New Roman" w:hAnsi="Times New Roman"/>
                <w:sz w:val="16"/>
                <w:szCs w:val="16"/>
              </w:rPr>
            </w:pPr>
            <w:r w:rsidRPr="000A5934">
              <w:rPr>
                <w:rFonts w:ascii="Times New Roman" w:hAnsi="Times New Roman"/>
                <w:b/>
                <w:sz w:val="16"/>
                <w:szCs w:val="16"/>
              </w:rPr>
              <w:t>1.2</w:t>
            </w:r>
          </w:p>
        </w:tc>
        <w:tc>
          <w:tcPr>
            <w:tcW w:w="1317" w:type="dxa"/>
            <w:tcBorders>
              <w:left w:val="single" w:sz="12" w:space="0" w:color="auto"/>
              <w:right w:val="single" w:sz="12" w:space="0" w:color="auto"/>
            </w:tcBorders>
          </w:tcPr>
          <w:p w14:paraId="17F07D2F"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MS SR  v spolupráci s MV SR a s Centrom právnej pomoci</w:t>
            </w:r>
          </w:p>
        </w:tc>
      </w:tr>
      <w:tr w:rsidR="00505166" w:rsidRPr="00FB52AA" w14:paraId="61346B5B" w14:textId="77777777" w:rsidTr="00505166">
        <w:trPr>
          <w:trHeight w:val="70"/>
        </w:trPr>
        <w:tc>
          <w:tcPr>
            <w:tcW w:w="1744" w:type="dxa"/>
            <w:vMerge/>
            <w:tcBorders>
              <w:left w:val="single" w:sz="12" w:space="0" w:color="auto"/>
              <w:right w:val="single" w:sz="12" w:space="0" w:color="auto"/>
            </w:tcBorders>
          </w:tcPr>
          <w:p w14:paraId="7A63A07A" w14:textId="77777777" w:rsidR="00505166" w:rsidRPr="00FB52AA" w:rsidRDefault="00505166" w:rsidP="00505166">
            <w:pPr>
              <w:autoSpaceDE w:val="0"/>
              <w:autoSpaceDN w:val="0"/>
              <w:adjustRightInd w:val="0"/>
              <w:spacing w:line="240" w:lineRule="exact"/>
              <w:rPr>
                <w:rFonts w:ascii="Times New Roman" w:hAnsi="Times New Roman"/>
                <w:b/>
                <w:i/>
                <w:sz w:val="16"/>
                <w:szCs w:val="16"/>
                <w:lang w:eastAsia="it-IT"/>
              </w:rPr>
            </w:pPr>
          </w:p>
        </w:tc>
        <w:tc>
          <w:tcPr>
            <w:tcW w:w="1791" w:type="dxa"/>
            <w:vMerge/>
            <w:tcBorders>
              <w:left w:val="single" w:sz="12" w:space="0" w:color="auto"/>
              <w:right w:val="single" w:sz="12" w:space="0" w:color="auto"/>
            </w:tcBorders>
          </w:tcPr>
          <w:p w14:paraId="5B106DEB" w14:textId="77777777" w:rsidR="00505166" w:rsidRPr="00FB52AA" w:rsidRDefault="00505166" w:rsidP="00505166">
            <w:pPr>
              <w:autoSpaceDE w:val="0"/>
              <w:autoSpaceDN w:val="0"/>
              <w:adjustRightInd w:val="0"/>
              <w:spacing w:line="235" w:lineRule="exact"/>
              <w:rPr>
                <w:rFonts w:ascii="Times New Roman" w:hAnsi="Times New Roman"/>
                <w:sz w:val="16"/>
                <w:szCs w:val="16"/>
              </w:rPr>
            </w:pPr>
          </w:p>
        </w:tc>
        <w:tc>
          <w:tcPr>
            <w:tcW w:w="8197" w:type="dxa"/>
            <w:tcBorders>
              <w:left w:val="single" w:sz="12" w:space="0" w:color="auto"/>
              <w:right w:val="single" w:sz="12" w:space="0" w:color="auto"/>
            </w:tcBorders>
          </w:tcPr>
          <w:p w14:paraId="2055A51E" w14:textId="77777777" w:rsidR="00505166" w:rsidRPr="00FB52AA" w:rsidRDefault="00505166" w:rsidP="00505166">
            <w:pPr>
              <w:autoSpaceDE w:val="0"/>
              <w:autoSpaceDN w:val="0"/>
              <w:adjustRightInd w:val="0"/>
              <w:spacing w:line="211" w:lineRule="exact"/>
              <w:rPr>
                <w:rFonts w:ascii="Times New Roman" w:hAnsi="Times New Roman"/>
                <w:bCs/>
                <w:sz w:val="16"/>
                <w:szCs w:val="16"/>
              </w:rPr>
            </w:pPr>
            <w:r w:rsidRPr="00FB52AA">
              <w:rPr>
                <w:rFonts w:ascii="Times New Roman" w:hAnsi="Times New Roman"/>
                <w:b/>
                <w:bCs/>
                <w:sz w:val="16"/>
                <w:szCs w:val="16"/>
              </w:rPr>
              <w:t xml:space="preserve">Zákon o trestnej zodpovednosti právnických osôb </w:t>
            </w:r>
            <w:r w:rsidRPr="00FB52AA">
              <w:rPr>
                <w:rFonts w:ascii="Times New Roman" w:hAnsi="Times New Roman"/>
                <w:bCs/>
                <w:sz w:val="16"/>
                <w:szCs w:val="16"/>
              </w:rPr>
              <w:t xml:space="preserve">sa pripravuje a je v súčasnosti po pripomienkovom konaní a prebieha vyhodnocovanie pripomienok. Zákon ustanoví tzv. pravú trestnú zodpovednosť právnických osôb. To znamená priame trestné stíhanie právnickej osoby bez ohľadu na dokázanie viny konkrétnej fyzickej osoby. Zákon je v štádiu vyhodnocovania medzirezortného pripomienkového konania. </w:t>
            </w:r>
          </w:p>
          <w:p w14:paraId="10AC3416" w14:textId="77777777" w:rsidR="00505166" w:rsidRPr="00FB52AA" w:rsidRDefault="00505166" w:rsidP="00505166">
            <w:pPr>
              <w:autoSpaceDE w:val="0"/>
              <w:autoSpaceDN w:val="0"/>
              <w:adjustRightInd w:val="0"/>
              <w:spacing w:line="211" w:lineRule="exact"/>
              <w:rPr>
                <w:rFonts w:ascii="Times New Roman" w:hAnsi="Times New Roman"/>
                <w:sz w:val="16"/>
                <w:szCs w:val="16"/>
              </w:rPr>
            </w:pPr>
            <w:r w:rsidRPr="00FB52AA">
              <w:rPr>
                <w:rFonts w:ascii="Times New Roman" w:hAnsi="Times New Roman"/>
                <w:sz w:val="16"/>
                <w:szCs w:val="16"/>
              </w:rPr>
              <w:t>Cieľový termín: 30.</w:t>
            </w:r>
            <w:r w:rsidR="00845A2D">
              <w:rPr>
                <w:rFonts w:ascii="Times New Roman" w:hAnsi="Times New Roman"/>
                <w:sz w:val="16"/>
                <w:szCs w:val="16"/>
              </w:rPr>
              <w:t xml:space="preserve"> 0</w:t>
            </w:r>
            <w:r w:rsidRPr="00FB52AA">
              <w:rPr>
                <w:rFonts w:ascii="Times New Roman" w:hAnsi="Times New Roman"/>
                <w:sz w:val="16"/>
                <w:szCs w:val="16"/>
              </w:rPr>
              <w:t>6.</w:t>
            </w:r>
            <w:r w:rsidR="00845A2D">
              <w:rPr>
                <w:rFonts w:ascii="Times New Roman" w:hAnsi="Times New Roman"/>
                <w:sz w:val="16"/>
                <w:szCs w:val="16"/>
              </w:rPr>
              <w:t xml:space="preserve"> </w:t>
            </w:r>
            <w:r w:rsidRPr="00FB52AA">
              <w:rPr>
                <w:rFonts w:ascii="Times New Roman" w:hAnsi="Times New Roman"/>
                <w:sz w:val="16"/>
                <w:szCs w:val="16"/>
              </w:rPr>
              <w:t>2014.</w:t>
            </w:r>
          </w:p>
        </w:tc>
        <w:tc>
          <w:tcPr>
            <w:tcW w:w="1093" w:type="dxa"/>
            <w:tcBorders>
              <w:left w:val="single" w:sz="12" w:space="0" w:color="auto"/>
              <w:right w:val="single" w:sz="12" w:space="0" w:color="auto"/>
            </w:tcBorders>
          </w:tcPr>
          <w:p w14:paraId="3956EEB5"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571070DE" w14:textId="77777777" w:rsidR="00505166" w:rsidRPr="000A5934" w:rsidRDefault="00505166" w:rsidP="00505166">
            <w:pPr>
              <w:autoSpaceDE w:val="0"/>
              <w:autoSpaceDN w:val="0"/>
              <w:adjustRightInd w:val="0"/>
              <w:spacing w:before="120"/>
              <w:jc w:val="left"/>
              <w:rPr>
                <w:rFonts w:ascii="Times New Roman" w:hAnsi="Times New Roman"/>
                <w:sz w:val="16"/>
                <w:szCs w:val="16"/>
              </w:rPr>
            </w:pPr>
            <w:r w:rsidRPr="000A5934">
              <w:rPr>
                <w:rFonts w:ascii="Times New Roman" w:hAnsi="Times New Roman"/>
                <w:b/>
                <w:sz w:val="16"/>
                <w:szCs w:val="16"/>
              </w:rPr>
              <w:t>1.2</w:t>
            </w:r>
          </w:p>
        </w:tc>
        <w:tc>
          <w:tcPr>
            <w:tcW w:w="1317" w:type="dxa"/>
            <w:tcBorders>
              <w:left w:val="single" w:sz="12" w:space="0" w:color="auto"/>
              <w:right w:val="single" w:sz="12" w:space="0" w:color="auto"/>
            </w:tcBorders>
          </w:tcPr>
          <w:p w14:paraId="2CC6C9B2"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MS SR  v spolupráci s MV SR</w:t>
            </w:r>
          </w:p>
        </w:tc>
      </w:tr>
      <w:tr w:rsidR="00505166" w:rsidRPr="00FB52AA" w14:paraId="30F74149" w14:textId="77777777" w:rsidTr="00505166">
        <w:trPr>
          <w:trHeight w:val="70"/>
        </w:trPr>
        <w:tc>
          <w:tcPr>
            <w:tcW w:w="1744" w:type="dxa"/>
            <w:vMerge/>
            <w:tcBorders>
              <w:left w:val="single" w:sz="12" w:space="0" w:color="auto"/>
              <w:right w:val="single" w:sz="12" w:space="0" w:color="auto"/>
            </w:tcBorders>
          </w:tcPr>
          <w:p w14:paraId="33077D04" w14:textId="77777777" w:rsidR="00505166" w:rsidRPr="00FB52AA" w:rsidRDefault="00505166" w:rsidP="00505166">
            <w:pPr>
              <w:autoSpaceDE w:val="0"/>
              <w:autoSpaceDN w:val="0"/>
              <w:adjustRightInd w:val="0"/>
              <w:spacing w:line="240" w:lineRule="exact"/>
              <w:rPr>
                <w:rFonts w:ascii="Times New Roman" w:hAnsi="Times New Roman"/>
                <w:b/>
                <w:i/>
                <w:sz w:val="16"/>
                <w:szCs w:val="16"/>
                <w:lang w:eastAsia="it-IT"/>
              </w:rPr>
            </w:pPr>
          </w:p>
        </w:tc>
        <w:tc>
          <w:tcPr>
            <w:tcW w:w="1791" w:type="dxa"/>
            <w:vMerge/>
            <w:tcBorders>
              <w:left w:val="single" w:sz="12" w:space="0" w:color="auto"/>
              <w:right w:val="single" w:sz="12" w:space="0" w:color="auto"/>
            </w:tcBorders>
          </w:tcPr>
          <w:p w14:paraId="4153DF11" w14:textId="77777777" w:rsidR="00505166" w:rsidRPr="00FB52AA" w:rsidRDefault="00505166" w:rsidP="00505166">
            <w:pPr>
              <w:autoSpaceDE w:val="0"/>
              <w:autoSpaceDN w:val="0"/>
              <w:adjustRightInd w:val="0"/>
              <w:spacing w:line="235" w:lineRule="exact"/>
              <w:rPr>
                <w:rFonts w:ascii="Times New Roman" w:hAnsi="Times New Roman"/>
                <w:sz w:val="16"/>
                <w:szCs w:val="16"/>
              </w:rPr>
            </w:pPr>
          </w:p>
        </w:tc>
        <w:tc>
          <w:tcPr>
            <w:tcW w:w="8197" w:type="dxa"/>
            <w:tcBorders>
              <w:left w:val="single" w:sz="12" w:space="0" w:color="auto"/>
              <w:right w:val="single" w:sz="12" w:space="0" w:color="auto"/>
            </w:tcBorders>
          </w:tcPr>
          <w:p w14:paraId="49A15622" w14:textId="77777777" w:rsidR="00505166" w:rsidRPr="00FB52AA" w:rsidRDefault="00505166" w:rsidP="00505166">
            <w:pPr>
              <w:autoSpaceDE w:val="0"/>
              <w:autoSpaceDN w:val="0"/>
              <w:adjustRightInd w:val="0"/>
              <w:rPr>
                <w:rFonts w:ascii="Times New Roman" w:hAnsi="Times New Roman"/>
                <w:sz w:val="16"/>
                <w:szCs w:val="16"/>
                <w:lang w:eastAsia="sk-SK"/>
              </w:rPr>
            </w:pPr>
            <w:r w:rsidRPr="00FB52AA">
              <w:rPr>
                <w:rFonts w:ascii="Times New Roman" w:hAnsi="Times New Roman"/>
                <w:b/>
                <w:sz w:val="16"/>
                <w:szCs w:val="16"/>
                <w:lang w:eastAsia="sk-SK"/>
              </w:rPr>
              <w:t>Novelizácia zákona č.</w:t>
            </w:r>
            <w:r w:rsidRPr="00FB52AA">
              <w:rPr>
                <w:rFonts w:ascii="Times New Roman" w:hAnsi="Times New Roman"/>
                <w:sz w:val="16"/>
                <w:szCs w:val="16"/>
                <w:lang w:eastAsia="sk-SK"/>
              </w:rPr>
              <w:t xml:space="preserve"> 233/1995 Z. z. </w:t>
            </w:r>
            <w:r w:rsidRPr="00FB52AA">
              <w:rPr>
                <w:rFonts w:ascii="Times New Roman" w:hAnsi="Times New Roman"/>
                <w:b/>
                <w:sz w:val="16"/>
                <w:szCs w:val="16"/>
                <w:lang w:eastAsia="sk-SK"/>
              </w:rPr>
              <w:t xml:space="preserve">o súdnych exekútoroch a exekučnej činnosti </w:t>
            </w:r>
            <w:r w:rsidRPr="00FB52AA">
              <w:rPr>
                <w:rFonts w:ascii="Times New Roman" w:hAnsi="Times New Roman"/>
                <w:sz w:val="16"/>
                <w:szCs w:val="16"/>
                <w:lang w:eastAsia="sk-SK"/>
              </w:rPr>
              <w:t xml:space="preserve">(Exekučný poriadok) v znení neskorších predpisov môžete nájsť na </w:t>
            </w:r>
            <w:r w:rsidRPr="00D31BFC">
              <w:rPr>
                <w:rStyle w:val="HypertextoveprepojenieChar"/>
                <w:sz w:val="18"/>
              </w:rPr>
              <w:t>http://bit.ly/1fZIZRp</w:t>
            </w:r>
            <w:r w:rsidRPr="00FB52AA">
              <w:rPr>
                <w:rFonts w:ascii="Times New Roman" w:hAnsi="Times New Roman"/>
                <w:sz w:val="16"/>
                <w:szCs w:val="16"/>
                <w:lang w:eastAsia="sk-SK"/>
              </w:rPr>
              <w:t>. Prvú etapu zmien v exekučnom práve vláda SR schválila dňa 30.</w:t>
            </w:r>
            <w:r w:rsidR="00845A2D">
              <w:rPr>
                <w:rFonts w:ascii="Times New Roman" w:hAnsi="Times New Roman"/>
                <w:sz w:val="16"/>
                <w:szCs w:val="16"/>
                <w:lang w:eastAsia="sk-SK"/>
              </w:rPr>
              <w:t xml:space="preserve"> 0</w:t>
            </w:r>
            <w:r w:rsidRPr="00FB52AA">
              <w:rPr>
                <w:rFonts w:ascii="Times New Roman" w:hAnsi="Times New Roman"/>
                <w:sz w:val="16"/>
                <w:szCs w:val="16"/>
                <w:lang w:eastAsia="sk-SK"/>
              </w:rPr>
              <w:t>5.</w:t>
            </w:r>
            <w:r w:rsidR="00845A2D">
              <w:rPr>
                <w:rFonts w:ascii="Times New Roman" w:hAnsi="Times New Roman"/>
                <w:sz w:val="16"/>
                <w:szCs w:val="16"/>
                <w:lang w:eastAsia="sk-SK"/>
              </w:rPr>
              <w:t xml:space="preserve"> </w:t>
            </w:r>
            <w:r w:rsidRPr="00FB52AA">
              <w:rPr>
                <w:rFonts w:ascii="Times New Roman" w:hAnsi="Times New Roman"/>
                <w:sz w:val="16"/>
                <w:szCs w:val="16"/>
                <w:lang w:eastAsia="sk-SK"/>
              </w:rPr>
              <w:t xml:space="preserve">2013. Úprava Exekučného poriadku bola  schválená NR SR (zákon č. 299/2013 Z. z.).  </w:t>
            </w:r>
          </w:p>
          <w:p w14:paraId="4D7230B7" w14:textId="77777777" w:rsidR="00505166" w:rsidRPr="00FB52AA" w:rsidRDefault="00505166" w:rsidP="00505166">
            <w:pPr>
              <w:widowControl w:val="0"/>
              <w:autoSpaceDE w:val="0"/>
              <w:autoSpaceDN w:val="0"/>
              <w:adjustRightInd w:val="0"/>
              <w:rPr>
                <w:rFonts w:ascii="Times New Roman" w:hAnsi="Times New Roman"/>
                <w:sz w:val="16"/>
                <w:szCs w:val="16"/>
                <w:lang w:eastAsia="sk-SK"/>
              </w:rPr>
            </w:pPr>
            <w:r w:rsidRPr="00FB52AA">
              <w:rPr>
                <w:rFonts w:ascii="Times New Roman" w:hAnsi="Times New Roman"/>
                <w:sz w:val="16"/>
                <w:szCs w:val="16"/>
                <w:lang w:eastAsia="sk-SK"/>
              </w:rPr>
              <w:t xml:space="preserve">V rámci realizácie druhej etapy pracuje na to určená skupina na príprave tzv. procesnej novely Exekučného poriadku. Účelom návrhu zákona je vytvoriť legislatívne podmienky pre realizáciu Programového vyhlásenia vlády Slovenskej republiky a </w:t>
            </w:r>
            <w:r w:rsidRPr="00FB52AA">
              <w:rPr>
                <w:rFonts w:ascii="Times New Roman" w:hAnsi="Times New Roman"/>
                <w:b/>
                <w:sz w:val="16"/>
                <w:szCs w:val="16"/>
                <w:lang w:eastAsia="sk-SK"/>
              </w:rPr>
              <w:t>vytvoriť podmienky pre zlepšenie pravidiel, podľa ktorých sa vedie  disciplinárne konanie voči súdnym exekútorom</w:t>
            </w:r>
            <w:r w:rsidRPr="00FB52AA">
              <w:rPr>
                <w:rFonts w:ascii="Times New Roman" w:hAnsi="Times New Roman"/>
                <w:sz w:val="16"/>
                <w:szCs w:val="16"/>
                <w:lang w:eastAsia="sk-SK"/>
              </w:rPr>
              <w:t>. Ide o otázky, ktorých riešenie bolo opomínané napriek tomu, že problémy boli identifikované už dávnejšie. Predložený návrh zákona po adekvátnych odborných diskusiách tieto otázky koncepčne upravuje.</w:t>
            </w:r>
            <w:r w:rsidRPr="00FB52AA">
              <w:rPr>
                <w:rFonts w:ascii="Times New Roman" w:hAnsi="Times New Roman"/>
                <w:i/>
                <w:sz w:val="16"/>
                <w:szCs w:val="16"/>
              </w:rPr>
              <w:t xml:space="preserve"> </w:t>
            </w:r>
          </w:p>
        </w:tc>
        <w:tc>
          <w:tcPr>
            <w:tcW w:w="1093" w:type="dxa"/>
            <w:tcBorders>
              <w:left w:val="single" w:sz="12" w:space="0" w:color="auto"/>
              <w:right w:val="single" w:sz="12" w:space="0" w:color="auto"/>
            </w:tcBorders>
          </w:tcPr>
          <w:p w14:paraId="30C3B892"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5F8C7594" w14:textId="77777777" w:rsidR="00505166" w:rsidRPr="000A5934" w:rsidRDefault="00505166" w:rsidP="00505166">
            <w:pPr>
              <w:autoSpaceDE w:val="0"/>
              <w:autoSpaceDN w:val="0"/>
              <w:adjustRightInd w:val="0"/>
              <w:spacing w:before="120"/>
              <w:jc w:val="left"/>
              <w:rPr>
                <w:rFonts w:ascii="Times New Roman" w:hAnsi="Times New Roman"/>
                <w:sz w:val="16"/>
                <w:szCs w:val="16"/>
              </w:rPr>
            </w:pPr>
            <w:r w:rsidRPr="000A5934">
              <w:rPr>
                <w:rFonts w:ascii="Times New Roman" w:hAnsi="Times New Roman"/>
                <w:b/>
                <w:sz w:val="16"/>
                <w:szCs w:val="16"/>
              </w:rPr>
              <w:t>1.2</w:t>
            </w:r>
          </w:p>
        </w:tc>
        <w:tc>
          <w:tcPr>
            <w:tcW w:w="1317" w:type="dxa"/>
            <w:tcBorders>
              <w:left w:val="single" w:sz="12" w:space="0" w:color="auto"/>
              <w:right w:val="single" w:sz="12" w:space="0" w:color="auto"/>
            </w:tcBorders>
          </w:tcPr>
          <w:p w14:paraId="2A87A5FA"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 xml:space="preserve">MS SR  v spolupráci s MV SR  </w:t>
            </w:r>
          </w:p>
        </w:tc>
      </w:tr>
      <w:tr w:rsidR="00505166" w:rsidRPr="00FB52AA" w14:paraId="33CF524B" w14:textId="77777777" w:rsidTr="00505166">
        <w:trPr>
          <w:trHeight w:val="70"/>
        </w:trPr>
        <w:tc>
          <w:tcPr>
            <w:tcW w:w="1744" w:type="dxa"/>
            <w:vMerge/>
            <w:tcBorders>
              <w:left w:val="single" w:sz="12" w:space="0" w:color="auto"/>
              <w:right w:val="single" w:sz="12" w:space="0" w:color="auto"/>
            </w:tcBorders>
          </w:tcPr>
          <w:p w14:paraId="189062B7" w14:textId="77777777" w:rsidR="00505166" w:rsidRPr="00FB52AA" w:rsidRDefault="00505166" w:rsidP="00505166">
            <w:pPr>
              <w:autoSpaceDE w:val="0"/>
              <w:autoSpaceDN w:val="0"/>
              <w:adjustRightInd w:val="0"/>
              <w:spacing w:line="240" w:lineRule="exact"/>
              <w:rPr>
                <w:rFonts w:ascii="Times New Roman" w:hAnsi="Times New Roman"/>
                <w:b/>
                <w:i/>
                <w:sz w:val="16"/>
                <w:szCs w:val="16"/>
                <w:lang w:eastAsia="it-IT"/>
              </w:rPr>
            </w:pPr>
          </w:p>
        </w:tc>
        <w:tc>
          <w:tcPr>
            <w:tcW w:w="1791" w:type="dxa"/>
            <w:vMerge/>
            <w:tcBorders>
              <w:left w:val="single" w:sz="12" w:space="0" w:color="auto"/>
              <w:right w:val="single" w:sz="12" w:space="0" w:color="auto"/>
            </w:tcBorders>
          </w:tcPr>
          <w:p w14:paraId="7627CE1C" w14:textId="77777777" w:rsidR="00505166" w:rsidRPr="00FB52AA" w:rsidRDefault="00505166" w:rsidP="00505166">
            <w:pPr>
              <w:autoSpaceDE w:val="0"/>
              <w:autoSpaceDN w:val="0"/>
              <w:adjustRightInd w:val="0"/>
              <w:spacing w:line="235" w:lineRule="exact"/>
              <w:rPr>
                <w:rFonts w:ascii="Times New Roman" w:hAnsi="Times New Roman"/>
                <w:sz w:val="16"/>
                <w:szCs w:val="16"/>
              </w:rPr>
            </w:pPr>
          </w:p>
        </w:tc>
        <w:tc>
          <w:tcPr>
            <w:tcW w:w="8197" w:type="dxa"/>
            <w:tcBorders>
              <w:left w:val="single" w:sz="12" w:space="0" w:color="auto"/>
              <w:right w:val="single" w:sz="12" w:space="0" w:color="auto"/>
            </w:tcBorders>
          </w:tcPr>
          <w:p w14:paraId="701AFAE2" w14:textId="77777777" w:rsidR="00505166" w:rsidRPr="00FB52AA" w:rsidRDefault="00505166" w:rsidP="00505166">
            <w:pPr>
              <w:autoSpaceDE w:val="0"/>
              <w:autoSpaceDN w:val="0"/>
              <w:adjustRightInd w:val="0"/>
              <w:rPr>
                <w:rFonts w:ascii="Times New Roman" w:hAnsi="Times New Roman"/>
                <w:b/>
                <w:sz w:val="16"/>
                <w:szCs w:val="16"/>
              </w:rPr>
            </w:pPr>
            <w:r w:rsidRPr="00FB52AA">
              <w:rPr>
                <w:rFonts w:ascii="Times New Roman" w:hAnsi="Times New Roman"/>
                <w:b/>
                <w:sz w:val="16"/>
                <w:szCs w:val="16"/>
              </w:rPr>
              <w:t xml:space="preserve">Novelizácia zákona č. </w:t>
            </w:r>
            <w:r w:rsidRPr="00FB52AA">
              <w:rPr>
                <w:rFonts w:ascii="Times New Roman" w:hAnsi="Times New Roman"/>
                <w:sz w:val="16"/>
                <w:szCs w:val="16"/>
              </w:rPr>
              <w:t>7/2005 Z. z. o </w:t>
            </w:r>
            <w:r w:rsidRPr="00FB52AA">
              <w:rPr>
                <w:rFonts w:ascii="Times New Roman" w:hAnsi="Times New Roman"/>
                <w:b/>
                <w:sz w:val="16"/>
                <w:szCs w:val="16"/>
              </w:rPr>
              <w:t>konkurze a reštrukturalizácii</w:t>
            </w:r>
            <w:r w:rsidRPr="00FB52AA">
              <w:rPr>
                <w:rFonts w:ascii="Times New Roman" w:hAnsi="Times New Roman"/>
                <w:sz w:val="16"/>
                <w:szCs w:val="16"/>
              </w:rPr>
              <w:t xml:space="preserve"> </w:t>
            </w:r>
            <w:r w:rsidRPr="00FB52AA">
              <w:rPr>
                <w:rFonts w:ascii="Times New Roman" w:hAnsi="Times New Roman"/>
                <w:b/>
                <w:sz w:val="16"/>
                <w:szCs w:val="16"/>
              </w:rPr>
              <w:t>v znení</w:t>
            </w:r>
            <w:r w:rsidRPr="00FB52AA">
              <w:rPr>
                <w:rFonts w:ascii="Times New Roman" w:hAnsi="Times New Roman"/>
                <w:sz w:val="16"/>
                <w:szCs w:val="16"/>
              </w:rPr>
              <w:t xml:space="preserve"> </w:t>
            </w:r>
            <w:r w:rsidRPr="00FB52AA">
              <w:rPr>
                <w:rFonts w:ascii="Times New Roman" w:hAnsi="Times New Roman"/>
                <w:b/>
                <w:sz w:val="16"/>
                <w:szCs w:val="16"/>
              </w:rPr>
              <w:t>neskorších predpisov</w:t>
            </w:r>
            <w:r w:rsidRPr="00FB52AA">
              <w:rPr>
                <w:rFonts w:ascii="Times New Roman" w:hAnsi="Times New Roman"/>
                <w:sz w:val="16"/>
                <w:szCs w:val="16"/>
              </w:rPr>
              <w:t xml:space="preserve"> </w:t>
            </w:r>
            <w:r w:rsidRPr="00FB52AA">
              <w:rPr>
                <w:rFonts w:ascii="Times New Roman" w:hAnsi="Times New Roman"/>
                <w:b/>
                <w:sz w:val="16"/>
                <w:szCs w:val="16"/>
              </w:rPr>
              <w:t xml:space="preserve">bude regulovať riešenie platobnej neschopnosti dlžníka </w:t>
            </w:r>
            <w:r w:rsidRPr="00FB52AA">
              <w:rPr>
                <w:rFonts w:ascii="Times New Roman" w:hAnsi="Times New Roman"/>
                <w:sz w:val="16"/>
                <w:szCs w:val="16"/>
              </w:rPr>
              <w:t xml:space="preserve">tým, že predá majetok dlžníka, podľa kolektívneho uspokojenia veriteľov dlžníka; postupné uspokojovanie dlžníkovho veriteľa, spôsobom dohodnutým v reštrukturalizačnom pláne; zákon bude upravovať riešenie platobnej neschopnosti dlžníka a dlhov fyzických osôb. Viac informácií je dostupných na </w:t>
            </w:r>
            <w:hyperlink r:id="rId51" w:history="1">
              <w:r w:rsidRPr="00D31BFC">
                <w:rPr>
                  <w:rStyle w:val="HypertextoveprepojenieChar"/>
                  <w:sz w:val="18"/>
                </w:rPr>
                <w:t>http://bit.ly/HTmPAB</w:t>
              </w:r>
            </w:hyperlink>
          </w:p>
          <w:p w14:paraId="5617B3E6" w14:textId="77777777" w:rsidR="00505166" w:rsidRPr="00FB52AA" w:rsidRDefault="00505166" w:rsidP="00505166">
            <w:pPr>
              <w:autoSpaceDE w:val="0"/>
              <w:autoSpaceDN w:val="0"/>
              <w:adjustRightInd w:val="0"/>
              <w:spacing w:before="60"/>
              <w:rPr>
                <w:rFonts w:ascii="Times New Roman" w:hAnsi="Times New Roman"/>
                <w:sz w:val="16"/>
                <w:szCs w:val="16"/>
              </w:rPr>
            </w:pPr>
            <w:r w:rsidRPr="00FB52AA">
              <w:rPr>
                <w:rFonts w:ascii="Times New Roman" w:hAnsi="Times New Roman"/>
                <w:sz w:val="16"/>
                <w:szCs w:val="16"/>
              </w:rPr>
              <w:t xml:space="preserve">Novely zavedené v roku 2014 v Obchodnom zákonníku si budú vyžadovať väzbu na predpisy konkurzného práva, a preto dôjde k zmene niektorých pravidiel najmä pokiaľ ide o zlepšenie postavenia veriteľov v prípadoch, ak na majetok obchodnej spoločnosti je vyhlásený konkurz v čase, kedy táto nemá už žiaden majetok. Právna úprava bude tiež reagovať na implementáciu tzv. Registra </w:t>
            </w:r>
            <w:r w:rsidRPr="00FB52AA">
              <w:rPr>
                <w:rFonts w:ascii="Times New Roman" w:hAnsi="Times New Roman"/>
                <w:bCs/>
                <w:sz w:val="16"/>
                <w:szCs w:val="16"/>
              </w:rPr>
              <w:t xml:space="preserve"> úpadcov,</w:t>
            </w:r>
            <w:r w:rsidRPr="00FB52AA">
              <w:rPr>
                <w:rFonts w:ascii="Times New Roman" w:hAnsi="Times New Roman"/>
                <w:sz w:val="16"/>
                <w:szCs w:val="16"/>
              </w:rPr>
              <w:t xml:space="preserve"> , ktorý by mal byť vytvorený v roku 2015 a mal by veriteľom priniesť možnosť sledovania konkurzného konania bez nevyhnutnosti nahliadať do konkurzného, či správcovského spisu.  Cieľový termín: 31.</w:t>
            </w:r>
            <w:r w:rsidR="00845A2D">
              <w:rPr>
                <w:rFonts w:ascii="Times New Roman" w:hAnsi="Times New Roman"/>
                <w:sz w:val="16"/>
                <w:szCs w:val="16"/>
              </w:rPr>
              <w:t xml:space="preserve"> </w:t>
            </w:r>
            <w:r w:rsidRPr="00FB52AA">
              <w:rPr>
                <w:rFonts w:ascii="Times New Roman" w:hAnsi="Times New Roman"/>
                <w:sz w:val="16"/>
                <w:szCs w:val="16"/>
              </w:rPr>
              <w:t>12.</w:t>
            </w:r>
            <w:r w:rsidR="00845A2D">
              <w:rPr>
                <w:rFonts w:ascii="Times New Roman" w:hAnsi="Times New Roman"/>
                <w:sz w:val="16"/>
                <w:szCs w:val="16"/>
              </w:rPr>
              <w:t xml:space="preserve"> </w:t>
            </w:r>
            <w:r w:rsidRPr="00FB52AA">
              <w:rPr>
                <w:rFonts w:ascii="Times New Roman" w:hAnsi="Times New Roman"/>
                <w:sz w:val="16"/>
                <w:szCs w:val="16"/>
              </w:rPr>
              <w:t>2015.</w:t>
            </w:r>
          </w:p>
        </w:tc>
        <w:tc>
          <w:tcPr>
            <w:tcW w:w="1093" w:type="dxa"/>
            <w:tcBorders>
              <w:left w:val="single" w:sz="12" w:space="0" w:color="auto"/>
              <w:right w:val="single" w:sz="12" w:space="0" w:color="auto"/>
            </w:tcBorders>
          </w:tcPr>
          <w:p w14:paraId="665D6BE0"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29004ABE" w14:textId="77777777" w:rsidR="00505166" w:rsidRPr="000A5934" w:rsidRDefault="00505166" w:rsidP="00505166">
            <w:pPr>
              <w:autoSpaceDE w:val="0"/>
              <w:autoSpaceDN w:val="0"/>
              <w:adjustRightInd w:val="0"/>
              <w:spacing w:before="120"/>
              <w:jc w:val="left"/>
              <w:rPr>
                <w:rFonts w:ascii="Times New Roman" w:hAnsi="Times New Roman"/>
                <w:sz w:val="16"/>
                <w:szCs w:val="16"/>
              </w:rPr>
            </w:pPr>
            <w:r w:rsidRPr="000A5934">
              <w:rPr>
                <w:rFonts w:ascii="Times New Roman" w:hAnsi="Times New Roman"/>
                <w:b/>
                <w:sz w:val="16"/>
                <w:szCs w:val="16"/>
              </w:rPr>
              <w:t>1.2</w:t>
            </w:r>
          </w:p>
        </w:tc>
        <w:tc>
          <w:tcPr>
            <w:tcW w:w="1317" w:type="dxa"/>
            <w:tcBorders>
              <w:left w:val="single" w:sz="12" w:space="0" w:color="auto"/>
              <w:right w:val="single" w:sz="12" w:space="0" w:color="auto"/>
            </w:tcBorders>
          </w:tcPr>
          <w:p w14:paraId="0B4010C0"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MS SR  v spolupráci s MV SR</w:t>
            </w:r>
          </w:p>
        </w:tc>
      </w:tr>
      <w:tr w:rsidR="00505166" w:rsidRPr="00FB52AA" w14:paraId="64858AF3" w14:textId="77777777" w:rsidTr="00505166">
        <w:trPr>
          <w:trHeight w:val="70"/>
        </w:trPr>
        <w:tc>
          <w:tcPr>
            <w:tcW w:w="1744" w:type="dxa"/>
            <w:vMerge/>
            <w:tcBorders>
              <w:left w:val="single" w:sz="12" w:space="0" w:color="auto"/>
              <w:right w:val="single" w:sz="12" w:space="0" w:color="auto"/>
            </w:tcBorders>
          </w:tcPr>
          <w:p w14:paraId="3394D818" w14:textId="77777777" w:rsidR="00505166" w:rsidRPr="00FB52AA" w:rsidRDefault="00505166" w:rsidP="00505166">
            <w:pPr>
              <w:autoSpaceDE w:val="0"/>
              <w:autoSpaceDN w:val="0"/>
              <w:adjustRightInd w:val="0"/>
              <w:spacing w:line="240" w:lineRule="exact"/>
              <w:rPr>
                <w:rFonts w:ascii="Times New Roman" w:hAnsi="Times New Roman"/>
                <w:b/>
                <w:i/>
                <w:sz w:val="16"/>
                <w:szCs w:val="16"/>
                <w:lang w:eastAsia="it-IT"/>
              </w:rPr>
            </w:pPr>
          </w:p>
        </w:tc>
        <w:tc>
          <w:tcPr>
            <w:tcW w:w="1791" w:type="dxa"/>
            <w:vMerge/>
            <w:tcBorders>
              <w:left w:val="single" w:sz="12" w:space="0" w:color="auto"/>
              <w:right w:val="single" w:sz="12" w:space="0" w:color="auto"/>
            </w:tcBorders>
          </w:tcPr>
          <w:p w14:paraId="7032EA2E" w14:textId="77777777" w:rsidR="00505166" w:rsidRPr="00FB52AA" w:rsidRDefault="00505166" w:rsidP="00505166">
            <w:pPr>
              <w:autoSpaceDE w:val="0"/>
              <w:autoSpaceDN w:val="0"/>
              <w:adjustRightInd w:val="0"/>
              <w:spacing w:line="235" w:lineRule="exact"/>
              <w:rPr>
                <w:rFonts w:ascii="Times New Roman" w:hAnsi="Times New Roman"/>
                <w:sz w:val="16"/>
                <w:szCs w:val="16"/>
              </w:rPr>
            </w:pPr>
          </w:p>
        </w:tc>
        <w:tc>
          <w:tcPr>
            <w:tcW w:w="8197" w:type="dxa"/>
            <w:tcBorders>
              <w:left w:val="single" w:sz="12" w:space="0" w:color="auto"/>
              <w:right w:val="single" w:sz="12" w:space="0" w:color="auto"/>
            </w:tcBorders>
          </w:tcPr>
          <w:p w14:paraId="6C4EE244" w14:textId="77777777" w:rsidR="00505166" w:rsidRPr="00FB52AA" w:rsidRDefault="00505166" w:rsidP="00505166">
            <w:pPr>
              <w:autoSpaceDE w:val="0"/>
              <w:autoSpaceDN w:val="0"/>
              <w:adjustRightInd w:val="0"/>
              <w:spacing w:before="60"/>
              <w:rPr>
                <w:rFonts w:ascii="Times New Roman" w:hAnsi="Times New Roman"/>
                <w:sz w:val="16"/>
                <w:szCs w:val="16"/>
              </w:rPr>
            </w:pPr>
            <w:r w:rsidRPr="00FB52AA">
              <w:rPr>
                <w:rFonts w:ascii="Times New Roman" w:hAnsi="Times New Roman"/>
                <w:b/>
                <w:sz w:val="16"/>
                <w:szCs w:val="16"/>
              </w:rPr>
              <w:t xml:space="preserve">Príprava novelizácie zákona č. </w:t>
            </w:r>
            <w:r w:rsidRPr="00FB52AA">
              <w:rPr>
                <w:rFonts w:ascii="Times New Roman" w:hAnsi="Times New Roman"/>
                <w:sz w:val="16"/>
                <w:szCs w:val="16"/>
                <w:lang w:eastAsia="sk-SK"/>
              </w:rPr>
              <w:t xml:space="preserve">244/2002 Z. z. </w:t>
            </w:r>
            <w:r w:rsidRPr="00FB52AA">
              <w:rPr>
                <w:rFonts w:ascii="Times New Roman" w:hAnsi="Times New Roman"/>
                <w:b/>
                <w:sz w:val="16"/>
                <w:szCs w:val="16"/>
                <w:lang w:eastAsia="sk-SK"/>
              </w:rPr>
              <w:t>o rozhodcovskom konaní v znení neskorších predpisov</w:t>
            </w:r>
            <w:r w:rsidRPr="00FB52AA" w:rsidDel="008A38E8">
              <w:rPr>
                <w:rFonts w:ascii="Times New Roman" w:hAnsi="Times New Roman"/>
                <w:b/>
                <w:sz w:val="16"/>
                <w:szCs w:val="16"/>
              </w:rPr>
              <w:t xml:space="preserve"> </w:t>
            </w:r>
            <w:r w:rsidRPr="00FB52AA">
              <w:rPr>
                <w:rFonts w:ascii="Times New Roman" w:hAnsi="Times New Roman"/>
                <w:sz w:val="16"/>
                <w:szCs w:val="16"/>
                <w:lang w:eastAsia="sk-SK"/>
              </w:rPr>
              <w:t xml:space="preserve"> </w:t>
            </w:r>
            <w:r w:rsidRPr="00FB52AA">
              <w:rPr>
                <w:rFonts w:ascii="Times New Roman" w:hAnsi="Times New Roman"/>
                <w:sz w:val="16"/>
                <w:szCs w:val="16"/>
              </w:rPr>
              <w:t xml:space="preserve"> je pripravovaný a bude sprístupnená na </w:t>
            </w:r>
            <w:hyperlink r:id="rId52" w:history="1">
              <w:r w:rsidRPr="00D31BFC">
                <w:rPr>
                  <w:rStyle w:val="HypertextoveprepojenieChar"/>
                  <w:sz w:val="18"/>
                </w:rPr>
                <w:t>http://bit.ly/I1FERz</w:t>
              </w:r>
            </w:hyperlink>
            <w:r w:rsidRPr="00FB52AA">
              <w:rPr>
                <w:rFonts w:ascii="Times New Roman" w:hAnsi="Times New Roman"/>
                <w:sz w:val="16"/>
                <w:szCs w:val="16"/>
              </w:rPr>
              <w:t xml:space="preserve">. Ide o dva samostatné návrhy zákonov, ktoré riešia osobitne obchodnú arbitráž  a alternatívne riešenie spotrebiteľských sporov. Návrhy zákonov sú vypracované a boli predložené do </w:t>
            </w:r>
            <w:r w:rsidRPr="00FB52AA">
              <w:rPr>
                <w:rFonts w:ascii="Times New Roman" w:hAnsi="Times New Roman"/>
                <w:bCs/>
                <w:sz w:val="16"/>
                <w:szCs w:val="16"/>
              </w:rPr>
              <w:t xml:space="preserve">pripomienkového konania, pričom v súčasnosti prebieha proces vyhodnocovania pripomienok. </w:t>
            </w:r>
            <w:r w:rsidRPr="00FB52AA">
              <w:rPr>
                <w:rFonts w:ascii="Times New Roman" w:hAnsi="Times New Roman"/>
                <w:sz w:val="16"/>
                <w:szCs w:val="16"/>
              </w:rPr>
              <w:t xml:space="preserve"> Cieľový termín : II. štvrťrok 2014.</w:t>
            </w:r>
          </w:p>
        </w:tc>
        <w:tc>
          <w:tcPr>
            <w:tcW w:w="1093" w:type="dxa"/>
            <w:tcBorders>
              <w:left w:val="single" w:sz="12" w:space="0" w:color="auto"/>
              <w:right w:val="single" w:sz="12" w:space="0" w:color="auto"/>
            </w:tcBorders>
          </w:tcPr>
          <w:p w14:paraId="294B38C6"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45CDD753" w14:textId="77777777" w:rsidR="00505166" w:rsidRPr="000A5934" w:rsidRDefault="00505166" w:rsidP="00505166">
            <w:pPr>
              <w:autoSpaceDE w:val="0"/>
              <w:autoSpaceDN w:val="0"/>
              <w:adjustRightInd w:val="0"/>
              <w:spacing w:before="120"/>
              <w:jc w:val="left"/>
              <w:rPr>
                <w:rFonts w:ascii="Times New Roman" w:hAnsi="Times New Roman"/>
                <w:sz w:val="16"/>
                <w:szCs w:val="16"/>
              </w:rPr>
            </w:pPr>
            <w:r w:rsidRPr="000A5934">
              <w:rPr>
                <w:rFonts w:ascii="Times New Roman" w:hAnsi="Times New Roman"/>
                <w:b/>
                <w:sz w:val="16"/>
                <w:szCs w:val="16"/>
              </w:rPr>
              <w:t>1.2</w:t>
            </w:r>
          </w:p>
        </w:tc>
        <w:tc>
          <w:tcPr>
            <w:tcW w:w="1317" w:type="dxa"/>
            <w:tcBorders>
              <w:left w:val="single" w:sz="12" w:space="0" w:color="auto"/>
              <w:right w:val="single" w:sz="12" w:space="0" w:color="auto"/>
            </w:tcBorders>
          </w:tcPr>
          <w:p w14:paraId="04CA6B5D"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 xml:space="preserve">MS SR  v spolupráci s MV SR  </w:t>
            </w:r>
          </w:p>
        </w:tc>
      </w:tr>
      <w:tr w:rsidR="00505166" w:rsidRPr="00FB52AA" w14:paraId="08A62ECA" w14:textId="77777777" w:rsidTr="00505166">
        <w:trPr>
          <w:trHeight w:val="70"/>
        </w:trPr>
        <w:tc>
          <w:tcPr>
            <w:tcW w:w="1744" w:type="dxa"/>
            <w:vMerge/>
            <w:tcBorders>
              <w:left w:val="single" w:sz="12" w:space="0" w:color="auto"/>
              <w:right w:val="single" w:sz="12" w:space="0" w:color="auto"/>
            </w:tcBorders>
          </w:tcPr>
          <w:p w14:paraId="72308702" w14:textId="77777777" w:rsidR="00505166" w:rsidRPr="00FB52AA" w:rsidRDefault="00505166" w:rsidP="00505166">
            <w:pPr>
              <w:autoSpaceDE w:val="0"/>
              <w:autoSpaceDN w:val="0"/>
              <w:adjustRightInd w:val="0"/>
              <w:spacing w:line="240" w:lineRule="exact"/>
              <w:rPr>
                <w:rFonts w:ascii="Times New Roman" w:hAnsi="Times New Roman"/>
                <w:b/>
                <w:i/>
                <w:sz w:val="16"/>
                <w:szCs w:val="16"/>
                <w:lang w:eastAsia="it-IT"/>
              </w:rPr>
            </w:pPr>
          </w:p>
        </w:tc>
        <w:tc>
          <w:tcPr>
            <w:tcW w:w="1791" w:type="dxa"/>
            <w:vMerge/>
            <w:tcBorders>
              <w:left w:val="single" w:sz="12" w:space="0" w:color="auto"/>
              <w:right w:val="single" w:sz="12" w:space="0" w:color="auto"/>
            </w:tcBorders>
          </w:tcPr>
          <w:p w14:paraId="4AB845CC" w14:textId="77777777" w:rsidR="00505166" w:rsidRPr="00FB52AA" w:rsidRDefault="00505166" w:rsidP="00505166">
            <w:pPr>
              <w:autoSpaceDE w:val="0"/>
              <w:autoSpaceDN w:val="0"/>
              <w:adjustRightInd w:val="0"/>
              <w:spacing w:line="235" w:lineRule="exact"/>
              <w:rPr>
                <w:rFonts w:ascii="Times New Roman" w:hAnsi="Times New Roman"/>
                <w:sz w:val="16"/>
                <w:szCs w:val="16"/>
              </w:rPr>
            </w:pPr>
          </w:p>
        </w:tc>
        <w:tc>
          <w:tcPr>
            <w:tcW w:w="8197" w:type="dxa"/>
            <w:tcBorders>
              <w:left w:val="single" w:sz="12" w:space="0" w:color="auto"/>
              <w:right w:val="single" w:sz="12" w:space="0" w:color="auto"/>
            </w:tcBorders>
          </w:tcPr>
          <w:p w14:paraId="1A5A7682" w14:textId="77777777" w:rsidR="00505166" w:rsidRPr="00FB52AA" w:rsidRDefault="00505166" w:rsidP="00505166">
            <w:pPr>
              <w:autoSpaceDE w:val="0"/>
              <w:autoSpaceDN w:val="0"/>
              <w:adjustRightInd w:val="0"/>
              <w:rPr>
                <w:rFonts w:ascii="Times New Roman" w:hAnsi="Times New Roman"/>
                <w:sz w:val="16"/>
                <w:szCs w:val="16"/>
              </w:rPr>
            </w:pPr>
            <w:r w:rsidRPr="00FB52AA">
              <w:rPr>
                <w:rFonts w:ascii="Times New Roman" w:hAnsi="Times New Roman"/>
                <w:b/>
                <w:sz w:val="16"/>
                <w:szCs w:val="16"/>
              </w:rPr>
              <w:t>Rekodifikácia civilného práva procesného zákona. č</w:t>
            </w:r>
            <w:r w:rsidRPr="00FB52AA">
              <w:rPr>
                <w:rFonts w:ascii="Times New Roman" w:hAnsi="Times New Roman"/>
                <w:sz w:val="16"/>
                <w:szCs w:val="16"/>
              </w:rPr>
              <w:t xml:space="preserve">. 99/1963 Zb. Občiansky súdny poriadok v znení neskorších predpisov. </w:t>
            </w:r>
            <w:r w:rsidRPr="00FB52AA">
              <w:rPr>
                <w:rFonts w:ascii="Times New Roman" w:hAnsi="Times New Roman"/>
                <w:b/>
                <w:sz w:val="16"/>
                <w:szCs w:val="16"/>
              </w:rPr>
              <w:t>Nový Občiansky súdny poriadok</w:t>
            </w:r>
            <w:r w:rsidRPr="00FB52AA">
              <w:rPr>
                <w:rFonts w:ascii="Times New Roman" w:hAnsi="Times New Roman"/>
                <w:sz w:val="16"/>
                <w:szCs w:val="16"/>
              </w:rPr>
              <w:t xml:space="preserve"> nahradí súčasný Občiansky súdny poriadok a budú ho tvoriť tri časti:</w:t>
            </w:r>
          </w:p>
          <w:p w14:paraId="1B811313" w14:textId="77777777" w:rsidR="00505166" w:rsidRPr="00FB52AA" w:rsidRDefault="00505166" w:rsidP="00AC0D65">
            <w:pPr>
              <w:autoSpaceDE w:val="0"/>
              <w:autoSpaceDN w:val="0"/>
              <w:adjustRightInd w:val="0"/>
              <w:spacing w:before="0" w:after="0" w:line="240" w:lineRule="auto"/>
              <w:rPr>
                <w:rFonts w:ascii="Times New Roman" w:hAnsi="Times New Roman"/>
                <w:sz w:val="16"/>
                <w:szCs w:val="16"/>
              </w:rPr>
            </w:pPr>
            <w:r w:rsidRPr="00FB52AA">
              <w:rPr>
                <w:rFonts w:ascii="Times New Roman" w:hAnsi="Times New Roman"/>
                <w:sz w:val="16"/>
                <w:szCs w:val="16"/>
              </w:rPr>
              <w:t>- Civilný sporový poriadok,</w:t>
            </w:r>
          </w:p>
          <w:p w14:paraId="41C57C12" w14:textId="77777777" w:rsidR="00505166" w:rsidRPr="00FB52AA" w:rsidRDefault="00505166" w:rsidP="00AC0D65">
            <w:pPr>
              <w:widowControl w:val="0"/>
              <w:autoSpaceDE w:val="0"/>
              <w:autoSpaceDN w:val="0"/>
              <w:adjustRightInd w:val="0"/>
              <w:spacing w:before="0" w:after="0" w:line="240" w:lineRule="auto"/>
              <w:rPr>
                <w:rFonts w:ascii="Times New Roman" w:hAnsi="Times New Roman"/>
                <w:sz w:val="16"/>
                <w:szCs w:val="16"/>
              </w:rPr>
            </w:pPr>
            <w:r w:rsidRPr="00FB52AA">
              <w:rPr>
                <w:rFonts w:ascii="Times New Roman" w:hAnsi="Times New Roman"/>
                <w:sz w:val="16"/>
                <w:szCs w:val="16"/>
              </w:rPr>
              <w:t>- Civilný mimosporový poriadok,</w:t>
            </w:r>
          </w:p>
          <w:p w14:paraId="503592E8" w14:textId="77777777" w:rsidR="00505166" w:rsidRPr="00FB52AA" w:rsidRDefault="00505166" w:rsidP="00AC0D65">
            <w:pPr>
              <w:autoSpaceDE w:val="0"/>
              <w:autoSpaceDN w:val="0"/>
              <w:adjustRightInd w:val="0"/>
              <w:spacing w:before="0" w:after="0" w:line="240" w:lineRule="auto"/>
              <w:rPr>
                <w:rFonts w:ascii="Times New Roman" w:hAnsi="Times New Roman"/>
                <w:sz w:val="16"/>
                <w:szCs w:val="16"/>
              </w:rPr>
            </w:pPr>
            <w:r w:rsidRPr="00FB52AA">
              <w:rPr>
                <w:rFonts w:ascii="Times New Roman" w:hAnsi="Times New Roman"/>
                <w:sz w:val="16"/>
                <w:szCs w:val="16"/>
              </w:rPr>
              <w:t>- Správny súdny poriadok.</w:t>
            </w:r>
          </w:p>
          <w:p w14:paraId="0D14E3C7" w14:textId="75B2F29E" w:rsidR="00AC0D65" w:rsidRDefault="00505166" w:rsidP="00AC0D65">
            <w:pPr>
              <w:autoSpaceDE w:val="0"/>
              <w:autoSpaceDN w:val="0"/>
              <w:adjustRightInd w:val="0"/>
              <w:spacing w:before="0" w:after="0" w:line="240" w:lineRule="auto"/>
              <w:rPr>
                <w:rFonts w:ascii="Times New Roman" w:hAnsi="Times New Roman"/>
                <w:sz w:val="16"/>
                <w:szCs w:val="16"/>
              </w:rPr>
            </w:pPr>
            <w:r w:rsidRPr="00FB52AA">
              <w:rPr>
                <w:rFonts w:ascii="Times New Roman" w:hAnsi="Times New Roman"/>
                <w:sz w:val="16"/>
                <w:szCs w:val="16"/>
              </w:rPr>
              <w:t xml:space="preserve">Viac informácií je na </w:t>
            </w:r>
            <w:hyperlink r:id="rId53" w:history="1">
              <w:r w:rsidRPr="00D02C8F">
                <w:rPr>
                  <w:rStyle w:val="HypertextoveprepojenieChar"/>
                  <w:sz w:val="18"/>
                </w:rPr>
                <w:t>http://bit.ly/17tFkSp</w:t>
              </w:r>
            </w:hyperlink>
          </w:p>
          <w:p w14:paraId="3251BC5A" w14:textId="75730648" w:rsidR="00505166" w:rsidRPr="00FB52AA" w:rsidRDefault="00505166" w:rsidP="00AC0D65">
            <w:pPr>
              <w:autoSpaceDE w:val="0"/>
              <w:autoSpaceDN w:val="0"/>
              <w:adjustRightInd w:val="0"/>
              <w:spacing w:before="0" w:after="0" w:line="240" w:lineRule="auto"/>
              <w:rPr>
                <w:rFonts w:ascii="Times New Roman" w:hAnsi="Times New Roman"/>
                <w:sz w:val="16"/>
                <w:szCs w:val="16"/>
              </w:rPr>
            </w:pPr>
            <w:r w:rsidRPr="00FB52AA">
              <w:rPr>
                <w:rFonts w:ascii="Times New Roman" w:hAnsi="Times New Roman"/>
                <w:sz w:val="16"/>
                <w:szCs w:val="16"/>
              </w:rPr>
              <w:t>Cieľový termín : 31.</w:t>
            </w:r>
            <w:r w:rsidR="00845A2D">
              <w:rPr>
                <w:rFonts w:ascii="Times New Roman" w:hAnsi="Times New Roman"/>
                <w:sz w:val="16"/>
                <w:szCs w:val="16"/>
              </w:rPr>
              <w:t xml:space="preserve"> </w:t>
            </w:r>
            <w:r w:rsidRPr="00FB52AA">
              <w:rPr>
                <w:rFonts w:ascii="Times New Roman" w:hAnsi="Times New Roman"/>
                <w:sz w:val="16"/>
                <w:szCs w:val="16"/>
              </w:rPr>
              <w:t>12.</w:t>
            </w:r>
            <w:r w:rsidR="00845A2D">
              <w:rPr>
                <w:rFonts w:ascii="Times New Roman" w:hAnsi="Times New Roman"/>
                <w:sz w:val="16"/>
                <w:szCs w:val="16"/>
              </w:rPr>
              <w:t xml:space="preserve"> </w:t>
            </w:r>
            <w:r w:rsidRPr="00FB52AA">
              <w:rPr>
                <w:rFonts w:ascii="Times New Roman" w:hAnsi="Times New Roman"/>
                <w:sz w:val="16"/>
                <w:szCs w:val="16"/>
              </w:rPr>
              <w:t>2016.</w:t>
            </w:r>
          </w:p>
        </w:tc>
        <w:tc>
          <w:tcPr>
            <w:tcW w:w="1093" w:type="dxa"/>
            <w:tcBorders>
              <w:left w:val="single" w:sz="12" w:space="0" w:color="auto"/>
              <w:right w:val="single" w:sz="12" w:space="0" w:color="auto"/>
            </w:tcBorders>
          </w:tcPr>
          <w:p w14:paraId="04B39C05"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79751EB1" w14:textId="77777777" w:rsidR="00505166" w:rsidRPr="000A5934" w:rsidRDefault="00505166" w:rsidP="00505166">
            <w:pPr>
              <w:autoSpaceDE w:val="0"/>
              <w:autoSpaceDN w:val="0"/>
              <w:adjustRightInd w:val="0"/>
              <w:spacing w:before="120"/>
              <w:jc w:val="left"/>
              <w:rPr>
                <w:rFonts w:ascii="Times New Roman" w:hAnsi="Times New Roman"/>
                <w:sz w:val="16"/>
                <w:szCs w:val="16"/>
              </w:rPr>
            </w:pPr>
            <w:r w:rsidRPr="000A5934">
              <w:rPr>
                <w:rFonts w:ascii="Times New Roman" w:hAnsi="Times New Roman"/>
                <w:b/>
                <w:sz w:val="16"/>
                <w:szCs w:val="16"/>
              </w:rPr>
              <w:t>1.2</w:t>
            </w:r>
          </w:p>
        </w:tc>
        <w:tc>
          <w:tcPr>
            <w:tcW w:w="1317" w:type="dxa"/>
            <w:tcBorders>
              <w:left w:val="single" w:sz="12" w:space="0" w:color="auto"/>
              <w:right w:val="single" w:sz="12" w:space="0" w:color="auto"/>
            </w:tcBorders>
          </w:tcPr>
          <w:p w14:paraId="1D2752F4"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 xml:space="preserve">MS SR  v spolupráci s MV SR  </w:t>
            </w:r>
          </w:p>
        </w:tc>
      </w:tr>
      <w:tr w:rsidR="00505166" w:rsidRPr="00FB52AA" w14:paraId="5F9528ED" w14:textId="77777777" w:rsidTr="00505166">
        <w:trPr>
          <w:trHeight w:val="70"/>
        </w:trPr>
        <w:tc>
          <w:tcPr>
            <w:tcW w:w="1744" w:type="dxa"/>
            <w:vMerge/>
            <w:tcBorders>
              <w:left w:val="single" w:sz="12" w:space="0" w:color="auto"/>
              <w:right w:val="single" w:sz="12" w:space="0" w:color="auto"/>
            </w:tcBorders>
          </w:tcPr>
          <w:p w14:paraId="6A5DAE2F" w14:textId="77777777" w:rsidR="00505166" w:rsidRPr="00FB52AA" w:rsidRDefault="00505166" w:rsidP="00505166">
            <w:pPr>
              <w:autoSpaceDE w:val="0"/>
              <w:autoSpaceDN w:val="0"/>
              <w:adjustRightInd w:val="0"/>
              <w:spacing w:line="240" w:lineRule="exact"/>
              <w:rPr>
                <w:rFonts w:ascii="Times New Roman" w:hAnsi="Times New Roman"/>
                <w:b/>
                <w:i/>
                <w:sz w:val="16"/>
                <w:szCs w:val="16"/>
                <w:lang w:eastAsia="it-IT"/>
              </w:rPr>
            </w:pPr>
          </w:p>
        </w:tc>
        <w:tc>
          <w:tcPr>
            <w:tcW w:w="1791" w:type="dxa"/>
            <w:vMerge/>
            <w:tcBorders>
              <w:left w:val="single" w:sz="12" w:space="0" w:color="auto"/>
              <w:right w:val="single" w:sz="12" w:space="0" w:color="auto"/>
            </w:tcBorders>
          </w:tcPr>
          <w:p w14:paraId="26F020C2" w14:textId="77777777" w:rsidR="00505166" w:rsidRPr="00FB52AA" w:rsidRDefault="00505166" w:rsidP="00505166">
            <w:pPr>
              <w:autoSpaceDE w:val="0"/>
              <w:autoSpaceDN w:val="0"/>
              <w:adjustRightInd w:val="0"/>
              <w:spacing w:line="235" w:lineRule="exact"/>
              <w:rPr>
                <w:rFonts w:ascii="Times New Roman" w:hAnsi="Times New Roman"/>
                <w:sz w:val="16"/>
                <w:szCs w:val="16"/>
              </w:rPr>
            </w:pPr>
          </w:p>
        </w:tc>
        <w:tc>
          <w:tcPr>
            <w:tcW w:w="8197" w:type="dxa"/>
            <w:tcBorders>
              <w:left w:val="single" w:sz="12" w:space="0" w:color="auto"/>
              <w:right w:val="single" w:sz="12" w:space="0" w:color="auto"/>
            </w:tcBorders>
          </w:tcPr>
          <w:p w14:paraId="65258A97" w14:textId="77777777" w:rsidR="00505166" w:rsidRPr="00FB52AA" w:rsidRDefault="00505166" w:rsidP="00505166">
            <w:pPr>
              <w:autoSpaceDE w:val="0"/>
              <w:autoSpaceDN w:val="0"/>
              <w:adjustRightInd w:val="0"/>
              <w:rPr>
                <w:rFonts w:ascii="Times New Roman" w:hAnsi="Times New Roman"/>
                <w:sz w:val="16"/>
                <w:szCs w:val="16"/>
              </w:rPr>
            </w:pPr>
            <w:r w:rsidRPr="00FB52AA">
              <w:rPr>
                <w:rFonts w:ascii="Times New Roman" w:hAnsi="Times New Roman"/>
                <w:b/>
                <w:sz w:val="16"/>
                <w:szCs w:val="16"/>
              </w:rPr>
              <w:t xml:space="preserve">Rekodifikácia zákona č. </w:t>
            </w:r>
            <w:r w:rsidRPr="00FB52AA">
              <w:rPr>
                <w:rFonts w:ascii="Times New Roman" w:hAnsi="Times New Roman"/>
                <w:sz w:val="16"/>
                <w:szCs w:val="16"/>
              </w:rPr>
              <w:t xml:space="preserve"> 40/1964 Z. z. Občiansky zákonník v znení neskorších predpisov.</w:t>
            </w:r>
          </w:p>
          <w:p w14:paraId="6C42B412" w14:textId="77777777" w:rsidR="00505166" w:rsidRPr="00FB52AA" w:rsidRDefault="00505166" w:rsidP="00505166">
            <w:pPr>
              <w:autoSpaceDE w:val="0"/>
              <w:autoSpaceDN w:val="0"/>
              <w:adjustRightInd w:val="0"/>
              <w:spacing w:before="60"/>
              <w:rPr>
                <w:rFonts w:ascii="Times New Roman" w:hAnsi="Times New Roman"/>
                <w:sz w:val="16"/>
                <w:szCs w:val="16"/>
              </w:rPr>
            </w:pPr>
            <w:r w:rsidRPr="00FB52AA">
              <w:rPr>
                <w:rFonts w:ascii="Times New Roman" w:hAnsi="Times New Roman"/>
                <w:sz w:val="16"/>
                <w:szCs w:val="16"/>
              </w:rPr>
              <w:t>Rekodifikácie súkromného práva v SR. Cieľový termín: 31.</w:t>
            </w:r>
            <w:r w:rsidR="00845A2D">
              <w:rPr>
                <w:rFonts w:ascii="Times New Roman" w:hAnsi="Times New Roman"/>
                <w:sz w:val="16"/>
                <w:szCs w:val="16"/>
              </w:rPr>
              <w:t xml:space="preserve"> </w:t>
            </w:r>
            <w:r w:rsidRPr="00FB52AA">
              <w:rPr>
                <w:rFonts w:ascii="Times New Roman" w:hAnsi="Times New Roman"/>
                <w:sz w:val="16"/>
                <w:szCs w:val="16"/>
              </w:rPr>
              <w:t>12.</w:t>
            </w:r>
            <w:r w:rsidR="00845A2D">
              <w:rPr>
                <w:rFonts w:ascii="Times New Roman" w:hAnsi="Times New Roman"/>
                <w:sz w:val="16"/>
                <w:szCs w:val="16"/>
              </w:rPr>
              <w:t xml:space="preserve"> </w:t>
            </w:r>
            <w:r w:rsidRPr="00FB52AA">
              <w:rPr>
                <w:rFonts w:ascii="Times New Roman" w:hAnsi="Times New Roman"/>
                <w:sz w:val="16"/>
                <w:szCs w:val="16"/>
              </w:rPr>
              <w:t>2016.</w:t>
            </w:r>
          </w:p>
        </w:tc>
        <w:tc>
          <w:tcPr>
            <w:tcW w:w="1093" w:type="dxa"/>
            <w:tcBorders>
              <w:left w:val="single" w:sz="12" w:space="0" w:color="auto"/>
              <w:right w:val="single" w:sz="12" w:space="0" w:color="auto"/>
            </w:tcBorders>
          </w:tcPr>
          <w:p w14:paraId="560301FC"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4C700CAB" w14:textId="77777777" w:rsidR="00505166" w:rsidRPr="000A5934" w:rsidRDefault="00505166" w:rsidP="00505166">
            <w:pPr>
              <w:autoSpaceDE w:val="0"/>
              <w:autoSpaceDN w:val="0"/>
              <w:adjustRightInd w:val="0"/>
              <w:spacing w:before="120"/>
              <w:jc w:val="left"/>
              <w:rPr>
                <w:rFonts w:ascii="Times New Roman" w:hAnsi="Times New Roman"/>
                <w:sz w:val="16"/>
                <w:szCs w:val="16"/>
              </w:rPr>
            </w:pPr>
            <w:r w:rsidRPr="000A5934">
              <w:rPr>
                <w:rFonts w:ascii="Times New Roman" w:hAnsi="Times New Roman"/>
                <w:b/>
                <w:sz w:val="16"/>
                <w:szCs w:val="16"/>
              </w:rPr>
              <w:t>1.2</w:t>
            </w:r>
          </w:p>
        </w:tc>
        <w:tc>
          <w:tcPr>
            <w:tcW w:w="1317" w:type="dxa"/>
            <w:tcBorders>
              <w:left w:val="single" w:sz="12" w:space="0" w:color="auto"/>
              <w:right w:val="single" w:sz="12" w:space="0" w:color="auto"/>
            </w:tcBorders>
          </w:tcPr>
          <w:p w14:paraId="01A2DA16"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MS SR  v spolupráci s MV SR</w:t>
            </w:r>
          </w:p>
        </w:tc>
      </w:tr>
      <w:tr w:rsidR="00505166" w:rsidRPr="00FB52AA" w14:paraId="32E37B3E" w14:textId="77777777" w:rsidTr="00505166">
        <w:trPr>
          <w:trHeight w:val="348"/>
        </w:trPr>
        <w:tc>
          <w:tcPr>
            <w:tcW w:w="1744" w:type="dxa"/>
            <w:vMerge/>
            <w:tcBorders>
              <w:left w:val="single" w:sz="12" w:space="0" w:color="auto"/>
              <w:right w:val="single" w:sz="12" w:space="0" w:color="auto"/>
            </w:tcBorders>
          </w:tcPr>
          <w:p w14:paraId="784FE902" w14:textId="77777777" w:rsidR="00505166" w:rsidRPr="00FB52AA" w:rsidRDefault="00505166" w:rsidP="00505166">
            <w:pPr>
              <w:autoSpaceDE w:val="0"/>
              <w:autoSpaceDN w:val="0"/>
              <w:adjustRightInd w:val="0"/>
              <w:spacing w:line="240" w:lineRule="exact"/>
              <w:rPr>
                <w:rFonts w:ascii="Times New Roman" w:hAnsi="Times New Roman"/>
                <w:b/>
                <w:i/>
                <w:sz w:val="16"/>
                <w:szCs w:val="16"/>
                <w:lang w:eastAsia="it-IT"/>
              </w:rPr>
            </w:pPr>
          </w:p>
        </w:tc>
        <w:tc>
          <w:tcPr>
            <w:tcW w:w="1791" w:type="dxa"/>
            <w:vMerge/>
            <w:tcBorders>
              <w:left w:val="single" w:sz="12" w:space="0" w:color="auto"/>
              <w:right w:val="single" w:sz="12" w:space="0" w:color="auto"/>
            </w:tcBorders>
          </w:tcPr>
          <w:p w14:paraId="2CAAE006" w14:textId="77777777" w:rsidR="00505166" w:rsidRPr="00FB52AA" w:rsidRDefault="00505166" w:rsidP="00505166">
            <w:pPr>
              <w:autoSpaceDE w:val="0"/>
              <w:autoSpaceDN w:val="0"/>
              <w:adjustRightInd w:val="0"/>
              <w:spacing w:line="235" w:lineRule="exact"/>
              <w:rPr>
                <w:rFonts w:ascii="Times New Roman" w:hAnsi="Times New Roman"/>
                <w:sz w:val="16"/>
                <w:szCs w:val="16"/>
              </w:rPr>
            </w:pPr>
          </w:p>
        </w:tc>
        <w:tc>
          <w:tcPr>
            <w:tcW w:w="8197" w:type="dxa"/>
            <w:tcBorders>
              <w:left w:val="single" w:sz="12" w:space="0" w:color="auto"/>
              <w:right w:val="single" w:sz="12" w:space="0" w:color="auto"/>
            </w:tcBorders>
          </w:tcPr>
          <w:p w14:paraId="3261080B" w14:textId="77777777" w:rsidR="00505166" w:rsidRPr="00FB52AA" w:rsidRDefault="00505166" w:rsidP="00505166">
            <w:pPr>
              <w:widowControl w:val="0"/>
              <w:autoSpaceDE w:val="0"/>
              <w:autoSpaceDN w:val="0"/>
              <w:adjustRightInd w:val="0"/>
              <w:rPr>
                <w:rFonts w:ascii="Times New Roman" w:hAnsi="Times New Roman"/>
                <w:b/>
                <w:sz w:val="16"/>
                <w:szCs w:val="16"/>
              </w:rPr>
            </w:pPr>
            <w:r w:rsidRPr="00FB52AA">
              <w:rPr>
                <w:rFonts w:ascii="Times New Roman" w:hAnsi="Times New Roman"/>
                <w:b/>
                <w:bCs/>
                <w:sz w:val="16"/>
                <w:szCs w:val="16"/>
              </w:rPr>
              <w:t xml:space="preserve">Novelizácia zákona č. 300/2005  Z. z. Trestný zákon v znení neskorších predpisov a zákona č. 301/2005 Z. z. Trestný poriadok v znení neskorších predpisov. </w:t>
            </w:r>
            <w:r w:rsidRPr="00FB52AA">
              <w:rPr>
                <w:rFonts w:ascii="Times New Roman" w:hAnsi="Times New Roman"/>
                <w:b/>
                <w:sz w:val="16"/>
                <w:szCs w:val="16"/>
              </w:rPr>
              <w:t>Materiál je vo vnútrorezortnom pripomienkovom konaní.</w:t>
            </w:r>
          </w:p>
          <w:p w14:paraId="4F7E5ADF" w14:textId="77777777" w:rsidR="00505166" w:rsidRPr="00FB52AA" w:rsidRDefault="00505166" w:rsidP="00505166">
            <w:pPr>
              <w:widowControl w:val="0"/>
              <w:autoSpaceDE w:val="0"/>
              <w:autoSpaceDN w:val="0"/>
              <w:adjustRightInd w:val="0"/>
              <w:rPr>
                <w:rFonts w:ascii="Times New Roman" w:hAnsi="Times New Roman"/>
                <w:b/>
                <w:sz w:val="16"/>
                <w:szCs w:val="16"/>
              </w:rPr>
            </w:pPr>
            <w:r w:rsidRPr="00FB52AA">
              <w:rPr>
                <w:rFonts w:ascii="Times New Roman" w:hAnsi="Times New Roman"/>
                <w:b/>
                <w:sz w:val="16"/>
                <w:szCs w:val="16"/>
              </w:rPr>
              <w:t>Z hľadiska bližšieho vymedzenia právnej regulácie  sú návrhom zákona dotknuté najmä tieto inštitúty:</w:t>
            </w:r>
          </w:p>
          <w:p w14:paraId="3D7104CA" w14:textId="77777777" w:rsidR="00505166" w:rsidRPr="00FB52AA" w:rsidRDefault="00505166" w:rsidP="00505166">
            <w:pPr>
              <w:widowControl w:val="0"/>
              <w:autoSpaceDE w:val="0"/>
              <w:autoSpaceDN w:val="0"/>
              <w:adjustRightInd w:val="0"/>
              <w:rPr>
                <w:rFonts w:ascii="Times New Roman" w:hAnsi="Times New Roman"/>
                <w:sz w:val="16"/>
                <w:szCs w:val="16"/>
              </w:rPr>
            </w:pPr>
            <w:r w:rsidRPr="00FB52AA">
              <w:rPr>
                <w:rFonts w:ascii="Times New Roman" w:hAnsi="Times New Roman"/>
                <w:sz w:val="16"/>
                <w:szCs w:val="16"/>
              </w:rPr>
              <w:t>- kategorizácia trestných činov prostredníctvom zavedenia tripartície trestných činov na prečiny, zločiny a obzvlášť závažné zločiny,</w:t>
            </w:r>
          </w:p>
          <w:p w14:paraId="33D182D0" w14:textId="77777777" w:rsidR="00505166" w:rsidRPr="00FB52AA" w:rsidRDefault="00505166" w:rsidP="00505166">
            <w:pPr>
              <w:widowControl w:val="0"/>
              <w:autoSpaceDE w:val="0"/>
              <w:autoSpaceDN w:val="0"/>
              <w:adjustRightInd w:val="0"/>
              <w:rPr>
                <w:rFonts w:ascii="Times New Roman" w:hAnsi="Times New Roman"/>
                <w:sz w:val="16"/>
                <w:szCs w:val="16"/>
              </w:rPr>
            </w:pPr>
            <w:r w:rsidRPr="00FB52AA">
              <w:rPr>
                <w:rFonts w:ascii="Times New Roman" w:hAnsi="Times New Roman"/>
                <w:sz w:val="16"/>
                <w:szCs w:val="16"/>
              </w:rPr>
              <w:lastRenderedPageBreak/>
              <w:t>- zvýšenie dolnej hranice trestu odňatia slobody pri kategórii obzvlášť závažných zločinov z desať rokov na dvanásť rokov,</w:t>
            </w:r>
          </w:p>
          <w:p w14:paraId="07943FB4" w14:textId="77777777" w:rsidR="00505166" w:rsidRPr="00FB52AA" w:rsidRDefault="00505166" w:rsidP="00505166">
            <w:pPr>
              <w:widowControl w:val="0"/>
              <w:autoSpaceDE w:val="0"/>
              <w:autoSpaceDN w:val="0"/>
              <w:adjustRightInd w:val="0"/>
              <w:rPr>
                <w:rFonts w:ascii="Times New Roman" w:hAnsi="Times New Roman"/>
                <w:sz w:val="16"/>
                <w:szCs w:val="16"/>
              </w:rPr>
            </w:pPr>
            <w:r w:rsidRPr="00FB52AA">
              <w:rPr>
                <w:rFonts w:ascii="Times New Roman" w:hAnsi="Times New Roman"/>
                <w:sz w:val="16"/>
                <w:szCs w:val="16"/>
              </w:rPr>
              <w:t>- ukladanie trestov pri aplikácii asperačnej zásady,</w:t>
            </w:r>
          </w:p>
          <w:p w14:paraId="5D5CA392" w14:textId="77777777" w:rsidR="00505166" w:rsidRPr="00FB52AA" w:rsidRDefault="00505166" w:rsidP="00505166">
            <w:pPr>
              <w:widowControl w:val="0"/>
              <w:autoSpaceDE w:val="0"/>
              <w:autoSpaceDN w:val="0"/>
              <w:adjustRightInd w:val="0"/>
              <w:rPr>
                <w:rFonts w:ascii="Times New Roman" w:hAnsi="Times New Roman"/>
                <w:sz w:val="16"/>
                <w:szCs w:val="16"/>
              </w:rPr>
            </w:pPr>
            <w:r w:rsidRPr="00FB52AA">
              <w:rPr>
                <w:rFonts w:ascii="Times New Roman" w:hAnsi="Times New Roman"/>
                <w:sz w:val="16"/>
                <w:szCs w:val="16"/>
              </w:rPr>
              <w:t>- zásada trikrát a dosť a jej úprava vo vzťahu k najzávažnejším formám trestnej činnosti,</w:t>
            </w:r>
          </w:p>
          <w:p w14:paraId="45FC074F" w14:textId="77777777" w:rsidR="00505166" w:rsidRPr="00FB52AA" w:rsidRDefault="00505166" w:rsidP="00505166">
            <w:pPr>
              <w:widowControl w:val="0"/>
              <w:autoSpaceDE w:val="0"/>
              <w:autoSpaceDN w:val="0"/>
              <w:adjustRightInd w:val="0"/>
              <w:rPr>
                <w:rFonts w:ascii="Times New Roman" w:hAnsi="Times New Roman"/>
                <w:sz w:val="16"/>
                <w:szCs w:val="16"/>
              </w:rPr>
            </w:pPr>
            <w:r w:rsidRPr="00FB52AA">
              <w:rPr>
                <w:rFonts w:ascii="Times New Roman" w:hAnsi="Times New Roman"/>
                <w:sz w:val="16"/>
                <w:szCs w:val="16"/>
              </w:rPr>
              <w:t xml:space="preserve">- doplnenie definície veci o peňažné prostriedky na účte, </w:t>
            </w:r>
          </w:p>
          <w:p w14:paraId="70B1316C" w14:textId="77777777" w:rsidR="00505166" w:rsidRPr="00FB52AA" w:rsidRDefault="00505166" w:rsidP="00505166">
            <w:pPr>
              <w:widowControl w:val="0"/>
              <w:autoSpaceDE w:val="0"/>
              <w:autoSpaceDN w:val="0"/>
              <w:adjustRightInd w:val="0"/>
              <w:rPr>
                <w:rFonts w:ascii="Times New Roman" w:hAnsi="Times New Roman"/>
                <w:sz w:val="16"/>
                <w:szCs w:val="16"/>
              </w:rPr>
            </w:pPr>
            <w:r w:rsidRPr="00FB52AA">
              <w:rPr>
                <w:rFonts w:ascii="Times New Roman" w:hAnsi="Times New Roman"/>
                <w:sz w:val="16"/>
                <w:szCs w:val="16"/>
              </w:rPr>
              <w:t xml:space="preserve">- zavedenie trestnej zodpovednosti majiteľov psov, ktorí zanedbaním svojich povinnosti spôsobia ublíženie na zdraví útokom psa, </w:t>
            </w:r>
          </w:p>
          <w:p w14:paraId="58C1E043" w14:textId="77777777" w:rsidR="00505166" w:rsidRPr="00FB52AA" w:rsidRDefault="00505166" w:rsidP="00505166">
            <w:pPr>
              <w:widowControl w:val="0"/>
              <w:autoSpaceDE w:val="0"/>
              <w:autoSpaceDN w:val="0"/>
              <w:adjustRightInd w:val="0"/>
              <w:rPr>
                <w:rFonts w:ascii="Times New Roman" w:hAnsi="Times New Roman"/>
                <w:sz w:val="16"/>
                <w:szCs w:val="16"/>
              </w:rPr>
            </w:pPr>
            <w:r w:rsidRPr="00FB52AA">
              <w:rPr>
                <w:rFonts w:ascii="Times New Roman" w:hAnsi="Times New Roman"/>
                <w:sz w:val="16"/>
                <w:szCs w:val="16"/>
              </w:rPr>
              <w:t>- diferenciácia trestného činu týrania blízkej osoby a zverenej osoby na formy psychického týrania a osobitne fyzického týrania, a</w:t>
            </w:r>
          </w:p>
          <w:p w14:paraId="20C55710" w14:textId="77777777" w:rsidR="00505166" w:rsidRPr="00FB52AA" w:rsidRDefault="00505166" w:rsidP="00505166">
            <w:pPr>
              <w:autoSpaceDE w:val="0"/>
              <w:autoSpaceDN w:val="0"/>
              <w:adjustRightInd w:val="0"/>
              <w:spacing w:before="60"/>
              <w:rPr>
                <w:rFonts w:ascii="Times New Roman" w:hAnsi="Times New Roman"/>
                <w:sz w:val="16"/>
                <w:szCs w:val="16"/>
              </w:rPr>
            </w:pPr>
            <w:r w:rsidRPr="00FB52AA">
              <w:rPr>
                <w:rFonts w:ascii="Times New Roman" w:hAnsi="Times New Roman"/>
                <w:sz w:val="16"/>
                <w:szCs w:val="16"/>
              </w:rPr>
              <w:t xml:space="preserve">- odstránenie ostatných identifikovaných aplikačných nedostatkov Trestného zákona. Viac informácií na </w:t>
            </w:r>
            <w:hyperlink r:id="rId54" w:history="1">
              <w:r w:rsidRPr="00D31BFC">
                <w:rPr>
                  <w:rStyle w:val="HypertextoveprepojenieChar"/>
                  <w:sz w:val="18"/>
                </w:rPr>
                <w:t>http://bit.ly/1asFEV5</w:t>
              </w:r>
            </w:hyperlink>
            <w:r w:rsidRPr="00D31BFC">
              <w:rPr>
                <w:rFonts w:ascii="Times New Roman" w:hAnsi="Times New Roman"/>
                <w:sz w:val="16"/>
                <w:szCs w:val="16"/>
              </w:rPr>
              <w:t>.</w:t>
            </w:r>
            <w:r w:rsidRPr="00FB52AA">
              <w:rPr>
                <w:rFonts w:ascii="Times New Roman" w:hAnsi="Times New Roman"/>
                <w:sz w:val="16"/>
                <w:szCs w:val="16"/>
              </w:rPr>
              <w:t xml:space="preserve"> Cieľový termín : 30.</w:t>
            </w:r>
            <w:r w:rsidR="00845A2D">
              <w:rPr>
                <w:rFonts w:ascii="Times New Roman" w:hAnsi="Times New Roman"/>
                <w:sz w:val="16"/>
                <w:szCs w:val="16"/>
              </w:rPr>
              <w:t xml:space="preserve"> 0</w:t>
            </w:r>
            <w:r w:rsidRPr="00FB52AA">
              <w:rPr>
                <w:rFonts w:ascii="Times New Roman" w:hAnsi="Times New Roman"/>
                <w:sz w:val="16"/>
                <w:szCs w:val="16"/>
              </w:rPr>
              <w:t>6.</w:t>
            </w:r>
            <w:r w:rsidR="00845A2D">
              <w:rPr>
                <w:rFonts w:ascii="Times New Roman" w:hAnsi="Times New Roman"/>
                <w:sz w:val="16"/>
                <w:szCs w:val="16"/>
              </w:rPr>
              <w:t xml:space="preserve"> </w:t>
            </w:r>
            <w:r w:rsidRPr="00FB52AA">
              <w:rPr>
                <w:rFonts w:ascii="Times New Roman" w:hAnsi="Times New Roman"/>
                <w:sz w:val="16"/>
                <w:szCs w:val="16"/>
              </w:rPr>
              <w:t>2014.</w:t>
            </w:r>
          </w:p>
        </w:tc>
        <w:tc>
          <w:tcPr>
            <w:tcW w:w="1093" w:type="dxa"/>
            <w:tcBorders>
              <w:left w:val="single" w:sz="12" w:space="0" w:color="auto"/>
              <w:right w:val="single" w:sz="12" w:space="0" w:color="auto"/>
            </w:tcBorders>
          </w:tcPr>
          <w:p w14:paraId="4DA9C9CB"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lastRenderedPageBreak/>
              <w:t>Podkritériá</w:t>
            </w:r>
            <w:r w:rsidRPr="000A5934">
              <w:rPr>
                <w:rFonts w:ascii="Times New Roman" w:hAnsi="Times New Roman"/>
                <w:sz w:val="16"/>
                <w:szCs w:val="16"/>
                <w:lang w:eastAsia="sk-SK"/>
              </w:rPr>
              <w:t>:</w:t>
            </w:r>
          </w:p>
          <w:p w14:paraId="05AF4771" w14:textId="77777777" w:rsidR="00505166" w:rsidRPr="000A5934" w:rsidRDefault="00505166" w:rsidP="00505166">
            <w:pPr>
              <w:autoSpaceDE w:val="0"/>
              <w:autoSpaceDN w:val="0"/>
              <w:adjustRightInd w:val="0"/>
              <w:spacing w:before="120"/>
              <w:jc w:val="left"/>
              <w:rPr>
                <w:rFonts w:ascii="Times New Roman" w:hAnsi="Times New Roman"/>
                <w:sz w:val="16"/>
                <w:szCs w:val="16"/>
              </w:rPr>
            </w:pPr>
            <w:r w:rsidRPr="000A5934">
              <w:rPr>
                <w:rFonts w:ascii="Times New Roman" w:hAnsi="Times New Roman"/>
                <w:b/>
                <w:sz w:val="16"/>
                <w:szCs w:val="16"/>
              </w:rPr>
              <w:t>1.2</w:t>
            </w:r>
          </w:p>
        </w:tc>
        <w:tc>
          <w:tcPr>
            <w:tcW w:w="1317" w:type="dxa"/>
            <w:tcBorders>
              <w:left w:val="single" w:sz="12" w:space="0" w:color="auto"/>
              <w:right w:val="single" w:sz="12" w:space="0" w:color="auto"/>
            </w:tcBorders>
          </w:tcPr>
          <w:p w14:paraId="30547399"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 xml:space="preserve">MS SR  v spolupráci s MV SR  </w:t>
            </w:r>
          </w:p>
        </w:tc>
      </w:tr>
      <w:tr w:rsidR="00505166" w:rsidRPr="00FB52AA" w14:paraId="155FCD0D" w14:textId="77777777" w:rsidTr="00505166">
        <w:trPr>
          <w:trHeight w:val="348"/>
        </w:trPr>
        <w:tc>
          <w:tcPr>
            <w:tcW w:w="1744" w:type="dxa"/>
            <w:vMerge/>
            <w:tcBorders>
              <w:left w:val="single" w:sz="12" w:space="0" w:color="auto"/>
              <w:right w:val="single" w:sz="12" w:space="0" w:color="auto"/>
            </w:tcBorders>
          </w:tcPr>
          <w:p w14:paraId="5BFBB803" w14:textId="77777777" w:rsidR="00505166" w:rsidRPr="00FB52AA" w:rsidRDefault="00505166" w:rsidP="00505166">
            <w:pPr>
              <w:autoSpaceDE w:val="0"/>
              <w:autoSpaceDN w:val="0"/>
              <w:adjustRightInd w:val="0"/>
              <w:spacing w:line="240" w:lineRule="exact"/>
              <w:rPr>
                <w:rFonts w:ascii="Times New Roman" w:hAnsi="Times New Roman"/>
                <w:b/>
                <w:i/>
                <w:sz w:val="16"/>
                <w:szCs w:val="16"/>
                <w:lang w:eastAsia="it-IT"/>
              </w:rPr>
            </w:pPr>
          </w:p>
        </w:tc>
        <w:tc>
          <w:tcPr>
            <w:tcW w:w="1791" w:type="dxa"/>
            <w:vMerge/>
            <w:tcBorders>
              <w:left w:val="single" w:sz="12" w:space="0" w:color="auto"/>
              <w:right w:val="single" w:sz="12" w:space="0" w:color="auto"/>
            </w:tcBorders>
          </w:tcPr>
          <w:p w14:paraId="62CF37A9" w14:textId="77777777" w:rsidR="00505166" w:rsidRPr="00FB52AA" w:rsidRDefault="00505166" w:rsidP="00505166">
            <w:pPr>
              <w:autoSpaceDE w:val="0"/>
              <w:autoSpaceDN w:val="0"/>
              <w:adjustRightInd w:val="0"/>
              <w:spacing w:line="235" w:lineRule="exact"/>
              <w:rPr>
                <w:rFonts w:ascii="Times New Roman" w:hAnsi="Times New Roman"/>
                <w:sz w:val="16"/>
                <w:szCs w:val="16"/>
              </w:rPr>
            </w:pPr>
          </w:p>
        </w:tc>
        <w:tc>
          <w:tcPr>
            <w:tcW w:w="8197" w:type="dxa"/>
            <w:tcBorders>
              <w:left w:val="single" w:sz="12" w:space="0" w:color="auto"/>
              <w:right w:val="single" w:sz="12" w:space="0" w:color="auto"/>
            </w:tcBorders>
          </w:tcPr>
          <w:p w14:paraId="42972FCD" w14:textId="77777777" w:rsidR="00505166" w:rsidRPr="00FB52AA" w:rsidRDefault="00505166" w:rsidP="00505166">
            <w:pPr>
              <w:autoSpaceDE w:val="0"/>
              <w:autoSpaceDN w:val="0"/>
              <w:adjustRightInd w:val="0"/>
              <w:rPr>
                <w:rFonts w:ascii="Times New Roman" w:hAnsi="Times New Roman"/>
                <w:sz w:val="16"/>
                <w:szCs w:val="16"/>
              </w:rPr>
            </w:pPr>
            <w:r w:rsidRPr="00FB52AA">
              <w:rPr>
                <w:rFonts w:ascii="Times New Roman" w:hAnsi="Times New Roman"/>
                <w:b/>
                <w:sz w:val="16"/>
                <w:szCs w:val="16"/>
              </w:rPr>
              <w:t xml:space="preserve">Novelizácia zákona č. 475/2005 Z. z. o výkone trestu odňatia slobody a o zmene a doplnení niektorých zákonov v znení neskorších predpisov </w:t>
            </w:r>
            <w:r w:rsidRPr="00FB52AA">
              <w:rPr>
                <w:rFonts w:ascii="Times New Roman" w:hAnsi="Times New Roman"/>
                <w:sz w:val="16"/>
                <w:szCs w:val="16"/>
              </w:rPr>
              <w:t xml:space="preserve">sa zaoberá ustanoveniami, ktoré upravujú kontakt odsúdených s generálnym prokurátorom a inými osobami, ktoré zastupujú odsúdených  v právnych záležitostiach, ako aj ustanovenia o zabezpečení disciplinárneho udelenia trestu. </w:t>
            </w:r>
            <w:r w:rsidRPr="00FB52AA">
              <w:rPr>
                <w:rFonts w:ascii="Times New Roman" w:hAnsi="Times New Roman"/>
                <w:bCs/>
                <w:sz w:val="16"/>
                <w:szCs w:val="16"/>
              </w:rPr>
              <w:t xml:space="preserve">Novela zákona nadobudla účinnosť </w:t>
            </w:r>
            <w:r w:rsidR="00845A2D">
              <w:rPr>
                <w:rFonts w:ascii="Times New Roman" w:hAnsi="Times New Roman"/>
                <w:bCs/>
                <w:sz w:val="16"/>
                <w:szCs w:val="16"/>
              </w:rPr>
              <w:t>0</w:t>
            </w:r>
            <w:r w:rsidRPr="00FB52AA">
              <w:rPr>
                <w:rFonts w:ascii="Times New Roman" w:hAnsi="Times New Roman"/>
                <w:bCs/>
                <w:sz w:val="16"/>
                <w:szCs w:val="16"/>
              </w:rPr>
              <w:t>1.</w:t>
            </w:r>
            <w:r w:rsidR="00845A2D">
              <w:rPr>
                <w:rFonts w:ascii="Times New Roman" w:hAnsi="Times New Roman"/>
                <w:bCs/>
                <w:sz w:val="16"/>
                <w:szCs w:val="16"/>
              </w:rPr>
              <w:t xml:space="preserve"> 0</w:t>
            </w:r>
            <w:r w:rsidRPr="00FB52AA">
              <w:rPr>
                <w:rFonts w:ascii="Times New Roman" w:hAnsi="Times New Roman"/>
                <w:bCs/>
                <w:sz w:val="16"/>
                <w:szCs w:val="16"/>
              </w:rPr>
              <w:t>1.</w:t>
            </w:r>
            <w:r w:rsidR="00845A2D">
              <w:rPr>
                <w:rFonts w:ascii="Times New Roman" w:hAnsi="Times New Roman"/>
                <w:bCs/>
                <w:sz w:val="16"/>
                <w:szCs w:val="16"/>
              </w:rPr>
              <w:t xml:space="preserve"> </w:t>
            </w:r>
            <w:r w:rsidRPr="00FB52AA">
              <w:rPr>
                <w:rFonts w:ascii="Times New Roman" w:hAnsi="Times New Roman"/>
                <w:bCs/>
                <w:sz w:val="16"/>
                <w:szCs w:val="16"/>
              </w:rPr>
              <w:t>2014 (zákon č. 370/2013  Z. z.).</w:t>
            </w:r>
            <w:r w:rsidRPr="00FB52AA">
              <w:rPr>
                <w:rFonts w:ascii="Times New Roman" w:hAnsi="Times New Roman"/>
                <w:sz w:val="16"/>
                <w:szCs w:val="16"/>
              </w:rPr>
              <w:t xml:space="preserve"> Pre viac informácií viď </w:t>
            </w:r>
            <w:hyperlink r:id="rId55" w:history="1">
              <w:r w:rsidRPr="00D31BFC">
                <w:rPr>
                  <w:rStyle w:val="HypertextoveprepojenieChar"/>
                  <w:sz w:val="18"/>
                </w:rPr>
                <w:t>http://bit.ly/1ctuuik</w:t>
              </w:r>
            </w:hyperlink>
          </w:p>
          <w:p w14:paraId="3D11AA68" w14:textId="77777777" w:rsidR="00505166" w:rsidRPr="00FB52AA" w:rsidRDefault="00505166" w:rsidP="00505166">
            <w:pPr>
              <w:widowControl w:val="0"/>
              <w:autoSpaceDE w:val="0"/>
              <w:autoSpaceDN w:val="0"/>
              <w:adjustRightInd w:val="0"/>
              <w:rPr>
                <w:rFonts w:ascii="Times New Roman" w:hAnsi="Times New Roman"/>
                <w:sz w:val="16"/>
                <w:szCs w:val="16"/>
              </w:rPr>
            </w:pPr>
            <w:r w:rsidRPr="00FB52AA">
              <w:rPr>
                <w:rFonts w:ascii="Times New Roman" w:hAnsi="Times New Roman"/>
                <w:b/>
                <w:sz w:val="16"/>
                <w:szCs w:val="16"/>
              </w:rPr>
              <w:t>Novelizácia zákona č. 221/2006 Z. z. o výkone väzby v znení neskorších predpisov</w:t>
            </w:r>
            <w:r w:rsidRPr="00FB52AA">
              <w:rPr>
                <w:rFonts w:ascii="Times New Roman" w:hAnsi="Times New Roman"/>
                <w:sz w:val="16"/>
                <w:szCs w:val="16"/>
              </w:rPr>
              <w:t xml:space="preserve"> vykonaná zákonom č. 371/2013 Z. z., účinnosť od 1.1.2014.</w:t>
            </w:r>
          </w:p>
          <w:p w14:paraId="69C336F0" w14:textId="77777777" w:rsidR="00505166" w:rsidRPr="00FB52AA" w:rsidRDefault="00505166" w:rsidP="00505166">
            <w:pPr>
              <w:autoSpaceDE w:val="0"/>
              <w:autoSpaceDN w:val="0"/>
              <w:adjustRightInd w:val="0"/>
              <w:rPr>
                <w:rFonts w:ascii="Times New Roman" w:hAnsi="Times New Roman"/>
                <w:sz w:val="16"/>
                <w:szCs w:val="16"/>
              </w:rPr>
            </w:pPr>
            <w:r w:rsidRPr="00FB52AA">
              <w:rPr>
                <w:rFonts w:ascii="Times New Roman" w:hAnsi="Times New Roman"/>
                <w:sz w:val="16"/>
                <w:szCs w:val="16"/>
              </w:rPr>
              <w:t xml:space="preserve">Viac na </w:t>
            </w:r>
            <w:hyperlink r:id="rId56" w:history="1">
              <w:r w:rsidRPr="00D02C8F">
                <w:rPr>
                  <w:rStyle w:val="HypertextoveprepojenieChar"/>
                  <w:sz w:val="18"/>
                </w:rPr>
                <w:t>http://bit.ly/1a9xr99</w:t>
              </w:r>
            </w:hyperlink>
            <w:r w:rsidRPr="00FB52AA">
              <w:rPr>
                <w:rFonts w:ascii="Times New Roman" w:hAnsi="Times New Roman"/>
                <w:b/>
                <w:sz w:val="16"/>
                <w:szCs w:val="16"/>
                <w:lang w:eastAsia="sk-SK"/>
              </w:rPr>
              <w:t xml:space="preserve"> </w:t>
            </w:r>
          </w:p>
        </w:tc>
        <w:tc>
          <w:tcPr>
            <w:tcW w:w="1093" w:type="dxa"/>
            <w:tcBorders>
              <w:left w:val="single" w:sz="12" w:space="0" w:color="auto"/>
              <w:right w:val="single" w:sz="12" w:space="0" w:color="auto"/>
            </w:tcBorders>
          </w:tcPr>
          <w:p w14:paraId="011F8941"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31E143F4" w14:textId="77777777" w:rsidR="00505166" w:rsidRPr="000A5934" w:rsidRDefault="00505166" w:rsidP="00505166">
            <w:pPr>
              <w:autoSpaceDE w:val="0"/>
              <w:autoSpaceDN w:val="0"/>
              <w:adjustRightInd w:val="0"/>
              <w:spacing w:before="120"/>
              <w:jc w:val="left"/>
              <w:rPr>
                <w:rFonts w:ascii="Times New Roman" w:hAnsi="Times New Roman"/>
                <w:b/>
                <w:sz w:val="16"/>
                <w:szCs w:val="16"/>
              </w:rPr>
            </w:pPr>
            <w:r w:rsidRPr="000A5934">
              <w:rPr>
                <w:rFonts w:ascii="Times New Roman" w:hAnsi="Times New Roman"/>
                <w:b/>
                <w:sz w:val="16"/>
                <w:szCs w:val="16"/>
              </w:rPr>
              <w:t>1.2</w:t>
            </w:r>
          </w:p>
          <w:p w14:paraId="29F8AA1B" w14:textId="77777777" w:rsidR="00505166" w:rsidRPr="000A5934" w:rsidRDefault="00505166" w:rsidP="00505166">
            <w:pPr>
              <w:autoSpaceDE w:val="0"/>
              <w:autoSpaceDN w:val="0"/>
              <w:adjustRightInd w:val="0"/>
              <w:spacing w:before="120"/>
              <w:jc w:val="left"/>
              <w:rPr>
                <w:rFonts w:ascii="Times New Roman" w:hAnsi="Times New Roman"/>
                <w:b/>
                <w:sz w:val="16"/>
                <w:szCs w:val="16"/>
              </w:rPr>
            </w:pPr>
          </w:p>
          <w:p w14:paraId="43A29135" w14:textId="77777777" w:rsidR="00505166" w:rsidRPr="000A5934" w:rsidRDefault="00505166" w:rsidP="00505166">
            <w:pPr>
              <w:autoSpaceDE w:val="0"/>
              <w:autoSpaceDN w:val="0"/>
              <w:adjustRightInd w:val="0"/>
              <w:spacing w:before="120"/>
              <w:jc w:val="left"/>
              <w:rPr>
                <w:rFonts w:ascii="Times New Roman" w:hAnsi="Times New Roman"/>
                <w:b/>
                <w:sz w:val="16"/>
                <w:szCs w:val="16"/>
              </w:rPr>
            </w:pPr>
          </w:p>
          <w:p w14:paraId="4EA973B6" w14:textId="77777777" w:rsidR="00505166" w:rsidRPr="000A5934" w:rsidRDefault="00505166" w:rsidP="00505166">
            <w:pPr>
              <w:autoSpaceDE w:val="0"/>
              <w:autoSpaceDN w:val="0"/>
              <w:adjustRightInd w:val="0"/>
              <w:spacing w:before="120"/>
              <w:jc w:val="left"/>
              <w:rPr>
                <w:rFonts w:ascii="Times New Roman" w:hAnsi="Times New Roman"/>
                <w:sz w:val="16"/>
                <w:szCs w:val="16"/>
              </w:rPr>
            </w:pPr>
          </w:p>
        </w:tc>
        <w:tc>
          <w:tcPr>
            <w:tcW w:w="1317" w:type="dxa"/>
            <w:tcBorders>
              <w:left w:val="single" w:sz="12" w:space="0" w:color="auto"/>
              <w:right w:val="single" w:sz="12" w:space="0" w:color="auto"/>
            </w:tcBorders>
          </w:tcPr>
          <w:p w14:paraId="55C8D9FE"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 xml:space="preserve">MS SR  v spolupráci s MV SR  </w:t>
            </w:r>
          </w:p>
        </w:tc>
      </w:tr>
      <w:tr w:rsidR="00505166" w:rsidRPr="00FB52AA" w14:paraId="63A8717B" w14:textId="77777777" w:rsidTr="00505166">
        <w:trPr>
          <w:trHeight w:val="348"/>
        </w:trPr>
        <w:tc>
          <w:tcPr>
            <w:tcW w:w="1744" w:type="dxa"/>
            <w:vMerge/>
            <w:tcBorders>
              <w:left w:val="single" w:sz="12" w:space="0" w:color="auto"/>
              <w:right w:val="single" w:sz="12" w:space="0" w:color="auto"/>
            </w:tcBorders>
          </w:tcPr>
          <w:p w14:paraId="174A3528" w14:textId="77777777" w:rsidR="00505166" w:rsidRPr="00FB52AA" w:rsidRDefault="00505166" w:rsidP="00505166">
            <w:pPr>
              <w:autoSpaceDE w:val="0"/>
              <w:autoSpaceDN w:val="0"/>
              <w:adjustRightInd w:val="0"/>
              <w:spacing w:line="240" w:lineRule="exact"/>
              <w:rPr>
                <w:rFonts w:ascii="Times New Roman" w:hAnsi="Times New Roman"/>
                <w:b/>
                <w:i/>
                <w:sz w:val="16"/>
                <w:szCs w:val="16"/>
                <w:lang w:eastAsia="it-IT"/>
              </w:rPr>
            </w:pPr>
          </w:p>
        </w:tc>
        <w:tc>
          <w:tcPr>
            <w:tcW w:w="1791" w:type="dxa"/>
            <w:vMerge/>
            <w:tcBorders>
              <w:left w:val="single" w:sz="12" w:space="0" w:color="auto"/>
              <w:right w:val="single" w:sz="12" w:space="0" w:color="auto"/>
            </w:tcBorders>
          </w:tcPr>
          <w:p w14:paraId="14E5F34F" w14:textId="77777777" w:rsidR="00505166" w:rsidRPr="00FB52AA" w:rsidRDefault="00505166" w:rsidP="00505166">
            <w:pPr>
              <w:autoSpaceDE w:val="0"/>
              <w:autoSpaceDN w:val="0"/>
              <w:adjustRightInd w:val="0"/>
              <w:spacing w:line="235" w:lineRule="exact"/>
              <w:rPr>
                <w:rFonts w:ascii="Times New Roman" w:hAnsi="Times New Roman"/>
                <w:sz w:val="16"/>
                <w:szCs w:val="16"/>
              </w:rPr>
            </w:pPr>
          </w:p>
        </w:tc>
        <w:tc>
          <w:tcPr>
            <w:tcW w:w="8197" w:type="dxa"/>
            <w:tcBorders>
              <w:left w:val="single" w:sz="12" w:space="0" w:color="auto"/>
              <w:right w:val="single" w:sz="12" w:space="0" w:color="auto"/>
            </w:tcBorders>
          </w:tcPr>
          <w:p w14:paraId="54B3E4E1" w14:textId="77777777" w:rsidR="00505166" w:rsidRPr="00FB52AA" w:rsidRDefault="00505166" w:rsidP="00505166">
            <w:pPr>
              <w:autoSpaceDE w:val="0"/>
              <w:autoSpaceDN w:val="0"/>
              <w:adjustRightInd w:val="0"/>
              <w:spacing w:before="60"/>
              <w:rPr>
                <w:rFonts w:ascii="Times New Roman" w:hAnsi="Times New Roman"/>
                <w:sz w:val="16"/>
                <w:szCs w:val="16"/>
              </w:rPr>
            </w:pPr>
            <w:r w:rsidRPr="00FB52AA">
              <w:rPr>
                <w:rFonts w:ascii="Times New Roman" w:hAnsi="Times New Roman"/>
                <w:b/>
                <w:sz w:val="16"/>
                <w:szCs w:val="16"/>
                <w:lang w:eastAsia="sk-SK"/>
              </w:rPr>
              <w:t xml:space="preserve">Novelizácia zákona č. </w:t>
            </w:r>
            <w:r w:rsidRPr="00FB52AA">
              <w:rPr>
                <w:rFonts w:ascii="Times New Roman" w:hAnsi="Times New Roman"/>
                <w:sz w:val="16"/>
                <w:szCs w:val="16"/>
                <w:lang w:eastAsia="sk-SK"/>
              </w:rPr>
              <w:t>4/2001 Z. z. o </w:t>
            </w:r>
            <w:r w:rsidRPr="00FB52AA">
              <w:rPr>
                <w:rFonts w:ascii="Times New Roman" w:hAnsi="Times New Roman"/>
                <w:b/>
                <w:sz w:val="16"/>
                <w:szCs w:val="16"/>
              </w:rPr>
              <w:t xml:space="preserve">Zbore väzenskej a justičnej stráže v znení  neskorších predpisov. </w:t>
            </w:r>
            <w:r w:rsidRPr="00FB52AA">
              <w:rPr>
                <w:rFonts w:ascii="Times New Roman" w:hAnsi="Times New Roman"/>
                <w:sz w:val="16"/>
                <w:szCs w:val="16"/>
              </w:rPr>
              <w:t xml:space="preserve"> Uverejnená v Zbierke zákonov ako zákon č. 372/2013  s účinnosťou od </w:t>
            </w:r>
            <w:r w:rsidR="00845A2D">
              <w:rPr>
                <w:rFonts w:ascii="Times New Roman" w:hAnsi="Times New Roman"/>
                <w:sz w:val="16"/>
                <w:szCs w:val="16"/>
              </w:rPr>
              <w:t>0</w:t>
            </w:r>
            <w:r w:rsidRPr="00FB52AA">
              <w:rPr>
                <w:rFonts w:ascii="Times New Roman" w:hAnsi="Times New Roman"/>
                <w:sz w:val="16"/>
                <w:szCs w:val="16"/>
              </w:rPr>
              <w:t>1.</w:t>
            </w:r>
            <w:r w:rsidR="00845A2D">
              <w:rPr>
                <w:rFonts w:ascii="Times New Roman" w:hAnsi="Times New Roman"/>
                <w:sz w:val="16"/>
                <w:szCs w:val="16"/>
              </w:rPr>
              <w:t xml:space="preserve"> 0</w:t>
            </w:r>
            <w:r w:rsidRPr="00FB52AA">
              <w:rPr>
                <w:rFonts w:ascii="Times New Roman" w:hAnsi="Times New Roman"/>
                <w:sz w:val="16"/>
                <w:szCs w:val="16"/>
              </w:rPr>
              <w:t>1.</w:t>
            </w:r>
            <w:r w:rsidR="00845A2D">
              <w:rPr>
                <w:rFonts w:ascii="Times New Roman" w:hAnsi="Times New Roman"/>
                <w:sz w:val="16"/>
                <w:szCs w:val="16"/>
              </w:rPr>
              <w:t xml:space="preserve"> </w:t>
            </w:r>
            <w:r w:rsidRPr="00FB52AA">
              <w:rPr>
                <w:rFonts w:ascii="Times New Roman" w:hAnsi="Times New Roman"/>
                <w:sz w:val="16"/>
                <w:szCs w:val="16"/>
              </w:rPr>
              <w:t xml:space="preserve">2014.Viac na </w:t>
            </w:r>
            <w:r w:rsidRPr="00D02C8F">
              <w:rPr>
                <w:rStyle w:val="HypertextoveprepojenieChar"/>
                <w:sz w:val="18"/>
              </w:rPr>
              <w:t>http://bit.ly/1jz4AhB</w:t>
            </w:r>
          </w:p>
        </w:tc>
        <w:tc>
          <w:tcPr>
            <w:tcW w:w="1093" w:type="dxa"/>
            <w:tcBorders>
              <w:left w:val="single" w:sz="12" w:space="0" w:color="auto"/>
              <w:right w:val="single" w:sz="12" w:space="0" w:color="auto"/>
            </w:tcBorders>
          </w:tcPr>
          <w:p w14:paraId="14607B03"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545BCB73" w14:textId="77777777" w:rsidR="00505166" w:rsidRPr="000A5934" w:rsidRDefault="00505166" w:rsidP="00505166">
            <w:pPr>
              <w:autoSpaceDE w:val="0"/>
              <w:autoSpaceDN w:val="0"/>
              <w:adjustRightInd w:val="0"/>
              <w:spacing w:before="120"/>
              <w:jc w:val="left"/>
              <w:rPr>
                <w:rFonts w:ascii="Times New Roman" w:hAnsi="Times New Roman"/>
                <w:sz w:val="16"/>
                <w:szCs w:val="16"/>
              </w:rPr>
            </w:pPr>
            <w:r w:rsidRPr="000A5934">
              <w:rPr>
                <w:rFonts w:ascii="Times New Roman" w:hAnsi="Times New Roman"/>
                <w:b/>
                <w:sz w:val="16"/>
                <w:szCs w:val="16"/>
              </w:rPr>
              <w:t>1.1</w:t>
            </w:r>
          </w:p>
        </w:tc>
        <w:tc>
          <w:tcPr>
            <w:tcW w:w="1317" w:type="dxa"/>
            <w:tcBorders>
              <w:left w:val="single" w:sz="12" w:space="0" w:color="auto"/>
              <w:right w:val="single" w:sz="12" w:space="0" w:color="auto"/>
            </w:tcBorders>
          </w:tcPr>
          <w:p w14:paraId="6098DECE"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MS SR  v spolupráci s MV SR</w:t>
            </w:r>
          </w:p>
        </w:tc>
      </w:tr>
      <w:tr w:rsidR="00505166" w:rsidRPr="00FB52AA" w14:paraId="73F78C6A" w14:textId="77777777" w:rsidTr="00505166">
        <w:trPr>
          <w:trHeight w:val="70"/>
        </w:trPr>
        <w:tc>
          <w:tcPr>
            <w:tcW w:w="1744" w:type="dxa"/>
            <w:vMerge/>
            <w:tcBorders>
              <w:left w:val="single" w:sz="12" w:space="0" w:color="auto"/>
              <w:right w:val="single" w:sz="12" w:space="0" w:color="auto"/>
            </w:tcBorders>
          </w:tcPr>
          <w:p w14:paraId="5016640F" w14:textId="77777777" w:rsidR="00505166" w:rsidRPr="00FB52AA" w:rsidRDefault="00505166" w:rsidP="00505166">
            <w:pPr>
              <w:autoSpaceDE w:val="0"/>
              <w:autoSpaceDN w:val="0"/>
              <w:adjustRightInd w:val="0"/>
              <w:spacing w:line="240" w:lineRule="exact"/>
              <w:rPr>
                <w:rFonts w:ascii="Times New Roman" w:hAnsi="Times New Roman"/>
                <w:b/>
                <w:i/>
                <w:sz w:val="16"/>
                <w:szCs w:val="16"/>
                <w:lang w:eastAsia="it-IT"/>
              </w:rPr>
            </w:pPr>
          </w:p>
        </w:tc>
        <w:tc>
          <w:tcPr>
            <w:tcW w:w="1791" w:type="dxa"/>
            <w:vMerge w:val="restart"/>
            <w:tcBorders>
              <w:left w:val="single" w:sz="12" w:space="0" w:color="auto"/>
              <w:right w:val="single" w:sz="12" w:space="0" w:color="auto"/>
            </w:tcBorders>
          </w:tcPr>
          <w:p w14:paraId="06096E44" w14:textId="77777777" w:rsidR="00505166" w:rsidRPr="00FB52AA" w:rsidRDefault="00505166" w:rsidP="00505166">
            <w:pPr>
              <w:autoSpaceDE w:val="0"/>
              <w:autoSpaceDN w:val="0"/>
              <w:adjustRightInd w:val="0"/>
              <w:spacing w:line="235" w:lineRule="exact"/>
              <w:jc w:val="left"/>
              <w:rPr>
                <w:rFonts w:ascii="Times New Roman" w:hAnsi="Times New Roman"/>
                <w:sz w:val="16"/>
                <w:szCs w:val="16"/>
              </w:rPr>
            </w:pPr>
            <w:r w:rsidRPr="00FB52AA">
              <w:rPr>
                <w:rFonts w:ascii="Times New Roman" w:hAnsi="Times New Roman"/>
                <w:sz w:val="16"/>
                <w:szCs w:val="16"/>
              </w:rPr>
              <w:t xml:space="preserve">Na základe analýzy potrieb bola identifikovaná nízka úroveň </w:t>
            </w:r>
            <w:r w:rsidRPr="00FB52AA">
              <w:rPr>
                <w:rFonts w:ascii="Times New Roman" w:hAnsi="Times New Roman"/>
                <w:b/>
                <w:sz w:val="16"/>
                <w:szCs w:val="16"/>
              </w:rPr>
              <w:t>spolupráce</w:t>
            </w:r>
            <w:r w:rsidRPr="00FB52AA">
              <w:rPr>
                <w:rFonts w:ascii="Times New Roman" w:hAnsi="Times New Roman"/>
                <w:sz w:val="16"/>
                <w:szCs w:val="16"/>
              </w:rPr>
              <w:t xml:space="preserve"> VS so sociálnymi a ekonomickými partnermi, </w:t>
            </w:r>
            <w:r w:rsidRPr="00FB52AA">
              <w:rPr>
                <w:rFonts w:ascii="Times New Roman" w:hAnsi="Times New Roman"/>
                <w:sz w:val="16"/>
                <w:szCs w:val="16"/>
              </w:rPr>
              <w:lastRenderedPageBreak/>
              <w:t>mimovládnymi organizáciami a občianskou spoločnosťou.</w:t>
            </w:r>
          </w:p>
          <w:p w14:paraId="32D7DFE0" w14:textId="77777777" w:rsidR="00505166" w:rsidRPr="00FB52AA" w:rsidRDefault="00505166" w:rsidP="00505166">
            <w:pPr>
              <w:autoSpaceDE w:val="0"/>
              <w:autoSpaceDN w:val="0"/>
              <w:adjustRightInd w:val="0"/>
              <w:spacing w:line="235" w:lineRule="exact"/>
              <w:jc w:val="left"/>
              <w:rPr>
                <w:rFonts w:ascii="Times New Roman" w:hAnsi="Times New Roman"/>
                <w:sz w:val="16"/>
                <w:szCs w:val="16"/>
                <w:highlight w:val="yellow"/>
              </w:rPr>
            </w:pPr>
            <w:r w:rsidRPr="00FB52AA">
              <w:rPr>
                <w:rFonts w:ascii="Times New Roman" w:hAnsi="Times New Roman"/>
                <w:sz w:val="16"/>
                <w:szCs w:val="16"/>
              </w:rPr>
              <w:t xml:space="preserve"> </w:t>
            </w:r>
          </w:p>
        </w:tc>
        <w:tc>
          <w:tcPr>
            <w:tcW w:w="8197" w:type="dxa"/>
            <w:tcBorders>
              <w:left w:val="single" w:sz="12" w:space="0" w:color="auto"/>
              <w:right w:val="single" w:sz="12" w:space="0" w:color="auto"/>
            </w:tcBorders>
          </w:tcPr>
          <w:p w14:paraId="1EB45E8E" w14:textId="77777777" w:rsidR="00505166" w:rsidRPr="00FB52AA" w:rsidRDefault="00505166" w:rsidP="00D34826">
            <w:pPr>
              <w:widowControl w:val="0"/>
              <w:shd w:val="clear" w:color="auto" w:fill="FFFFFF"/>
              <w:autoSpaceDE w:val="0"/>
              <w:autoSpaceDN w:val="0"/>
              <w:adjustRightInd w:val="0"/>
              <w:rPr>
                <w:rFonts w:ascii="Times New Roman" w:hAnsi="Times New Roman"/>
                <w:b/>
                <w:sz w:val="16"/>
                <w:szCs w:val="16"/>
              </w:rPr>
            </w:pPr>
            <w:r w:rsidRPr="00FB52AA">
              <w:rPr>
                <w:rFonts w:ascii="Times New Roman" w:hAnsi="Times New Roman"/>
                <w:b/>
                <w:sz w:val="16"/>
                <w:szCs w:val="16"/>
                <w:lang w:eastAsia="sk-SK"/>
              </w:rPr>
              <w:lastRenderedPageBreak/>
              <w:t>Na dosiahnutie týchto strategických cieľov sa vzťahujú nasledovné opatrenia, ktoré prispievajú k plneniu ex ante kondicionality č. 11:</w:t>
            </w:r>
          </w:p>
          <w:p w14:paraId="089C40AF" w14:textId="77777777" w:rsidR="00505166" w:rsidRPr="00FB52AA" w:rsidRDefault="00505166" w:rsidP="00505166">
            <w:pPr>
              <w:widowControl w:val="0"/>
              <w:autoSpaceDE w:val="0"/>
              <w:autoSpaceDN w:val="0"/>
              <w:adjustRightInd w:val="0"/>
              <w:spacing w:line="211" w:lineRule="exact"/>
              <w:rPr>
                <w:rFonts w:ascii="Times New Roman" w:hAnsi="Times New Roman"/>
                <w:sz w:val="16"/>
                <w:szCs w:val="16"/>
              </w:rPr>
            </w:pPr>
            <w:r w:rsidRPr="00FB52AA">
              <w:rPr>
                <w:rFonts w:ascii="Times New Roman" w:hAnsi="Times New Roman"/>
                <w:b/>
                <w:sz w:val="16"/>
                <w:szCs w:val="16"/>
              </w:rPr>
              <w:t xml:space="preserve">Koncepcia rozvoja občianskej spoločnosti na Slovensku </w:t>
            </w:r>
            <w:r w:rsidRPr="00FB52AA">
              <w:rPr>
                <w:rFonts w:ascii="Times New Roman" w:hAnsi="Times New Roman"/>
                <w:sz w:val="16"/>
                <w:szCs w:val="16"/>
              </w:rPr>
              <w:t>bola schválená uznesením vlády SR č. 68 dňa 22</w:t>
            </w:r>
            <w:r w:rsidR="00845A2D">
              <w:rPr>
                <w:rFonts w:ascii="Times New Roman" w:hAnsi="Times New Roman"/>
                <w:sz w:val="16"/>
                <w:szCs w:val="16"/>
              </w:rPr>
              <w:t>. 0</w:t>
            </w:r>
            <w:r w:rsidRPr="00FB52AA">
              <w:rPr>
                <w:rFonts w:ascii="Times New Roman" w:hAnsi="Times New Roman"/>
                <w:sz w:val="16"/>
                <w:szCs w:val="16"/>
              </w:rPr>
              <w:t>2</w:t>
            </w:r>
            <w:r w:rsidR="00845A2D">
              <w:rPr>
                <w:rFonts w:ascii="Times New Roman" w:hAnsi="Times New Roman"/>
                <w:sz w:val="16"/>
                <w:szCs w:val="16"/>
              </w:rPr>
              <w:t xml:space="preserve"> </w:t>
            </w:r>
            <w:r w:rsidRPr="00FB52AA">
              <w:rPr>
                <w:rFonts w:ascii="Times New Roman" w:hAnsi="Times New Roman"/>
                <w:sz w:val="16"/>
                <w:szCs w:val="16"/>
              </w:rPr>
              <w:t>.2012 a je dostupná aj v anglickej verzii na</w:t>
            </w:r>
            <w:r w:rsidRPr="00D02C8F">
              <w:t xml:space="preserve"> </w:t>
            </w:r>
            <w:hyperlink r:id="rId57" w:history="1">
              <w:r w:rsidRPr="00D02C8F">
                <w:rPr>
                  <w:rStyle w:val="HypertextoveprepojenieChar"/>
                  <w:sz w:val="18"/>
                </w:rPr>
                <w:t>http://bit.ly/1dBcNg2</w:t>
              </w:r>
            </w:hyperlink>
            <w:r w:rsidRPr="00FB52AA">
              <w:rPr>
                <w:rFonts w:ascii="Times New Roman" w:hAnsi="Times New Roman"/>
                <w:sz w:val="16"/>
                <w:szCs w:val="16"/>
              </w:rPr>
              <w:t xml:space="preserve"> </w:t>
            </w:r>
          </w:p>
          <w:p w14:paraId="6D6A3DE8" w14:textId="77777777" w:rsidR="00505166" w:rsidRPr="00FB52AA" w:rsidRDefault="00505166" w:rsidP="00505166">
            <w:pPr>
              <w:widowControl w:val="0"/>
              <w:autoSpaceDE w:val="0"/>
              <w:autoSpaceDN w:val="0"/>
              <w:adjustRightInd w:val="0"/>
              <w:spacing w:line="211" w:lineRule="exact"/>
              <w:rPr>
                <w:rFonts w:ascii="Times New Roman" w:hAnsi="Times New Roman"/>
                <w:sz w:val="16"/>
                <w:szCs w:val="16"/>
              </w:rPr>
            </w:pPr>
            <w:r w:rsidRPr="00FB52AA">
              <w:rPr>
                <w:rFonts w:ascii="Times New Roman" w:hAnsi="Times New Roman"/>
                <w:sz w:val="16"/>
                <w:szCs w:val="16"/>
              </w:rPr>
              <w:t xml:space="preserve">Koncepcia hodnotí stav občianskej spoločnosti na Slovensku a definuje hlavné aktivity na roky 2012 - 2013, z nej prijaté uznesenie vlády SR definuje konkrétne úlohy na roky 2012 - 2013. ÚSV ROS koordinoval implementáciu akčného plánu </w:t>
            </w:r>
            <w:r w:rsidRPr="00FB52AA">
              <w:rPr>
                <w:rFonts w:ascii="Times New Roman" w:hAnsi="Times New Roman"/>
                <w:sz w:val="16"/>
                <w:szCs w:val="16"/>
              </w:rPr>
              <w:lastRenderedPageBreak/>
              <w:t>koncepcie na rozvoj občianskej spoločnosti. Bola vypracovaná hodnotiaca správa, ktorá bude predložená na ďalšom zasadaní  Rady vlády SR pre mimovládne a neziskové organizácie.</w:t>
            </w:r>
          </w:p>
        </w:tc>
        <w:tc>
          <w:tcPr>
            <w:tcW w:w="1093" w:type="dxa"/>
            <w:tcBorders>
              <w:left w:val="single" w:sz="12" w:space="0" w:color="auto"/>
              <w:right w:val="single" w:sz="12" w:space="0" w:color="auto"/>
            </w:tcBorders>
          </w:tcPr>
          <w:p w14:paraId="1FD5E04C" w14:textId="77777777" w:rsidR="00505166" w:rsidRPr="000A5934" w:rsidRDefault="00505166" w:rsidP="00505166">
            <w:pPr>
              <w:autoSpaceDE w:val="0"/>
              <w:autoSpaceDN w:val="0"/>
              <w:adjustRightInd w:val="0"/>
              <w:spacing w:before="120"/>
              <w:jc w:val="left"/>
              <w:rPr>
                <w:rFonts w:ascii="Times New Roman" w:hAnsi="Times New Roman"/>
                <w:sz w:val="16"/>
                <w:szCs w:val="16"/>
              </w:rPr>
            </w:pPr>
          </w:p>
          <w:p w14:paraId="6B0A968D" w14:textId="77777777" w:rsidR="00505166" w:rsidRPr="000A5934" w:rsidRDefault="00505166" w:rsidP="00505166">
            <w:pPr>
              <w:autoSpaceDE w:val="0"/>
              <w:autoSpaceDN w:val="0"/>
              <w:adjustRightInd w:val="0"/>
              <w:spacing w:before="120"/>
              <w:jc w:val="left"/>
              <w:rPr>
                <w:rFonts w:ascii="Times New Roman" w:hAnsi="Times New Roman"/>
                <w:sz w:val="16"/>
                <w:szCs w:val="16"/>
              </w:rPr>
            </w:pPr>
          </w:p>
          <w:p w14:paraId="103EA25A"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4DE70560" w14:textId="77777777" w:rsidR="00505166" w:rsidRPr="000A5934" w:rsidRDefault="00505166" w:rsidP="00505166">
            <w:pPr>
              <w:autoSpaceDE w:val="0"/>
              <w:autoSpaceDN w:val="0"/>
              <w:adjustRightInd w:val="0"/>
              <w:spacing w:before="120"/>
              <w:jc w:val="left"/>
              <w:rPr>
                <w:rFonts w:ascii="Times New Roman" w:hAnsi="Times New Roman"/>
                <w:b/>
                <w:sz w:val="16"/>
                <w:szCs w:val="16"/>
              </w:rPr>
            </w:pPr>
            <w:r w:rsidRPr="000A5934">
              <w:rPr>
                <w:rFonts w:ascii="Times New Roman" w:hAnsi="Times New Roman"/>
                <w:b/>
                <w:sz w:val="16"/>
                <w:szCs w:val="16"/>
              </w:rPr>
              <w:t>1.1, 1.2</w:t>
            </w:r>
          </w:p>
        </w:tc>
        <w:tc>
          <w:tcPr>
            <w:tcW w:w="1317" w:type="dxa"/>
            <w:tcBorders>
              <w:left w:val="single" w:sz="12" w:space="0" w:color="auto"/>
              <w:right w:val="single" w:sz="12" w:space="0" w:color="auto"/>
            </w:tcBorders>
          </w:tcPr>
          <w:p w14:paraId="32C613EF"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MV SR (ÚSV ROS)  v spolupráci ústrednými orgánmi štátnej správy</w:t>
            </w:r>
          </w:p>
        </w:tc>
      </w:tr>
      <w:tr w:rsidR="00505166" w:rsidRPr="00FB52AA" w14:paraId="10FB218A" w14:textId="77777777" w:rsidTr="00505166">
        <w:trPr>
          <w:trHeight w:val="348"/>
        </w:trPr>
        <w:tc>
          <w:tcPr>
            <w:tcW w:w="1744" w:type="dxa"/>
            <w:vMerge/>
            <w:tcBorders>
              <w:left w:val="single" w:sz="12" w:space="0" w:color="auto"/>
              <w:right w:val="single" w:sz="12" w:space="0" w:color="auto"/>
            </w:tcBorders>
          </w:tcPr>
          <w:p w14:paraId="7AD2C17B" w14:textId="77777777" w:rsidR="00505166" w:rsidRPr="00FB52AA" w:rsidRDefault="00505166" w:rsidP="00505166">
            <w:pPr>
              <w:autoSpaceDE w:val="0"/>
              <w:autoSpaceDN w:val="0"/>
              <w:adjustRightInd w:val="0"/>
              <w:spacing w:line="240" w:lineRule="exact"/>
              <w:rPr>
                <w:rFonts w:ascii="Times New Roman" w:hAnsi="Times New Roman"/>
                <w:b/>
                <w:i/>
                <w:sz w:val="16"/>
                <w:szCs w:val="16"/>
                <w:lang w:eastAsia="it-IT"/>
              </w:rPr>
            </w:pPr>
          </w:p>
        </w:tc>
        <w:tc>
          <w:tcPr>
            <w:tcW w:w="1791" w:type="dxa"/>
            <w:vMerge/>
            <w:tcBorders>
              <w:left w:val="single" w:sz="12" w:space="0" w:color="auto"/>
              <w:right w:val="single" w:sz="12" w:space="0" w:color="auto"/>
            </w:tcBorders>
          </w:tcPr>
          <w:p w14:paraId="02557902" w14:textId="77777777" w:rsidR="00505166" w:rsidRPr="00FB52AA" w:rsidRDefault="00505166" w:rsidP="00505166">
            <w:pPr>
              <w:autoSpaceDE w:val="0"/>
              <w:autoSpaceDN w:val="0"/>
              <w:adjustRightInd w:val="0"/>
              <w:spacing w:line="235" w:lineRule="exact"/>
              <w:rPr>
                <w:rFonts w:ascii="Times New Roman" w:hAnsi="Times New Roman"/>
                <w:sz w:val="16"/>
                <w:szCs w:val="16"/>
              </w:rPr>
            </w:pPr>
          </w:p>
        </w:tc>
        <w:tc>
          <w:tcPr>
            <w:tcW w:w="8197" w:type="dxa"/>
            <w:tcBorders>
              <w:left w:val="single" w:sz="12" w:space="0" w:color="auto"/>
              <w:right w:val="single" w:sz="12" w:space="0" w:color="auto"/>
            </w:tcBorders>
          </w:tcPr>
          <w:p w14:paraId="240FF5CE" w14:textId="77777777" w:rsidR="00505166" w:rsidRPr="00FB52AA" w:rsidRDefault="00505166" w:rsidP="00505166">
            <w:pPr>
              <w:autoSpaceDE w:val="0"/>
              <w:autoSpaceDN w:val="0"/>
              <w:adjustRightInd w:val="0"/>
              <w:spacing w:line="211" w:lineRule="exact"/>
              <w:rPr>
                <w:rFonts w:ascii="Times New Roman" w:hAnsi="Times New Roman"/>
                <w:b/>
                <w:sz w:val="16"/>
                <w:szCs w:val="16"/>
              </w:rPr>
            </w:pPr>
            <w:r w:rsidRPr="00FB52AA">
              <w:rPr>
                <w:rFonts w:ascii="Times New Roman" w:hAnsi="Times New Roman"/>
                <w:b/>
                <w:sz w:val="16"/>
                <w:szCs w:val="16"/>
              </w:rPr>
              <w:t xml:space="preserve">Deklarácie o spolupráci jednotlivých ministerstiev a mimovládnych neziskových organizácií </w:t>
            </w:r>
            <w:r w:rsidRPr="00FB52AA">
              <w:rPr>
                <w:rFonts w:ascii="Times New Roman" w:hAnsi="Times New Roman"/>
                <w:sz w:val="16"/>
                <w:szCs w:val="16"/>
              </w:rPr>
              <w:t>prijaté Radou vlády SR pre mimovládne a neziskové organizácie dňa 25.</w:t>
            </w:r>
            <w:r w:rsidR="00845A2D">
              <w:rPr>
                <w:rFonts w:ascii="Times New Roman" w:hAnsi="Times New Roman"/>
                <w:sz w:val="16"/>
                <w:szCs w:val="16"/>
              </w:rPr>
              <w:t xml:space="preserve"> 0</w:t>
            </w:r>
            <w:r w:rsidRPr="00FB52AA">
              <w:rPr>
                <w:rFonts w:ascii="Times New Roman" w:hAnsi="Times New Roman"/>
                <w:sz w:val="16"/>
                <w:szCs w:val="16"/>
              </w:rPr>
              <w:t>3.</w:t>
            </w:r>
            <w:r w:rsidR="00845A2D">
              <w:rPr>
                <w:rFonts w:ascii="Times New Roman" w:hAnsi="Times New Roman"/>
                <w:sz w:val="16"/>
                <w:szCs w:val="16"/>
              </w:rPr>
              <w:t xml:space="preserve"> </w:t>
            </w:r>
            <w:r w:rsidRPr="00FB52AA">
              <w:rPr>
                <w:rFonts w:ascii="Times New Roman" w:hAnsi="Times New Roman"/>
                <w:sz w:val="16"/>
                <w:szCs w:val="16"/>
              </w:rPr>
              <w:t>2013. Viac na</w:t>
            </w:r>
            <w:r w:rsidRPr="00FB52AA">
              <w:rPr>
                <w:rFonts w:ascii="Times New Roman" w:hAnsi="Times New Roman"/>
                <w:sz w:val="16"/>
                <w:szCs w:val="16"/>
                <w:lang w:eastAsia="sk-SK"/>
              </w:rPr>
              <w:t xml:space="preserve"> </w:t>
            </w:r>
            <w:hyperlink r:id="rId58" w:history="1">
              <w:r w:rsidRPr="00D02C8F">
                <w:rPr>
                  <w:rStyle w:val="HypertextoveprepojenieChar"/>
                  <w:sz w:val="18"/>
                </w:rPr>
                <w:t>http://bit.ly/1hOMkT5</w:t>
              </w:r>
            </w:hyperlink>
            <w:r w:rsidRPr="00FB52AA">
              <w:rPr>
                <w:rFonts w:ascii="Times New Roman" w:hAnsi="Times New Roman"/>
                <w:sz w:val="16"/>
                <w:szCs w:val="16"/>
                <w:lang w:eastAsia="sk-SK"/>
              </w:rPr>
              <w:t xml:space="preserve"> </w:t>
            </w:r>
          </w:p>
        </w:tc>
        <w:tc>
          <w:tcPr>
            <w:tcW w:w="1093" w:type="dxa"/>
            <w:tcBorders>
              <w:left w:val="single" w:sz="12" w:space="0" w:color="auto"/>
              <w:right w:val="single" w:sz="12" w:space="0" w:color="auto"/>
            </w:tcBorders>
          </w:tcPr>
          <w:p w14:paraId="13559C89"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5662DCD4" w14:textId="77777777" w:rsidR="00505166" w:rsidRPr="000A5934" w:rsidRDefault="00505166" w:rsidP="00505166">
            <w:pPr>
              <w:autoSpaceDE w:val="0"/>
              <w:autoSpaceDN w:val="0"/>
              <w:adjustRightInd w:val="0"/>
              <w:spacing w:before="120"/>
              <w:jc w:val="left"/>
              <w:rPr>
                <w:rFonts w:ascii="Times New Roman" w:hAnsi="Times New Roman"/>
                <w:b/>
                <w:sz w:val="16"/>
                <w:szCs w:val="16"/>
              </w:rPr>
            </w:pPr>
            <w:r w:rsidRPr="000A5934">
              <w:rPr>
                <w:rFonts w:ascii="Times New Roman" w:hAnsi="Times New Roman"/>
                <w:b/>
                <w:sz w:val="16"/>
                <w:szCs w:val="16"/>
              </w:rPr>
              <w:t>1.3</w:t>
            </w:r>
          </w:p>
        </w:tc>
        <w:tc>
          <w:tcPr>
            <w:tcW w:w="1317" w:type="dxa"/>
            <w:tcBorders>
              <w:left w:val="single" w:sz="12" w:space="0" w:color="auto"/>
              <w:right w:val="single" w:sz="12" w:space="0" w:color="auto"/>
            </w:tcBorders>
          </w:tcPr>
          <w:p w14:paraId="29BE9F89"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 xml:space="preserve">MV SR (ÚSV ROS SR)  v spolupráci s centrálnymi orgánmi štátnej správy </w:t>
            </w:r>
          </w:p>
        </w:tc>
      </w:tr>
      <w:tr w:rsidR="00505166" w:rsidRPr="00FB52AA" w14:paraId="0267012C" w14:textId="77777777" w:rsidTr="00505166">
        <w:trPr>
          <w:trHeight w:val="348"/>
        </w:trPr>
        <w:tc>
          <w:tcPr>
            <w:tcW w:w="1744" w:type="dxa"/>
            <w:vMerge/>
            <w:tcBorders>
              <w:left w:val="single" w:sz="12" w:space="0" w:color="auto"/>
              <w:right w:val="single" w:sz="12" w:space="0" w:color="auto"/>
            </w:tcBorders>
          </w:tcPr>
          <w:p w14:paraId="0D426BA6" w14:textId="77777777" w:rsidR="00505166" w:rsidRPr="00FB52AA" w:rsidRDefault="00505166" w:rsidP="00505166">
            <w:pPr>
              <w:autoSpaceDE w:val="0"/>
              <w:autoSpaceDN w:val="0"/>
              <w:adjustRightInd w:val="0"/>
              <w:spacing w:line="240" w:lineRule="exact"/>
              <w:rPr>
                <w:rFonts w:ascii="Times New Roman" w:hAnsi="Times New Roman"/>
                <w:b/>
                <w:i/>
                <w:sz w:val="16"/>
                <w:szCs w:val="16"/>
                <w:lang w:eastAsia="it-IT"/>
              </w:rPr>
            </w:pPr>
          </w:p>
        </w:tc>
        <w:tc>
          <w:tcPr>
            <w:tcW w:w="1791" w:type="dxa"/>
            <w:vMerge w:val="restart"/>
            <w:tcBorders>
              <w:left w:val="single" w:sz="12" w:space="0" w:color="auto"/>
              <w:right w:val="single" w:sz="12" w:space="0" w:color="auto"/>
            </w:tcBorders>
          </w:tcPr>
          <w:p w14:paraId="482881D7" w14:textId="77777777" w:rsidR="00505166" w:rsidRPr="00FB52AA" w:rsidRDefault="00505166" w:rsidP="00505166">
            <w:pPr>
              <w:autoSpaceDE w:val="0"/>
              <w:autoSpaceDN w:val="0"/>
              <w:adjustRightInd w:val="0"/>
              <w:spacing w:line="235" w:lineRule="exact"/>
              <w:jc w:val="left"/>
              <w:rPr>
                <w:rFonts w:ascii="Times New Roman" w:hAnsi="Times New Roman"/>
                <w:sz w:val="16"/>
                <w:szCs w:val="16"/>
              </w:rPr>
            </w:pPr>
            <w:r w:rsidRPr="00FB52AA">
              <w:rPr>
                <w:rFonts w:ascii="Times New Roman" w:hAnsi="Times New Roman"/>
                <w:sz w:val="16"/>
                <w:szCs w:val="16"/>
              </w:rPr>
              <w:t xml:space="preserve">Je nízka efektívnosť preventívnych a represívnych nástrojov na zníženie </w:t>
            </w:r>
            <w:r w:rsidRPr="00FB52AA">
              <w:rPr>
                <w:rFonts w:ascii="Times New Roman" w:hAnsi="Times New Roman"/>
                <w:b/>
                <w:sz w:val="16"/>
                <w:szCs w:val="16"/>
              </w:rPr>
              <w:t xml:space="preserve">daňových prieťahov podvodom vo výbere </w:t>
            </w:r>
            <w:r w:rsidRPr="00FB52AA">
              <w:rPr>
                <w:rFonts w:ascii="Times New Roman" w:hAnsi="Times New Roman"/>
                <w:sz w:val="16"/>
                <w:szCs w:val="16"/>
              </w:rPr>
              <w:t>DPH. Ďalej existuje neefektívnosť procesov súvisiacich s výberom daní a cla.</w:t>
            </w:r>
          </w:p>
        </w:tc>
        <w:tc>
          <w:tcPr>
            <w:tcW w:w="8197" w:type="dxa"/>
            <w:tcBorders>
              <w:left w:val="single" w:sz="12" w:space="0" w:color="auto"/>
              <w:right w:val="single" w:sz="12" w:space="0" w:color="auto"/>
            </w:tcBorders>
          </w:tcPr>
          <w:p w14:paraId="5509FA55" w14:textId="77777777" w:rsidR="00505166" w:rsidRPr="00FB52AA" w:rsidRDefault="00505166" w:rsidP="00505166">
            <w:pPr>
              <w:widowControl w:val="0"/>
              <w:shd w:val="clear" w:color="auto" w:fill="FFFFFF"/>
              <w:autoSpaceDE w:val="0"/>
              <w:autoSpaceDN w:val="0"/>
              <w:adjustRightInd w:val="0"/>
              <w:rPr>
                <w:rFonts w:ascii="Times New Roman" w:hAnsi="Times New Roman"/>
                <w:b/>
                <w:sz w:val="16"/>
                <w:szCs w:val="16"/>
                <w:lang w:eastAsia="sk-SK"/>
              </w:rPr>
            </w:pPr>
            <w:r w:rsidRPr="00FB52AA">
              <w:rPr>
                <w:rFonts w:ascii="Times New Roman" w:hAnsi="Times New Roman"/>
                <w:b/>
                <w:sz w:val="16"/>
                <w:szCs w:val="16"/>
                <w:lang w:eastAsia="sk-SK"/>
              </w:rPr>
              <w:t>Na dosiahnutie týchto strategických cieľov sa vzťahujú nasledovné opatrenia, ktoré prispievajú k plneniu ex ante kondicionality č. 11:</w:t>
            </w:r>
          </w:p>
          <w:p w14:paraId="7AD577ED" w14:textId="77777777" w:rsidR="00505166" w:rsidRPr="00FB52AA" w:rsidRDefault="00505166" w:rsidP="008C6A81">
            <w:pPr>
              <w:numPr>
                <w:ilvl w:val="0"/>
                <w:numId w:val="52"/>
              </w:numPr>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Zlepšenie výberu daní a cla,</w:t>
            </w:r>
          </w:p>
          <w:p w14:paraId="6A66B243" w14:textId="77777777" w:rsidR="00505166" w:rsidRPr="00FB52AA" w:rsidRDefault="00505166" w:rsidP="008C6A81">
            <w:pPr>
              <w:numPr>
                <w:ilvl w:val="0"/>
                <w:numId w:val="52"/>
              </w:numPr>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Zjednotenie výberu daní a cla s výberom poistných odvodov,</w:t>
            </w:r>
          </w:p>
          <w:p w14:paraId="00D1953A" w14:textId="77777777" w:rsidR="00505166" w:rsidRPr="00FB52AA" w:rsidRDefault="00505166" w:rsidP="008C6A81">
            <w:pPr>
              <w:numPr>
                <w:ilvl w:val="0"/>
                <w:numId w:val="52"/>
              </w:numPr>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Zjednodušenie plnenia daňových a odvodových povinností pre klientov finančnej správy,</w:t>
            </w:r>
          </w:p>
          <w:p w14:paraId="0356803B" w14:textId="77777777" w:rsidR="00505166" w:rsidRPr="00D34826" w:rsidRDefault="00505166" w:rsidP="008C6A81">
            <w:pPr>
              <w:numPr>
                <w:ilvl w:val="0"/>
                <w:numId w:val="52"/>
              </w:numPr>
              <w:autoSpaceDE w:val="0"/>
              <w:autoSpaceDN w:val="0"/>
              <w:adjustRightInd w:val="0"/>
              <w:spacing w:before="0" w:after="0" w:line="211" w:lineRule="exact"/>
              <w:rPr>
                <w:rFonts w:ascii="Times New Roman" w:hAnsi="Times New Roman"/>
                <w:sz w:val="16"/>
                <w:lang w:eastAsia="sk-SK"/>
              </w:rPr>
            </w:pPr>
            <w:r w:rsidRPr="00FB52AA">
              <w:rPr>
                <w:rFonts w:ascii="Times New Roman" w:hAnsi="Times New Roman"/>
                <w:sz w:val="16"/>
                <w:szCs w:val="16"/>
                <w:lang w:eastAsia="sk-SK"/>
              </w:rPr>
              <w:t>Zníženie administratívnej záťaže pre občanov a podnikateľov.</w:t>
            </w:r>
          </w:p>
          <w:p w14:paraId="288206B7" w14:textId="77777777" w:rsidR="00505166" w:rsidRPr="00FB52AA" w:rsidRDefault="00505166" w:rsidP="00505166">
            <w:pPr>
              <w:autoSpaceDE w:val="0"/>
              <w:autoSpaceDN w:val="0"/>
              <w:adjustRightInd w:val="0"/>
              <w:spacing w:line="211" w:lineRule="exact"/>
              <w:rPr>
                <w:rFonts w:ascii="Times New Roman" w:hAnsi="Times New Roman"/>
                <w:b/>
                <w:sz w:val="16"/>
                <w:szCs w:val="16"/>
              </w:rPr>
            </w:pPr>
            <w:r w:rsidRPr="00FB52AA">
              <w:rPr>
                <w:rFonts w:ascii="Times New Roman" w:hAnsi="Times New Roman"/>
                <w:b/>
                <w:sz w:val="16"/>
                <w:szCs w:val="16"/>
              </w:rPr>
              <w:t xml:space="preserve">Koncepcia reformy daňovej a colnej správy s výhľadom zjednotenia výberu daní, cla a poistných odvodov  </w:t>
            </w:r>
            <w:r w:rsidRPr="00FB52AA">
              <w:rPr>
                <w:rFonts w:ascii="Times New Roman" w:hAnsi="Times New Roman"/>
                <w:sz w:val="16"/>
                <w:szCs w:val="16"/>
              </w:rPr>
              <w:t xml:space="preserve">je dostupná na </w:t>
            </w:r>
            <w:hyperlink r:id="rId59" w:history="1">
              <w:r w:rsidRPr="00D31BFC">
                <w:rPr>
                  <w:rStyle w:val="HypertextoveprepojenieChar"/>
                  <w:sz w:val="18"/>
                </w:rPr>
                <w:t>http://bit.ly/1asJEF2</w:t>
              </w:r>
            </w:hyperlink>
            <w:r>
              <w:rPr>
                <w:rFonts w:ascii="Times New Roman" w:hAnsi="Times New Roman"/>
                <w:b/>
                <w:sz w:val="16"/>
                <w:szCs w:val="16"/>
              </w:rPr>
              <w:t>.</w:t>
            </w:r>
          </w:p>
          <w:p w14:paraId="1F48710F" w14:textId="77777777" w:rsidR="00505166" w:rsidRPr="00FB52AA" w:rsidRDefault="00505166" w:rsidP="00505166">
            <w:pPr>
              <w:autoSpaceDE w:val="0"/>
              <w:autoSpaceDN w:val="0"/>
              <w:adjustRightInd w:val="0"/>
              <w:spacing w:line="211" w:lineRule="exact"/>
              <w:rPr>
                <w:rFonts w:ascii="Times New Roman" w:hAnsi="Times New Roman"/>
                <w:sz w:val="16"/>
                <w:szCs w:val="16"/>
              </w:rPr>
            </w:pPr>
            <w:r w:rsidRPr="00D34826">
              <w:rPr>
                <w:rFonts w:ascii="Times New Roman" w:hAnsi="Times New Roman"/>
                <w:sz w:val="16"/>
              </w:rPr>
              <w:t>Koncepcia reformy daňovo – odvodového systému</w:t>
            </w:r>
            <w:r w:rsidRPr="00FB52AA">
              <w:rPr>
                <w:rFonts w:ascii="Times New Roman" w:hAnsi="Times New Roman"/>
                <w:sz w:val="16"/>
                <w:szCs w:val="16"/>
              </w:rPr>
              <w:t xml:space="preserve"> je dostupná na </w:t>
            </w:r>
            <w:hyperlink r:id="rId60" w:history="1">
              <w:r w:rsidRPr="00D31BFC">
                <w:rPr>
                  <w:rStyle w:val="HypertextoveprepojenieChar"/>
                  <w:sz w:val="18"/>
                </w:rPr>
                <w:t>http://bit.ly/1aWm0U4</w:t>
              </w:r>
            </w:hyperlink>
            <w:r>
              <w:rPr>
                <w:rFonts w:ascii="Times New Roman" w:hAnsi="Times New Roman"/>
                <w:sz w:val="16"/>
                <w:szCs w:val="16"/>
              </w:rPr>
              <w:t>.</w:t>
            </w:r>
          </w:p>
        </w:tc>
        <w:tc>
          <w:tcPr>
            <w:tcW w:w="1093" w:type="dxa"/>
            <w:tcBorders>
              <w:left w:val="single" w:sz="12" w:space="0" w:color="auto"/>
              <w:right w:val="single" w:sz="12" w:space="0" w:color="auto"/>
            </w:tcBorders>
          </w:tcPr>
          <w:p w14:paraId="39260715" w14:textId="77777777" w:rsidR="00505166" w:rsidRPr="000A5934" w:rsidRDefault="00505166" w:rsidP="00505166">
            <w:pPr>
              <w:autoSpaceDE w:val="0"/>
              <w:autoSpaceDN w:val="0"/>
              <w:adjustRightInd w:val="0"/>
              <w:spacing w:before="120"/>
              <w:jc w:val="left"/>
              <w:rPr>
                <w:rFonts w:ascii="Times New Roman" w:hAnsi="Times New Roman"/>
                <w:sz w:val="16"/>
                <w:szCs w:val="16"/>
              </w:rPr>
            </w:pPr>
          </w:p>
          <w:p w14:paraId="02EA7C6C" w14:textId="77777777" w:rsidR="00505166" w:rsidRPr="000A5934" w:rsidRDefault="00505166" w:rsidP="00505166">
            <w:pPr>
              <w:autoSpaceDE w:val="0"/>
              <w:autoSpaceDN w:val="0"/>
              <w:adjustRightInd w:val="0"/>
              <w:spacing w:before="120"/>
              <w:jc w:val="left"/>
              <w:rPr>
                <w:rFonts w:ascii="Times New Roman" w:hAnsi="Times New Roman"/>
                <w:sz w:val="16"/>
                <w:szCs w:val="16"/>
              </w:rPr>
            </w:pPr>
          </w:p>
          <w:p w14:paraId="78B3F779" w14:textId="77777777" w:rsidR="00505166" w:rsidRPr="000A5934" w:rsidRDefault="00505166" w:rsidP="00505166">
            <w:pPr>
              <w:autoSpaceDE w:val="0"/>
              <w:autoSpaceDN w:val="0"/>
              <w:adjustRightInd w:val="0"/>
              <w:spacing w:before="120"/>
              <w:jc w:val="left"/>
              <w:rPr>
                <w:rFonts w:ascii="Times New Roman" w:hAnsi="Times New Roman"/>
                <w:sz w:val="16"/>
                <w:szCs w:val="16"/>
              </w:rPr>
            </w:pPr>
          </w:p>
          <w:p w14:paraId="2B29DEA9" w14:textId="77777777" w:rsidR="00505166" w:rsidRPr="000A5934" w:rsidRDefault="00505166" w:rsidP="00505166">
            <w:pPr>
              <w:autoSpaceDE w:val="0"/>
              <w:autoSpaceDN w:val="0"/>
              <w:adjustRightInd w:val="0"/>
              <w:spacing w:before="120"/>
              <w:jc w:val="left"/>
              <w:rPr>
                <w:rFonts w:ascii="Times New Roman" w:hAnsi="Times New Roman"/>
                <w:sz w:val="16"/>
                <w:szCs w:val="16"/>
              </w:rPr>
            </w:pPr>
          </w:p>
          <w:p w14:paraId="004FD3FD" w14:textId="77777777" w:rsidR="00505166" w:rsidRPr="000A5934" w:rsidRDefault="00505166" w:rsidP="00505166">
            <w:pPr>
              <w:autoSpaceDE w:val="0"/>
              <w:autoSpaceDN w:val="0"/>
              <w:adjustRightInd w:val="0"/>
              <w:spacing w:before="120"/>
              <w:jc w:val="left"/>
              <w:rPr>
                <w:rFonts w:ascii="Times New Roman" w:hAnsi="Times New Roman"/>
                <w:sz w:val="16"/>
                <w:szCs w:val="16"/>
              </w:rPr>
            </w:pPr>
          </w:p>
          <w:p w14:paraId="1184352E" w14:textId="77777777" w:rsidR="00505166" w:rsidRPr="000A5934" w:rsidRDefault="00505166" w:rsidP="00505166">
            <w:pPr>
              <w:autoSpaceDE w:val="0"/>
              <w:autoSpaceDN w:val="0"/>
              <w:adjustRightInd w:val="0"/>
              <w:spacing w:before="120"/>
              <w:jc w:val="left"/>
              <w:rPr>
                <w:rFonts w:ascii="Times New Roman" w:hAnsi="Times New Roman"/>
                <w:sz w:val="16"/>
                <w:szCs w:val="16"/>
              </w:rPr>
            </w:pPr>
            <w:r w:rsidRPr="000A5934">
              <w:rPr>
                <w:rFonts w:ascii="Times New Roman" w:hAnsi="Times New Roman"/>
                <w:sz w:val="16"/>
                <w:szCs w:val="16"/>
              </w:rPr>
              <w:t xml:space="preserve"> </w:t>
            </w:r>
          </w:p>
        </w:tc>
        <w:tc>
          <w:tcPr>
            <w:tcW w:w="1317" w:type="dxa"/>
            <w:tcBorders>
              <w:left w:val="single" w:sz="12" w:space="0" w:color="auto"/>
              <w:right w:val="single" w:sz="12" w:space="0" w:color="auto"/>
            </w:tcBorders>
          </w:tcPr>
          <w:p w14:paraId="17F8D5E5"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MF SR</w:t>
            </w:r>
          </w:p>
          <w:p w14:paraId="40326C2B"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(Finančné riaditeľstvo SR)  v spolupráci s MV SR</w:t>
            </w:r>
          </w:p>
          <w:p w14:paraId="696C7F92" w14:textId="77777777" w:rsidR="00505166" w:rsidRPr="00FB52AA" w:rsidRDefault="00505166" w:rsidP="00505166">
            <w:pPr>
              <w:autoSpaceDE w:val="0"/>
              <w:autoSpaceDN w:val="0"/>
              <w:adjustRightInd w:val="0"/>
              <w:spacing w:before="120"/>
              <w:jc w:val="left"/>
              <w:rPr>
                <w:rFonts w:ascii="Times New Roman" w:hAnsi="Times New Roman"/>
                <w:sz w:val="16"/>
                <w:szCs w:val="16"/>
              </w:rPr>
            </w:pPr>
          </w:p>
        </w:tc>
      </w:tr>
      <w:tr w:rsidR="00505166" w:rsidRPr="00FB52AA" w14:paraId="2D86B081" w14:textId="77777777" w:rsidTr="00505166">
        <w:trPr>
          <w:trHeight w:val="348"/>
        </w:trPr>
        <w:tc>
          <w:tcPr>
            <w:tcW w:w="1744" w:type="dxa"/>
            <w:vMerge/>
            <w:tcBorders>
              <w:left w:val="single" w:sz="12" w:space="0" w:color="auto"/>
              <w:right w:val="single" w:sz="12" w:space="0" w:color="auto"/>
            </w:tcBorders>
          </w:tcPr>
          <w:p w14:paraId="44A4B57F" w14:textId="77777777" w:rsidR="00505166" w:rsidRPr="00FB52AA" w:rsidRDefault="00505166" w:rsidP="00505166">
            <w:pPr>
              <w:autoSpaceDE w:val="0"/>
              <w:autoSpaceDN w:val="0"/>
              <w:adjustRightInd w:val="0"/>
              <w:spacing w:line="240" w:lineRule="exact"/>
              <w:rPr>
                <w:rFonts w:ascii="Times New Roman" w:hAnsi="Times New Roman"/>
                <w:b/>
                <w:i/>
                <w:sz w:val="16"/>
                <w:szCs w:val="16"/>
                <w:lang w:eastAsia="it-IT"/>
              </w:rPr>
            </w:pPr>
          </w:p>
        </w:tc>
        <w:tc>
          <w:tcPr>
            <w:tcW w:w="1791" w:type="dxa"/>
            <w:vMerge/>
            <w:tcBorders>
              <w:left w:val="single" w:sz="12" w:space="0" w:color="auto"/>
              <w:right w:val="single" w:sz="12" w:space="0" w:color="auto"/>
            </w:tcBorders>
          </w:tcPr>
          <w:p w14:paraId="7DD3B209" w14:textId="77777777" w:rsidR="00505166" w:rsidRPr="00FB52AA" w:rsidRDefault="00505166" w:rsidP="00505166">
            <w:pPr>
              <w:autoSpaceDE w:val="0"/>
              <w:autoSpaceDN w:val="0"/>
              <w:adjustRightInd w:val="0"/>
              <w:spacing w:line="235" w:lineRule="exact"/>
              <w:rPr>
                <w:rFonts w:ascii="Times New Roman" w:hAnsi="Times New Roman"/>
                <w:sz w:val="16"/>
                <w:szCs w:val="16"/>
              </w:rPr>
            </w:pPr>
          </w:p>
        </w:tc>
        <w:tc>
          <w:tcPr>
            <w:tcW w:w="8197" w:type="dxa"/>
            <w:tcBorders>
              <w:left w:val="single" w:sz="12" w:space="0" w:color="auto"/>
              <w:right w:val="single" w:sz="12" w:space="0" w:color="auto"/>
            </w:tcBorders>
          </w:tcPr>
          <w:p w14:paraId="3D61FF80" w14:textId="77777777" w:rsidR="00505166" w:rsidRPr="00FB52AA" w:rsidRDefault="00505166" w:rsidP="00505166">
            <w:pPr>
              <w:widowControl w:val="0"/>
              <w:autoSpaceDE w:val="0"/>
              <w:autoSpaceDN w:val="0"/>
              <w:adjustRightInd w:val="0"/>
              <w:spacing w:line="211" w:lineRule="exact"/>
              <w:rPr>
                <w:rFonts w:ascii="Times New Roman" w:hAnsi="Times New Roman"/>
                <w:b/>
                <w:sz w:val="16"/>
                <w:szCs w:val="16"/>
              </w:rPr>
            </w:pPr>
            <w:r w:rsidRPr="00FB52AA">
              <w:rPr>
                <w:rFonts w:ascii="Times New Roman" w:hAnsi="Times New Roman"/>
                <w:b/>
                <w:sz w:val="16"/>
                <w:szCs w:val="16"/>
              </w:rPr>
              <w:t>Koncepcia zjednotenia výberu daní a cla s výberom odvodov – 2. fáza UNITAS II. Je spracovaný návrh koncepčného zámeru, ktorý ešte bude rozpracovaný.</w:t>
            </w:r>
          </w:p>
          <w:p w14:paraId="7393B1A1" w14:textId="77777777" w:rsidR="00505166" w:rsidRPr="00FB52AA" w:rsidRDefault="00505166" w:rsidP="00505166">
            <w:pPr>
              <w:widowControl w:val="0"/>
              <w:autoSpaceDE w:val="0"/>
              <w:autoSpaceDN w:val="0"/>
              <w:adjustRightInd w:val="0"/>
              <w:spacing w:line="211" w:lineRule="exact"/>
              <w:rPr>
                <w:rFonts w:ascii="Times New Roman" w:hAnsi="Times New Roman"/>
                <w:sz w:val="16"/>
                <w:szCs w:val="16"/>
              </w:rPr>
            </w:pPr>
            <w:r w:rsidRPr="00FB52AA">
              <w:rPr>
                <w:rFonts w:ascii="Times New Roman" w:hAnsi="Times New Roman"/>
                <w:sz w:val="16"/>
                <w:szCs w:val="16"/>
              </w:rPr>
              <w:t xml:space="preserve">Koncepcia zjednotenia výberu daní, cla a poistných odvodov nebola s ohľadom na vyťaženosť, pripravenosť a kapacitné možnosti dotknutých organizácií predložená na schválenie. Nový cieľový termín nebol stanovený. </w:t>
            </w:r>
          </w:p>
        </w:tc>
        <w:tc>
          <w:tcPr>
            <w:tcW w:w="1093" w:type="dxa"/>
            <w:tcBorders>
              <w:left w:val="single" w:sz="12" w:space="0" w:color="auto"/>
              <w:right w:val="single" w:sz="12" w:space="0" w:color="auto"/>
            </w:tcBorders>
          </w:tcPr>
          <w:p w14:paraId="04126F6B" w14:textId="77777777" w:rsidR="00505166" w:rsidRPr="000A5934" w:rsidRDefault="00505166" w:rsidP="00505166">
            <w:pPr>
              <w:autoSpaceDE w:val="0"/>
              <w:autoSpaceDN w:val="0"/>
              <w:adjustRightInd w:val="0"/>
              <w:spacing w:before="120"/>
              <w:jc w:val="left"/>
              <w:rPr>
                <w:rFonts w:ascii="Times New Roman" w:hAnsi="Times New Roman"/>
                <w:sz w:val="16"/>
                <w:szCs w:val="16"/>
              </w:rPr>
            </w:pPr>
          </w:p>
        </w:tc>
        <w:tc>
          <w:tcPr>
            <w:tcW w:w="1317" w:type="dxa"/>
            <w:tcBorders>
              <w:left w:val="single" w:sz="12" w:space="0" w:color="auto"/>
              <w:right w:val="single" w:sz="12" w:space="0" w:color="auto"/>
            </w:tcBorders>
          </w:tcPr>
          <w:p w14:paraId="52490E26"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MF SR</w:t>
            </w:r>
          </w:p>
          <w:p w14:paraId="57B09D12"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(Finančné riaditeľstvo SR)  v spolupráci s MV SR</w:t>
            </w:r>
          </w:p>
        </w:tc>
      </w:tr>
      <w:tr w:rsidR="00505166" w:rsidRPr="00FB52AA" w14:paraId="04D127E4" w14:textId="77777777" w:rsidTr="00505166">
        <w:trPr>
          <w:trHeight w:val="671"/>
        </w:trPr>
        <w:tc>
          <w:tcPr>
            <w:tcW w:w="1744" w:type="dxa"/>
            <w:vMerge/>
            <w:tcBorders>
              <w:left w:val="single" w:sz="12" w:space="0" w:color="auto"/>
              <w:right w:val="single" w:sz="12" w:space="0" w:color="auto"/>
            </w:tcBorders>
          </w:tcPr>
          <w:p w14:paraId="232E0D19" w14:textId="77777777" w:rsidR="00505166" w:rsidRPr="00FB52AA" w:rsidRDefault="00505166" w:rsidP="00505166">
            <w:pPr>
              <w:autoSpaceDE w:val="0"/>
              <w:autoSpaceDN w:val="0"/>
              <w:adjustRightInd w:val="0"/>
              <w:spacing w:line="240" w:lineRule="exact"/>
              <w:rPr>
                <w:rFonts w:ascii="Times New Roman" w:hAnsi="Times New Roman"/>
                <w:b/>
                <w:i/>
                <w:sz w:val="16"/>
                <w:szCs w:val="16"/>
                <w:lang w:eastAsia="it-IT"/>
              </w:rPr>
            </w:pPr>
          </w:p>
        </w:tc>
        <w:tc>
          <w:tcPr>
            <w:tcW w:w="1791" w:type="dxa"/>
            <w:vMerge/>
            <w:tcBorders>
              <w:left w:val="single" w:sz="12" w:space="0" w:color="auto"/>
              <w:right w:val="single" w:sz="12" w:space="0" w:color="auto"/>
            </w:tcBorders>
          </w:tcPr>
          <w:p w14:paraId="38B92F74" w14:textId="77777777" w:rsidR="00505166" w:rsidRPr="00FB52AA" w:rsidRDefault="00505166" w:rsidP="00505166">
            <w:pPr>
              <w:autoSpaceDE w:val="0"/>
              <w:autoSpaceDN w:val="0"/>
              <w:adjustRightInd w:val="0"/>
              <w:spacing w:line="235" w:lineRule="exact"/>
              <w:rPr>
                <w:rFonts w:ascii="Times New Roman" w:hAnsi="Times New Roman"/>
                <w:sz w:val="16"/>
                <w:szCs w:val="16"/>
              </w:rPr>
            </w:pPr>
          </w:p>
        </w:tc>
        <w:tc>
          <w:tcPr>
            <w:tcW w:w="8197" w:type="dxa"/>
            <w:tcBorders>
              <w:left w:val="single" w:sz="12" w:space="0" w:color="auto"/>
              <w:right w:val="single" w:sz="12" w:space="0" w:color="auto"/>
            </w:tcBorders>
          </w:tcPr>
          <w:p w14:paraId="335E57E6" w14:textId="77777777" w:rsidR="00505166" w:rsidRPr="00FB52AA" w:rsidRDefault="00505166" w:rsidP="00505166">
            <w:pPr>
              <w:autoSpaceDE w:val="0"/>
              <w:autoSpaceDN w:val="0"/>
              <w:adjustRightInd w:val="0"/>
              <w:spacing w:line="211" w:lineRule="exact"/>
              <w:rPr>
                <w:rFonts w:ascii="Times New Roman" w:hAnsi="Times New Roman"/>
                <w:sz w:val="16"/>
                <w:szCs w:val="16"/>
              </w:rPr>
            </w:pPr>
            <w:r w:rsidRPr="00FB52AA">
              <w:rPr>
                <w:rFonts w:ascii="Times New Roman" w:hAnsi="Times New Roman"/>
                <w:b/>
                <w:sz w:val="16"/>
                <w:szCs w:val="16"/>
              </w:rPr>
              <w:t>Implementácia projektov súvisiacich  s realizáciou reformných zámerov programu UNITAS</w:t>
            </w:r>
            <w:r w:rsidRPr="00FB52AA">
              <w:rPr>
                <w:rFonts w:ascii="Times New Roman" w:hAnsi="Times New Roman"/>
                <w:sz w:val="16"/>
                <w:szCs w:val="16"/>
              </w:rPr>
              <w:t xml:space="preserve"> je realizovaná v zmysle schválených koncepčných zámerov a zároveň je súčasťou „Koncepcie rozvoja finančnej správy“. </w:t>
            </w:r>
          </w:p>
          <w:p w14:paraId="455ED577" w14:textId="77777777" w:rsidR="00505166" w:rsidRPr="00FB52AA" w:rsidRDefault="00505166" w:rsidP="00505166">
            <w:pPr>
              <w:autoSpaceDE w:val="0"/>
              <w:autoSpaceDN w:val="0"/>
              <w:adjustRightInd w:val="0"/>
              <w:spacing w:before="60"/>
              <w:rPr>
                <w:rFonts w:ascii="Times New Roman" w:hAnsi="Times New Roman"/>
                <w:sz w:val="16"/>
                <w:szCs w:val="16"/>
              </w:rPr>
            </w:pPr>
            <w:r w:rsidRPr="00FB52AA">
              <w:rPr>
                <w:rFonts w:ascii="Times New Roman" w:hAnsi="Times New Roman"/>
                <w:sz w:val="16"/>
                <w:szCs w:val="16"/>
              </w:rPr>
              <w:t>K </w:t>
            </w:r>
            <w:r w:rsidR="00845A2D">
              <w:rPr>
                <w:rFonts w:ascii="Times New Roman" w:hAnsi="Times New Roman"/>
                <w:sz w:val="16"/>
                <w:szCs w:val="16"/>
              </w:rPr>
              <w:t>0</w:t>
            </w:r>
            <w:r w:rsidRPr="00FB52AA">
              <w:rPr>
                <w:rFonts w:ascii="Times New Roman" w:hAnsi="Times New Roman"/>
                <w:sz w:val="16"/>
                <w:szCs w:val="16"/>
              </w:rPr>
              <w:t>1.</w:t>
            </w:r>
            <w:r w:rsidR="00845A2D">
              <w:rPr>
                <w:rFonts w:ascii="Times New Roman" w:hAnsi="Times New Roman"/>
                <w:sz w:val="16"/>
                <w:szCs w:val="16"/>
              </w:rPr>
              <w:t xml:space="preserve"> 0</w:t>
            </w:r>
            <w:r w:rsidRPr="00FB52AA">
              <w:rPr>
                <w:rFonts w:ascii="Times New Roman" w:hAnsi="Times New Roman"/>
                <w:sz w:val="16"/>
                <w:szCs w:val="16"/>
              </w:rPr>
              <w:t>1.</w:t>
            </w:r>
            <w:r w:rsidR="00845A2D">
              <w:rPr>
                <w:rFonts w:ascii="Times New Roman" w:hAnsi="Times New Roman"/>
                <w:sz w:val="16"/>
                <w:szCs w:val="16"/>
              </w:rPr>
              <w:t xml:space="preserve"> </w:t>
            </w:r>
            <w:r w:rsidRPr="00FB52AA">
              <w:rPr>
                <w:rFonts w:ascii="Times New Roman" w:hAnsi="Times New Roman"/>
                <w:sz w:val="16"/>
                <w:szCs w:val="16"/>
              </w:rPr>
              <w:t xml:space="preserve">2014  bola implementovaná 1.fáza projektu elektronickej komunikácie finančnej správy s okolím (nasadenie portálu na jednosmernú komunikáciu) v zmysle zákona č. 563/2009 Z. z. o správe daní (daňový poriadok) a o zmene a doplnení niektorých zákonov  v znení neskorších predpisov. </w:t>
            </w:r>
          </w:p>
          <w:p w14:paraId="623017EF" w14:textId="77777777" w:rsidR="00505166" w:rsidRPr="00FB52AA" w:rsidRDefault="00505166" w:rsidP="00505166">
            <w:pPr>
              <w:autoSpaceDE w:val="0"/>
              <w:autoSpaceDN w:val="0"/>
              <w:adjustRightInd w:val="0"/>
              <w:spacing w:before="60"/>
              <w:rPr>
                <w:rFonts w:ascii="Times New Roman" w:hAnsi="Times New Roman"/>
                <w:sz w:val="16"/>
                <w:szCs w:val="16"/>
              </w:rPr>
            </w:pPr>
            <w:r w:rsidRPr="00FB52AA">
              <w:rPr>
                <w:rFonts w:ascii="Times New Roman" w:hAnsi="Times New Roman"/>
                <w:sz w:val="16"/>
                <w:szCs w:val="16"/>
              </w:rPr>
              <w:t>Vyťaženosť Portálu FS je pravidelne monitorovaná a boli prijaté opatrenia pre zabezpečenie bezproblémového prijímania dokumentov počas „daňovej špičky“ v marci 2014.</w:t>
            </w:r>
          </w:p>
          <w:p w14:paraId="6A1326A1" w14:textId="77777777" w:rsidR="00505166" w:rsidRPr="00FB52AA" w:rsidRDefault="00505166" w:rsidP="00505166">
            <w:pPr>
              <w:autoSpaceDE w:val="0"/>
              <w:autoSpaceDN w:val="0"/>
              <w:adjustRightInd w:val="0"/>
              <w:spacing w:before="60"/>
              <w:rPr>
                <w:rFonts w:ascii="Times New Roman" w:hAnsi="Times New Roman"/>
                <w:sz w:val="16"/>
                <w:szCs w:val="16"/>
              </w:rPr>
            </w:pPr>
            <w:r w:rsidRPr="00FB52AA">
              <w:rPr>
                <w:rFonts w:ascii="Times New Roman" w:hAnsi="Times New Roman"/>
                <w:sz w:val="16"/>
                <w:szCs w:val="16"/>
              </w:rPr>
              <w:lastRenderedPageBreak/>
              <w:t xml:space="preserve">Na základe schválenej Koncepcii boja proti daňovým podvodom na dani z pridanej hodnoty a Akčného plánu boja proti podvodom na roky 2012 až 2016  bola prijatím legislatívnej zmeny zákona č. 222/2004 Z. z. o dani z pridanej hodnoty s účinnosťou od 1.1.2014 zavedená povinnosť pre platiteľov dane, predkladať Kontrolný výkaz k DPH s informáciami o tuzemských dodávkach tovarov a služieb správcovi dane elektronickou formou. Prijímanie Kontrolných výkazov prebieha prostredníctvom Portálu FS. K </w:t>
            </w:r>
            <w:r w:rsidR="00845A2D">
              <w:rPr>
                <w:rFonts w:ascii="Times New Roman" w:hAnsi="Times New Roman"/>
                <w:sz w:val="16"/>
                <w:szCs w:val="16"/>
              </w:rPr>
              <w:t>0</w:t>
            </w:r>
            <w:r w:rsidRPr="00FB52AA">
              <w:rPr>
                <w:rFonts w:ascii="Times New Roman" w:hAnsi="Times New Roman"/>
                <w:sz w:val="16"/>
                <w:szCs w:val="16"/>
              </w:rPr>
              <w:t>1.</w:t>
            </w:r>
            <w:r w:rsidR="00845A2D">
              <w:rPr>
                <w:rFonts w:ascii="Times New Roman" w:hAnsi="Times New Roman"/>
                <w:sz w:val="16"/>
                <w:szCs w:val="16"/>
              </w:rPr>
              <w:t xml:space="preserve"> 0</w:t>
            </w:r>
            <w:r w:rsidRPr="00FB52AA">
              <w:rPr>
                <w:rFonts w:ascii="Times New Roman" w:hAnsi="Times New Roman"/>
                <w:sz w:val="16"/>
                <w:szCs w:val="16"/>
              </w:rPr>
              <w:t>2.</w:t>
            </w:r>
            <w:r w:rsidR="00845A2D">
              <w:rPr>
                <w:rFonts w:ascii="Times New Roman" w:hAnsi="Times New Roman"/>
                <w:sz w:val="16"/>
                <w:szCs w:val="16"/>
              </w:rPr>
              <w:t xml:space="preserve"> </w:t>
            </w:r>
            <w:r w:rsidRPr="00FB52AA">
              <w:rPr>
                <w:rFonts w:ascii="Times New Roman" w:hAnsi="Times New Roman"/>
                <w:sz w:val="16"/>
                <w:szCs w:val="16"/>
              </w:rPr>
              <w:t>2014 bol implementovaný informačný systém na spracovanie Kontrolných výkazov k DPH.</w:t>
            </w:r>
          </w:p>
          <w:p w14:paraId="7BBDE386" w14:textId="77777777" w:rsidR="00505166" w:rsidRPr="00FB52AA" w:rsidRDefault="00505166" w:rsidP="00505166">
            <w:pPr>
              <w:autoSpaceDE w:val="0"/>
              <w:autoSpaceDN w:val="0"/>
              <w:adjustRightInd w:val="0"/>
              <w:spacing w:before="60"/>
              <w:rPr>
                <w:rFonts w:ascii="Times New Roman" w:hAnsi="Times New Roman"/>
                <w:sz w:val="16"/>
                <w:szCs w:val="16"/>
              </w:rPr>
            </w:pPr>
            <w:r w:rsidRPr="00FB52AA">
              <w:rPr>
                <w:rFonts w:ascii="Times New Roman" w:hAnsi="Times New Roman"/>
                <w:sz w:val="16"/>
                <w:szCs w:val="16"/>
              </w:rPr>
              <w:t>Cieľový termín: 31.</w:t>
            </w:r>
            <w:r w:rsidR="00845A2D">
              <w:rPr>
                <w:rFonts w:ascii="Times New Roman" w:hAnsi="Times New Roman"/>
                <w:sz w:val="16"/>
                <w:szCs w:val="16"/>
              </w:rPr>
              <w:t xml:space="preserve"> </w:t>
            </w:r>
            <w:r w:rsidRPr="00FB52AA">
              <w:rPr>
                <w:rFonts w:ascii="Times New Roman" w:hAnsi="Times New Roman"/>
                <w:sz w:val="16"/>
                <w:szCs w:val="16"/>
              </w:rPr>
              <w:t>12.</w:t>
            </w:r>
            <w:r w:rsidR="00845A2D">
              <w:rPr>
                <w:rFonts w:ascii="Times New Roman" w:hAnsi="Times New Roman"/>
                <w:sz w:val="16"/>
                <w:szCs w:val="16"/>
              </w:rPr>
              <w:t xml:space="preserve"> </w:t>
            </w:r>
            <w:r w:rsidRPr="00FB52AA">
              <w:rPr>
                <w:rFonts w:ascii="Times New Roman" w:hAnsi="Times New Roman"/>
                <w:sz w:val="16"/>
                <w:szCs w:val="16"/>
              </w:rPr>
              <w:t xml:space="preserve">2016. </w:t>
            </w:r>
          </w:p>
        </w:tc>
        <w:tc>
          <w:tcPr>
            <w:tcW w:w="1093" w:type="dxa"/>
            <w:tcBorders>
              <w:left w:val="single" w:sz="12" w:space="0" w:color="auto"/>
              <w:right w:val="single" w:sz="12" w:space="0" w:color="auto"/>
            </w:tcBorders>
          </w:tcPr>
          <w:p w14:paraId="3ECE813E"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lastRenderedPageBreak/>
              <w:t>Podkritériá</w:t>
            </w:r>
            <w:r w:rsidRPr="000A5934">
              <w:rPr>
                <w:rFonts w:ascii="Times New Roman" w:hAnsi="Times New Roman"/>
                <w:sz w:val="16"/>
                <w:szCs w:val="16"/>
                <w:lang w:eastAsia="sk-SK"/>
              </w:rPr>
              <w:t>:</w:t>
            </w:r>
          </w:p>
          <w:p w14:paraId="13410137" w14:textId="77777777" w:rsidR="00505166" w:rsidRPr="000A5934" w:rsidRDefault="00505166" w:rsidP="00505166">
            <w:pPr>
              <w:autoSpaceDE w:val="0"/>
              <w:autoSpaceDN w:val="0"/>
              <w:adjustRightInd w:val="0"/>
              <w:spacing w:before="120"/>
              <w:jc w:val="left"/>
              <w:rPr>
                <w:rFonts w:ascii="Times New Roman" w:hAnsi="Times New Roman"/>
                <w:b/>
                <w:sz w:val="16"/>
                <w:szCs w:val="16"/>
              </w:rPr>
            </w:pPr>
            <w:r w:rsidRPr="000A5934">
              <w:rPr>
                <w:rFonts w:ascii="Times New Roman" w:hAnsi="Times New Roman"/>
                <w:b/>
                <w:sz w:val="16"/>
                <w:szCs w:val="16"/>
              </w:rPr>
              <w:t>1.4</w:t>
            </w:r>
          </w:p>
        </w:tc>
        <w:tc>
          <w:tcPr>
            <w:tcW w:w="1317" w:type="dxa"/>
            <w:tcBorders>
              <w:left w:val="single" w:sz="12" w:space="0" w:color="auto"/>
              <w:right w:val="single" w:sz="12" w:space="0" w:color="auto"/>
            </w:tcBorders>
          </w:tcPr>
          <w:p w14:paraId="3FD85EB7"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MF SR</w:t>
            </w:r>
          </w:p>
          <w:p w14:paraId="6AB6741C"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 xml:space="preserve">(Finančné riaditeľstvo SR)  v spolupráci s MV SR  a </w:t>
            </w:r>
          </w:p>
          <w:p w14:paraId="74914A02" w14:textId="77777777" w:rsidR="00505166" w:rsidRPr="00FB52AA" w:rsidRDefault="00505166" w:rsidP="00505166">
            <w:pPr>
              <w:autoSpaceDE w:val="0"/>
              <w:autoSpaceDN w:val="0"/>
              <w:adjustRightInd w:val="0"/>
              <w:jc w:val="left"/>
              <w:rPr>
                <w:rFonts w:ascii="Times New Roman" w:hAnsi="Times New Roman"/>
                <w:sz w:val="16"/>
                <w:szCs w:val="16"/>
              </w:rPr>
            </w:pPr>
            <w:r w:rsidRPr="00FB52AA">
              <w:rPr>
                <w:rFonts w:ascii="Times New Roman" w:hAnsi="Times New Roman"/>
                <w:sz w:val="16"/>
                <w:szCs w:val="16"/>
              </w:rPr>
              <w:t>Sociálnou poisťovňou</w:t>
            </w:r>
          </w:p>
        </w:tc>
      </w:tr>
      <w:tr w:rsidR="00505166" w:rsidRPr="00FB52AA" w14:paraId="6361F26E" w14:textId="77777777" w:rsidTr="00505166">
        <w:trPr>
          <w:trHeight w:val="348"/>
        </w:trPr>
        <w:tc>
          <w:tcPr>
            <w:tcW w:w="1744" w:type="dxa"/>
            <w:vMerge/>
            <w:tcBorders>
              <w:left w:val="single" w:sz="12" w:space="0" w:color="auto"/>
              <w:right w:val="single" w:sz="12" w:space="0" w:color="auto"/>
            </w:tcBorders>
          </w:tcPr>
          <w:p w14:paraId="66F3FE5D" w14:textId="77777777" w:rsidR="00505166" w:rsidRPr="00FB52AA" w:rsidRDefault="00505166" w:rsidP="00505166">
            <w:pPr>
              <w:autoSpaceDE w:val="0"/>
              <w:autoSpaceDN w:val="0"/>
              <w:adjustRightInd w:val="0"/>
              <w:spacing w:line="240" w:lineRule="exact"/>
              <w:rPr>
                <w:rFonts w:ascii="Times New Roman" w:hAnsi="Times New Roman"/>
                <w:b/>
                <w:i/>
                <w:sz w:val="16"/>
                <w:szCs w:val="16"/>
                <w:lang w:eastAsia="it-IT"/>
              </w:rPr>
            </w:pPr>
          </w:p>
        </w:tc>
        <w:tc>
          <w:tcPr>
            <w:tcW w:w="1791" w:type="dxa"/>
            <w:tcBorders>
              <w:left w:val="single" w:sz="12" w:space="0" w:color="auto"/>
              <w:right w:val="single" w:sz="12" w:space="0" w:color="auto"/>
            </w:tcBorders>
          </w:tcPr>
          <w:p w14:paraId="397219E4" w14:textId="77777777" w:rsidR="00505166" w:rsidRPr="00FB52AA" w:rsidRDefault="00505166" w:rsidP="00505166">
            <w:pPr>
              <w:autoSpaceDE w:val="0"/>
              <w:autoSpaceDN w:val="0"/>
              <w:adjustRightInd w:val="0"/>
              <w:spacing w:line="235" w:lineRule="exact"/>
              <w:jc w:val="left"/>
              <w:rPr>
                <w:rFonts w:ascii="Times New Roman" w:hAnsi="Times New Roman"/>
                <w:sz w:val="16"/>
                <w:szCs w:val="16"/>
              </w:rPr>
            </w:pPr>
            <w:r w:rsidRPr="00FB52AA">
              <w:rPr>
                <w:rFonts w:ascii="Times New Roman" w:hAnsi="Times New Roman"/>
                <w:sz w:val="16"/>
                <w:szCs w:val="16"/>
              </w:rPr>
              <w:t xml:space="preserve">Analýza potrieb poukázala na </w:t>
            </w:r>
            <w:r w:rsidRPr="00FB52AA">
              <w:rPr>
                <w:rFonts w:ascii="Times New Roman" w:hAnsi="Times New Roman"/>
                <w:b/>
                <w:sz w:val="16"/>
                <w:szCs w:val="16"/>
              </w:rPr>
              <w:t xml:space="preserve">nedostatočnú spoluprácu VS na regionálnej a medzinárodnej úrovni, </w:t>
            </w:r>
            <w:r w:rsidRPr="00FB52AA">
              <w:rPr>
                <w:rFonts w:ascii="Times New Roman" w:hAnsi="Times New Roman"/>
                <w:sz w:val="16"/>
                <w:szCs w:val="16"/>
              </w:rPr>
              <w:t>hlavne čo sa týka prípravy na krízové situácie a ich zvládanie. Preto je potrebná a plánuje sa zvýšená spolupráca medzi VS naprieč regiónmi a EÚ.</w:t>
            </w:r>
          </w:p>
        </w:tc>
        <w:tc>
          <w:tcPr>
            <w:tcW w:w="8197" w:type="dxa"/>
            <w:tcBorders>
              <w:left w:val="single" w:sz="12" w:space="0" w:color="auto"/>
              <w:right w:val="single" w:sz="12" w:space="0" w:color="auto"/>
            </w:tcBorders>
          </w:tcPr>
          <w:p w14:paraId="69580D14" w14:textId="77777777" w:rsidR="00505166" w:rsidRPr="00FB52AA" w:rsidRDefault="00505166" w:rsidP="00505166">
            <w:pPr>
              <w:widowControl w:val="0"/>
              <w:shd w:val="clear" w:color="auto" w:fill="FFFFFF"/>
              <w:autoSpaceDE w:val="0"/>
              <w:autoSpaceDN w:val="0"/>
              <w:adjustRightInd w:val="0"/>
              <w:rPr>
                <w:rFonts w:ascii="Times New Roman" w:hAnsi="Times New Roman"/>
                <w:b/>
                <w:sz w:val="16"/>
                <w:szCs w:val="16"/>
                <w:lang w:eastAsia="sk-SK"/>
              </w:rPr>
            </w:pPr>
            <w:r w:rsidRPr="00FB52AA">
              <w:rPr>
                <w:rFonts w:ascii="Times New Roman" w:hAnsi="Times New Roman"/>
                <w:b/>
                <w:sz w:val="16"/>
                <w:szCs w:val="16"/>
                <w:lang w:eastAsia="sk-SK"/>
              </w:rPr>
              <w:t>Na dosiahnutie týchto strategických cieľov sa vzťahujú nasledovné opatrenia, ktoré prispievajú k plneniu ex ante kondicionality č. 11:</w:t>
            </w:r>
          </w:p>
          <w:p w14:paraId="71FA9C84" w14:textId="77777777" w:rsidR="00505166" w:rsidRPr="00FB52AA" w:rsidRDefault="00505166" w:rsidP="008C6A81">
            <w:pPr>
              <w:numPr>
                <w:ilvl w:val="0"/>
                <w:numId w:val="53"/>
              </w:numPr>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 xml:space="preserve">Posilňovanie cezhraničnej a nadnárodnej spolupráce so susedskými inštitúciami VS, učenie sa na základe príkladov dobrej praxe a výmene informácií, čo prispeje k vyššej efektivite </w:t>
            </w:r>
          </w:p>
          <w:p w14:paraId="36537581" w14:textId="77777777" w:rsidR="00505166" w:rsidRPr="00FB52AA" w:rsidRDefault="00505166" w:rsidP="008C6A81">
            <w:pPr>
              <w:numPr>
                <w:ilvl w:val="0"/>
                <w:numId w:val="53"/>
              </w:numPr>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 xml:space="preserve"> Vytváranie  podmienok pre poskytovanie vzájomnej pomoci v prípade krízových situácií</w:t>
            </w:r>
          </w:p>
          <w:p w14:paraId="3ACFB1F3" w14:textId="77777777" w:rsidR="00505166" w:rsidRPr="00FB52AA" w:rsidRDefault="00505166" w:rsidP="008C6A81">
            <w:pPr>
              <w:numPr>
                <w:ilvl w:val="0"/>
                <w:numId w:val="53"/>
              </w:numPr>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Zvýšenie účinnosti a spoľahlivosti procesov cezhraničnej spolupráce v oblasti riadenia cezhraničných mimoriadnych udalostí</w:t>
            </w:r>
          </w:p>
          <w:p w14:paraId="4CEA9A2F" w14:textId="77777777" w:rsidR="00505166" w:rsidRPr="00FB52AA" w:rsidRDefault="00505166" w:rsidP="008C6A81">
            <w:pPr>
              <w:numPr>
                <w:ilvl w:val="0"/>
                <w:numId w:val="53"/>
              </w:numPr>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Zjednodušenie a racionalizácia postupov a činností v oblasti riadenia krízových situácií na hraničných priechodoch</w:t>
            </w:r>
          </w:p>
          <w:p w14:paraId="5F29CDEC" w14:textId="77777777" w:rsidR="00505166" w:rsidRPr="00D34826" w:rsidRDefault="00505166" w:rsidP="00505166">
            <w:pPr>
              <w:autoSpaceDE w:val="0"/>
              <w:autoSpaceDN w:val="0"/>
              <w:adjustRightInd w:val="0"/>
              <w:rPr>
                <w:rFonts w:ascii="Times New Roman" w:hAnsi="Times New Roman"/>
                <w:sz w:val="16"/>
                <w:lang w:eastAsia="sk-SK"/>
              </w:rPr>
            </w:pPr>
            <w:r w:rsidRPr="00D34826">
              <w:rPr>
                <w:rFonts w:ascii="Times New Roman" w:hAnsi="Times New Roman"/>
                <w:sz w:val="16"/>
                <w:lang w:eastAsia="sk-SK"/>
              </w:rPr>
              <w:t xml:space="preserve">Schválené  bilaterálne a multilaterálne zmluvy a dohody zamerané na podporu susedských vzťahov medzi orgánmi VS v rámci cezhraničnej spolupráce pri poskytovaní vzájomnej pomoci v prípade krízových situácií. </w:t>
            </w:r>
          </w:p>
          <w:p w14:paraId="61CDB032" w14:textId="77777777" w:rsidR="00505166" w:rsidRPr="00FB52AA" w:rsidRDefault="00505166" w:rsidP="00505166">
            <w:pPr>
              <w:widowControl w:val="0"/>
              <w:autoSpaceDE w:val="0"/>
              <w:autoSpaceDN w:val="0"/>
              <w:adjustRightInd w:val="0"/>
              <w:rPr>
                <w:rFonts w:ascii="Times New Roman" w:hAnsi="Times New Roman"/>
                <w:sz w:val="16"/>
                <w:szCs w:val="16"/>
                <w:lang w:eastAsia="sk-SK"/>
              </w:rPr>
            </w:pPr>
            <w:r w:rsidRPr="00FB52AA">
              <w:rPr>
                <w:rFonts w:ascii="Times New Roman" w:hAnsi="Times New Roman"/>
                <w:sz w:val="16"/>
                <w:szCs w:val="16"/>
                <w:lang w:eastAsia="sk-SK"/>
              </w:rPr>
              <w:t xml:space="preserve">Systémové opatrenia, ktorých cieľom je vytvoriť štandardy riadenia ako súhrn krízových opatrení a postupov k riešeniu krízových javov vrátane obsahu akčných plánov, všeobecných plánov, typových činností záchranných zložiek, typových plánov, operačných plánov a krízových plánov v nadväznosti na vnútorné a vonkajšie havarijné plány a plány definované vo všeobecne záväzných právnych predpisoch, ktoré integrujú široké spektrum orgánov od zložiek IZS až po orgány štátnej správy a samosprávy. V súlade s dohodami </w:t>
            </w:r>
            <w:r w:rsidRPr="00FB52AA">
              <w:rPr>
                <w:rFonts w:ascii="Times New Roman" w:hAnsi="Times New Roman"/>
                <w:sz w:val="16"/>
                <w:szCs w:val="16"/>
              </w:rPr>
              <w:t xml:space="preserve"> </w:t>
            </w:r>
            <w:r w:rsidRPr="00FB52AA">
              <w:rPr>
                <w:rFonts w:ascii="Times New Roman" w:hAnsi="Times New Roman"/>
                <w:sz w:val="16"/>
                <w:szCs w:val="16"/>
                <w:lang w:eastAsia="sk-SK"/>
              </w:rPr>
              <w:t>o spolupráci a vzájomnej pomoci pri katastrofách</w:t>
            </w:r>
            <w:r w:rsidRPr="00FB52AA" w:rsidDel="00FF7CA0">
              <w:rPr>
                <w:rFonts w:ascii="Times New Roman" w:hAnsi="Times New Roman"/>
                <w:sz w:val="16"/>
                <w:szCs w:val="16"/>
                <w:lang w:eastAsia="sk-SK"/>
              </w:rPr>
              <w:t xml:space="preserve"> </w:t>
            </w:r>
            <w:r w:rsidRPr="00FB52AA">
              <w:rPr>
                <w:rFonts w:ascii="Times New Roman" w:hAnsi="Times New Roman"/>
                <w:sz w:val="16"/>
                <w:szCs w:val="16"/>
                <w:lang w:eastAsia="sk-SK"/>
              </w:rPr>
              <w:t>sú definované konkrétne postupy a činnosti riadenia a koordinácie opatrení vykonávaných v rámci týchto dohôd.</w:t>
            </w:r>
          </w:p>
          <w:p w14:paraId="2AED69B9" w14:textId="77777777" w:rsidR="00505166" w:rsidRPr="00FB52AA" w:rsidRDefault="00505166" w:rsidP="00505166">
            <w:pPr>
              <w:autoSpaceDE w:val="0"/>
              <w:autoSpaceDN w:val="0"/>
              <w:adjustRightInd w:val="0"/>
              <w:rPr>
                <w:rFonts w:ascii="Times New Roman" w:hAnsi="Times New Roman"/>
                <w:sz w:val="16"/>
                <w:szCs w:val="16"/>
                <w:lang w:eastAsia="sk-SK"/>
              </w:rPr>
            </w:pPr>
            <w:r w:rsidRPr="00FB52AA">
              <w:rPr>
                <w:rFonts w:ascii="Times New Roman" w:hAnsi="Times New Roman"/>
                <w:sz w:val="16"/>
                <w:szCs w:val="16"/>
                <w:lang w:eastAsia="sk-SK"/>
              </w:rPr>
              <w:t xml:space="preserve">Viac na </w:t>
            </w:r>
            <w:hyperlink r:id="rId61" w:history="1">
              <w:r w:rsidRPr="00D31BFC">
                <w:rPr>
                  <w:rStyle w:val="HypertextoveprepojenieChar"/>
                  <w:sz w:val="18"/>
                </w:rPr>
                <w:t>http://bit.ly/HTu6AG</w:t>
              </w:r>
            </w:hyperlink>
          </w:p>
        </w:tc>
        <w:tc>
          <w:tcPr>
            <w:tcW w:w="1093" w:type="dxa"/>
            <w:tcBorders>
              <w:left w:val="single" w:sz="12" w:space="0" w:color="auto"/>
              <w:right w:val="single" w:sz="12" w:space="0" w:color="auto"/>
            </w:tcBorders>
          </w:tcPr>
          <w:p w14:paraId="70FDA5D6"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4DCFF575" w14:textId="77777777" w:rsidR="00505166" w:rsidRPr="000A5934" w:rsidRDefault="00505166" w:rsidP="00505166">
            <w:pPr>
              <w:autoSpaceDE w:val="0"/>
              <w:autoSpaceDN w:val="0"/>
              <w:adjustRightInd w:val="0"/>
              <w:spacing w:before="120"/>
              <w:jc w:val="left"/>
              <w:rPr>
                <w:rFonts w:ascii="Times New Roman" w:hAnsi="Times New Roman"/>
                <w:sz w:val="16"/>
                <w:szCs w:val="16"/>
              </w:rPr>
            </w:pPr>
            <w:r w:rsidRPr="000A5934">
              <w:rPr>
                <w:rFonts w:ascii="Times New Roman" w:hAnsi="Times New Roman"/>
                <w:b/>
                <w:sz w:val="16"/>
                <w:szCs w:val="16"/>
              </w:rPr>
              <w:t>1.1, 1.3</w:t>
            </w:r>
          </w:p>
        </w:tc>
        <w:tc>
          <w:tcPr>
            <w:tcW w:w="1317" w:type="dxa"/>
            <w:tcBorders>
              <w:left w:val="single" w:sz="12" w:space="0" w:color="auto"/>
              <w:right w:val="single" w:sz="12" w:space="0" w:color="auto"/>
            </w:tcBorders>
          </w:tcPr>
          <w:p w14:paraId="3E0866F1"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MV SR</w:t>
            </w:r>
          </w:p>
        </w:tc>
      </w:tr>
      <w:tr w:rsidR="00505166" w:rsidRPr="00FB52AA" w14:paraId="4E58C2EC" w14:textId="77777777" w:rsidTr="00505166">
        <w:trPr>
          <w:trHeight w:val="280"/>
        </w:trPr>
        <w:tc>
          <w:tcPr>
            <w:tcW w:w="1744" w:type="dxa"/>
            <w:vMerge w:val="restart"/>
            <w:tcBorders>
              <w:left w:val="single" w:sz="12" w:space="0" w:color="auto"/>
              <w:right w:val="single" w:sz="12" w:space="0" w:color="auto"/>
            </w:tcBorders>
            <w:shd w:val="clear" w:color="auto" w:fill="FFFFFF"/>
          </w:tcPr>
          <w:p w14:paraId="3F9E5FB8" w14:textId="77777777" w:rsidR="00505166" w:rsidRPr="00257A7F" w:rsidRDefault="00505166" w:rsidP="00505166">
            <w:pPr>
              <w:shd w:val="clear" w:color="auto" w:fill="FFFFFF"/>
              <w:autoSpaceDE w:val="0"/>
              <w:autoSpaceDN w:val="0"/>
              <w:adjustRightInd w:val="0"/>
              <w:spacing w:line="240" w:lineRule="exact"/>
              <w:jc w:val="left"/>
              <w:rPr>
                <w:rFonts w:ascii="Times New Roman" w:hAnsi="Times New Roman"/>
                <w:b/>
                <w:sz w:val="16"/>
                <w:lang w:eastAsia="sk-SK"/>
              </w:rPr>
            </w:pPr>
            <w:r w:rsidRPr="00257A7F">
              <w:rPr>
                <w:rFonts w:ascii="Times New Roman" w:hAnsi="Times New Roman"/>
                <w:b/>
                <w:sz w:val="16"/>
                <w:lang w:eastAsia="sk-SK"/>
              </w:rPr>
              <w:t xml:space="preserve">2. </w:t>
            </w:r>
            <w:r w:rsidRPr="00257A7F">
              <w:rPr>
                <w:rFonts w:ascii="Times New Roman" w:hAnsi="Times New Roman"/>
                <w:sz w:val="16"/>
                <w:lang w:eastAsia="sk-SK"/>
              </w:rPr>
              <w:t xml:space="preserve"> </w:t>
            </w:r>
            <w:r w:rsidRPr="00257A7F">
              <w:rPr>
                <w:rFonts w:ascii="Times New Roman" w:hAnsi="Times New Roman"/>
                <w:b/>
                <w:sz w:val="16"/>
                <w:lang w:eastAsia="sk-SK"/>
              </w:rPr>
              <w:t>Vývoj systémov riadenia kvality</w:t>
            </w:r>
          </w:p>
          <w:p w14:paraId="39CAF60D"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b/>
                <w:sz w:val="16"/>
                <w:szCs w:val="16"/>
                <w:lang w:eastAsia="sk-SK"/>
              </w:rPr>
            </w:pPr>
          </w:p>
          <w:p w14:paraId="3A4E3341"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b/>
                <w:sz w:val="16"/>
                <w:szCs w:val="16"/>
                <w:lang w:eastAsia="it-IT"/>
              </w:rPr>
            </w:pPr>
          </w:p>
          <w:p w14:paraId="651118FB"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b/>
                <w:sz w:val="16"/>
                <w:szCs w:val="16"/>
                <w:u w:val="single"/>
                <w:lang w:eastAsia="it-IT"/>
              </w:rPr>
            </w:pPr>
            <w:r w:rsidRPr="00FB52AA">
              <w:rPr>
                <w:rFonts w:ascii="Times New Roman" w:hAnsi="Times New Roman"/>
                <w:b/>
                <w:sz w:val="16"/>
                <w:szCs w:val="16"/>
                <w:u w:val="single"/>
                <w:lang w:eastAsia="it-IT"/>
              </w:rPr>
              <w:lastRenderedPageBreak/>
              <w:t>Podkritériá:</w:t>
            </w:r>
          </w:p>
          <w:p w14:paraId="5BF84340"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sz w:val="16"/>
                <w:szCs w:val="16"/>
                <w:lang w:eastAsia="it-IT"/>
              </w:rPr>
            </w:pPr>
            <w:r w:rsidRPr="00FB52AA">
              <w:rPr>
                <w:rFonts w:ascii="Times New Roman" w:hAnsi="Times New Roman"/>
                <w:b/>
                <w:sz w:val="16"/>
                <w:szCs w:val="16"/>
                <w:lang w:eastAsia="it-IT"/>
              </w:rPr>
              <w:t>2. 1.</w:t>
            </w:r>
            <w:r w:rsidRPr="00FB52AA">
              <w:rPr>
                <w:rFonts w:ascii="Times New Roman" w:hAnsi="Times New Roman"/>
                <w:sz w:val="16"/>
                <w:szCs w:val="16"/>
                <w:lang w:eastAsia="it-IT"/>
              </w:rPr>
              <w:t xml:space="preserve"> Existuje hodnotenie potrieb relevantných aktérov (záujmových strán), vrátane občianskej spoločnosti, zástupcov zamestnávateľov, a iných aktérov (sociálni partneri, MVO),  a existujú ciele zlepšiť ich poskytovanie prostredníctvom systémov riadenia kvality (QMS: hlavné medzery, hlavné potreby, hlavné praktiky a použité modely).</w:t>
            </w:r>
          </w:p>
          <w:p w14:paraId="5E38E7EF"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sz w:val="16"/>
                <w:szCs w:val="16"/>
                <w:lang w:eastAsia="it-IT"/>
              </w:rPr>
            </w:pPr>
          </w:p>
          <w:p w14:paraId="48269510"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sz w:val="16"/>
                <w:szCs w:val="16"/>
                <w:lang w:eastAsia="it-IT"/>
              </w:rPr>
            </w:pPr>
            <w:r w:rsidRPr="00FB52AA">
              <w:rPr>
                <w:rFonts w:ascii="Times New Roman" w:hAnsi="Times New Roman"/>
                <w:b/>
                <w:sz w:val="16"/>
                <w:szCs w:val="16"/>
                <w:lang w:eastAsia="it-IT"/>
              </w:rPr>
              <w:t>2. 2.</w:t>
            </w:r>
            <w:r w:rsidRPr="00FB52AA">
              <w:rPr>
                <w:rFonts w:ascii="Times New Roman" w:hAnsi="Times New Roman"/>
                <w:sz w:val="16"/>
                <w:szCs w:val="16"/>
                <w:lang w:eastAsia="it-IT"/>
              </w:rPr>
              <w:t xml:space="preserve"> Existuje zoznam opatrení týkajúci sa zavedenia a používania už zavedených systémov riadenia kvality (QMS) udržateľným spôsobom.</w:t>
            </w:r>
          </w:p>
        </w:tc>
        <w:tc>
          <w:tcPr>
            <w:tcW w:w="1791" w:type="dxa"/>
            <w:tcBorders>
              <w:left w:val="single" w:sz="12" w:space="0" w:color="auto"/>
              <w:right w:val="single" w:sz="12" w:space="0" w:color="auto"/>
            </w:tcBorders>
            <w:shd w:val="clear" w:color="auto" w:fill="FFFFFF"/>
          </w:tcPr>
          <w:p w14:paraId="0B316D78"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r w:rsidRPr="00FB52AA">
              <w:rPr>
                <w:rFonts w:ascii="Times New Roman" w:hAnsi="Times New Roman"/>
                <w:sz w:val="16"/>
                <w:szCs w:val="16"/>
                <w:lang w:eastAsia="sk-SK"/>
              </w:rPr>
              <w:lastRenderedPageBreak/>
              <w:t xml:space="preserve">Keďže MV SR nemalo v minulosti OP, neexistuje objektívny systém </w:t>
            </w:r>
            <w:r w:rsidRPr="00FB52AA">
              <w:rPr>
                <w:rFonts w:ascii="Times New Roman" w:hAnsi="Times New Roman"/>
                <w:b/>
                <w:sz w:val="16"/>
                <w:szCs w:val="16"/>
                <w:lang w:eastAsia="sk-SK"/>
              </w:rPr>
              <w:t>ukazovateľov</w:t>
            </w:r>
            <w:r w:rsidRPr="00FB52AA">
              <w:rPr>
                <w:rFonts w:ascii="Times New Roman" w:hAnsi="Times New Roman"/>
                <w:sz w:val="16"/>
                <w:szCs w:val="16"/>
                <w:lang w:eastAsia="sk-SK"/>
              </w:rPr>
              <w:t xml:space="preserve"> kvality (QMS).</w:t>
            </w:r>
          </w:p>
        </w:tc>
        <w:tc>
          <w:tcPr>
            <w:tcW w:w="8197" w:type="dxa"/>
            <w:tcBorders>
              <w:left w:val="single" w:sz="12" w:space="0" w:color="auto"/>
              <w:right w:val="single" w:sz="12" w:space="0" w:color="auto"/>
            </w:tcBorders>
            <w:shd w:val="clear" w:color="auto" w:fill="FFFFFF"/>
          </w:tcPr>
          <w:p w14:paraId="0241423B" w14:textId="77777777" w:rsidR="00505166" w:rsidRPr="00FB52AA" w:rsidRDefault="00505166" w:rsidP="00505166">
            <w:pPr>
              <w:widowControl w:val="0"/>
              <w:shd w:val="clear" w:color="auto" w:fill="FFFFFF"/>
              <w:autoSpaceDE w:val="0"/>
              <w:autoSpaceDN w:val="0"/>
              <w:adjustRightInd w:val="0"/>
              <w:rPr>
                <w:rFonts w:ascii="Times New Roman" w:hAnsi="Times New Roman"/>
                <w:b/>
                <w:sz w:val="16"/>
                <w:szCs w:val="16"/>
                <w:lang w:eastAsia="sk-SK"/>
              </w:rPr>
            </w:pPr>
            <w:r w:rsidRPr="00FB52AA">
              <w:rPr>
                <w:rFonts w:ascii="Times New Roman" w:hAnsi="Times New Roman"/>
                <w:b/>
                <w:sz w:val="16"/>
                <w:szCs w:val="16"/>
                <w:lang w:eastAsia="sk-SK"/>
              </w:rPr>
              <w:t>Na dosiahnutie týchto strategických cieľov sa vzťahujú nasledovné opatrenia, ktoré prispievajú k plneniu ex ante kondicionality č. 11:</w:t>
            </w:r>
          </w:p>
          <w:p w14:paraId="1C96764D" w14:textId="77777777" w:rsidR="00505166" w:rsidRPr="00FB52AA" w:rsidRDefault="00505166" w:rsidP="008C6A81">
            <w:pPr>
              <w:widowControl w:val="0"/>
              <w:numPr>
                <w:ilvl w:val="0"/>
                <w:numId w:val="54"/>
              </w:numPr>
              <w:shd w:val="clear" w:color="auto" w:fill="FFFFFF"/>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Vývoj a implementácia objektívneho systému ukazovateľov kvality a výkonnosti štátnej správy</w:t>
            </w:r>
          </w:p>
          <w:p w14:paraId="53452989" w14:textId="77777777" w:rsidR="00505166" w:rsidRPr="00FB52AA" w:rsidRDefault="00505166" w:rsidP="008C6A81">
            <w:pPr>
              <w:widowControl w:val="0"/>
              <w:numPr>
                <w:ilvl w:val="0"/>
                <w:numId w:val="54"/>
              </w:numPr>
              <w:shd w:val="clear" w:color="auto" w:fill="FFFFFF"/>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Elektronický systém systematického zberu informácií o výkonoch a nákladoch úradov</w:t>
            </w:r>
          </w:p>
          <w:p w14:paraId="1F575B24" w14:textId="77777777" w:rsidR="00505166" w:rsidRPr="00FB52AA" w:rsidRDefault="00505166" w:rsidP="008C6A81">
            <w:pPr>
              <w:widowControl w:val="0"/>
              <w:numPr>
                <w:ilvl w:val="0"/>
                <w:numId w:val="54"/>
              </w:numPr>
              <w:shd w:val="clear" w:color="auto" w:fill="FFFFFF"/>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Aplikácia nového modelu riadenia a kontroly</w:t>
            </w:r>
          </w:p>
          <w:p w14:paraId="75503CE8" w14:textId="77777777" w:rsidR="00505166" w:rsidRPr="00845A2D" w:rsidRDefault="00505166" w:rsidP="008C6A81">
            <w:pPr>
              <w:numPr>
                <w:ilvl w:val="0"/>
                <w:numId w:val="54"/>
              </w:numPr>
              <w:shd w:val="clear" w:color="auto" w:fill="FFFFFF"/>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Zaviesť systém riadenia kvality interných výkonov so zameraním na colnú oblasť.</w:t>
            </w:r>
          </w:p>
          <w:p w14:paraId="223D7F67" w14:textId="77777777" w:rsidR="00505166" w:rsidRPr="00FB52AA" w:rsidRDefault="00505166" w:rsidP="00505166">
            <w:pPr>
              <w:autoSpaceDE w:val="0"/>
              <w:autoSpaceDN w:val="0"/>
              <w:adjustRightInd w:val="0"/>
              <w:spacing w:before="60"/>
              <w:rPr>
                <w:rFonts w:ascii="Times New Roman" w:hAnsi="Times New Roman"/>
                <w:sz w:val="16"/>
                <w:szCs w:val="16"/>
              </w:rPr>
            </w:pPr>
            <w:r w:rsidRPr="00FB52AA">
              <w:rPr>
                <w:rFonts w:ascii="Times New Roman" w:hAnsi="Times New Roman"/>
                <w:b/>
                <w:sz w:val="16"/>
                <w:szCs w:val="16"/>
                <w:lang w:eastAsia="sk-SK"/>
              </w:rPr>
              <w:t xml:space="preserve">MV SR má pilotný projekt: „Systém riadenia a monitorovania kvality“ je v procese nastavenia parametrov </w:t>
            </w:r>
            <w:r w:rsidRPr="00FB52AA">
              <w:rPr>
                <w:rFonts w:ascii="Times New Roman" w:hAnsi="Times New Roman"/>
                <w:b/>
                <w:sz w:val="16"/>
                <w:szCs w:val="16"/>
                <w:lang w:eastAsia="sk-SK"/>
              </w:rPr>
              <w:lastRenderedPageBreak/>
              <w:t>sledovania kvality výkonu miestnej štátnej správy.</w:t>
            </w:r>
            <w:r w:rsidRPr="00FB52AA">
              <w:rPr>
                <w:rFonts w:ascii="Times New Roman" w:hAnsi="Times New Roman"/>
                <w:sz w:val="16"/>
                <w:szCs w:val="16"/>
                <w:lang w:eastAsia="sk-SK"/>
              </w:rPr>
              <w:t xml:space="preserve"> MV SR plánuje použiť model CAF respektíve alternatívne iné modely QMS. Proces mapovania už prebieha a zoznam aktivít na zavedenie modelov QMS pripravený. </w:t>
            </w:r>
            <w:r w:rsidRPr="00FB52AA">
              <w:rPr>
                <w:rFonts w:ascii="Times New Roman" w:hAnsi="Times New Roman"/>
                <w:sz w:val="16"/>
                <w:szCs w:val="16"/>
              </w:rPr>
              <w:t xml:space="preserve"> Cieľový termín : 30.</w:t>
            </w:r>
            <w:r w:rsidR="00845A2D">
              <w:rPr>
                <w:rFonts w:ascii="Times New Roman" w:hAnsi="Times New Roman"/>
                <w:sz w:val="16"/>
                <w:szCs w:val="16"/>
              </w:rPr>
              <w:t xml:space="preserve"> </w:t>
            </w:r>
            <w:r w:rsidRPr="00FB52AA">
              <w:rPr>
                <w:rFonts w:ascii="Times New Roman" w:hAnsi="Times New Roman"/>
                <w:sz w:val="16"/>
                <w:szCs w:val="16"/>
              </w:rPr>
              <w:t>06.</w:t>
            </w:r>
            <w:r w:rsidR="00845A2D">
              <w:rPr>
                <w:rFonts w:ascii="Times New Roman" w:hAnsi="Times New Roman"/>
                <w:sz w:val="16"/>
                <w:szCs w:val="16"/>
              </w:rPr>
              <w:t xml:space="preserve"> </w:t>
            </w:r>
            <w:r w:rsidRPr="00FB52AA">
              <w:rPr>
                <w:rFonts w:ascii="Times New Roman" w:hAnsi="Times New Roman"/>
                <w:sz w:val="16"/>
                <w:szCs w:val="16"/>
              </w:rPr>
              <w:t>2014.</w:t>
            </w:r>
          </w:p>
        </w:tc>
        <w:tc>
          <w:tcPr>
            <w:tcW w:w="1093" w:type="dxa"/>
            <w:tcBorders>
              <w:left w:val="single" w:sz="12" w:space="0" w:color="auto"/>
              <w:right w:val="single" w:sz="12" w:space="0" w:color="auto"/>
            </w:tcBorders>
          </w:tcPr>
          <w:p w14:paraId="2C4D5448" w14:textId="77777777" w:rsidR="00505166" w:rsidRPr="00257A7F" w:rsidRDefault="00505166" w:rsidP="00505166">
            <w:pPr>
              <w:autoSpaceDE w:val="0"/>
              <w:autoSpaceDN w:val="0"/>
              <w:adjustRightInd w:val="0"/>
              <w:spacing w:before="120"/>
              <w:jc w:val="left"/>
              <w:rPr>
                <w:rFonts w:ascii="Times New Roman" w:hAnsi="Times New Roman"/>
                <w:b/>
                <w:sz w:val="16"/>
                <w:lang w:eastAsia="it-IT"/>
              </w:rPr>
            </w:pPr>
            <w:r w:rsidRPr="00257A7F">
              <w:rPr>
                <w:rFonts w:ascii="Times New Roman" w:hAnsi="Times New Roman"/>
                <w:b/>
                <w:sz w:val="16"/>
                <w:lang w:eastAsia="it-IT"/>
              </w:rPr>
              <w:lastRenderedPageBreak/>
              <w:t>Splnené</w:t>
            </w:r>
          </w:p>
          <w:p w14:paraId="2DA71B09" w14:textId="77777777" w:rsidR="00505166" w:rsidRDefault="00505166" w:rsidP="00505166">
            <w:pPr>
              <w:autoSpaceDE w:val="0"/>
              <w:autoSpaceDN w:val="0"/>
              <w:adjustRightInd w:val="0"/>
              <w:spacing w:before="120"/>
              <w:jc w:val="left"/>
              <w:rPr>
                <w:rFonts w:ascii="Times New Roman" w:hAnsi="Times New Roman"/>
                <w:b/>
                <w:sz w:val="16"/>
                <w:szCs w:val="16"/>
                <w:lang w:eastAsia="it-IT"/>
              </w:rPr>
            </w:pPr>
          </w:p>
          <w:p w14:paraId="7EC4E9AE"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Pr>
                <w:rFonts w:ascii="Times New Roman" w:hAnsi="Times New Roman"/>
                <w:b/>
                <w:sz w:val="16"/>
                <w:szCs w:val="16"/>
                <w:lang w:eastAsia="it-IT"/>
              </w:rPr>
              <w:t>P</w:t>
            </w:r>
            <w:r w:rsidRPr="000A5934">
              <w:rPr>
                <w:rFonts w:ascii="Times New Roman" w:hAnsi="Times New Roman"/>
                <w:b/>
                <w:sz w:val="16"/>
                <w:szCs w:val="16"/>
                <w:lang w:eastAsia="it-IT"/>
              </w:rPr>
              <w:t>odkritériá</w:t>
            </w:r>
            <w:r w:rsidRPr="000A5934">
              <w:rPr>
                <w:rFonts w:ascii="Times New Roman" w:hAnsi="Times New Roman"/>
                <w:sz w:val="16"/>
                <w:szCs w:val="16"/>
                <w:lang w:eastAsia="sk-SK"/>
              </w:rPr>
              <w:t>:</w:t>
            </w:r>
          </w:p>
          <w:p w14:paraId="6345A801"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b/>
                <w:sz w:val="16"/>
                <w:szCs w:val="16"/>
              </w:rPr>
            </w:pPr>
            <w:r w:rsidRPr="000A5934">
              <w:rPr>
                <w:rFonts w:ascii="Times New Roman" w:hAnsi="Times New Roman"/>
                <w:b/>
                <w:sz w:val="16"/>
                <w:szCs w:val="16"/>
              </w:rPr>
              <w:t>2.1</w:t>
            </w:r>
          </w:p>
        </w:tc>
        <w:tc>
          <w:tcPr>
            <w:tcW w:w="1317" w:type="dxa"/>
            <w:tcBorders>
              <w:left w:val="single" w:sz="12" w:space="0" w:color="auto"/>
              <w:right w:val="single" w:sz="12" w:space="0" w:color="auto"/>
            </w:tcBorders>
          </w:tcPr>
          <w:p w14:paraId="024B0882"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MV SR</w:t>
            </w:r>
          </w:p>
          <w:p w14:paraId="1392040C"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p>
          <w:p w14:paraId="63B20944"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p>
          <w:p w14:paraId="401A5C6E"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p>
        </w:tc>
      </w:tr>
      <w:tr w:rsidR="00505166" w:rsidRPr="00FB52AA" w14:paraId="3EB8ECB0" w14:textId="77777777" w:rsidTr="00505166">
        <w:trPr>
          <w:trHeight w:val="348"/>
        </w:trPr>
        <w:tc>
          <w:tcPr>
            <w:tcW w:w="1744" w:type="dxa"/>
            <w:vMerge/>
            <w:tcBorders>
              <w:left w:val="single" w:sz="12" w:space="0" w:color="auto"/>
              <w:right w:val="single" w:sz="12" w:space="0" w:color="auto"/>
            </w:tcBorders>
            <w:shd w:val="clear" w:color="auto" w:fill="FFFFFF"/>
          </w:tcPr>
          <w:p w14:paraId="3E3AC534"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lang w:eastAsia="sk-SK"/>
              </w:rPr>
            </w:pPr>
          </w:p>
        </w:tc>
        <w:tc>
          <w:tcPr>
            <w:tcW w:w="1791" w:type="dxa"/>
            <w:vMerge w:val="restart"/>
            <w:tcBorders>
              <w:left w:val="single" w:sz="12" w:space="0" w:color="auto"/>
              <w:right w:val="single" w:sz="12" w:space="0" w:color="auto"/>
            </w:tcBorders>
            <w:shd w:val="clear" w:color="auto" w:fill="FFFFFF"/>
          </w:tcPr>
          <w:p w14:paraId="6FAC4430"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r w:rsidRPr="00FB52AA">
              <w:rPr>
                <w:rFonts w:ascii="Times New Roman" w:hAnsi="Times New Roman"/>
                <w:sz w:val="16"/>
                <w:szCs w:val="16"/>
                <w:lang w:eastAsia="sk-SK"/>
              </w:rPr>
              <w:t>Neexistencia implementácie systémov manažmentu kvality (</w:t>
            </w:r>
            <w:r w:rsidRPr="00FB52AA">
              <w:rPr>
                <w:rFonts w:ascii="Times New Roman" w:hAnsi="Times New Roman"/>
                <w:b/>
                <w:sz w:val="16"/>
                <w:szCs w:val="16"/>
                <w:lang w:eastAsia="sk-SK"/>
              </w:rPr>
              <w:t>QMS)</w:t>
            </w:r>
            <w:r w:rsidRPr="00FB52AA">
              <w:rPr>
                <w:rFonts w:ascii="Times New Roman" w:hAnsi="Times New Roman"/>
                <w:sz w:val="16"/>
                <w:szCs w:val="16"/>
                <w:lang w:eastAsia="sk-SK"/>
              </w:rPr>
              <w:t xml:space="preserve"> bola identifikovaná. </w:t>
            </w:r>
          </w:p>
        </w:tc>
        <w:tc>
          <w:tcPr>
            <w:tcW w:w="8197" w:type="dxa"/>
            <w:tcBorders>
              <w:left w:val="single" w:sz="12" w:space="0" w:color="auto"/>
              <w:right w:val="single" w:sz="12" w:space="0" w:color="auto"/>
            </w:tcBorders>
            <w:shd w:val="clear" w:color="auto" w:fill="FFFFFF"/>
          </w:tcPr>
          <w:p w14:paraId="3EC0DFA5" w14:textId="77777777" w:rsidR="00505166" w:rsidRPr="00FB52AA" w:rsidRDefault="00505166" w:rsidP="00505166">
            <w:pPr>
              <w:shd w:val="clear" w:color="auto" w:fill="FFFFFF"/>
              <w:autoSpaceDE w:val="0"/>
              <w:autoSpaceDN w:val="0"/>
              <w:adjustRightInd w:val="0"/>
              <w:rPr>
                <w:rFonts w:ascii="Times New Roman" w:hAnsi="Times New Roman"/>
                <w:b/>
                <w:sz w:val="16"/>
                <w:szCs w:val="16"/>
                <w:lang w:eastAsia="sk-SK"/>
              </w:rPr>
            </w:pPr>
            <w:r w:rsidRPr="00FB52AA">
              <w:rPr>
                <w:rFonts w:ascii="Times New Roman" w:hAnsi="Times New Roman"/>
                <w:b/>
                <w:sz w:val="16"/>
                <w:szCs w:val="16"/>
                <w:lang w:eastAsia="sk-SK"/>
              </w:rPr>
              <w:t>Základné východiská  reformy VS v Slovenskej republike obsahujú záväzok zavádzania systémov riadenia kvality (QMS) vo VS.</w:t>
            </w:r>
          </w:p>
        </w:tc>
        <w:tc>
          <w:tcPr>
            <w:tcW w:w="1093" w:type="dxa"/>
            <w:tcBorders>
              <w:left w:val="single" w:sz="12" w:space="0" w:color="auto"/>
              <w:right w:val="single" w:sz="12" w:space="0" w:color="auto"/>
            </w:tcBorders>
          </w:tcPr>
          <w:p w14:paraId="0850A0AD"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1830B743"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r w:rsidRPr="000A5934">
              <w:rPr>
                <w:rFonts w:ascii="Times New Roman" w:hAnsi="Times New Roman"/>
                <w:b/>
                <w:sz w:val="16"/>
                <w:szCs w:val="16"/>
              </w:rPr>
              <w:t>2.1, 2.2</w:t>
            </w:r>
          </w:p>
          <w:p w14:paraId="1FF3317A"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p>
        </w:tc>
        <w:tc>
          <w:tcPr>
            <w:tcW w:w="1317" w:type="dxa"/>
            <w:tcBorders>
              <w:left w:val="single" w:sz="12" w:space="0" w:color="auto"/>
              <w:right w:val="single" w:sz="12" w:space="0" w:color="auto"/>
            </w:tcBorders>
          </w:tcPr>
          <w:p w14:paraId="4FBDC845"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MV SR v spolupráci s MŠVVŠ SR, MDVRR SR, MŽP SR, MO SR, MPSVR SR, MK SR, MF SR, MZVEZ SR, MH SR, MS SR, MZ SR, PPVI, ÚV SR, ÚVO SR, ÚGKK SR, ÚSV ROS, ÚSVRK, ZMOS, SK8, ÚMS</w:t>
            </w:r>
          </w:p>
        </w:tc>
      </w:tr>
      <w:tr w:rsidR="00505166" w:rsidRPr="00FB52AA" w14:paraId="31CCDB77" w14:textId="77777777" w:rsidTr="00505166">
        <w:trPr>
          <w:trHeight w:val="348"/>
        </w:trPr>
        <w:tc>
          <w:tcPr>
            <w:tcW w:w="1744" w:type="dxa"/>
            <w:vMerge/>
            <w:tcBorders>
              <w:left w:val="single" w:sz="12" w:space="0" w:color="auto"/>
              <w:right w:val="single" w:sz="12" w:space="0" w:color="auto"/>
            </w:tcBorders>
            <w:shd w:val="clear" w:color="auto" w:fill="FFFFFF"/>
          </w:tcPr>
          <w:p w14:paraId="575CEBCF"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lang w:eastAsia="sk-SK"/>
              </w:rPr>
            </w:pPr>
          </w:p>
        </w:tc>
        <w:tc>
          <w:tcPr>
            <w:tcW w:w="1791" w:type="dxa"/>
            <w:vMerge/>
            <w:tcBorders>
              <w:left w:val="single" w:sz="12" w:space="0" w:color="auto"/>
              <w:right w:val="single" w:sz="12" w:space="0" w:color="auto"/>
            </w:tcBorders>
            <w:shd w:val="clear" w:color="auto" w:fill="FFFFFF"/>
          </w:tcPr>
          <w:p w14:paraId="22CF562B" w14:textId="77777777" w:rsidR="00505166" w:rsidRPr="00FB52AA" w:rsidRDefault="00505166" w:rsidP="00505166">
            <w:pPr>
              <w:widowControl w:val="0"/>
              <w:shd w:val="clear" w:color="auto" w:fill="FFFFFF"/>
              <w:autoSpaceDE w:val="0"/>
              <w:autoSpaceDN w:val="0"/>
              <w:adjustRightInd w:val="0"/>
              <w:spacing w:line="235" w:lineRule="exact"/>
              <w:rPr>
                <w:rFonts w:ascii="Times New Roman" w:hAnsi="Times New Roman"/>
                <w:sz w:val="16"/>
                <w:szCs w:val="16"/>
                <w:lang w:eastAsia="sk-SK"/>
              </w:rPr>
            </w:pPr>
          </w:p>
        </w:tc>
        <w:tc>
          <w:tcPr>
            <w:tcW w:w="8197" w:type="dxa"/>
            <w:tcBorders>
              <w:left w:val="single" w:sz="12" w:space="0" w:color="auto"/>
              <w:right w:val="single" w:sz="12" w:space="0" w:color="auto"/>
            </w:tcBorders>
            <w:shd w:val="clear" w:color="auto" w:fill="FFFFFF"/>
          </w:tcPr>
          <w:p w14:paraId="07296DAA" w14:textId="77777777" w:rsidR="00505166" w:rsidRPr="00FB52AA" w:rsidRDefault="00505166" w:rsidP="00505166">
            <w:pPr>
              <w:widowControl w:val="0"/>
              <w:shd w:val="clear" w:color="auto" w:fill="FFFFFF"/>
              <w:autoSpaceDE w:val="0"/>
              <w:autoSpaceDN w:val="0"/>
              <w:adjustRightInd w:val="0"/>
              <w:spacing w:line="211" w:lineRule="exact"/>
              <w:rPr>
                <w:rFonts w:ascii="Times New Roman" w:hAnsi="Times New Roman"/>
                <w:b/>
                <w:sz w:val="16"/>
                <w:szCs w:val="16"/>
                <w:lang w:eastAsia="sk-SK"/>
              </w:rPr>
            </w:pPr>
            <w:r w:rsidRPr="00FB52AA">
              <w:rPr>
                <w:rFonts w:ascii="Times New Roman" w:hAnsi="Times New Roman"/>
                <w:b/>
                <w:sz w:val="16"/>
                <w:szCs w:val="16"/>
                <w:lang w:eastAsia="sk-SK"/>
              </w:rPr>
              <w:t>Národný program kvality SR na obdobie rokov 2013 – 2016</w:t>
            </w:r>
          </w:p>
          <w:p w14:paraId="5B60D584" w14:textId="77777777" w:rsidR="00505166" w:rsidRPr="00FB52AA" w:rsidRDefault="00505166" w:rsidP="00505166">
            <w:pPr>
              <w:shd w:val="clear" w:color="auto" w:fill="FFFFFF"/>
              <w:autoSpaceDE w:val="0"/>
              <w:autoSpaceDN w:val="0"/>
              <w:adjustRightInd w:val="0"/>
              <w:spacing w:line="211" w:lineRule="exact"/>
              <w:rPr>
                <w:rFonts w:ascii="Times New Roman" w:hAnsi="Times New Roman"/>
                <w:sz w:val="16"/>
                <w:szCs w:val="16"/>
                <w:highlight w:val="yellow"/>
                <w:lang w:eastAsia="sk-SK"/>
              </w:rPr>
            </w:pPr>
            <w:r w:rsidRPr="00FB52AA">
              <w:rPr>
                <w:rFonts w:ascii="Times New Roman" w:hAnsi="Times New Roman"/>
                <w:sz w:val="16"/>
                <w:szCs w:val="16"/>
                <w:lang w:eastAsia="sk-SK"/>
              </w:rPr>
              <w:t xml:space="preserve">Bol prijatý vládou SR v októbri 2013. Jeden z deviatich prioritných sektorov je orientovaný na posilnenie kvality VS cez implementáciu QMS vo VS – napr. CAF, ISO, EFQM, alebo benchmarking. Viac informácií na  </w:t>
            </w:r>
            <w:hyperlink r:id="rId62" w:history="1">
              <w:r w:rsidRPr="00D31BFC">
                <w:rPr>
                  <w:rStyle w:val="HypertextoveprepojenieChar"/>
                  <w:sz w:val="18"/>
                </w:rPr>
                <w:t>http://bit.ly/1eeXCPG</w:t>
              </w:r>
            </w:hyperlink>
          </w:p>
        </w:tc>
        <w:tc>
          <w:tcPr>
            <w:tcW w:w="1093" w:type="dxa"/>
            <w:tcBorders>
              <w:left w:val="single" w:sz="12" w:space="0" w:color="auto"/>
              <w:right w:val="single" w:sz="12" w:space="0" w:color="auto"/>
            </w:tcBorders>
          </w:tcPr>
          <w:p w14:paraId="2CEC2316"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7A0ADFAD"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r w:rsidRPr="000A5934">
              <w:rPr>
                <w:rFonts w:ascii="Times New Roman" w:hAnsi="Times New Roman"/>
                <w:b/>
                <w:sz w:val="16"/>
                <w:szCs w:val="16"/>
              </w:rPr>
              <w:t>2.1, 2.2</w:t>
            </w:r>
          </w:p>
          <w:p w14:paraId="0E33E424"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p>
        </w:tc>
        <w:tc>
          <w:tcPr>
            <w:tcW w:w="1317" w:type="dxa"/>
            <w:tcBorders>
              <w:left w:val="single" w:sz="12" w:space="0" w:color="auto"/>
              <w:right w:val="single" w:sz="12" w:space="0" w:color="auto"/>
            </w:tcBorders>
          </w:tcPr>
          <w:p w14:paraId="77C3E8F4"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 xml:space="preserve">UNMS SR  v spolupráci s MV SR  </w:t>
            </w:r>
          </w:p>
        </w:tc>
      </w:tr>
      <w:tr w:rsidR="00505166" w:rsidRPr="00FB52AA" w14:paraId="377764A1" w14:textId="77777777" w:rsidTr="00505166">
        <w:trPr>
          <w:trHeight w:val="1523"/>
        </w:trPr>
        <w:tc>
          <w:tcPr>
            <w:tcW w:w="1744" w:type="dxa"/>
            <w:vMerge/>
            <w:tcBorders>
              <w:left w:val="single" w:sz="12" w:space="0" w:color="auto"/>
              <w:right w:val="single" w:sz="12" w:space="0" w:color="auto"/>
            </w:tcBorders>
            <w:shd w:val="clear" w:color="auto" w:fill="FFFFFF"/>
          </w:tcPr>
          <w:p w14:paraId="1B0C43C4"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lang w:eastAsia="sk-SK"/>
              </w:rPr>
            </w:pPr>
          </w:p>
        </w:tc>
        <w:tc>
          <w:tcPr>
            <w:tcW w:w="1791" w:type="dxa"/>
            <w:vMerge/>
            <w:tcBorders>
              <w:left w:val="single" w:sz="12" w:space="0" w:color="auto"/>
              <w:right w:val="single" w:sz="12" w:space="0" w:color="auto"/>
            </w:tcBorders>
            <w:shd w:val="clear" w:color="auto" w:fill="FFFFFF"/>
          </w:tcPr>
          <w:p w14:paraId="40908062"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tc>
        <w:tc>
          <w:tcPr>
            <w:tcW w:w="8197" w:type="dxa"/>
            <w:tcBorders>
              <w:left w:val="single" w:sz="12" w:space="0" w:color="auto"/>
              <w:right w:val="single" w:sz="12" w:space="0" w:color="auto"/>
            </w:tcBorders>
            <w:shd w:val="clear" w:color="auto" w:fill="FFFFFF"/>
          </w:tcPr>
          <w:p w14:paraId="029A02B3" w14:textId="77777777" w:rsidR="00505166" w:rsidRPr="00FB52AA" w:rsidRDefault="00505166" w:rsidP="00505166">
            <w:pPr>
              <w:shd w:val="clear" w:color="auto" w:fill="FFFFFF"/>
              <w:autoSpaceDE w:val="0"/>
              <w:autoSpaceDN w:val="0"/>
              <w:adjustRightInd w:val="0"/>
              <w:spacing w:before="60"/>
              <w:rPr>
                <w:rFonts w:ascii="Times New Roman" w:hAnsi="Times New Roman"/>
                <w:sz w:val="16"/>
                <w:szCs w:val="16"/>
                <w:lang w:eastAsia="sk-SK"/>
              </w:rPr>
            </w:pPr>
            <w:r w:rsidRPr="00FB52AA">
              <w:rPr>
                <w:rFonts w:ascii="Times New Roman" w:hAnsi="Times New Roman"/>
                <w:b/>
                <w:sz w:val="16"/>
                <w:szCs w:val="16"/>
                <w:lang w:eastAsia="sk-SK"/>
              </w:rPr>
              <w:t>Realizácia projektu „Implementácia systému kvality výkonov vo finančnej správe“</w:t>
            </w:r>
            <w:r w:rsidRPr="00FB52AA">
              <w:rPr>
                <w:rFonts w:ascii="Times New Roman" w:hAnsi="Times New Roman"/>
                <w:sz w:val="16"/>
                <w:szCs w:val="16"/>
                <w:lang w:eastAsia="sk-SK"/>
              </w:rPr>
              <w:t xml:space="preserve">  a zabezpečenie SW nástroja, školení, konzultácií, workshopov je súčasťou „Koncepcie rozvoja finančnej správy“. </w:t>
            </w:r>
            <w:r w:rsidRPr="00FB52AA">
              <w:rPr>
                <w:rFonts w:ascii="Times New Roman" w:hAnsi="Times New Roman"/>
                <w:sz w:val="16"/>
                <w:szCs w:val="16"/>
              </w:rPr>
              <w:t xml:space="preserve"> Cieľový termín : 31.</w:t>
            </w:r>
            <w:r w:rsidR="00845A2D">
              <w:rPr>
                <w:rFonts w:ascii="Times New Roman" w:hAnsi="Times New Roman"/>
                <w:sz w:val="16"/>
                <w:szCs w:val="16"/>
              </w:rPr>
              <w:t xml:space="preserve"> </w:t>
            </w:r>
            <w:r w:rsidRPr="00FB52AA">
              <w:rPr>
                <w:rFonts w:ascii="Times New Roman" w:hAnsi="Times New Roman"/>
                <w:sz w:val="16"/>
                <w:szCs w:val="16"/>
              </w:rPr>
              <w:t>12.</w:t>
            </w:r>
            <w:r w:rsidR="00845A2D">
              <w:rPr>
                <w:rFonts w:ascii="Times New Roman" w:hAnsi="Times New Roman"/>
                <w:sz w:val="16"/>
                <w:szCs w:val="16"/>
              </w:rPr>
              <w:t xml:space="preserve"> </w:t>
            </w:r>
            <w:r w:rsidRPr="00FB52AA">
              <w:rPr>
                <w:rFonts w:ascii="Times New Roman" w:hAnsi="Times New Roman"/>
                <w:sz w:val="16"/>
                <w:szCs w:val="16"/>
              </w:rPr>
              <w:t xml:space="preserve">2015. </w:t>
            </w:r>
            <w:r w:rsidRPr="00FB52AA">
              <w:rPr>
                <w:rFonts w:ascii="Times New Roman" w:hAnsi="Times New Roman"/>
                <w:sz w:val="16"/>
                <w:szCs w:val="16"/>
                <w:lang w:eastAsia="sk-SK"/>
              </w:rPr>
              <w:t xml:space="preserve"> Porada vedenia FS schválila 25.</w:t>
            </w:r>
            <w:r w:rsidR="00845A2D">
              <w:rPr>
                <w:rFonts w:ascii="Times New Roman" w:hAnsi="Times New Roman"/>
                <w:sz w:val="16"/>
                <w:szCs w:val="16"/>
                <w:lang w:eastAsia="sk-SK"/>
              </w:rPr>
              <w:t xml:space="preserve"> 0</w:t>
            </w:r>
            <w:r w:rsidRPr="00FB52AA">
              <w:rPr>
                <w:rFonts w:ascii="Times New Roman" w:hAnsi="Times New Roman"/>
                <w:sz w:val="16"/>
                <w:szCs w:val="16"/>
                <w:lang w:eastAsia="sk-SK"/>
              </w:rPr>
              <w:t>3.</w:t>
            </w:r>
            <w:r w:rsidR="00845A2D">
              <w:rPr>
                <w:rFonts w:ascii="Times New Roman" w:hAnsi="Times New Roman"/>
                <w:sz w:val="16"/>
                <w:szCs w:val="16"/>
                <w:lang w:eastAsia="sk-SK"/>
              </w:rPr>
              <w:t xml:space="preserve"> </w:t>
            </w:r>
            <w:r w:rsidRPr="00FB52AA">
              <w:rPr>
                <w:rFonts w:ascii="Times New Roman" w:hAnsi="Times New Roman"/>
                <w:sz w:val="16"/>
                <w:szCs w:val="16"/>
                <w:lang w:eastAsia="sk-SK"/>
              </w:rPr>
              <w:t>2014 Kartu vyrovnaných výkonov finančnej správy na rok 2014 (KVV FS), ako jeden zo spôsobov monitorovania a  hodnotenia plnenia strategických cieľov schválených v Koncepcii rozvoja finančnej správy na roky 2014 – 2020. Rok  2014 je pilotným rokom pre implementáciu KVV FS.</w:t>
            </w:r>
          </w:p>
          <w:p w14:paraId="6966515C" w14:textId="77777777" w:rsidR="00505166" w:rsidRPr="00FB52AA" w:rsidRDefault="00505166" w:rsidP="00D34826">
            <w:pPr>
              <w:shd w:val="clear" w:color="auto" w:fill="FFFFFF"/>
              <w:autoSpaceDE w:val="0"/>
              <w:autoSpaceDN w:val="0"/>
              <w:adjustRightInd w:val="0"/>
              <w:spacing w:before="60"/>
              <w:rPr>
                <w:rFonts w:ascii="Times New Roman" w:hAnsi="Times New Roman"/>
                <w:sz w:val="16"/>
                <w:szCs w:val="16"/>
                <w:lang w:eastAsia="sk-SK"/>
              </w:rPr>
            </w:pPr>
          </w:p>
        </w:tc>
        <w:tc>
          <w:tcPr>
            <w:tcW w:w="1093" w:type="dxa"/>
            <w:tcBorders>
              <w:left w:val="single" w:sz="12" w:space="0" w:color="auto"/>
              <w:right w:val="single" w:sz="12" w:space="0" w:color="auto"/>
            </w:tcBorders>
          </w:tcPr>
          <w:p w14:paraId="154C2971"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25DE9790"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b/>
                <w:sz w:val="16"/>
                <w:szCs w:val="16"/>
              </w:rPr>
            </w:pPr>
            <w:r w:rsidRPr="000A5934">
              <w:rPr>
                <w:rFonts w:ascii="Times New Roman" w:hAnsi="Times New Roman"/>
                <w:b/>
                <w:sz w:val="16"/>
                <w:szCs w:val="16"/>
              </w:rPr>
              <w:t>2.1</w:t>
            </w:r>
          </w:p>
        </w:tc>
        <w:tc>
          <w:tcPr>
            <w:tcW w:w="1317" w:type="dxa"/>
            <w:tcBorders>
              <w:left w:val="single" w:sz="12" w:space="0" w:color="auto"/>
              <w:right w:val="single" w:sz="12" w:space="0" w:color="auto"/>
            </w:tcBorders>
          </w:tcPr>
          <w:p w14:paraId="67693C09"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MF SR</w:t>
            </w:r>
          </w:p>
          <w:p w14:paraId="4B312579"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(Finančné riaditeľstvo SR)  v spolupráci s MV SR</w:t>
            </w:r>
          </w:p>
        </w:tc>
      </w:tr>
      <w:tr w:rsidR="00505166" w:rsidRPr="00FB52AA" w14:paraId="5A7EE597" w14:textId="77777777" w:rsidTr="00505166">
        <w:trPr>
          <w:trHeight w:val="705"/>
        </w:trPr>
        <w:tc>
          <w:tcPr>
            <w:tcW w:w="1744" w:type="dxa"/>
            <w:vMerge w:val="restart"/>
            <w:tcBorders>
              <w:left w:val="single" w:sz="12" w:space="0" w:color="auto"/>
              <w:right w:val="single" w:sz="12" w:space="0" w:color="auto"/>
            </w:tcBorders>
            <w:shd w:val="clear" w:color="auto" w:fill="FFFFFF"/>
          </w:tcPr>
          <w:p w14:paraId="7A5C4DE0" w14:textId="77777777" w:rsidR="00505166" w:rsidRPr="00257A7F" w:rsidRDefault="00505166" w:rsidP="00505166">
            <w:pPr>
              <w:shd w:val="clear" w:color="auto" w:fill="FFFFFF"/>
              <w:autoSpaceDE w:val="0"/>
              <w:autoSpaceDN w:val="0"/>
              <w:adjustRightInd w:val="0"/>
              <w:spacing w:line="240" w:lineRule="exact"/>
              <w:jc w:val="left"/>
              <w:rPr>
                <w:rFonts w:ascii="Times New Roman" w:hAnsi="Times New Roman"/>
                <w:b/>
                <w:sz w:val="16"/>
                <w:lang w:eastAsia="sk-SK"/>
              </w:rPr>
            </w:pPr>
            <w:r w:rsidRPr="00257A7F">
              <w:rPr>
                <w:rFonts w:ascii="Times New Roman" w:hAnsi="Times New Roman"/>
                <w:b/>
                <w:sz w:val="16"/>
                <w:lang w:eastAsia="sk-SK"/>
              </w:rPr>
              <w:t xml:space="preserve">3.  Zjednotené akcie na zjednodušenie a racionalizáciu administratívnych </w:t>
            </w:r>
            <w:r w:rsidRPr="00257A7F">
              <w:rPr>
                <w:rFonts w:ascii="Times New Roman" w:hAnsi="Times New Roman"/>
                <w:b/>
                <w:sz w:val="16"/>
                <w:lang w:eastAsia="sk-SK"/>
              </w:rPr>
              <w:lastRenderedPageBreak/>
              <w:t>postupov</w:t>
            </w:r>
          </w:p>
          <w:p w14:paraId="42247EF7"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b/>
                <w:sz w:val="16"/>
                <w:szCs w:val="16"/>
                <w:lang w:eastAsia="it-IT"/>
              </w:rPr>
            </w:pPr>
          </w:p>
          <w:p w14:paraId="0D27957D"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b/>
                <w:sz w:val="16"/>
                <w:szCs w:val="16"/>
                <w:u w:val="single"/>
                <w:lang w:eastAsia="it-IT"/>
              </w:rPr>
            </w:pPr>
            <w:r w:rsidRPr="00FB52AA">
              <w:rPr>
                <w:rFonts w:ascii="Times New Roman" w:hAnsi="Times New Roman"/>
                <w:b/>
                <w:sz w:val="16"/>
                <w:szCs w:val="16"/>
                <w:u w:val="single"/>
                <w:lang w:eastAsia="it-IT"/>
              </w:rPr>
              <w:t>Podkritériá:</w:t>
            </w:r>
          </w:p>
          <w:p w14:paraId="429E8206"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sz w:val="16"/>
                <w:szCs w:val="16"/>
                <w:lang w:eastAsia="sk-SK"/>
              </w:rPr>
            </w:pPr>
            <w:r w:rsidRPr="00FB52AA">
              <w:rPr>
                <w:rFonts w:ascii="Times New Roman" w:hAnsi="Times New Roman"/>
                <w:b/>
                <w:sz w:val="16"/>
                <w:szCs w:val="16"/>
                <w:lang w:eastAsia="sk-SK"/>
              </w:rPr>
              <w:t>3. 1.</w:t>
            </w:r>
            <w:r w:rsidRPr="00FB52AA">
              <w:rPr>
                <w:rFonts w:ascii="Times New Roman" w:hAnsi="Times New Roman"/>
                <w:sz w:val="16"/>
                <w:szCs w:val="16"/>
                <w:lang w:eastAsia="sk-SK"/>
              </w:rPr>
              <w:t xml:space="preserve"> Hlavné potreby a ciele týkajúce sa zjednodušovania a racionalizácie administratívnych postupov boli identifikované.</w:t>
            </w:r>
          </w:p>
          <w:p w14:paraId="55EF0110"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sz w:val="16"/>
                <w:szCs w:val="16"/>
                <w:lang w:eastAsia="sk-SK"/>
              </w:rPr>
            </w:pPr>
          </w:p>
          <w:p w14:paraId="4D089755"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sz w:val="16"/>
                <w:szCs w:val="16"/>
                <w:lang w:eastAsia="sk-SK"/>
              </w:rPr>
            </w:pPr>
            <w:r w:rsidRPr="00FB52AA">
              <w:rPr>
                <w:rFonts w:ascii="Times New Roman" w:hAnsi="Times New Roman"/>
                <w:b/>
                <w:sz w:val="16"/>
                <w:szCs w:val="16"/>
                <w:lang w:eastAsia="sk-SK"/>
              </w:rPr>
              <w:t>3. 2.</w:t>
            </w:r>
            <w:r w:rsidRPr="00FB52AA">
              <w:rPr>
                <w:rFonts w:ascii="Times New Roman" w:hAnsi="Times New Roman"/>
                <w:sz w:val="16"/>
                <w:szCs w:val="16"/>
                <w:lang w:eastAsia="sk-SK"/>
              </w:rPr>
              <w:t xml:space="preserve"> Existujú zjednotené opatrenia  pre zjednodušenie a racionalizáciu administratívnych postupov, vrátane elektronických služieb (eGov)</w:t>
            </w:r>
          </w:p>
          <w:p w14:paraId="5DA26D85"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sz w:val="16"/>
                <w:szCs w:val="16"/>
                <w:lang w:eastAsia="sk-SK"/>
              </w:rPr>
            </w:pPr>
          </w:p>
          <w:p w14:paraId="3B5078C2"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sz w:val="16"/>
                <w:szCs w:val="16"/>
                <w:lang w:eastAsia="sk-SK"/>
              </w:rPr>
            </w:pPr>
            <w:r w:rsidRPr="00FB52AA">
              <w:rPr>
                <w:rFonts w:ascii="Times New Roman" w:hAnsi="Times New Roman"/>
                <w:b/>
                <w:sz w:val="16"/>
                <w:szCs w:val="16"/>
                <w:lang w:eastAsia="sk-SK"/>
              </w:rPr>
              <w:t>3. 3.</w:t>
            </w:r>
            <w:r w:rsidRPr="00FB52AA">
              <w:rPr>
                <w:rFonts w:ascii="Times New Roman" w:hAnsi="Times New Roman"/>
                <w:sz w:val="16"/>
                <w:szCs w:val="16"/>
                <w:lang w:eastAsia="sk-SK"/>
              </w:rPr>
              <w:t xml:space="preserve"> Existuje procedúra na hodnotenie administratívnej záťaže, ktorá je súčasťou tvorby národných politík / zákonov.</w:t>
            </w:r>
          </w:p>
          <w:p w14:paraId="19358478"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sz w:val="16"/>
                <w:szCs w:val="16"/>
                <w:lang w:eastAsia="sk-SK"/>
              </w:rPr>
            </w:pPr>
          </w:p>
          <w:p w14:paraId="3527A8D7"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sz w:val="16"/>
                <w:szCs w:val="16"/>
                <w:lang w:eastAsia="sk-SK"/>
              </w:rPr>
            </w:pPr>
            <w:r w:rsidRPr="00FB52AA">
              <w:rPr>
                <w:rFonts w:ascii="Times New Roman" w:hAnsi="Times New Roman"/>
                <w:b/>
                <w:sz w:val="16"/>
                <w:szCs w:val="16"/>
                <w:lang w:eastAsia="sk-SK"/>
              </w:rPr>
              <w:t>3. 4.</w:t>
            </w:r>
            <w:r w:rsidRPr="00FB52AA">
              <w:rPr>
                <w:rFonts w:ascii="Times New Roman" w:hAnsi="Times New Roman"/>
                <w:sz w:val="16"/>
                <w:szCs w:val="16"/>
                <w:lang w:eastAsia="sk-SK"/>
              </w:rPr>
              <w:t xml:space="preserve">  Existuje </w:t>
            </w:r>
            <w:r w:rsidRPr="00FB52AA">
              <w:rPr>
                <w:rFonts w:ascii="Times New Roman" w:hAnsi="Times New Roman"/>
                <w:sz w:val="16"/>
                <w:szCs w:val="16"/>
                <w:lang w:eastAsia="sk-SK"/>
              </w:rPr>
              <w:lastRenderedPageBreak/>
              <w:t>pravidelné preskúmanie administratívnej záťaže, ktorého výsledkom je akčný plán (zoznam zákonov ktoré najviac administratívne zaťažujú občanov a podnikateľov) vrátane korekčných opatrení.</w:t>
            </w:r>
          </w:p>
          <w:p w14:paraId="4D851141"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b/>
                <w:sz w:val="16"/>
                <w:szCs w:val="16"/>
                <w:lang w:eastAsia="sk-SK"/>
              </w:rPr>
            </w:pPr>
          </w:p>
        </w:tc>
        <w:tc>
          <w:tcPr>
            <w:tcW w:w="1791" w:type="dxa"/>
            <w:tcBorders>
              <w:left w:val="single" w:sz="12" w:space="0" w:color="auto"/>
              <w:bottom w:val="nil"/>
              <w:right w:val="single" w:sz="12" w:space="0" w:color="auto"/>
            </w:tcBorders>
            <w:shd w:val="clear" w:color="auto" w:fill="FFFFFF"/>
          </w:tcPr>
          <w:p w14:paraId="04F3B997" w14:textId="77777777" w:rsidR="00505166" w:rsidRPr="00FB52AA" w:rsidRDefault="00505166" w:rsidP="00505166">
            <w:pPr>
              <w:shd w:val="clear" w:color="auto" w:fill="FFFFFF"/>
              <w:autoSpaceDE w:val="0"/>
              <w:autoSpaceDN w:val="0"/>
              <w:adjustRightInd w:val="0"/>
              <w:spacing w:line="235" w:lineRule="exact"/>
              <w:jc w:val="left"/>
              <w:rPr>
                <w:rFonts w:ascii="Times New Roman" w:hAnsi="Times New Roman"/>
                <w:sz w:val="16"/>
                <w:szCs w:val="16"/>
                <w:lang w:eastAsia="sk-SK"/>
              </w:rPr>
            </w:pPr>
            <w:r w:rsidRPr="00FB52AA">
              <w:rPr>
                <w:rFonts w:ascii="Times New Roman" w:hAnsi="Times New Roman"/>
                <w:sz w:val="16"/>
                <w:szCs w:val="16"/>
                <w:lang w:eastAsia="sk-SK"/>
              </w:rPr>
              <w:lastRenderedPageBreak/>
              <w:t xml:space="preserve">Existuje mnoho rôznych portálov, web stránok a fragmentovaných informačných zdrojov, ktoré občan alebo </w:t>
            </w:r>
            <w:r w:rsidRPr="00FB52AA">
              <w:rPr>
                <w:rFonts w:ascii="Times New Roman" w:hAnsi="Times New Roman"/>
                <w:sz w:val="16"/>
                <w:szCs w:val="16"/>
                <w:lang w:eastAsia="sk-SK"/>
              </w:rPr>
              <w:lastRenderedPageBreak/>
              <w:t xml:space="preserve">podnikateľ musí navštíviť na to aby získal prístup k službám VS. Ďalej, systémy a metodológie v SR na prístup ku kvalitným službám poskytovaných štátnou správou nie sú implementované a existuje nedostatok </w:t>
            </w:r>
            <w:r w:rsidRPr="00FB52AA">
              <w:rPr>
                <w:rFonts w:ascii="Times New Roman" w:hAnsi="Times New Roman"/>
                <w:b/>
                <w:sz w:val="16"/>
                <w:szCs w:val="16"/>
                <w:lang w:eastAsia="sk-SK"/>
              </w:rPr>
              <w:t>transparentnosti</w:t>
            </w:r>
            <w:r w:rsidRPr="00FB52AA">
              <w:rPr>
                <w:rFonts w:ascii="Times New Roman" w:hAnsi="Times New Roman"/>
                <w:sz w:val="16"/>
                <w:szCs w:val="16"/>
                <w:lang w:eastAsia="sk-SK"/>
              </w:rPr>
              <w:t xml:space="preserve">. Neprehľadnosť v právnych predpisoch. Nedostatok </w:t>
            </w:r>
            <w:r w:rsidRPr="00FB52AA">
              <w:rPr>
                <w:rFonts w:ascii="Times New Roman" w:hAnsi="Times New Roman"/>
                <w:b/>
                <w:sz w:val="16"/>
                <w:szCs w:val="16"/>
                <w:lang w:eastAsia="sk-SK"/>
              </w:rPr>
              <w:t>systematických riešení pre administratívnu záťaž.</w:t>
            </w:r>
            <w:r w:rsidRPr="00FB52AA">
              <w:rPr>
                <w:rFonts w:ascii="Times New Roman" w:hAnsi="Times New Roman"/>
                <w:sz w:val="16"/>
                <w:szCs w:val="16"/>
                <w:lang w:eastAsia="sk-SK"/>
              </w:rPr>
              <w:t xml:space="preserve"> Je potrebné systematické sledovanie a vyhodnocovanie administratívnej záťaže. Znižovanie zbytočnej administratívnej záťaže a duplicity informačných tokov.</w:t>
            </w:r>
          </w:p>
        </w:tc>
        <w:tc>
          <w:tcPr>
            <w:tcW w:w="8197" w:type="dxa"/>
            <w:tcBorders>
              <w:left w:val="single" w:sz="12" w:space="0" w:color="auto"/>
              <w:right w:val="single" w:sz="12" w:space="0" w:color="auto"/>
            </w:tcBorders>
            <w:shd w:val="clear" w:color="auto" w:fill="FFFFFF"/>
          </w:tcPr>
          <w:p w14:paraId="15239A91" w14:textId="77777777" w:rsidR="00505166" w:rsidRPr="00FB52AA" w:rsidRDefault="00505166" w:rsidP="00505166">
            <w:pPr>
              <w:widowControl w:val="0"/>
              <w:shd w:val="clear" w:color="auto" w:fill="FFFFFF"/>
              <w:autoSpaceDE w:val="0"/>
              <w:autoSpaceDN w:val="0"/>
              <w:adjustRightInd w:val="0"/>
              <w:rPr>
                <w:rFonts w:ascii="Times New Roman" w:hAnsi="Times New Roman"/>
                <w:b/>
                <w:sz w:val="16"/>
                <w:szCs w:val="16"/>
                <w:lang w:eastAsia="sk-SK"/>
              </w:rPr>
            </w:pPr>
            <w:r w:rsidRPr="00FB52AA">
              <w:rPr>
                <w:rFonts w:ascii="Times New Roman" w:hAnsi="Times New Roman"/>
                <w:b/>
                <w:sz w:val="16"/>
                <w:szCs w:val="16"/>
                <w:lang w:eastAsia="sk-SK"/>
              </w:rPr>
              <w:lastRenderedPageBreak/>
              <w:t>Na dosiahnutie týchto strategických cieľov sa vzťahujú nasledovné opatrenia, ktoré prispievajú k plneniu ex ante kondicionality 11.1:</w:t>
            </w:r>
          </w:p>
          <w:p w14:paraId="11ED75CF" w14:textId="77777777" w:rsidR="00505166" w:rsidRPr="00FB52AA" w:rsidRDefault="00505166" w:rsidP="008C6A81">
            <w:pPr>
              <w:widowControl w:val="0"/>
              <w:numPr>
                <w:ilvl w:val="0"/>
                <w:numId w:val="55"/>
              </w:numPr>
              <w:shd w:val="clear" w:color="auto" w:fill="FFFFFF"/>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 xml:space="preserve">Zjednodušiť a racionalizovať administratívne procesy pre občana a podnikateľa, tým že môže vybaviť celú agendu na jednom mieste. </w:t>
            </w:r>
          </w:p>
          <w:p w14:paraId="5DCD4477" w14:textId="77777777" w:rsidR="00505166" w:rsidRPr="00FB52AA" w:rsidRDefault="00505166" w:rsidP="008C6A81">
            <w:pPr>
              <w:widowControl w:val="0"/>
              <w:numPr>
                <w:ilvl w:val="0"/>
                <w:numId w:val="55"/>
              </w:numPr>
              <w:shd w:val="clear" w:color="auto" w:fill="FFFFFF"/>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lastRenderedPageBreak/>
              <w:t>Vytvorenie systému tzv. „front office“ a „back office“.</w:t>
            </w:r>
          </w:p>
          <w:p w14:paraId="26C860E6" w14:textId="77777777" w:rsidR="00505166" w:rsidRPr="00FB52AA" w:rsidRDefault="00505166" w:rsidP="008C6A81">
            <w:pPr>
              <w:widowControl w:val="0"/>
              <w:numPr>
                <w:ilvl w:val="0"/>
                <w:numId w:val="55"/>
              </w:numPr>
              <w:shd w:val="clear" w:color="auto" w:fill="FFFFFF"/>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Priblíženie výkonu štátnej správy občanom a podnikateľom pomocou zvýšenej dostupnosti</w:t>
            </w:r>
          </w:p>
          <w:p w14:paraId="703A1EF5" w14:textId="77777777" w:rsidR="00505166" w:rsidRPr="00FB52AA" w:rsidRDefault="00505166" w:rsidP="008C6A81">
            <w:pPr>
              <w:numPr>
                <w:ilvl w:val="0"/>
                <w:numId w:val="55"/>
              </w:numPr>
              <w:shd w:val="clear" w:color="auto" w:fill="FFFFFF"/>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Lepšia regulácia a hodnotenie dopadov</w:t>
            </w:r>
          </w:p>
          <w:p w14:paraId="00C2A12E" w14:textId="77777777" w:rsidR="00D34826" w:rsidRPr="00D34826" w:rsidRDefault="00D34826" w:rsidP="00D34826">
            <w:pPr>
              <w:shd w:val="clear" w:color="auto" w:fill="FFFFFF"/>
              <w:autoSpaceDE w:val="0"/>
              <w:autoSpaceDN w:val="0"/>
              <w:adjustRightInd w:val="0"/>
              <w:spacing w:before="0" w:after="0" w:line="211" w:lineRule="exact"/>
              <w:ind w:left="720"/>
              <w:rPr>
                <w:rFonts w:ascii="Times New Roman" w:hAnsi="Times New Roman"/>
                <w:sz w:val="16"/>
                <w:szCs w:val="16"/>
                <w:lang w:eastAsia="sk-SK"/>
              </w:rPr>
            </w:pPr>
          </w:p>
          <w:p w14:paraId="45AE2512" w14:textId="77777777" w:rsidR="00505166" w:rsidRPr="00D34826" w:rsidRDefault="00505166" w:rsidP="00D34826">
            <w:pPr>
              <w:shd w:val="clear" w:color="auto" w:fill="FFFFFF"/>
              <w:autoSpaceDE w:val="0"/>
              <w:autoSpaceDN w:val="0"/>
              <w:adjustRightInd w:val="0"/>
              <w:spacing w:before="60"/>
              <w:rPr>
                <w:rFonts w:ascii="Times New Roman" w:hAnsi="Times New Roman"/>
                <w:sz w:val="16"/>
              </w:rPr>
            </w:pPr>
            <w:r w:rsidRPr="00FB52AA">
              <w:rPr>
                <w:rFonts w:ascii="Times New Roman" w:hAnsi="Times New Roman"/>
                <w:b/>
                <w:sz w:val="16"/>
                <w:szCs w:val="16"/>
                <w:lang w:eastAsia="sk-SK"/>
              </w:rPr>
              <w:t xml:space="preserve">MV SR momentálne buduje klientské centrá. </w:t>
            </w:r>
            <w:r w:rsidRPr="00FB52AA">
              <w:rPr>
                <w:rFonts w:ascii="Times New Roman" w:hAnsi="Times New Roman"/>
                <w:sz w:val="16"/>
                <w:szCs w:val="16"/>
                <w:lang w:eastAsia="sk-SK"/>
              </w:rPr>
              <w:t>Projekty  sa zrealizovali  na Okresnom úrade Nitra</w:t>
            </w:r>
            <w:r>
              <w:rPr>
                <w:rFonts w:ascii="Times New Roman" w:hAnsi="Times New Roman"/>
                <w:sz w:val="16"/>
                <w:szCs w:val="16"/>
                <w:lang w:eastAsia="sk-SK"/>
              </w:rPr>
              <w:t>,</w:t>
            </w:r>
            <w:r w:rsidRPr="00FB52AA">
              <w:rPr>
                <w:rFonts w:ascii="Times New Roman" w:hAnsi="Times New Roman"/>
                <w:sz w:val="16"/>
                <w:szCs w:val="16"/>
                <w:lang w:eastAsia="sk-SK"/>
              </w:rPr>
              <w:t xml:space="preserve"> Galanta</w:t>
            </w:r>
            <w:r>
              <w:rPr>
                <w:rFonts w:ascii="Times New Roman" w:hAnsi="Times New Roman"/>
                <w:sz w:val="16"/>
                <w:szCs w:val="16"/>
                <w:lang w:eastAsia="sk-SK"/>
              </w:rPr>
              <w:t>, Stropkov, Svidník, Stará Ľubovňa, Snina, Topoľčany a Senec</w:t>
            </w:r>
            <w:r w:rsidRPr="00FB52AA">
              <w:rPr>
                <w:rFonts w:ascii="Times New Roman" w:hAnsi="Times New Roman"/>
                <w:sz w:val="16"/>
                <w:szCs w:val="16"/>
                <w:lang w:eastAsia="sk-SK"/>
              </w:rPr>
              <w:t xml:space="preserve">. Vybudovanie ďalších klientskych centier je plánované na rok 2014. </w:t>
            </w:r>
            <w:r w:rsidRPr="00FB52AA">
              <w:rPr>
                <w:rFonts w:ascii="Times New Roman" w:hAnsi="Times New Roman"/>
                <w:sz w:val="16"/>
                <w:szCs w:val="16"/>
              </w:rPr>
              <w:t xml:space="preserve"> Cieľový termín: 31.</w:t>
            </w:r>
            <w:r w:rsidR="00845A2D">
              <w:rPr>
                <w:rFonts w:ascii="Times New Roman" w:hAnsi="Times New Roman"/>
                <w:sz w:val="16"/>
                <w:szCs w:val="16"/>
              </w:rPr>
              <w:t xml:space="preserve"> </w:t>
            </w:r>
            <w:r w:rsidRPr="00FB52AA">
              <w:rPr>
                <w:rFonts w:ascii="Times New Roman" w:hAnsi="Times New Roman"/>
                <w:sz w:val="16"/>
                <w:szCs w:val="16"/>
              </w:rPr>
              <w:t>12.</w:t>
            </w:r>
            <w:r w:rsidR="00845A2D">
              <w:rPr>
                <w:rFonts w:ascii="Times New Roman" w:hAnsi="Times New Roman"/>
                <w:sz w:val="16"/>
                <w:szCs w:val="16"/>
              </w:rPr>
              <w:t xml:space="preserve"> </w:t>
            </w:r>
            <w:r w:rsidRPr="00FB52AA">
              <w:rPr>
                <w:rFonts w:ascii="Times New Roman" w:hAnsi="Times New Roman"/>
                <w:sz w:val="16"/>
                <w:szCs w:val="16"/>
              </w:rPr>
              <w:t>2014.</w:t>
            </w:r>
          </w:p>
          <w:p w14:paraId="44D108B2" w14:textId="77777777" w:rsidR="00505166" w:rsidRPr="00D34826" w:rsidRDefault="00505166" w:rsidP="00505166">
            <w:pPr>
              <w:shd w:val="clear" w:color="auto" w:fill="FFFFFF"/>
              <w:autoSpaceDE w:val="0"/>
              <w:autoSpaceDN w:val="0"/>
              <w:adjustRightInd w:val="0"/>
              <w:rPr>
                <w:rFonts w:ascii="Times New Roman" w:hAnsi="Times New Roman"/>
                <w:b/>
                <w:sz w:val="16"/>
                <w:lang w:eastAsia="sk-SK"/>
              </w:rPr>
            </w:pPr>
            <w:r w:rsidRPr="00FB52AA">
              <w:rPr>
                <w:rFonts w:ascii="Times New Roman" w:hAnsi="Times New Roman"/>
                <w:b/>
                <w:sz w:val="16"/>
                <w:szCs w:val="16"/>
                <w:lang w:eastAsia="sk-SK"/>
              </w:rPr>
              <w:t xml:space="preserve">Aktualizovaná Jednotná metodika na posudzovanie vybraných vplyvov s cieľom merania a znižovania administratívneho zaťaženia podnikateľských subjektov a hodnotenie legislatívnych návrhov.  </w:t>
            </w:r>
            <w:r w:rsidRPr="00FB52AA">
              <w:rPr>
                <w:rFonts w:ascii="Times New Roman" w:hAnsi="Times New Roman"/>
                <w:sz w:val="16"/>
                <w:szCs w:val="16"/>
                <w:lang w:eastAsia="sk-SK"/>
              </w:rPr>
              <w:t>Viac informácií je dostupných na</w:t>
            </w:r>
            <w:r w:rsidRPr="00FB52AA">
              <w:rPr>
                <w:rFonts w:ascii="Times New Roman" w:hAnsi="Times New Roman"/>
                <w:b/>
                <w:sz w:val="16"/>
                <w:szCs w:val="16"/>
                <w:lang w:eastAsia="sk-SK"/>
              </w:rPr>
              <w:t xml:space="preserve"> </w:t>
            </w:r>
            <w:hyperlink r:id="rId63" w:history="1">
              <w:r w:rsidRPr="00D31BFC">
                <w:rPr>
                  <w:rStyle w:val="HypertextoveprepojenieChar"/>
                  <w:sz w:val="18"/>
                </w:rPr>
                <w:t>http://bit.ly/1cmrSF4</w:t>
              </w:r>
            </w:hyperlink>
          </w:p>
          <w:p w14:paraId="22475BD9" w14:textId="77777777" w:rsidR="00505166" w:rsidRPr="00FB52AA" w:rsidRDefault="00505166" w:rsidP="00505166">
            <w:pPr>
              <w:shd w:val="clear" w:color="auto" w:fill="FFFFFF"/>
              <w:autoSpaceDE w:val="0"/>
              <w:autoSpaceDN w:val="0"/>
              <w:adjustRightInd w:val="0"/>
              <w:rPr>
                <w:rFonts w:ascii="Times New Roman" w:hAnsi="Times New Roman"/>
                <w:sz w:val="16"/>
                <w:szCs w:val="16"/>
                <w:lang w:eastAsia="sk-SK"/>
              </w:rPr>
            </w:pPr>
            <w:r w:rsidRPr="00FB52AA">
              <w:rPr>
                <w:rFonts w:ascii="Times New Roman" w:hAnsi="Times New Roman"/>
                <w:sz w:val="16"/>
                <w:szCs w:val="16"/>
                <w:lang w:eastAsia="sk-SK"/>
              </w:rPr>
              <w:t xml:space="preserve">Vytvorenie analytického </w:t>
            </w:r>
            <w:r w:rsidRPr="00FB52AA">
              <w:rPr>
                <w:rFonts w:ascii="Times New Roman" w:hAnsi="Times New Roman"/>
                <w:b/>
                <w:sz w:val="16"/>
                <w:szCs w:val="16"/>
                <w:lang w:eastAsia="sk-SK"/>
              </w:rPr>
              <w:t>Centra lepšej regulácie</w:t>
            </w:r>
            <w:r w:rsidRPr="00FB52AA">
              <w:rPr>
                <w:rFonts w:ascii="Times New Roman" w:hAnsi="Times New Roman"/>
                <w:sz w:val="16"/>
                <w:szCs w:val="16"/>
                <w:lang w:eastAsia="sk-SK"/>
              </w:rPr>
              <w:t>, ktoré bude zodpovedné za systematické hodnotenie vplyvov regulácie na podnikateľské prostredie – Regulatory Impact Assessment (</w:t>
            </w:r>
            <w:r w:rsidRPr="00FB52AA">
              <w:rPr>
                <w:rFonts w:ascii="Times New Roman" w:hAnsi="Times New Roman"/>
                <w:b/>
                <w:sz w:val="16"/>
                <w:szCs w:val="16"/>
                <w:lang w:eastAsia="sk-SK"/>
              </w:rPr>
              <w:t>RIA</w:t>
            </w:r>
            <w:r w:rsidRPr="00FB52AA">
              <w:rPr>
                <w:rFonts w:ascii="Times New Roman" w:hAnsi="Times New Roman"/>
                <w:sz w:val="16"/>
                <w:szCs w:val="16"/>
                <w:lang w:eastAsia="sk-SK"/>
              </w:rPr>
              <w:t xml:space="preserve">).  Toto zároveň posilní analytické kapacity v danej oblasti a povedie k zjednodušeniu a racionalizácii administratívnych postupov. Hodnotenie legislatívy a jej vplyvu na malé a stredné podniky (MSP) bude vykonávané prostredníctvom </w:t>
            </w:r>
            <w:r w:rsidRPr="00FB52AA">
              <w:rPr>
                <w:rFonts w:ascii="Times New Roman" w:hAnsi="Times New Roman"/>
                <w:b/>
                <w:sz w:val="16"/>
                <w:szCs w:val="16"/>
                <w:lang w:eastAsia="sk-SK"/>
              </w:rPr>
              <w:t>MSP testu</w:t>
            </w:r>
            <w:r w:rsidRPr="00FB52AA">
              <w:rPr>
                <w:rFonts w:ascii="Times New Roman" w:hAnsi="Times New Roman"/>
                <w:sz w:val="16"/>
                <w:szCs w:val="16"/>
                <w:lang w:eastAsia="sk-SK"/>
              </w:rPr>
              <w:t xml:space="preserve">. </w:t>
            </w:r>
          </w:p>
          <w:p w14:paraId="269B5CBD" w14:textId="77777777" w:rsidR="00505166" w:rsidRPr="00D34826" w:rsidRDefault="00505166" w:rsidP="00505166">
            <w:pPr>
              <w:shd w:val="clear" w:color="auto" w:fill="FFFFFF"/>
              <w:autoSpaceDE w:val="0"/>
              <w:autoSpaceDN w:val="0"/>
              <w:adjustRightInd w:val="0"/>
              <w:rPr>
                <w:rFonts w:ascii="Times New Roman" w:hAnsi="Times New Roman"/>
                <w:sz w:val="16"/>
                <w:lang w:eastAsia="sk-SK"/>
              </w:rPr>
            </w:pPr>
            <w:r w:rsidRPr="00FB52AA">
              <w:rPr>
                <w:rFonts w:ascii="Times New Roman" w:hAnsi="Times New Roman"/>
                <w:sz w:val="16"/>
                <w:szCs w:val="16"/>
                <w:lang w:eastAsia="sk-SK"/>
              </w:rPr>
              <w:t xml:space="preserve">Vytvorenie </w:t>
            </w:r>
            <w:r w:rsidRPr="00FB52AA">
              <w:rPr>
                <w:rFonts w:ascii="Times New Roman" w:hAnsi="Times New Roman"/>
                <w:b/>
                <w:sz w:val="16"/>
                <w:szCs w:val="16"/>
                <w:lang w:eastAsia="sk-SK"/>
              </w:rPr>
              <w:t>databázy právnych predpisov</w:t>
            </w:r>
            <w:r w:rsidRPr="00FB52AA">
              <w:rPr>
                <w:rFonts w:ascii="Times New Roman" w:hAnsi="Times New Roman"/>
                <w:sz w:val="16"/>
                <w:szCs w:val="16"/>
                <w:lang w:eastAsia="sk-SK"/>
              </w:rPr>
              <w:t xml:space="preserve"> a z nich vyplývajúcich informačných povinností, ktoré vytvárajú administratívnu záťaž pre podnikateľské subjekty.</w:t>
            </w:r>
          </w:p>
          <w:p w14:paraId="31418E63" w14:textId="77777777" w:rsidR="00505166" w:rsidRPr="00FB52AA" w:rsidRDefault="00505166" w:rsidP="00505166">
            <w:pPr>
              <w:widowControl w:val="0"/>
              <w:shd w:val="clear" w:color="auto" w:fill="FFFFFF"/>
              <w:autoSpaceDE w:val="0"/>
              <w:autoSpaceDN w:val="0"/>
              <w:adjustRightInd w:val="0"/>
              <w:rPr>
                <w:rFonts w:ascii="Times New Roman" w:hAnsi="Times New Roman"/>
                <w:b/>
                <w:sz w:val="16"/>
                <w:szCs w:val="16"/>
                <w:highlight w:val="yellow"/>
                <w:lang w:eastAsia="sk-SK"/>
              </w:rPr>
            </w:pPr>
            <w:r w:rsidRPr="00FB52AA">
              <w:rPr>
                <w:rFonts w:ascii="Times New Roman" w:hAnsi="Times New Roman"/>
                <w:b/>
                <w:sz w:val="16"/>
                <w:szCs w:val="16"/>
                <w:lang w:eastAsia="sk-SK"/>
              </w:rPr>
              <w:t xml:space="preserve">Správa o stave podnikateľského prostredia v SR </w:t>
            </w:r>
            <w:r w:rsidRPr="00FB52AA">
              <w:rPr>
                <w:rFonts w:ascii="Times New Roman" w:hAnsi="Times New Roman"/>
                <w:sz w:val="16"/>
                <w:szCs w:val="16"/>
                <w:lang w:eastAsia="sk-SK"/>
              </w:rPr>
              <w:t>bola</w:t>
            </w:r>
            <w:r w:rsidRPr="00FB52AA">
              <w:rPr>
                <w:rFonts w:ascii="Times New Roman" w:hAnsi="Times New Roman"/>
                <w:b/>
                <w:sz w:val="16"/>
                <w:szCs w:val="16"/>
                <w:lang w:eastAsia="sk-SK"/>
              </w:rPr>
              <w:t xml:space="preserve"> </w:t>
            </w:r>
            <w:r w:rsidRPr="00FB52AA">
              <w:rPr>
                <w:rFonts w:ascii="Times New Roman" w:hAnsi="Times New Roman"/>
                <w:sz w:val="16"/>
                <w:szCs w:val="16"/>
                <w:lang w:eastAsia="sk-SK"/>
              </w:rPr>
              <w:t>prijatá uznesením vlády SR č. 153 z</w:t>
            </w:r>
            <w:r w:rsidR="00845A2D">
              <w:rPr>
                <w:rFonts w:ascii="Times New Roman" w:hAnsi="Times New Roman"/>
                <w:sz w:val="16"/>
                <w:szCs w:val="16"/>
                <w:lang w:eastAsia="sk-SK"/>
              </w:rPr>
              <w:t xml:space="preserve"> 0</w:t>
            </w:r>
            <w:r w:rsidRPr="00FB52AA">
              <w:rPr>
                <w:rFonts w:ascii="Times New Roman" w:hAnsi="Times New Roman"/>
                <w:sz w:val="16"/>
                <w:szCs w:val="16"/>
                <w:lang w:eastAsia="sk-SK"/>
              </w:rPr>
              <w:t>3.</w:t>
            </w:r>
            <w:r w:rsidR="00845A2D">
              <w:rPr>
                <w:rFonts w:ascii="Times New Roman" w:hAnsi="Times New Roman"/>
                <w:sz w:val="16"/>
                <w:szCs w:val="16"/>
                <w:lang w:eastAsia="sk-SK"/>
              </w:rPr>
              <w:t xml:space="preserve"> 0</w:t>
            </w:r>
            <w:r w:rsidRPr="00FB52AA">
              <w:rPr>
                <w:rFonts w:ascii="Times New Roman" w:hAnsi="Times New Roman"/>
                <w:sz w:val="16"/>
                <w:szCs w:val="16"/>
                <w:lang w:eastAsia="sk-SK"/>
              </w:rPr>
              <w:t>4.</w:t>
            </w:r>
            <w:r w:rsidR="00845A2D">
              <w:rPr>
                <w:rFonts w:ascii="Times New Roman" w:hAnsi="Times New Roman"/>
                <w:sz w:val="16"/>
                <w:szCs w:val="16"/>
                <w:lang w:eastAsia="sk-SK"/>
              </w:rPr>
              <w:t xml:space="preserve"> </w:t>
            </w:r>
            <w:r w:rsidRPr="00FB52AA">
              <w:rPr>
                <w:rFonts w:ascii="Times New Roman" w:hAnsi="Times New Roman"/>
                <w:sz w:val="16"/>
                <w:szCs w:val="16"/>
                <w:lang w:eastAsia="sk-SK"/>
              </w:rPr>
              <w:t>2013</w:t>
            </w:r>
            <w:r w:rsidRPr="00FB52AA">
              <w:rPr>
                <w:rFonts w:ascii="Times New Roman" w:hAnsi="Times New Roman"/>
                <w:b/>
                <w:sz w:val="16"/>
                <w:szCs w:val="16"/>
                <w:lang w:eastAsia="sk-SK"/>
              </w:rPr>
              <w:t xml:space="preserve"> </w:t>
            </w:r>
            <w:r w:rsidRPr="00FB52AA">
              <w:rPr>
                <w:rFonts w:ascii="Times New Roman" w:hAnsi="Times New Roman"/>
                <w:sz w:val="16"/>
                <w:szCs w:val="16"/>
                <w:lang w:eastAsia="sk-SK"/>
              </w:rPr>
              <w:t xml:space="preserve"> a uvádza opatrenia na zlepšenie podnikateľského prostredia, vrátane opatrení na zníženie administratívneho záťaže. Oparenia sa každoročne vyhodnocujú. Viac informácií na </w:t>
            </w:r>
            <w:hyperlink r:id="rId64" w:history="1">
              <w:r w:rsidRPr="00D31BFC">
                <w:rPr>
                  <w:rStyle w:val="HypertextoveprepojenieChar"/>
                  <w:sz w:val="18"/>
                </w:rPr>
                <w:t>http://bit.ly/1cY2iEI</w:t>
              </w:r>
            </w:hyperlink>
            <w:r w:rsidRPr="00FB52AA">
              <w:rPr>
                <w:rFonts w:ascii="Times New Roman" w:hAnsi="Times New Roman"/>
                <w:b/>
                <w:sz w:val="16"/>
                <w:szCs w:val="16"/>
                <w:lang w:eastAsia="sk-SK"/>
              </w:rPr>
              <w:t xml:space="preserve"> </w:t>
            </w:r>
          </w:p>
          <w:p w14:paraId="3B0029A2" w14:textId="77777777" w:rsidR="00505166" w:rsidRPr="00FB52AA" w:rsidRDefault="00505166" w:rsidP="00505166">
            <w:pPr>
              <w:shd w:val="clear" w:color="auto" w:fill="FFFFFF"/>
              <w:autoSpaceDE w:val="0"/>
              <w:autoSpaceDN w:val="0"/>
              <w:adjustRightInd w:val="0"/>
              <w:rPr>
                <w:rFonts w:ascii="Times New Roman" w:hAnsi="Times New Roman"/>
                <w:sz w:val="16"/>
                <w:szCs w:val="16"/>
                <w:lang w:eastAsia="sk-SK"/>
              </w:rPr>
            </w:pPr>
            <w:r w:rsidRPr="00FB52AA">
              <w:rPr>
                <w:rFonts w:ascii="Times New Roman" w:hAnsi="Times New Roman"/>
                <w:sz w:val="16"/>
                <w:szCs w:val="16"/>
                <w:lang w:eastAsia="sk-SK"/>
              </w:rPr>
              <w:t xml:space="preserve">V spolupráci s </w:t>
            </w:r>
            <w:r w:rsidRPr="00FB52AA">
              <w:rPr>
                <w:rFonts w:ascii="Times New Roman" w:hAnsi="Times New Roman"/>
                <w:b/>
                <w:sz w:val="16"/>
                <w:szCs w:val="16"/>
                <w:lang w:eastAsia="sk-SK"/>
              </w:rPr>
              <w:t>Republikovou úniou zamestnávateľov bol spustený webový portál</w:t>
            </w:r>
            <w:r w:rsidRPr="00FB52AA">
              <w:rPr>
                <w:rFonts w:ascii="Times New Roman" w:hAnsi="Times New Roman"/>
                <w:sz w:val="16"/>
                <w:szCs w:val="16"/>
                <w:lang w:eastAsia="sk-SK"/>
              </w:rPr>
              <w:t xml:space="preserve">, prostredníctvom ktorého môžu podnikatelia poukázať a upozorniť na administratívnu náročnosť a administratívne duplicity vyplývajúce z legislatívy. Viac informácií je na </w:t>
            </w:r>
            <w:hyperlink r:id="rId65" w:history="1">
              <w:r w:rsidRPr="00D31BFC">
                <w:rPr>
                  <w:rStyle w:val="HypertextoveprepojenieChar"/>
                  <w:sz w:val="18"/>
                </w:rPr>
                <w:t>http://bit.ly/1gFqhuT</w:t>
              </w:r>
            </w:hyperlink>
            <w:r w:rsidRPr="00D31BFC">
              <w:rPr>
                <w:rStyle w:val="HypertextoveprepojenieChar"/>
                <w:sz w:val="18"/>
              </w:rPr>
              <w:t xml:space="preserve"> </w:t>
            </w:r>
          </w:p>
        </w:tc>
        <w:tc>
          <w:tcPr>
            <w:tcW w:w="1093" w:type="dxa"/>
            <w:tcBorders>
              <w:left w:val="single" w:sz="12" w:space="0" w:color="auto"/>
              <w:right w:val="single" w:sz="12" w:space="0" w:color="auto"/>
            </w:tcBorders>
          </w:tcPr>
          <w:p w14:paraId="1049F223" w14:textId="77777777" w:rsidR="00505166" w:rsidRPr="00257A7F" w:rsidRDefault="00505166" w:rsidP="00505166">
            <w:pPr>
              <w:autoSpaceDE w:val="0"/>
              <w:autoSpaceDN w:val="0"/>
              <w:adjustRightInd w:val="0"/>
              <w:spacing w:before="120"/>
              <w:jc w:val="left"/>
              <w:rPr>
                <w:rFonts w:ascii="Times New Roman" w:hAnsi="Times New Roman"/>
                <w:b/>
                <w:sz w:val="16"/>
                <w:lang w:eastAsia="it-IT"/>
              </w:rPr>
            </w:pPr>
            <w:r w:rsidRPr="00257A7F">
              <w:rPr>
                <w:rFonts w:ascii="Times New Roman" w:hAnsi="Times New Roman"/>
                <w:b/>
                <w:sz w:val="16"/>
                <w:lang w:eastAsia="it-IT"/>
              </w:rPr>
              <w:lastRenderedPageBreak/>
              <w:t>Splnené</w:t>
            </w:r>
          </w:p>
          <w:p w14:paraId="7FDAEAB9" w14:textId="77777777" w:rsidR="00505166" w:rsidRDefault="00505166" w:rsidP="00505166">
            <w:pPr>
              <w:autoSpaceDE w:val="0"/>
              <w:autoSpaceDN w:val="0"/>
              <w:adjustRightInd w:val="0"/>
              <w:spacing w:before="120"/>
              <w:jc w:val="left"/>
              <w:rPr>
                <w:rFonts w:ascii="Times New Roman" w:hAnsi="Times New Roman"/>
                <w:b/>
                <w:color w:val="FF0000"/>
                <w:sz w:val="16"/>
                <w:szCs w:val="16"/>
                <w:lang w:eastAsia="it-IT"/>
              </w:rPr>
            </w:pPr>
          </w:p>
          <w:p w14:paraId="0C6BBC63" w14:textId="77777777" w:rsidR="00505166" w:rsidRPr="00555FE0" w:rsidRDefault="00505166" w:rsidP="00505166">
            <w:pPr>
              <w:autoSpaceDE w:val="0"/>
              <w:autoSpaceDN w:val="0"/>
              <w:adjustRightInd w:val="0"/>
              <w:spacing w:before="120"/>
              <w:jc w:val="left"/>
              <w:rPr>
                <w:rFonts w:ascii="Times New Roman" w:hAnsi="Times New Roman"/>
                <w:b/>
                <w:color w:val="FF0000"/>
                <w:sz w:val="16"/>
                <w:szCs w:val="16"/>
                <w:lang w:eastAsia="it-IT"/>
              </w:rPr>
            </w:pPr>
            <w:r>
              <w:rPr>
                <w:rFonts w:ascii="Times New Roman" w:hAnsi="Times New Roman"/>
                <w:b/>
                <w:sz w:val="16"/>
                <w:szCs w:val="16"/>
                <w:lang w:eastAsia="it-IT"/>
              </w:rPr>
              <w:t>P</w:t>
            </w:r>
            <w:r w:rsidRPr="000A5934">
              <w:rPr>
                <w:rFonts w:ascii="Times New Roman" w:hAnsi="Times New Roman"/>
                <w:b/>
                <w:sz w:val="16"/>
                <w:szCs w:val="16"/>
                <w:lang w:eastAsia="it-IT"/>
              </w:rPr>
              <w:t>odkritériá</w:t>
            </w:r>
            <w:r w:rsidRPr="000A5934">
              <w:rPr>
                <w:rFonts w:ascii="Times New Roman" w:hAnsi="Times New Roman"/>
                <w:sz w:val="16"/>
                <w:szCs w:val="16"/>
                <w:lang w:eastAsia="sk-SK"/>
              </w:rPr>
              <w:t>:</w:t>
            </w:r>
          </w:p>
          <w:p w14:paraId="1C26DB23"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b/>
                <w:sz w:val="16"/>
                <w:szCs w:val="16"/>
              </w:rPr>
            </w:pPr>
            <w:r w:rsidRPr="000A5934">
              <w:rPr>
                <w:rFonts w:ascii="Times New Roman" w:hAnsi="Times New Roman"/>
                <w:b/>
                <w:sz w:val="16"/>
                <w:szCs w:val="16"/>
              </w:rPr>
              <w:lastRenderedPageBreak/>
              <w:t>3.1, 3.2, 3.3, 3.4</w:t>
            </w:r>
          </w:p>
          <w:p w14:paraId="19B197E6"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p>
          <w:p w14:paraId="4D1CFF49"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p>
          <w:p w14:paraId="6C7A7E37"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b/>
                <w:sz w:val="16"/>
                <w:szCs w:val="16"/>
              </w:rPr>
            </w:pPr>
          </w:p>
          <w:p w14:paraId="3248F6FF"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p>
        </w:tc>
        <w:tc>
          <w:tcPr>
            <w:tcW w:w="1317" w:type="dxa"/>
            <w:tcBorders>
              <w:left w:val="single" w:sz="12" w:space="0" w:color="auto"/>
              <w:right w:val="single" w:sz="12" w:space="0" w:color="auto"/>
            </w:tcBorders>
          </w:tcPr>
          <w:p w14:paraId="34386795"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lastRenderedPageBreak/>
              <w:t>MV SR v spolupráci s ústrednými orgánmi štátnej správy</w:t>
            </w:r>
          </w:p>
          <w:p w14:paraId="72EA9BE3" w14:textId="7CA24936"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lastRenderedPageBreak/>
              <w:t>MH SR (</w:t>
            </w:r>
            <w:r w:rsidR="009000CE">
              <w:rPr>
                <w:rFonts w:ascii="Times New Roman" w:hAnsi="Times New Roman"/>
                <w:sz w:val="16"/>
                <w:szCs w:val="16"/>
              </w:rPr>
              <w:t>SBA</w:t>
            </w:r>
            <w:r w:rsidRPr="00FB52AA">
              <w:rPr>
                <w:rFonts w:ascii="Times New Roman" w:hAnsi="Times New Roman"/>
                <w:sz w:val="16"/>
                <w:szCs w:val="16"/>
              </w:rPr>
              <w:t>) v spolupráci s MV SR</w:t>
            </w:r>
          </w:p>
          <w:p w14:paraId="2D6B4EB9"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p>
          <w:p w14:paraId="08B7E168"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p>
          <w:p w14:paraId="114F103A"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p>
          <w:p w14:paraId="212E3273"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p>
          <w:p w14:paraId="04523428"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p>
          <w:p w14:paraId="60A795DB"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p>
          <w:p w14:paraId="182CDCA9"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p>
          <w:p w14:paraId="0C19FAAB"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p>
          <w:p w14:paraId="5BB2193B"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p>
        </w:tc>
      </w:tr>
      <w:tr w:rsidR="00505166" w:rsidRPr="00FB52AA" w14:paraId="263397AD" w14:textId="77777777" w:rsidTr="00505166">
        <w:trPr>
          <w:trHeight w:val="348"/>
        </w:trPr>
        <w:tc>
          <w:tcPr>
            <w:tcW w:w="1744" w:type="dxa"/>
            <w:vMerge/>
            <w:tcBorders>
              <w:left w:val="single" w:sz="12" w:space="0" w:color="auto"/>
              <w:right w:val="single" w:sz="12" w:space="0" w:color="auto"/>
            </w:tcBorders>
            <w:shd w:val="clear" w:color="auto" w:fill="B6DDE8"/>
          </w:tcPr>
          <w:p w14:paraId="513AC70B"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lang w:eastAsia="sk-SK"/>
              </w:rPr>
            </w:pPr>
          </w:p>
        </w:tc>
        <w:tc>
          <w:tcPr>
            <w:tcW w:w="1791" w:type="dxa"/>
            <w:tcBorders>
              <w:left w:val="single" w:sz="12" w:space="0" w:color="auto"/>
              <w:right w:val="single" w:sz="12" w:space="0" w:color="auto"/>
            </w:tcBorders>
            <w:shd w:val="clear" w:color="auto" w:fill="FFFFFF"/>
          </w:tcPr>
          <w:p w14:paraId="56F2CE22"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r w:rsidRPr="00FB52AA">
              <w:rPr>
                <w:rFonts w:ascii="Times New Roman" w:hAnsi="Times New Roman"/>
                <w:sz w:val="16"/>
                <w:szCs w:val="16"/>
                <w:lang w:eastAsia="sk-SK"/>
              </w:rPr>
              <w:t>Neefektívne procesy</w:t>
            </w:r>
            <w:r w:rsidRPr="00FB52AA">
              <w:rPr>
                <w:rFonts w:ascii="Times New Roman" w:hAnsi="Times New Roman"/>
                <w:b/>
                <w:sz w:val="16"/>
                <w:szCs w:val="16"/>
                <w:lang w:eastAsia="sk-SK"/>
              </w:rPr>
              <w:t xml:space="preserve"> verejného obstarávania.</w:t>
            </w:r>
          </w:p>
        </w:tc>
        <w:tc>
          <w:tcPr>
            <w:tcW w:w="8197" w:type="dxa"/>
            <w:tcBorders>
              <w:left w:val="single" w:sz="12" w:space="0" w:color="auto"/>
              <w:right w:val="single" w:sz="12" w:space="0" w:color="auto"/>
            </w:tcBorders>
            <w:shd w:val="clear" w:color="auto" w:fill="FFFFFF"/>
          </w:tcPr>
          <w:p w14:paraId="3BDABFB9" w14:textId="77777777" w:rsidR="00505166" w:rsidRDefault="00505166" w:rsidP="00505166">
            <w:pPr>
              <w:shd w:val="clear" w:color="auto" w:fill="FFFFFF"/>
              <w:autoSpaceDE w:val="0"/>
              <w:autoSpaceDN w:val="0"/>
              <w:adjustRightInd w:val="0"/>
              <w:rPr>
                <w:rFonts w:eastAsia="Times New Roman"/>
                <w:sz w:val="16"/>
                <w:lang w:eastAsia="sk-SK"/>
              </w:rPr>
            </w:pPr>
            <w:r w:rsidRPr="00FB52AA">
              <w:rPr>
                <w:rFonts w:ascii="Times New Roman" w:hAnsi="Times New Roman"/>
                <w:sz w:val="16"/>
                <w:szCs w:val="16"/>
                <w:lang w:eastAsia="sk-SK"/>
              </w:rPr>
              <w:t>MV SR zodpovedalo za</w:t>
            </w:r>
            <w:r w:rsidRPr="00FB52AA">
              <w:rPr>
                <w:rFonts w:ascii="Times New Roman" w:hAnsi="Times New Roman"/>
                <w:b/>
                <w:sz w:val="16"/>
                <w:szCs w:val="16"/>
                <w:lang w:eastAsia="sk-SK"/>
              </w:rPr>
              <w:t xml:space="preserve"> novelizáciu zákona </w:t>
            </w:r>
            <w:r w:rsidRPr="00FB52AA">
              <w:rPr>
                <w:rFonts w:ascii="Times New Roman" w:hAnsi="Times New Roman"/>
                <w:sz w:val="16"/>
                <w:szCs w:val="16"/>
                <w:lang w:eastAsia="sk-SK"/>
              </w:rPr>
              <w:t xml:space="preserve">č. 25/2006 Z. z. </w:t>
            </w:r>
            <w:r w:rsidRPr="00FB52AA">
              <w:rPr>
                <w:rFonts w:ascii="Times New Roman" w:hAnsi="Times New Roman"/>
                <w:b/>
                <w:sz w:val="16"/>
                <w:szCs w:val="16"/>
                <w:lang w:eastAsia="sk-SK"/>
              </w:rPr>
              <w:t xml:space="preserve">o verejnom obstarávaní a </w:t>
            </w:r>
            <w:r w:rsidRPr="00FB52AA">
              <w:rPr>
                <w:rFonts w:ascii="Times New Roman" w:hAnsi="Times New Roman"/>
                <w:sz w:val="16"/>
                <w:szCs w:val="16"/>
                <w:lang w:eastAsia="sk-SK"/>
              </w:rPr>
              <w:t>o zmene a doplnení niektorých zákonov v znení neskorších predpisov a o zmene zákona č. 455/1991 Zb.</w:t>
            </w:r>
            <w:r w:rsidRPr="00FB52AA">
              <w:rPr>
                <w:rFonts w:ascii="Times New Roman" w:hAnsi="Times New Roman"/>
                <w:b/>
                <w:sz w:val="16"/>
                <w:szCs w:val="16"/>
                <w:lang w:eastAsia="sk-SK"/>
              </w:rPr>
              <w:t xml:space="preserve"> o živnostenskom podnikaní </w:t>
            </w:r>
            <w:r w:rsidRPr="00FB52AA">
              <w:rPr>
                <w:rFonts w:ascii="Times New Roman" w:hAnsi="Times New Roman"/>
                <w:sz w:val="16"/>
                <w:szCs w:val="16"/>
                <w:lang w:eastAsia="sk-SK"/>
              </w:rPr>
              <w:t xml:space="preserve">(živnostenský zákon) v znení neskorších predpisov – účinnosť k </w:t>
            </w:r>
            <w:r w:rsidR="00845A2D">
              <w:rPr>
                <w:rFonts w:ascii="Times New Roman" w:hAnsi="Times New Roman"/>
                <w:sz w:val="16"/>
                <w:szCs w:val="16"/>
                <w:lang w:eastAsia="sk-SK"/>
              </w:rPr>
              <w:t>0</w:t>
            </w:r>
            <w:r w:rsidRPr="00FB52AA">
              <w:rPr>
                <w:rFonts w:ascii="Times New Roman" w:hAnsi="Times New Roman"/>
                <w:sz w:val="16"/>
                <w:szCs w:val="16"/>
                <w:lang w:eastAsia="sk-SK"/>
              </w:rPr>
              <w:t>1.</w:t>
            </w:r>
            <w:r w:rsidR="00845A2D">
              <w:rPr>
                <w:rFonts w:ascii="Times New Roman" w:hAnsi="Times New Roman"/>
                <w:sz w:val="16"/>
                <w:szCs w:val="16"/>
                <w:lang w:eastAsia="sk-SK"/>
              </w:rPr>
              <w:t xml:space="preserve"> 0</w:t>
            </w:r>
            <w:r w:rsidRPr="00FB52AA">
              <w:rPr>
                <w:rFonts w:ascii="Times New Roman" w:hAnsi="Times New Roman"/>
                <w:sz w:val="16"/>
                <w:szCs w:val="16"/>
                <w:lang w:eastAsia="sk-SK"/>
              </w:rPr>
              <w:t>7.</w:t>
            </w:r>
            <w:r w:rsidR="00845A2D">
              <w:rPr>
                <w:rFonts w:ascii="Times New Roman" w:hAnsi="Times New Roman"/>
                <w:sz w:val="16"/>
                <w:szCs w:val="16"/>
                <w:lang w:eastAsia="sk-SK"/>
              </w:rPr>
              <w:t xml:space="preserve"> </w:t>
            </w:r>
            <w:r w:rsidRPr="00FB52AA">
              <w:rPr>
                <w:rFonts w:ascii="Times New Roman" w:hAnsi="Times New Roman"/>
                <w:sz w:val="16"/>
                <w:szCs w:val="16"/>
                <w:lang w:eastAsia="sk-SK"/>
              </w:rPr>
              <w:t xml:space="preserve">2013.  Viac informácií je dostupných na </w:t>
            </w:r>
            <w:hyperlink r:id="rId66" w:history="1">
              <w:r w:rsidRPr="00D31BFC">
                <w:rPr>
                  <w:rStyle w:val="HypertextoveprepojenieChar"/>
                  <w:sz w:val="18"/>
                </w:rPr>
                <w:t>http://bit.ly/1ie8Se</w:t>
              </w:r>
              <w:r w:rsidRPr="00FB52AA">
                <w:rPr>
                  <w:rFonts w:ascii="Times New Roman" w:hAnsi="Times New Roman"/>
                  <w:sz w:val="16"/>
                  <w:szCs w:val="16"/>
                  <w:u w:val="single"/>
                </w:rPr>
                <w:t>l</w:t>
              </w:r>
            </w:hyperlink>
            <w:r w:rsidRPr="00FB52AA">
              <w:rPr>
                <w:rFonts w:ascii="Times New Roman" w:hAnsi="Times New Roman"/>
                <w:b/>
                <w:sz w:val="16"/>
                <w:szCs w:val="16"/>
              </w:rPr>
              <w:t xml:space="preserve"> </w:t>
            </w:r>
            <w:r w:rsidRPr="00FB52AA">
              <w:rPr>
                <w:rFonts w:ascii="Times New Roman" w:hAnsi="Times New Roman"/>
                <w:sz w:val="16"/>
                <w:szCs w:val="16"/>
              </w:rPr>
              <w:t>a</w:t>
            </w:r>
            <w:r w:rsidRPr="00FB52AA">
              <w:rPr>
                <w:rFonts w:ascii="Times New Roman" w:hAnsi="Times New Roman"/>
                <w:b/>
                <w:sz w:val="16"/>
                <w:szCs w:val="16"/>
              </w:rPr>
              <w:t xml:space="preserve"> </w:t>
            </w:r>
            <w:r w:rsidRPr="00FB52AA">
              <w:rPr>
                <w:rFonts w:ascii="Times New Roman" w:hAnsi="Times New Roman"/>
                <w:sz w:val="16"/>
                <w:szCs w:val="16"/>
                <w:lang w:eastAsia="sk-SK"/>
              </w:rPr>
              <w:t xml:space="preserve"> </w:t>
            </w:r>
            <w:hyperlink r:id="rId67" w:history="1">
              <w:r w:rsidRPr="00D31BFC">
                <w:rPr>
                  <w:rStyle w:val="HypertextoveprepojenieChar"/>
                  <w:sz w:val="18"/>
                </w:rPr>
                <w:t>http://bit.ly/1hJJAHp</w:t>
              </w:r>
            </w:hyperlink>
          </w:p>
          <w:p w14:paraId="51FA0016" w14:textId="77777777" w:rsidR="00505166" w:rsidRPr="00D34826" w:rsidRDefault="00505166" w:rsidP="00505166">
            <w:pPr>
              <w:shd w:val="clear" w:color="auto" w:fill="FFFFFF"/>
              <w:autoSpaceDE w:val="0"/>
              <w:autoSpaceDN w:val="0"/>
              <w:adjustRightInd w:val="0"/>
              <w:rPr>
                <w:rFonts w:eastAsia="Times New Roman"/>
                <w:sz w:val="16"/>
                <w:lang w:eastAsia="sk-SK"/>
              </w:rPr>
            </w:pPr>
          </w:p>
          <w:p w14:paraId="7EE22AB3" w14:textId="77777777" w:rsidR="00505166" w:rsidRPr="00FB52AA" w:rsidRDefault="00505166" w:rsidP="00D34826">
            <w:pPr>
              <w:shd w:val="clear" w:color="auto" w:fill="FFFFFF"/>
              <w:autoSpaceDE w:val="0"/>
              <w:autoSpaceDN w:val="0"/>
              <w:adjustRightInd w:val="0"/>
              <w:rPr>
                <w:rFonts w:ascii="Times New Roman" w:hAnsi="Times New Roman"/>
                <w:sz w:val="16"/>
                <w:szCs w:val="16"/>
              </w:rPr>
            </w:pPr>
            <w:r w:rsidRPr="00FB52AA">
              <w:rPr>
                <w:rFonts w:ascii="Times New Roman" w:hAnsi="Times New Roman"/>
                <w:b/>
                <w:sz w:val="16"/>
                <w:szCs w:val="16"/>
              </w:rPr>
              <w:t>Rada úradu pre verejné obstarávanie</w:t>
            </w:r>
            <w:r w:rsidRPr="00FB52AA">
              <w:rPr>
                <w:rFonts w:ascii="Times New Roman" w:hAnsi="Times New Roman"/>
                <w:sz w:val="16"/>
                <w:szCs w:val="16"/>
              </w:rPr>
              <w:t xml:space="preserve"> </w:t>
            </w:r>
            <w:r w:rsidRPr="00FB52AA">
              <w:rPr>
                <w:rFonts w:ascii="Times New Roman" w:hAnsi="Times New Roman"/>
                <w:sz w:val="16"/>
                <w:szCs w:val="16"/>
                <w:lang w:eastAsia="sk-SK"/>
              </w:rPr>
              <w:t xml:space="preserve">bola vytvorená v roku 2013 a posilní nezávislosť rozhodovania a pri podávaní </w:t>
            </w:r>
            <w:r w:rsidR="00CD67DD">
              <w:rPr>
                <w:rFonts w:ascii="Times New Roman" w:hAnsi="Times New Roman"/>
                <w:sz w:val="16"/>
                <w:szCs w:val="16"/>
                <w:lang w:eastAsia="sk-SK"/>
              </w:rPr>
              <w:t>námietok</w:t>
            </w:r>
            <w:r w:rsidRPr="00FB52AA">
              <w:rPr>
                <w:rFonts w:ascii="Times New Roman" w:hAnsi="Times New Roman"/>
                <w:sz w:val="16"/>
                <w:szCs w:val="16"/>
                <w:lang w:eastAsia="sk-SK"/>
              </w:rPr>
              <w:t xml:space="preserve"> .  </w:t>
            </w:r>
          </w:p>
          <w:p w14:paraId="458D05A5" w14:textId="77777777" w:rsidR="00505166" w:rsidRPr="00FB52AA" w:rsidRDefault="00505166" w:rsidP="00505166">
            <w:pPr>
              <w:widowControl w:val="0"/>
              <w:shd w:val="clear" w:color="auto" w:fill="FFFFFF"/>
              <w:autoSpaceDE w:val="0"/>
              <w:autoSpaceDN w:val="0"/>
              <w:adjustRightInd w:val="0"/>
              <w:rPr>
                <w:rFonts w:ascii="Times New Roman" w:hAnsi="Times New Roman"/>
                <w:sz w:val="16"/>
                <w:szCs w:val="16"/>
              </w:rPr>
            </w:pPr>
            <w:r w:rsidRPr="00FB52AA">
              <w:rPr>
                <w:rFonts w:ascii="Times New Roman" w:hAnsi="Times New Roman"/>
                <w:sz w:val="16"/>
                <w:szCs w:val="16"/>
              </w:rPr>
              <w:t xml:space="preserve">Kapacity a rozpočet </w:t>
            </w:r>
            <w:r w:rsidRPr="00FB52AA">
              <w:rPr>
                <w:rFonts w:ascii="Times New Roman" w:hAnsi="Times New Roman"/>
                <w:b/>
                <w:sz w:val="16"/>
                <w:szCs w:val="16"/>
              </w:rPr>
              <w:t>ÚVO</w:t>
            </w:r>
            <w:r w:rsidRPr="00FB52AA">
              <w:rPr>
                <w:rFonts w:ascii="Times New Roman" w:hAnsi="Times New Roman"/>
                <w:sz w:val="16"/>
                <w:szCs w:val="16"/>
              </w:rPr>
              <w:t xml:space="preserve"> boli posilnené  aby bolo možné vytvoriť vhodné mechanizmy, školenia a budovanie kapacít , čo sa týka verejného obstarávania. Úrad pre verejné obstarávanie je preto zodpovedným orgánom v tejto oblasti. </w:t>
            </w:r>
          </w:p>
          <w:p w14:paraId="4E1E6514" w14:textId="77777777" w:rsidR="00505166" w:rsidRPr="00FB52AA" w:rsidRDefault="00505166" w:rsidP="00505166">
            <w:pPr>
              <w:shd w:val="clear" w:color="auto" w:fill="FFFFFF"/>
              <w:autoSpaceDE w:val="0"/>
              <w:autoSpaceDN w:val="0"/>
              <w:adjustRightInd w:val="0"/>
              <w:rPr>
                <w:rFonts w:ascii="Times New Roman" w:hAnsi="Times New Roman"/>
                <w:sz w:val="16"/>
                <w:szCs w:val="16"/>
              </w:rPr>
            </w:pPr>
            <w:r w:rsidRPr="00FB52AA">
              <w:rPr>
                <w:rFonts w:ascii="Times New Roman" w:hAnsi="Times New Roman"/>
                <w:sz w:val="16"/>
                <w:szCs w:val="16"/>
                <w:lang w:eastAsia="sk-SK"/>
              </w:rPr>
              <w:lastRenderedPageBreak/>
              <w:t xml:space="preserve">MV SR je pripravené </w:t>
            </w:r>
            <w:r w:rsidRPr="00FB52AA">
              <w:rPr>
                <w:rFonts w:ascii="Times New Roman" w:hAnsi="Times New Roman"/>
                <w:b/>
                <w:sz w:val="16"/>
                <w:szCs w:val="16"/>
                <w:lang w:eastAsia="sk-SK"/>
              </w:rPr>
              <w:t>spolupracovať</w:t>
            </w:r>
            <w:r w:rsidRPr="00FB52AA">
              <w:rPr>
                <w:rFonts w:ascii="Times New Roman" w:hAnsi="Times New Roman"/>
                <w:sz w:val="16"/>
                <w:szCs w:val="16"/>
                <w:lang w:eastAsia="sk-SK"/>
              </w:rPr>
              <w:t xml:space="preserve"> s ÚVO</w:t>
            </w:r>
            <w:r w:rsidRPr="00FB52AA" w:rsidDel="00045FBF">
              <w:rPr>
                <w:rFonts w:ascii="Times New Roman" w:hAnsi="Times New Roman"/>
                <w:sz w:val="16"/>
                <w:szCs w:val="16"/>
                <w:lang w:eastAsia="sk-SK"/>
              </w:rPr>
              <w:t xml:space="preserve"> </w:t>
            </w:r>
            <w:r w:rsidRPr="00FB52AA">
              <w:rPr>
                <w:rFonts w:ascii="Times New Roman" w:hAnsi="Times New Roman"/>
                <w:sz w:val="16"/>
                <w:szCs w:val="16"/>
                <w:lang w:eastAsia="sk-SK"/>
              </w:rPr>
              <w:t xml:space="preserve"> na budovaní politík v tejto oblasti. </w:t>
            </w:r>
          </w:p>
        </w:tc>
        <w:tc>
          <w:tcPr>
            <w:tcW w:w="1093" w:type="dxa"/>
            <w:tcBorders>
              <w:left w:val="single" w:sz="12" w:space="0" w:color="auto"/>
              <w:right w:val="single" w:sz="12" w:space="0" w:color="auto"/>
            </w:tcBorders>
          </w:tcPr>
          <w:p w14:paraId="7F189DCF"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lastRenderedPageBreak/>
              <w:t>Podkritériá</w:t>
            </w:r>
            <w:r w:rsidRPr="000A5934">
              <w:rPr>
                <w:rFonts w:ascii="Times New Roman" w:hAnsi="Times New Roman"/>
                <w:sz w:val="16"/>
                <w:szCs w:val="16"/>
                <w:lang w:eastAsia="sk-SK"/>
              </w:rPr>
              <w:t>:</w:t>
            </w:r>
          </w:p>
          <w:p w14:paraId="6E6AFD77"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b/>
                <w:sz w:val="16"/>
                <w:szCs w:val="16"/>
              </w:rPr>
            </w:pPr>
            <w:r w:rsidRPr="000A5934">
              <w:rPr>
                <w:rFonts w:ascii="Times New Roman" w:hAnsi="Times New Roman"/>
                <w:b/>
                <w:sz w:val="16"/>
                <w:szCs w:val="16"/>
              </w:rPr>
              <w:t>3. 1, 3.2, 3.3</w:t>
            </w:r>
          </w:p>
          <w:p w14:paraId="198AB465" w14:textId="77777777" w:rsidR="00505166" w:rsidRPr="000A5934" w:rsidRDefault="00505166" w:rsidP="00505166">
            <w:pPr>
              <w:spacing w:before="120"/>
              <w:jc w:val="left"/>
              <w:rPr>
                <w:rFonts w:ascii="Times New Roman" w:hAnsi="Times New Roman"/>
                <w:sz w:val="16"/>
                <w:szCs w:val="16"/>
              </w:rPr>
            </w:pPr>
          </w:p>
          <w:p w14:paraId="79374B66" w14:textId="77777777" w:rsidR="00505166" w:rsidRPr="000A5934" w:rsidRDefault="00505166" w:rsidP="00505166">
            <w:pPr>
              <w:spacing w:before="120"/>
              <w:jc w:val="left"/>
              <w:rPr>
                <w:rFonts w:ascii="Times New Roman" w:hAnsi="Times New Roman"/>
                <w:sz w:val="16"/>
                <w:szCs w:val="16"/>
              </w:rPr>
            </w:pPr>
          </w:p>
          <w:p w14:paraId="5954778C" w14:textId="77777777" w:rsidR="00505166" w:rsidRPr="000A5934" w:rsidRDefault="00505166" w:rsidP="00505166">
            <w:pPr>
              <w:spacing w:before="120"/>
              <w:jc w:val="left"/>
              <w:rPr>
                <w:rFonts w:ascii="Times New Roman" w:hAnsi="Times New Roman"/>
                <w:sz w:val="16"/>
                <w:szCs w:val="16"/>
              </w:rPr>
            </w:pPr>
          </w:p>
          <w:p w14:paraId="187B1A7E" w14:textId="77777777" w:rsidR="00505166" w:rsidRPr="000A5934" w:rsidRDefault="00505166" w:rsidP="00505166">
            <w:pPr>
              <w:spacing w:before="120"/>
              <w:jc w:val="left"/>
              <w:rPr>
                <w:rFonts w:ascii="Times New Roman" w:hAnsi="Times New Roman"/>
                <w:sz w:val="16"/>
                <w:szCs w:val="16"/>
              </w:rPr>
            </w:pPr>
          </w:p>
        </w:tc>
        <w:tc>
          <w:tcPr>
            <w:tcW w:w="1317" w:type="dxa"/>
            <w:tcBorders>
              <w:left w:val="single" w:sz="12" w:space="0" w:color="auto"/>
              <w:right w:val="single" w:sz="12" w:space="0" w:color="auto"/>
            </w:tcBorders>
          </w:tcPr>
          <w:p w14:paraId="45B40514"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ÚVO v spolupráci s MV SR</w:t>
            </w:r>
          </w:p>
        </w:tc>
      </w:tr>
      <w:tr w:rsidR="00505166" w:rsidRPr="00FB52AA" w14:paraId="2822D754" w14:textId="77777777" w:rsidTr="00505166">
        <w:trPr>
          <w:trHeight w:val="348"/>
        </w:trPr>
        <w:tc>
          <w:tcPr>
            <w:tcW w:w="1744" w:type="dxa"/>
            <w:vMerge/>
            <w:tcBorders>
              <w:left w:val="single" w:sz="12" w:space="0" w:color="auto"/>
              <w:right w:val="single" w:sz="12" w:space="0" w:color="auto"/>
            </w:tcBorders>
            <w:shd w:val="clear" w:color="auto" w:fill="FFFFFF"/>
          </w:tcPr>
          <w:p w14:paraId="244E7F4C"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lang w:eastAsia="sk-SK"/>
              </w:rPr>
            </w:pPr>
          </w:p>
        </w:tc>
        <w:tc>
          <w:tcPr>
            <w:tcW w:w="1791" w:type="dxa"/>
            <w:vMerge w:val="restart"/>
            <w:tcBorders>
              <w:left w:val="single" w:sz="12" w:space="0" w:color="auto"/>
              <w:right w:val="single" w:sz="12" w:space="0" w:color="auto"/>
            </w:tcBorders>
            <w:shd w:val="clear" w:color="auto" w:fill="FFFFFF"/>
          </w:tcPr>
          <w:p w14:paraId="727649F8" w14:textId="77777777" w:rsidR="00505166" w:rsidRPr="00FB52AA" w:rsidRDefault="00505166" w:rsidP="00845A2D">
            <w:pPr>
              <w:widowControl w:val="0"/>
              <w:shd w:val="clear" w:color="auto" w:fill="FFFFFF"/>
              <w:autoSpaceDE w:val="0"/>
              <w:autoSpaceDN w:val="0"/>
              <w:adjustRightInd w:val="0"/>
              <w:spacing w:line="235" w:lineRule="exact"/>
              <w:jc w:val="left"/>
              <w:rPr>
                <w:rFonts w:ascii="Times New Roman" w:hAnsi="Times New Roman"/>
                <w:sz w:val="16"/>
                <w:szCs w:val="16"/>
                <w:lang w:eastAsia="sk-SK"/>
              </w:rPr>
            </w:pPr>
            <w:r w:rsidRPr="00FB52AA">
              <w:rPr>
                <w:rFonts w:ascii="Times New Roman" w:hAnsi="Times New Roman"/>
                <w:sz w:val="16"/>
                <w:szCs w:val="16"/>
                <w:lang w:eastAsia="sk-SK"/>
              </w:rPr>
              <w:t xml:space="preserve">Neefektívnosť administratívnych postupov v oblasti </w:t>
            </w:r>
            <w:r w:rsidRPr="00FB52AA">
              <w:rPr>
                <w:rFonts w:ascii="Times New Roman" w:hAnsi="Times New Roman"/>
                <w:b/>
                <w:sz w:val="16"/>
                <w:szCs w:val="16"/>
                <w:lang w:eastAsia="sk-SK"/>
              </w:rPr>
              <w:t>finančnej správy</w:t>
            </w:r>
            <w:r w:rsidRPr="00FB52AA">
              <w:rPr>
                <w:rFonts w:ascii="Times New Roman" w:hAnsi="Times New Roman"/>
                <w:sz w:val="16"/>
                <w:szCs w:val="16"/>
                <w:lang w:eastAsia="sk-SK"/>
              </w:rPr>
              <w:t>.</w:t>
            </w:r>
          </w:p>
          <w:p w14:paraId="3F00943F" w14:textId="77777777" w:rsidR="00505166" w:rsidRPr="00FB52AA" w:rsidRDefault="00505166" w:rsidP="00845A2D">
            <w:pPr>
              <w:widowControl w:val="0"/>
              <w:shd w:val="clear" w:color="auto" w:fill="FFFFFF"/>
              <w:autoSpaceDE w:val="0"/>
              <w:autoSpaceDN w:val="0"/>
              <w:adjustRightInd w:val="0"/>
              <w:spacing w:line="235" w:lineRule="exact"/>
              <w:jc w:val="left"/>
              <w:rPr>
                <w:rFonts w:ascii="Times New Roman" w:hAnsi="Times New Roman"/>
                <w:sz w:val="16"/>
                <w:szCs w:val="16"/>
                <w:lang w:eastAsia="sk-SK"/>
              </w:rPr>
            </w:pPr>
            <w:r w:rsidRPr="00FB52AA">
              <w:rPr>
                <w:rFonts w:ascii="Times New Roman" w:hAnsi="Times New Roman"/>
                <w:sz w:val="16"/>
                <w:szCs w:val="16"/>
                <w:lang w:eastAsia="sk-SK"/>
              </w:rPr>
              <w:t>Neefektívnosť v oblasti  boja proti daňovým a colným podvodom.</w:t>
            </w:r>
          </w:p>
          <w:p w14:paraId="1444171F" w14:textId="77777777" w:rsidR="00505166" w:rsidRPr="00FB52AA" w:rsidRDefault="00505166" w:rsidP="00845A2D">
            <w:pPr>
              <w:widowControl w:val="0"/>
              <w:shd w:val="clear" w:color="auto" w:fill="FFFFFF"/>
              <w:autoSpaceDE w:val="0"/>
              <w:autoSpaceDN w:val="0"/>
              <w:adjustRightInd w:val="0"/>
              <w:spacing w:line="235" w:lineRule="exact"/>
              <w:jc w:val="left"/>
              <w:rPr>
                <w:rFonts w:ascii="Times New Roman" w:hAnsi="Times New Roman"/>
                <w:sz w:val="16"/>
                <w:szCs w:val="16"/>
                <w:lang w:eastAsia="sk-SK"/>
              </w:rPr>
            </w:pPr>
            <w:r w:rsidRPr="00FB52AA">
              <w:rPr>
                <w:rFonts w:ascii="Times New Roman" w:hAnsi="Times New Roman"/>
                <w:sz w:val="16"/>
                <w:szCs w:val="16"/>
                <w:lang w:eastAsia="sk-SK"/>
              </w:rPr>
              <w:t>Čiastočná centralizácia, koncentrácia a špecializácia výkonu procesov v daňovej oblasti.</w:t>
            </w:r>
          </w:p>
          <w:p w14:paraId="1337B8C3" w14:textId="77777777" w:rsidR="00505166" w:rsidRPr="00FB52AA" w:rsidRDefault="00505166" w:rsidP="00845A2D">
            <w:pPr>
              <w:shd w:val="clear" w:color="auto" w:fill="FFFFFF"/>
              <w:autoSpaceDE w:val="0"/>
              <w:autoSpaceDN w:val="0"/>
              <w:adjustRightInd w:val="0"/>
              <w:spacing w:line="235" w:lineRule="exact"/>
              <w:jc w:val="left"/>
              <w:rPr>
                <w:rFonts w:ascii="Times New Roman" w:hAnsi="Times New Roman"/>
                <w:sz w:val="16"/>
                <w:szCs w:val="16"/>
                <w:lang w:eastAsia="sk-SK"/>
              </w:rPr>
            </w:pPr>
            <w:r w:rsidRPr="00FB52AA">
              <w:rPr>
                <w:rFonts w:ascii="Times New Roman" w:hAnsi="Times New Roman"/>
                <w:sz w:val="16"/>
                <w:szCs w:val="16"/>
                <w:lang w:eastAsia="sk-SK"/>
              </w:rPr>
              <w:t>Vysoká úroveň zaťaženosti  fyzických a právnických osôb.</w:t>
            </w:r>
          </w:p>
          <w:p w14:paraId="5BB7C2AA"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tc>
        <w:tc>
          <w:tcPr>
            <w:tcW w:w="8197" w:type="dxa"/>
            <w:tcBorders>
              <w:left w:val="single" w:sz="12" w:space="0" w:color="auto"/>
              <w:right w:val="single" w:sz="12" w:space="0" w:color="auto"/>
            </w:tcBorders>
            <w:shd w:val="clear" w:color="auto" w:fill="FFFFFF"/>
          </w:tcPr>
          <w:p w14:paraId="33B3EBF2" w14:textId="77777777" w:rsidR="00505166" w:rsidRPr="00FB52AA" w:rsidRDefault="00505166" w:rsidP="00505166">
            <w:pPr>
              <w:widowControl w:val="0"/>
              <w:shd w:val="clear" w:color="auto" w:fill="FFFFFF"/>
              <w:autoSpaceDE w:val="0"/>
              <w:autoSpaceDN w:val="0"/>
              <w:adjustRightInd w:val="0"/>
              <w:rPr>
                <w:rFonts w:ascii="Times New Roman" w:hAnsi="Times New Roman"/>
                <w:b/>
                <w:sz w:val="16"/>
                <w:szCs w:val="16"/>
                <w:lang w:eastAsia="sk-SK"/>
              </w:rPr>
            </w:pPr>
            <w:r w:rsidRPr="00FB52AA">
              <w:rPr>
                <w:rFonts w:ascii="Times New Roman" w:hAnsi="Times New Roman"/>
                <w:b/>
                <w:sz w:val="16"/>
                <w:szCs w:val="16"/>
                <w:lang w:eastAsia="sk-SK"/>
              </w:rPr>
              <w:t>Na dosiahnutie týchto strategických cieľov sa vzťahujú nasledovné opatrenia, ktoré prispievajú k plneniu ex ante kondicionality č. 11:</w:t>
            </w:r>
          </w:p>
          <w:p w14:paraId="186F63E1" w14:textId="77777777" w:rsidR="00505166" w:rsidRPr="00FB52AA" w:rsidRDefault="00505166" w:rsidP="008C6A81">
            <w:pPr>
              <w:widowControl w:val="0"/>
              <w:numPr>
                <w:ilvl w:val="0"/>
                <w:numId w:val="56"/>
              </w:numPr>
              <w:shd w:val="clear" w:color="auto" w:fill="FFFFFF"/>
              <w:autoSpaceDE w:val="0"/>
              <w:autoSpaceDN w:val="0"/>
              <w:adjustRightInd w:val="0"/>
              <w:spacing w:before="0" w:after="0" w:line="211" w:lineRule="exact"/>
              <w:jc w:val="left"/>
              <w:rPr>
                <w:rFonts w:ascii="Times New Roman" w:hAnsi="Times New Roman"/>
                <w:sz w:val="16"/>
                <w:szCs w:val="16"/>
              </w:rPr>
            </w:pPr>
            <w:r w:rsidRPr="00FB52AA">
              <w:rPr>
                <w:rFonts w:ascii="Times New Roman" w:hAnsi="Times New Roman"/>
                <w:sz w:val="16"/>
                <w:szCs w:val="16"/>
              </w:rPr>
              <w:t>Eliminovať korupciu vo VS zvýšenou efektivitou</w:t>
            </w:r>
          </w:p>
          <w:p w14:paraId="045774BA" w14:textId="77777777" w:rsidR="00505166" w:rsidRPr="00FB52AA" w:rsidRDefault="00505166" w:rsidP="008C6A81">
            <w:pPr>
              <w:numPr>
                <w:ilvl w:val="0"/>
                <w:numId w:val="56"/>
              </w:numPr>
              <w:shd w:val="clear" w:color="auto" w:fill="FFFFFF"/>
              <w:autoSpaceDE w:val="0"/>
              <w:autoSpaceDN w:val="0"/>
              <w:adjustRightInd w:val="0"/>
              <w:spacing w:before="0" w:after="0" w:line="211" w:lineRule="exact"/>
              <w:jc w:val="left"/>
              <w:rPr>
                <w:rFonts w:ascii="Times New Roman" w:hAnsi="Times New Roman"/>
                <w:sz w:val="16"/>
                <w:szCs w:val="16"/>
              </w:rPr>
            </w:pPr>
            <w:r w:rsidRPr="00FB52AA">
              <w:rPr>
                <w:rFonts w:ascii="Times New Roman" w:hAnsi="Times New Roman"/>
                <w:sz w:val="16"/>
                <w:szCs w:val="16"/>
              </w:rPr>
              <w:t>Zavedenie potrebných technických opatrení systému inšpekčnej činnosti a vnútornej kontroly.</w:t>
            </w:r>
          </w:p>
          <w:p w14:paraId="2A25A9B6" w14:textId="77777777" w:rsidR="00505166" w:rsidRPr="00FB52AA" w:rsidRDefault="00505166" w:rsidP="00505166">
            <w:pPr>
              <w:shd w:val="clear" w:color="auto" w:fill="FFFFFF"/>
              <w:autoSpaceDE w:val="0"/>
              <w:autoSpaceDN w:val="0"/>
              <w:adjustRightInd w:val="0"/>
              <w:rPr>
                <w:rFonts w:ascii="Times New Roman" w:hAnsi="Times New Roman"/>
                <w:i/>
                <w:sz w:val="16"/>
                <w:szCs w:val="16"/>
              </w:rPr>
            </w:pPr>
            <w:r w:rsidRPr="00FB52AA">
              <w:rPr>
                <w:rFonts w:ascii="Times New Roman" w:hAnsi="Times New Roman"/>
                <w:b/>
                <w:sz w:val="16"/>
                <w:szCs w:val="16"/>
              </w:rPr>
              <w:t xml:space="preserve">Akčný plán boja proti daňovým podvodom. </w:t>
            </w:r>
            <w:r w:rsidRPr="00FB52AA">
              <w:rPr>
                <w:rFonts w:ascii="Times New Roman" w:hAnsi="Times New Roman"/>
                <w:sz w:val="16"/>
                <w:szCs w:val="16"/>
              </w:rPr>
              <w:t xml:space="preserve">Viac informácií je dostupných na </w:t>
            </w:r>
            <w:r w:rsidRPr="00FB52AA">
              <w:rPr>
                <w:rFonts w:ascii="Times New Roman" w:hAnsi="Times New Roman"/>
                <w:sz w:val="16"/>
                <w:szCs w:val="16"/>
                <w:lang w:eastAsia="sk-SK"/>
              </w:rPr>
              <w:t xml:space="preserve"> </w:t>
            </w:r>
            <w:hyperlink r:id="rId68" w:history="1">
              <w:r w:rsidRPr="00D31BFC">
                <w:rPr>
                  <w:rStyle w:val="HypertextoveprepojenieChar"/>
                  <w:sz w:val="18"/>
                </w:rPr>
                <w:t>http://bit.ly/IX6RW5</w:t>
              </w:r>
            </w:hyperlink>
            <w:r w:rsidRPr="00FB52AA">
              <w:rPr>
                <w:rFonts w:ascii="Times New Roman" w:hAnsi="Times New Roman"/>
                <w:sz w:val="16"/>
                <w:szCs w:val="16"/>
              </w:rPr>
              <w:t xml:space="preserve"> </w:t>
            </w:r>
          </w:p>
        </w:tc>
        <w:tc>
          <w:tcPr>
            <w:tcW w:w="1093" w:type="dxa"/>
            <w:tcBorders>
              <w:left w:val="single" w:sz="12" w:space="0" w:color="auto"/>
              <w:right w:val="single" w:sz="12" w:space="0" w:color="auto"/>
            </w:tcBorders>
          </w:tcPr>
          <w:p w14:paraId="01EC700E"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p>
          <w:p w14:paraId="669380C1"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p>
          <w:p w14:paraId="43BF6ABF"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p>
          <w:p w14:paraId="216EEAD2"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p>
        </w:tc>
        <w:tc>
          <w:tcPr>
            <w:tcW w:w="1317" w:type="dxa"/>
            <w:tcBorders>
              <w:left w:val="single" w:sz="12" w:space="0" w:color="auto"/>
              <w:right w:val="single" w:sz="12" w:space="0" w:color="auto"/>
            </w:tcBorders>
          </w:tcPr>
          <w:p w14:paraId="37332E11"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MF SR (Finančné riaditeľstvo SR)  v spolupráci s MV SR</w:t>
            </w:r>
          </w:p>
          <w:p w14:paraId="417B095C"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p>
        </w:tc>
      </w:tr>
      <w:tr w:rsidR="00505166" w:rsidRPr="00FB52AA" w14:paraId="6D025093" w14:textId="77777777" w:rsidTr="00505166">
        <w:trPr>
          <w:trHeight w:val="348"/>
        </w:trPr>
        <w:tc>
          <w:tcPr>
            <w:tcW w:w="1744" w:type="dxa"/>
            <w:vMerge/>
            <w:tcBorders>
              <w:left w:val="single" w:sz="12" w:space="0" w:color="auto"/>
              <w:right w:val="single" w:sz="12" w:space="0" w:color="auto"/>
            </w:tcBorders>
            <w:shd w:val="clear" w:color="auto" w:fill="B6DDE8"/>
          </w:tcPr>
          <w:p w14:paraId="5BAB813D"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lang w:eastAsia="sk-SK"/>
              </w:rPr>
            </w:pPr>
          </w:p>
        </w:tc>
        <w:tc>
          <w:tcPr>
            <w:tcW w:w="1791" w:type="dxa"/>
            <w:vMerge/>
            <w:tcBorders>
              <w:left w:val="single" w:sz="12" w:space="0" w:color="auto"/>
              <w:right w:val="single" w:sz="12" w:space="0" w:color="auto"/>
            </w:tcBorders>
          </w:tcPr>
          <w:p w14:paraId="5D89E530"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tc>
        <w:tc>
          <w:tcPr>
            <w:tcW w:w="8197" w:type="dxa"/>
            <w:tcBorders>
              <w:left w:val="single" w:sz="12" w:space="0" w:color="auto"/>
              <w:right w:val="single" w:sz="12" w:space="0" w:color="auto"/>
            </w:tcBorders>
            <w:shd w:val="clear" w:color="auto" w:fill="FFFFFF"/>
          </w:tcPr>
          <w:p w14:paraId="0E2A4F16" w14:textId="77777777" w:rsidR="00505166" w:rsidRPr="00FB52AA" w:rsidRDefault="00505166" w:rsidP="00505166">
            <w:pPr>
              <w:shd w:val="clear" w:color="auto" w:fill="FFFFFF"/>
              <w:autoSpaceDE w:val="0"/>
              <w:autoSpaceDN w:val="0"/>
              <w:adjustRightInd w:val="0"/>
              <w:rPr>
                <w:rFonts w:ascii="Times New Roman" w:hAnsi="Times New Roman"/>
                <w:bCs/>
                <w:sz w:val="16"/>
                <w:szCs w:val="16"/>
              </w:rPr>
            </w:pPr>
            <w:r w:rsidRPr="00FB52AA">
              <w:rPr>
                <w:rFonts w:ascii="Times New Roman" w:hAnsi="Times New Roman"/>
                <w:b/>
                <w:sz w:val="16"/>
                <w:szCs w:val="16"/>
              </w:rPr>
              <w:t xml:space="preserve">Koncepcia rozvoja finančnej správy </w:t>
            </w:r>
            <w:r w:rsidR="002C51A0">
              <w:rPr>
                <w:rFonts w:ascii="Calibri" w:hAnsi="Calibri"/>
                <w:sz w:val="16"/>
              </w:rPr>
              <w:t xml:space="preserve">2014 – 2020 </w:t>
            </w:r>
            <w:r w:rsidRPr="00FB52AA">
              <w:rPr>
                <w:rFonts w:ascii="Times New Roman" w:hAnsi="Times New Roman"/>
                <w:b/>
                <w:sz w:val="16"/>
                <w:szCs w:val="16"/>
              </w:rPr>
              <w:t xml:space="preserve"> bola dňa 12.</w:t>
            </w:r>
            <w:r w:rsidR="00845A2D">
              <w:rPr>
                <w:rFonts w:ascii="Times New Roman" w:hAnsi="Times New Roman"/>
                <w:b/>
                <w:sz w:val="16"/>
                <w:szCs w:val="16"/>
              </w:rPr>
              <w:t xml:space="preserve"> </w:t>
            </w:r>
            <w:r w:rsidRPr="00FB52AA">
              <w:rPr>
                <w:rFonts w:ascii="Times New Roman" w:hAnsi="Times New Roman"/>
                <w:b/>
                <w:sz w:val="16"/>
                <w:szCs w:val="16"/>
              </w:rPr>
              <w:t>11.</w:t>
            </w:r>
            <w:r w:rsidR="00845A2D">
              <w:rPr>
                <w:rFonts w:ascii="Times New Roman" w:hAnsi="Times New Roman"/>
                <w:b/>
                <w:sz w:val="16"/>
                <w:szCs w:val="16"/>
              </w:rPr>
              <w:t xml:space="preserve"> </w:t>
            </w:r>
            <w:r w:rsidRPr="00FB52AA">
              <w:rPr>
                <w:rFonts w:ascii="Times New Roman" w:hAnsi="Times New Roman"/>
                <w:b/>
                <w:sz w:val="16"/>
                <w:szCs w:val="16"/>
              </w:rPr>
              <w:t xml:space="preserve">2013 schválená poradou vedenia Finančnej správy. </w:t>
            </w:r>
            <w:r w:rsidRPr="00D34826">
              <w:rPr>
                <w:rFonts w:ascii="Times New Roman" w:hAnsi="Times New Roman"/>
                <w:sz w:val="16"/>
              </w:rPr>
              <w:t xml:space="preserve"> </w:t>
            </w:r>
            <w:r w:rsidRPr="00FB52AA">
              <w:rPr>
                <w:rFonts w:ascii="Times New Roman" w:hAnsi="Times New Roman"/>
                <w:bCs/>
                <w:sz w:val="16"/>
                <w:szCs w:val="16"/>
              </w:rPr>
              <w:t>Koncepcia rozvoja finančnej správy bola dňa 12.</w:t>
            </w:r>
            <w:r w:rsidR="00845A2D">
              <w:rPr>
                <w:rFonts w:ascii="Times New Roman" w:hAnsi="Times New Roman"/>
                <w:bCs/>
                <w:sz w:val="16"/>
                <w:szCs w:val="16"/>
              </w:rPr>
              <w:t xml:space="preserve"> </w:t>
            </w:r>
            <w:r w:rsidRPr="00FB52AA">
              <w:rPr>
                <w:rFonts w:ascii="Times New Roman" w:hAnsi="Times New Roman"/>
                <w:bCs/>
                <w:sz w:val="16"/>
                <w:szCs w:val="16"/>
              </w:rPr>
              <w:t>11.</w:t>
            </w:r>
            <w:r w:rsidR="00845A2D">
              <w:rPr>
                <w:rFonts w:ascii="Times New Roman" w:hAnsi="Times New Roman"/>
                <w:bCs/>
                <w:sz w:val="16"/>
                <w:szCs w:val="16"/>
              </w:rPr>
              <w:t xml:space="preserve"> </w:t>
            </w:r>
            <w:r w:rsidRPr="00FB52AA">
              <w:rPr>
                <w:rFonts w:ascii="Times New Roman" w:hAnsi="Times New Roman"/>
                <w:bCs/>
                <w:sz w:val="16"/>
                <w:szCs w:val="16"/>
              </w:rPr>
              <w:t xml:space="preserve">2013 schválená poradou vedenia finančnej správy. Cieľom je zaviesť zmeny v systéme riadenia a organizovania finančnej správy implementáciou súvisiacich projektov. </w:t>
            </w:r>
          </w:p>
          <w:p w14:paraId="0828C102" w14:textId="78DF9433" w:rsidR="00505166" w:rsidRPr="00FB52AA" w:rsidRDefault="00505166" w:rsidP="00505166">
            <w:pPr>
              <w:pStyle w:val="Obyajntext"/>
              <w:rPr>
                <w:rFonts w:ascii="Times New Roman" w:hAnsi="Times New Roman"/>
                <w:b/>
                <w:sz w:val="16"/>
                <w:szCs w:val="16"/>
              </w:rPr>
            </w:pPr>
            <w:r w:rsidRPr="00FB52AA">
              <w:rPr>
                <w:rFonts w:ascii="Times New Roman" w:hAnsi="Times New Roman"/>
                <w:bCs/>
                <w:sz w:val="16"/>
                <w:szCs w:val="16"/>
              </w:rPr>
              <w:t xml:space="preserve">V súvislosti so zmenami v systéme riadenia a organizovania finančnej správy boli v rámci pilotného projektu so Slovenskou poštou zriadené 4 spoločné kontaktné miesta daňových úradov na prevádzkach Slovenskej pošty (ďalej len SKM). V rámci 4. etapy projektu bolo ku dňu 22.8.2013 vyhodnotené zavedenie SKM na základe efektivity ich výkonu a spokojnosti klientov. Na základe výsledkov vyhodnotenia a schváleného návrhu bolo ukončené pôsobenie jednej z prevádzok a zredukované pôsobenie ostatných troch. Zároveň v zmysle prijatého návrhu sa koncepcia SKM nebude rozširovať na ďalšie kontaktné miesta daňových úradov. </w:t>
            </w:r>
            <w:r w:rsidRPr="00FB52AA">
              <w:rPr>
                <w:rFonts w:ascii="Times New Roman" w:hAnsi="Times New Roman"/>
                <w:b/>
                <w:bCs/>
                <w:sz w:val="16"/>
                <w:szCs w:val="16"/>
              </w:rPr>
              <w:t>V záujme zefektívňovať výkon procesov v daňovej oblasti</w:t>
            </w:r>
            <w:r w:rsidRPr="00FB52AA">
              <w:rPr>
                <w:rFonts w:ascii="Times New Roman" w:hAnsi="Times New Roman"/>
                <w:b/>
                <w:sz w:val="16"/>
                <w:szCs w:val="16"/>
              </w:rPr>
              <w:t xml:space="preserve"> FR SR prehodnotilo efektivitu výkonu organizačných zložiek daňových úradov. K</w:t>
            </w:r>
            <w:r w:rsidR="00845A2D">
              <w:rPr>
                <w:rFonts w:ascii="Times New Roman" w:hAnsi="Times New Roman"/>
                <w:b/>
                <w:sz w:val="16"/>
                <w:szCs w:val="16"/>
              </w:rPr>
              <w:t> </w:t>
            </w:r>
            <w:r w:rsidR="005707C4">
              <w:rPr>
                <w:rFonts w:ascii="Times New Roman" w:hAnsi="Times New Roman"/>
                <w:b/>
                <w:sz w:val="16"/>
                <w:szCs w:val="16"/>
              </w:rPr>
              <w:t>3</w:t>
            </w:r>
            <w:r w:rsidRPr="00FB52AA">
              <w:rPr>
                <w:rFonts w:ascii="Times New Roman" w:hAnsi="Times New Roman"/>
                <w:b/>
                <w:sz w:val="16"/>
                <w:szCs w:val="16"/>
              </w:rPr>
              <w:t>1.</w:t>
            </w:r>
            <w:r w:rsidR="00845A2D">
              <w:rPr>
                <w:rFonts w:ascii="Times New Roman" w:hAnsi="Times New Roman"/>
                <w:b/>
                <w:sz w:val="16"/>
                <w:szCs w:val="16"/>
              </w:rPr>
              <w:t xml:space="preserve"> </w:t>
            </w:r>
            <w:r w:rsidRPr="00FB52AA">
              <w:rPr>
                <w:rFonts w:ascii="Times New Roman" w:hAnsi="Times New Roman"/>
                <w:b/>
                <w:sz w:val="16"/>
                <w:szCs w:val="16"/>
              </w:rPr>
              <w:t>12.</w:t>
            </w:r>
            <w:r w:rsidR="00845A2D">
              <w:rPr>
                <w:rFonts w:ascii="Times New Roman" w:hAnsi="Times New Roman"/>
                <w:b/>
                <w:sz w:val="16"/>
                <w:szCs w:val="16"/>
              </w:rPr>
              <w:t xml:space="preserve"> </w:t>
            </w:r>
            <w:r w:rsidRPr="00FB52AA">
              <w:rPr>
                <w:rFonts w:ascii="Times New Roman" w:hAnsi="Times New Roman"/>
                <w:b/>
                <w:sz w:val="16"/>
                <w:szCs w:val="16"/>
              </w:rPr>
              <w:t>201</w:t>
            </w:r>
            <w:r w:rsidR="007A6CD4">
              <w:rPr>
                <w:rFonts w:ascii="Times New Roman" w:hAnsi="Times New Roman"/>
                <w:b/>
                <w:sz w:val="16"/>
                <w:szCs w:val="16"/>
              </w:rPr>
              <w:t>2</w:t>
            </w:r>
            <w:r w:rsidRPr="00FB52AA">
              <w:rPr>
                <w:rFonts w:ascii="Times New Roman" w:hAnsi="Times New Roman"/>
                <w:b/>
                <w:sz w:val="16"/>
                <w:szCs w:val="16"/>
              </w:rPr>
              <w:t xml:space="preserve"> zredukovalo počet kontaktnýc</w:t>
            </w:r>
            <w:r w:rsidR="00845A2D">
              <w:rPr>
                <w:rFonts w:ascii="Times New Roman" w:hAnsi="Times New Roman"/>
                <w:b/>
                <w:sz w:val="16"/>
                <w:szCs w:val="16"/>
              </w:rPr>
              <w:t xml:space="preserve">h miest (ďalej len „KM“) o 6 KM </w:t>
            </w:r>
            <w:r w:rsidRPr="00FB52AA">
              <w:rPr>
                <w:rFonts w:ascii="Times New Roman" w:hAnsi="Times New Roman"/>
                <w:b/>
                <w:sz w:val="16"/>
                <w:szCs w:val="16"/>
              </w:rPr>
              <w:t xml:space="preserve"> o ďalšie 2 KM k 31.</w:t>
            </w:r>
            <w:r w:rsidR="00845A2D">
              <w:rPr>
                <w:rFonts w:ascii="Times New Roman" w:hAnsi="Times New Roman"/>
                <w:b/>
                <w:sz w:val="16"/>
                <w:szCs w:val="16"/>
              </w:rPr>
              <w:t xml:space="preserve"> </w:t>
            </w:r>
            <w:r w:rsidRPr="00FB52AA">
              <w:rPr>
                <w:rFonts w:ascii="Times New Roman" w:hAnsi="Times New Roman"/>
                <w:b/>
                <w:sz w:val="16"/>
                <w:szCs w:val="16"/>
              </w:rPr>
              <w:t>12.</w:t>
            </w:r>
            <w:r w:rsidR="00845A2D">
              <w:rPr>
                <w:rFonts w:ascii="Times New Roman" w:hAnsi="Times New Roman"/>
                <w:b/>
                <w:sz w:val="16"/>
                <w:szCs w:val="16"/>
              </w:rPr>
              <w:t xml:space="preserve"> </w:t>
            </w:r>
            <w:r w:rsidRPr="00FB52AA">
              <w:rPr>
                <w:rFonts w:ascii="Times New Roman" w:hAnsi="Times New Roman"/>
                <w:b/>
                <w:sz w:val="16"/>
                <w:szCs w:val="16"/>
              </w:rPr>
              <w:t xml:space="preserve">2013 (z toho 1 SKM), pričom hlavnými kritériami pre ich zrušenie bola blízka dostupnosť k ďalšej organizačnej zložke DÚ a malý počet zamestnancov. </w:t>
            </w:r>
          </w:p>
          <w:p w14:paraId="1E811E2E" w14:textId="0B5B66AF" w:rsidR="00505166" w:rsidRPr="00FB52AA" w:rsidRDefault="00505166" w:rsidP="00505166">
            <w:pPr>
              <w:shd w:val="clear" w:color="auto" w:fill="FFFFFF"/>
              <w:autoSpaceDE w:val="0"/>
              <w:autoSpaceDN w:val="0"/>
              <w:adjustRightInd w:val="0"/>
              <w:rPr>
                <w:rFonts w:ascii="Times New Roman" w:hAnsi="Times New Roman"/>
                <w:b/>
                <w:bCs/>
                <w:sz w:val="16"/>
                <w:szCs w:val="16"/>
              </w:rPr>
            </w:pPr>
            <w:r w:rsidRPr="00FB52AA">
              <w:rPr>
                <w:rFonts w:ascii="Times New Roman" w:hAnsi="Times New Roman"/>
                <w:bCs/>
                <w:sz w:val="16"/>
                <w:szCs w:val="16"/>
              </w:rPr>
              <w:t xml:space="preserve">Prebieha realizácia projektov zameraných na zefektívnenie a zintenzívnenie boja proti trestnej činnosti v daňovej a colnej oblasti. Boli realizované viaceré prípady v rámci projektu „daňová kobra“ a iniciované ďalšie prípady, kde sa začína konanie. Zintenzívnila sa spolupráca zainteresovaných organizačných útvarov finančnej správy (Kriminálneho úradu finančnej správy, Sekcie daňovej a colnej, Sekcie colných úradov a Sekcie daňových úradov) pri daňových kontrolách, boli iniciované viaceré rozsiahle kontrolné akcie v oblasti minerálnych olejov a v oblasti elektronických registračných pokladní. Pri minerálnych olejoch bola odhalená ilegálna technológia. Zlepšila sa IT podpora pri výkone činností Kriminálneho úradu finančnej správy zakúpením 57 ks PC. Bola zrealizovaná spolupráca KÚFS  s príslušnými orgánmi Poľskej republiky na nových prípadoch tykajúcich sa minerálnych olejov a dovozu tovaru z tretích krajín. Taktiež sa realizovali školiace aktivity s EUROPOLOM. </w:t>
            </w:r>
            <w:r w:rsidRPr="00FB52AA">
              <w:rPr>
                <w:rFonts w:ascii="Times New Roman" w:hAnsi="Times New Roman"/>
                <w:sz w:val="16"/>
                <w:szCs w:val="16"/>
              </w:rPr>
              <w:t xml:space="preserve"> </w:t>
            </w:r>
            <w:r w:rsidRPr="00FB52AA">
              <w:rPr>
                <w:rFonts w:ascii="Times New Roman" w:hAnsi="Times New Roman"/>
                <w:b/>
                <w:bCs/>
                <w:sz w:val="16"/>
                <w:szCs w:val="16"/>
              </w:rPr>
              <w:t>Do 30. 04. 2014 bude zabezpečené trvalé zastúpenie finančnej správy na spoločnom poľsko-slovenskom kontrolnom policajno-colnom pracovisku v Barwinek jedným colníkom Kriminálneho úradu finančnej správy.</w:t>
            </w:r>
          </w:p>
          <w:p w14:paraId="5A6F83E1" w14:textId="77777777" w:rsidR="00505166" w:rsidRPr="00FB52AA" w:rsidRDefault="00505166" w:rsidP="00505166">
            <w:pPr>
              <w:shd w:val="clear" w:color="auto" w:fill="FFFFFF"/>
              <w:autoSpaceDE w:val="0"/>
              <w:autoSpaceDN w:val="0"/>
              <w:adjustRightInd w:val="0"/>
              <w:rPr>
                <w:rFonts w:ascii="Times New Roman" w:hAnsi="Times New Roman"/>
                <w:b/>
                <w:bCs/>
                <w:sz w:val="16"/>
                <w:szCs w:val="16"/>
              </w:rPr>
            </w:pPr>
            <w:r w:rsidRPr="00FB52AA">
              <w:rPr>
                <w:rFonts w:ascii="Times New Roman" w:hAnsi="Times New Roman"/>
                <w:b/>
                <w:bCs/>
                <w:sz w:val="16"/>
                <w:szCs w:val="16"/>
              </w:rPr>
              <w:t xml:space="preserve">Prebiehajú rokovania o on-line prístupe finančnej správy k databáze elektronického mýtneho systému.   </w:t>
            </w:r>
          </w:p>
          <w:p w14:paraId="03233F49" w14:textId="77777777" w:rsidR="00505166" w:rsidRPr="00FB52AA" w:rsidRDefault="00505166" w:rsidP="00505166">
            <w:pPr>
              <w:shd w:val="clear" w:color="auto" w:fill="FFFFFF"/>
              <w:autoSpaceDE w:val="0"/>
              <w:autoSpaceDN w:val="0"/>
              <w:adjustRightInd w:val="0"/>
              <w:rPr>
                <w:rFonts w:ascii="Times New Roman" w:hAnsi="Times New Roman"/>
                <w:bCs/>
                <w:sz w:val="16"/>
                <w:szCs w:val="16"/>
              </w:rPr>
            </w:pPr>
            <w:r w:rsidRPr="00FB52AA">
              <w:rPr>
                <w:rFonts w:ascii="Times New Roman" w:hAnsi="Times New Roman"/>
                <w:bCs/>
                <w:sz w:val="16"/>
                <w:szCs w:val="16"/>
              </w:rPr>
              <w:t>Dôraz sa kladie na dobudovanie technickej podpory systému inšpekčnej činnosti a vnútornej kontroly a na zavedenie technických opatrení, ktoré majú za cieľ eliminovať korupciu a iné vnútorné riziká finančnej správy. Finančná správa (Sekcia inšpekcie a vnútornej kontroly) plní uvedenú úlohu prostredníctvom čiastkových doplnkov k Programu boja proti korupcii. Dňa 14.</w:t>
            </w:r>
            <w:r w:rsidR="00845A2D">
              <w:rPr>
                <w:rFonts w:ascii="Times New Roman" w:hAnsi="Times New Roman"/>
                <w:bCs/>
                <w:sz w:val="16"/>
                <w:szCs w:val="16"/>
              </w:rPr>
              <w:t xml:space="preserve"> 0</w:t>
            </w:r>
            <w:r w:rsidRPr="00FB52AA">
              <w:rPr>
                <w:rFonts w:ascii="Times New Roman" w:hAnsi="Times New Roman"/>
                <w:bCs/>
                <w:sz w:val="16"/>
                <w:szCs w:val="16"/>
              </w:rPr>
              <w:t>7.</w:t>
            </w:r>
            <w:r w:rsidR="00845A2D">
              <w:rPr>
                <w:rFonts w:ascii="Times New Roman" w:hAnsi="Times New Roman"/>
                <w:bCs/>
                <w:sz w:val="16"/>
                <w:szCs w:val="16"/>
              </w:rPr>
              <w:t xml:space="preserve"> </w:t>
            </w:r>
            <w:r w:rsidRPr="00FB52AA">
              <w:rPr>
                <w:rFonts w:ascii="Times New Roman" w:hAnsi="Times New Roman"/>
                <w:bCs/>
                <w:sz w:val="16"/>
                <w:szCs w:val="16"/>
              </w:rPr>
              <w:t xml:space="preserve">2013 sa uskutočnila porada vedenia, na ktorej bola predložená správa o realizácii konkrétnych </w:t>
            </w:r>
            <w:r w:rsidRPr="00FB52AA">
              <w:rPr>
                <w:rFonts w:ascii="Times New Roman" w:hAnsi="Times New Roman"/>
                <w:bCs/>
                <w:sz w:val="16"/>
                <w:szCs w:val="16"/>
              </w:rPr>
              <w:lastRenderedPageBreak/>
              <w:t>opatrení k uvedenému programu.</w:t>
            </w:r>
          </w:p>
          <w:p w14:paraId="7A3F8040" w14:textId="77777777" w:rsidR="00505166" w:rsidRPr="00FB52AA" w:rsidRDefault="00505166" w:rsidP="00505166">
            <w:pPr>
              <w:shd w:val="clear" w:color="auto" w:fill="FFFFFF"/>
              <w:autoSpaceDE w:val="0"/>
              <w:autoSpaceDN w:val="0"/>
              <w:adjustRightInd w:val="0"/>
              <w:rPr>
                <w:rFonts w:ascii="Times New Roman" w:hAnsi="Times New Roman"/>
                <w:bCs/>
                <w:sz w:val="16"/>
                <w:szCs w:val="16"/>
              </w:rPr>
            </w:pPr>
            <w:r w:rsidRPr="00FB52AA">
              <w:rPr>
                <w:rFonts w:ascii="Times New Roman" w:hAnsi="Times New Roman"/>
                <w:bCs/>
                <w:sz w:val="16"/>
                <w:szCs w:val="16"/>
              </w:rPr>
              <w:t xml:space="preserve">V rámci skvalitnenia služieb poskytovaných verejnosti kladie finančná správa dôraz na dobudovanie call centra a podporu realizácie všetkých foriem komunikácie s verejnosťou klientské centrum, komunikačný kanál „Live Agent“). V auguste 2013 bola nainštalovaná aplikácia komunikačného kanála Live-agent pre elektronickú komunikáciu s verejnosťou v oblasti daní a účtovníctva. V rámci prípravných prác na dobudovaní  call centra na poskytovanie komplexných informácií pre verejnosť bol nainštalovaný na nový portál finančnej správy nový komunikačný kanál Live-agent, prostredníctvom ktorého bude od </w:t>
            </w:r>
            <w:r w:rsidR="00845A2D">
              <w:rPr>
                <w:rFonts w:ascii="Times New Roman" w:hAnsi="Times New Roman"/>
                <w:bCs/>
                <w:sz w:val="16"/>
                <w:szCs w:val="16"/>
              </w:rPr>
              <w:t>0</w:t>
            </w:r>
            <w:r w:rsidRPr="00FB52AA">
              <w:rPr>
                <w:rFonts w:ascii="Times New Roman" w:hAnsi="Times New Roman"/>
                <w:bCs/>
                <w:sz w:val="16"/>
                <w:szCs w:val="16"/>
              </w:rPr>
              <w:t>1.</w:t>
            </w:r>
            <w:r w:rsidR="00845A2D">
              <w:rPr>
                <w:rFonts w:ascii="Times New Roman" w:hAnsi="Times New Roman"/>
                <w:bCs/>
                <w:sz w:val="16"/>
                <w:szCs w:val="16"/>
              </w:rPr>
              <w:t xml:space="preserve"> 0</w:t>
            </w:r>
            <w:r w:rsidRPr="00FB52AA">
              <w:rPr>
                <w:rFonts w:ascii="Times New Roman" w:hAnsi="Times New Roman"/>
                <w:bCs/>
                <w:sz w:val="16"/>
                <w:szCs w:val="16"/>
              </w:rPr>
              <w:t>1.</w:t>
            </w:r>
            <w:r w:rsidR="00845A2D">
              <w:rPr>
                <w:rFonts w:ascii="Times New Roman" w:hAnsi="Times New Roman"/>
                <w:bCs/>
                <w:sz w:val="16"/>
                <w:szCs w:val="16"/>
              </w:rPr>
              <w:t xml:space="preserve"> </w:t>
            </w:r>
            <w:r w:rsidRPr="00FB52AA">
              <w:rPr>
                <w:rFonts w:ascii="Times New Roman" w:hAnsi="Times New Roman"/>
                <w:bCs/>
                <w:sz w:val="16"/>
                <w:szCs w:val="16"/>
              </w:rPr>
              <w:t xml:space="preserve">2014 zabezpečená elektronická komunikácia s verejnosťou v oblasti všetkých druhov daní a technickej podpory pri elektronickom doručovaní dokumentov. Cez tento kanál bude zabezpečená aj online komunikácia v oblasti technickej podpory a v oblasti dane z príjmov fyzických osôb. V súčasnosti sa spracováva znalostná databáza v oblasti daní, ktorá bude zverejnená na novej webovej stránke finančnej správy a bude verejnosti poskytovať informácie týkajúce sa všetkých daňových povinností. Bol spracovaný obsah nového internetového portálu finančnej správy. V rámci budovania callcentra bola informačná linka finančnej správy rozšírená od </w:t>
            </w:r>
            <w:r w:rsidR="00845A2D">
              <w:rPr>
                <w:rFonts w:ascii="Times New Roman" w:hAnsi="Times New Roman"/>
                <w:bCs/>
                <w:sz w:val="16"/>
                <w:szCs w:val="16"/>
              </w:rPr>
              <w:t>0</w:t>
            </w:r>
            <w:r w:rsidRPr="00FB52AA">
              <w:rPr>
                <w:rFonts w:ascii="Times New Roman" w:hAnsi="Times New Roman"/>
                <w:bCs/>
                <w:sz w:val="16"/>
                <w:szCs w:val="16"/>
              </w:rPr>
              <w:t>1.</w:t>
            </w:r>
            <w:r w:rsidR="00845A2D">
              <w:rPr>
                <w:rFonts w:ascii="Times New Roman" w:hAnsi="Times New Roman"/>
                <w:bCs/>
                <w:sz w:val="16"/>
                <w:szCs w:val="16"/>
              </w:rPr>
              <w:t xml:space="preserve"> 0</w:t>
            </w:r>
            <w:r w:rsidRPr="00FB52AA">
              <w:rPr>
                <w:rFonts w:ascii="Times New Roman" w:hAnsi="Times New Roman"/>
                <w:bCs/>
                <w:sz w:val="16"/>
                <w:szCs w:val="16"/>
              </w:rPr>
              <w:t>1.</w:t>
            </w:r>
            <w:r w:rsidR="00845A2D">
              <w:rPr>
                <w:rFonts w:ascii="Times New Roman" w:hAnsi="Times New Roman"/>
                <w:bCs/>
                <w:sz w:val="16"/>
                <w:szCs w:val="16"/>
              </w:rPr>
              <w:t xml:space="preserve"> </w:t>
            </w:r>
            <w:r w:rsidRPr="00FB52AA">
              <w:rPr>
                <w:rFonts w:ascii="Times New Roman" w:hAnsi="Times New Roman"/>
                <w:bCs/>
                <w:sz w:val="16"/>
                <w:szCs w:val="16"/>
              </w:rPr>
              <w:t xml:space="preserve">2014 aj o oblasť dane z motorových vozidiel a oblasť používania ERP, ako aj  o oblasť poskytovania informácií pre obce v súvislosti s nahlasovaním vydaných povolení pre trhové miesta. V súčasnosti prebiehajú prípravné práce na rozšírení poskytovania informácií cez aplikáciu Live-agent aj v oblasti ciel a spotrebných daní.  </w:t>
            </w:r>
          </w:p>
          <w:p w14:paraId="712801F3" w14:textId="77777777" w:rsidR="00505166" w:rsidRPr="00FB52AA" w:rsidRDefault="00505166" w:rsidP="00505166">
            <w:pPr>
              <w:shd w:val="clear" w:color="auto" w:fill="FFFFFF"/>
              <w:autoSpaceDE w:val="0"/>
              <w:autoSpaceDN w:val="0"/>
              <w:adjustRightInd w:val="0"/>
              <w:rPr>
                <w:rFonts w:ascii="Times New Roman" w:hAnsi="Times New Roman"/>
                <w:bCs/>
                <w:sz w:val="16"/>
                <w:szCs w:val="16"/>
              </w:rPr>
            </w:pPr>
            <w:r w:rsidRPr="00FB52AA">
              <w:rPr>
                <w:rFonts w:ascii="Times New Roman" w:hAnsi="Times New Roman"/>
                <w:bCs/>
                <w:sz w:val="16"/>
                <w:szCs w:val="16"/>
              </w:rPr>
              <w:t>Veľký význam majú projekty MF SR zamerané na posilňovanie bezpečnosti hraničných priechodov za colnú oblasť– nákup technického vybavenia a technických prostriedkov, zabezpečenie SW podpory, vzdelávanie a medzinárodná výmena informácií. Návrh materiálu „Stratégia modernizácie colných priechodov a budovania kapacít v colníctve na roky 2014 - 2020“ bol schválený vedením Ministerstva financií SR 30.</w:t>
            </w:r>
            <w:r w:rsidR="00845A2D">
              <w:rPr>
                <w:rFonts w:ascii="Times New Roman" w:hAnsi="Times New Roman"/>
                <w:bCs/>
                <w:sz w:val="16"/>
                <w:szCs w:val="16"/>
              </w:rPr>
              <w:t xml:space="preserve"> 0</w:t>
            </w:r>
            <w:r w:rsidRPr="00FB52AA">
              <w:rPr>
                <w:rFonts w:ascii="Times New Roman" w:hAnsi="Times New Roman"/>
                <w:bCs/>
                <w:sz w:val="16"/>
                <w:szCs w:val="16"/>
              </w:rPr>
              <w:t>9.</w:t>
            </w:r>
            <w:r w:rsidR="00845A2D">
              <w:rPr>
                <w:rFonts w:ascii="Times New Roman" w:hAnsi="Times New Roman"/>
                <w:bCs/>
                <w:sz w:val="16"/>
                <w:szCs w:val="16"/>
              </w:rPr>
              <w:t xml:space="preserve"> </w:t>
            </w:r>
            <w:r w:rsidRPr="00FB52AA">
              <w:rPr>
                <w:rFonts w:ascii="Times New Roman" w:hAnsi="Times New Roman"/>
                <w:bCs/>
                <w:sz w:val="16"/>
                <w:szCs w:val="16"/>
              </w:rPr>
              <w:t xml:space="preserve">2013. Návrh technických požiadaviek bol spracovaný a postúpený cez MF SR na DG TAXUD. FR SR postupne plánuje obnovu technických zariadení na hraničných priechodoch, ktorých úlohou bude urýchliť a zjednodušiť colné kontroly vykonávané na hraničných priechodoch, čim sa zabezpečí postupné zvýšenie priepustnosti, kapacity a efektivity výkonu služby na hraničných priechodoch. Za týmto účelom budú do procesu verejného obstarávania postupne predkladané návrhy na nákup nových zariadení a technológií. </w:t>
            </w:r>
            <w:r w:rsidRPr="00FB52AA">
              <w:rPr>
                <w:rFonts w:ascii="Times New Roman" w:hAnsi="Times New Roman"/>
                <w:sz w:val="16"/>
                <w:szCs w:val="16"/>
              </w:rPr>
              <w:t xml:space="preserve"> </w:t>
            </w:r>
            <w:r w:rsidRPr="00FB52AA">
              <w:rPr>
                <w:rFonts w:ascii="Times New Roman" w:hAnsi="Times New Roman"/>
                <w:b/>
                <w:bCs/>
                <w:sz w:val="16"/>
                <w:szCs w:val="16"/>
              </w:rPr>
              <w:t xml:space="preserve">V  marci 2014 prebehlo VO, ktorého výsledkom je nákup 5 ks stacionárnych RTG systémov na kontrolu batožiny a poštových zásielok na </w:t>
            </w:r>
            <w:r w:rsidRPr="00FB52AA">
              <w:rPr>
                <w:rFonts w:ascii="Times New Roman" w:hAnsi="Times New Roman"/>
                <w:sz w:val="16"/>
                <w:szCs w:val="16"/>
              </w:rPr>
              <w:t xml:space="preserve"> </w:t>
            </w:r>
            <w:r w:rsidRPr="00FB52AA">
              <w:rPr>
                <w:rFonts w:ascii="Times New Roman" w:hAnsi="Times New Roman"/>
                <w:b/>
                <w:bCs/>
                <w:sz w:val="16"/>
                <w:szCs w:val="16"/>
              </w:rPr>
              <w:t>modernizáciu hraničných pobočiek CÚ . Prístroje budú dodané (podľa zmluvy s dodávateľom) v lehote 3 mesiacov od podpisu zmluvy s víťazom VO.</w:t>
            </w:r>
          </w:p>
          <w:p w14:paraId="26DFAB02" w14:textId="77777777" w:rsidR="00505166" w:rsidRPr="00FB52AA" w:rsidRDefault="00505166" w:rsidP="00505166">
            <w:pPr>
              <w:shd w:val="clear" w:color="auto" w:fill="FFFFFF"/>
              <w:autoSpaceDE w:val="0"/>
              <w:autoSpaceDN w:val="0"/>
              <w:adjustRightInd w:val="0"/>
              <w:rPr>
                <w:rFonts w:ascii="Times New Roman" w:hAnsi="Times New Roman"/>
                <w:sz w:val="16"/>
                <w:szCs w:val="16"/>
              </w:rPr>
            </w:pPr>
            <w:r w:rsidRPr="00FB52AA">
              <w:rPr>
                <w:rFonts w:ascii="Times New Roman" w:hAnsi="Times New Roman"/>
                <w:sz w:val="16"/>
                <w:szCs w:val="16"/>
              </w:rPr>
              <w:t>Cieľový termín: 31.</w:t>
            </w:r>
            <w:r w:rsidR="00845A2D">
              <w:rPr>
                <w:rFonts w:ascii="Times New Roman" w:hAnsi="Times New Roman"/>
                <w:sz w:val="16"/>
                <w:szCs w:val="16"/>
              </w:rPr>
              <w:t xml:space="preserve"> </w:t>
            </w:r>
            <w:r w:rsidRPr="00FB52AA">
              <w:rPr>
                <w:rFonts w:ascii="Times New Roman" w:hAnsi="Times New Roman"/>
                <w:sz w:val="16"/>
                <w:szCs w:val="16"/>
              </w:rPr>
              <w:t>12. 2016</w:t>
            </w:r>
          </w:p>
        </w:tc>
        <w:tc>
          <w:tcPr>
            <w:tcW w:w="1093" w:type="dxa"/>
            <w:tcBorders>
              <w:left w:val="single" w:sz="12" w:space="0" w:color="auto"/>
              <w:right w:val="single" w:sz="12" w:space="0" w:color="auto"/>
            </w:tcBorders>
            <w:shd w:val="clear" w:color="auto" w:fill="FFFFFF"/>
          </w:tcPr>
          <w:p w14:paraId="6DB03C92"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lastRenderedPageBreak/>
              <w:t>Podkritériá</w:t>
            </w:r>
            <w:r w:rsidRPr="000A5934">
              <w:rPr>
                <w:rFonts w:ascii="Times New Roman" w:hAnsi="Times New Roman"/>
                <w:sz w:val="16"/>
                <w:szCs w:val="16"/>
                <w:lang w:eastAsia="sk-SK"/>
              </w:rPr>
              <w:t>:</w:t>
            </w:r>
          </w:p>
          <w:p w14:paraId="1D10ACDF"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b/>
                <w:sz w:val="16"/>
                <w:szCs w:val="16"/>
              </w:rPr>
            </w:pPr>
            <w:r w:rsidRPr="000A5934">
              <w:rPr>
                <w:rFonts w:ascii="Times New Roman" w:hAnsi="Times New Roman"/>
                <w:b/>
                <w:sz w:val="16"/>
                <w:szCs w:val="16"/>
              </w:rPr>
              <w:t>3.1, 3.2, 3.3, 3.4</w:t>
            </w:r>
          </w:p>
        </w:tc>
        <w:tc>
          <w:tcPr>
            <w:tcW w:w="1317" w:type="dxa"/>
            <w:tcBorders>
              <w:left w:val="single" w:sz="12" w:space="0" w:color="auto"/>
              <w:right w:val="single" w:sz="12" w:space="0" w:color="auto"/>
            </w:tcBorders>
          </w:tcPr>
          <w:p w14:paraId="23C495FE"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MF SR (Finančné riaditeľstvo SR)  v spolupráci s MV SR</w:t>
            </w:r>
          </w:p>
          <w:p w14:paraId="47BB06D7"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p>
        </w:tc>
      </w:tr>
      <w:tr w:rsidR="00505166" w:rsidRPr="00FB52AA" w14:paraId="6DB64F1F" w14:textId="77777777" w:rsidTr="00505166">
        <w:trPr>
          <w:trHeight w:val="348"/>
        </w:trPr>
        <w:tc>
          <w:tcPr>
            <w:tcW w:w="1744" w:type="dxa"/>
            <w:vMerge/>
            <w:tcBorders>
              <w:left w:val="single" w:sz="12" w:space="0" w:color="auto"/>
              <w:right w:val="single" w:sz="12" w:space="0" w:color="auto"/>
            </w:tcBorders>
            <w:shd w:val="clear" w:color="auto" w:fill="FFFFFF"/>
          </w:tcPr>
          <w:p w14:paraId="0CDA1BE1"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lang w:eastAsia="sk-SK"/>
              </w:rPr>
            </w:pPr>
          </w:p>
        </w:tc>
        <w:tc>
          <w:tcPr>
            <w:tcW w:w="1791" w:type="dxa"/>
            <w:vMerge/>
            <w:tcBorders>
              <w:left w:val="single" w:sz="12" w:space="0" w:color="auto"/>
              <w:right w:val="single" w:sz="12" w:space="0" w:color="auto"/>
            </w:tcBorders>
            <w:shd w:val="clear" w:color="auto" w:fill="FFFFFF"/>
          </w:tcPr>
          <w:p w14:paraId="266C3F9C"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tc>
        <w:tc>
          <w:tcPr>
            <w:tcW w:w="8197" w:type="dxa"/>
            <w:tcBorders>
              <w:left w:val="single" w:sz="12" w:space="0" w:color="auto"/>
              <w:right w:val="single" w:sz="12" w:space="0" w:color="auto"/>
            </w:tcBorders>
            <w:shd w:val="clear" w:color="auto" w:fill="FFFFFF"/>
          </w:tcPr>
          <w:p w14:paraId="21D11858" w14:textId="77777777" w:rsidR="00505166" w:rsidRPr="00FB52AA" w:rsidRDefault="00505166" w:rsidP="00505166">
            <w:pPr>
              <w:shd w:val="clear" w:color="auto" w:fill="FFFFFF"/>
              <w:autoSpaceDE w:val="0"/>
              <w:autoSpaceDN w:val="0"/>
              <w:adjustRightInd w:val="0"/>
              <w:spacing w:before="60"/>
              <w:rPr>
                <w:rFonts w:ascii="Times New Roman" w:hAnsi="Times New Roman"/>
                <w:bCs/>
                <w:sz w:val="16"/>
                <w:szCs w:val="16"/>
              </w:rPr>
            </w:pPr>
            <w:r w:rsidRPr="00FB52AA">
              <w:rPr>
                <w:rFonts w:ascii="Times New Roman" w:hAnsi="Times New Roman"/>
                <w:b/>
                <w:sz w:val="16"/>
                <w:szCs w:val="16"/>
              </w:rPr>
              <w:t xml:space="preserve">MF SR implementuje projekt elektronickej komunikácie finančnej správy s okolím </w:t>
            </w:r>
            <w:r w:rsidRPr="00FB52AA">
              <w:rPr>
                <w:rFonts w:ascii="Times New Roman" w:hAnsi="Times New Roman"/>
                <w:sz w:val="16"/>
                <w:szCs w:val="16"/>
              </w:rPr>
              <w:t>v zmysle zákona č. 563/2009 Z. z. o správe daní (daňový poriadok) a o zmene a doplnení niektorých zákonov v znení neskorších predpisov.1.fáza projektu elektronickej komunikácie finančnej správy s okolím v zmysle zákona č. 563/2009 Z. z. o správe daní (daňový poriadok) a o zmene a doplnení niektorých zákonov bola implementovaná k </w:t>
            </w:r>
            <w:r w:rsidR="00845A2D">
              <w:rPr>
                <w:rFonts w:ascii="Times New Roman" w:hAnsi="Times New Roman"/>
                <w:sz w:val="16"/>
                <w:szCs w:val="16"/>
              </w:rPr>
              <w:t>0</w:t>
            </w:r>
            <w:r w:rsidRPr="00FB52AA">
              <w:rPr>
                <w:rFonts w:ascii="Times New Roman" w:hAnsi="Times New Roman"/>
                <w:sz w:val="16"/>
                <w:szCs w:val="16"/>
              </w:rPr>
              <w:t>1.</w:t>
            </w:r>
            <w:r w:rsidR="00845A2D">
              <w:rPr>
                <w:rFonts w:ascii="Times New Roman" w:hAnsi="Times New Roman"/>
                <w:sz w:val="16"/>
                <w:szCs w:val="16"/>
              </w:rPr>
              <w:t xml:space="preserve"> 0</w:t>
            </w:r>
            <w:r w:rsidRPr="00FB52AA">
              <w:rPr>
                <w:rFonts w:ascii="Times New Roman" w:hAnsi="Times New Roman"/>
                <w:sz w:val="16"/>
                <w:szCs w:val="16"/>
              </w:rPr>
              <w:t>1.</w:t>
            </w:r>
            <w:r w:rsidR="00845A2D">
              <w:rPr>
                <w:rFonts w:ascii="Times New Roman" w:hAnsi="Times New Roman"/>
                <w:sz w:val="16"/>
                <w:szCs w:val="16"/>
              </w:rPr>
              <w:t xml:space="preserve"> </w:t>
            </w:r>
            <w:r w:rsidRPr="00FB52AA">
              <w:rPr>
                <w:rFonts w:ascii="Times New Roman" w:hAnsi="Times New Roman"/>
                <w:sz w:val="16"/>
                <w:szCs w:val="16"/>
              </w:rPr>
              <w:t>2014 (nasadenie portálu na jednosmernú komunikáciu)</w:t>
            </w:r>
            <w:r w:rsidRPr="00FB52AA">
              <w:rPr>
                <w:rFonts w:ascii="Times New Roman" w:hAnsi="Times New Roman"/>
                <w:bCs/>
                <w:sz w:val="16"/>
                <w:szCs w:val="16"/>
              </w:rPr>
              <w:t>. Vyťaženosť Portálu FS je pravidelne monitorovaná a boli prijaté opatrenia pre zabezpečenie bezproblémového prijímania dokumentov počas „daňovej špičky“ v marci 2014.</w:t>
            </w:r>
          </w:p>
          <w:p w14:paraId="6D9FA52F" w14:textId="77777777" w:rsidR="00505166" w:rsidRPr="00FB52AA" w:rsidRDefault="00505166" w:rsidP="00505166">
            <w:pPr>
              <w:shd w:val="clear" w:color="auto" w:fill="FFFFFF"/>
              <w:autoSpaceDE w:val="0"/>
              <w:autoSpaceDN w:val="0"/>
              <w:adjustRightInd w:val="0"/>
              <w:spacing w:before="60"/>
              <w:rPr>
                <w:rFonts w:ascii="Times New Roman" w:hAnsi="Times New Roman"/>
                <w:sz w:val="16"/>
                <w:szCs w:val="16"/>
              </w:rPr>
            </w:pPr>
            <w:r w:rsidRPr="00FB52AA">
              <w:rPr>
                <w:rFonts w:ascii="Times New Roman" w:hAnsi="Times New Roman"/>
                <w:sz w:val="16"/>
                <w:szCs w:val="16"/>
              </w:rPr>
              <w:t>Cieľový termín : 31.</w:t>
            </w:r>
            <w:r w:rsidR="00845A2D">
              <w:rPr>
                <w:rFonts w:ascii="Times New Roman" w:hAnsi="Times New Roman"/>
                <w:sz w:val="16"/>
                <w:szCs w:val="16"/>
              </w:rPr>
              <w:t xml:space="preserve"> </w:t>
            </w:r>
            <w:r w:rsidRPr="00FB52AA">
              <w:rPr>
                <w:rFonts w:ascii="Times New Roman" w:hAnsi="Times New Roman"/>
                <w:sz w:val="16"/>
                <w:szCs w:val="16"/>
              </w:rPr>
              <w:t>12.</w:t>
            </w:r>
            <w:r w:rsidR="00845A2D">
              <w:rPr>
                <w:rFonts w:ascii="Times New Roman" w:hAnsi="Times New Roman"/>
                <w:sz w:val="16"/>
                <w:szCs w:val="16"/>
              </w:rPr>
              <w:t xml:space="preserve"> </w:t>
            </w:r>
            <w:r w:rsidRPr="00FB52AA">
              <w:rPr>
                <w:rFonts w:ascii="Times New Roman" w:hAnsi="Times New Roman"/>
                <w:sz w:val="16"/>
                <w:szCs w:val="16"/>
              </w:rPr>
              <w:t>2014.</w:t>
            </w:r>
          </w:p>
        </w:tc>
        <w:tc>
          <w:tcPr>
            <w:tcW w:w="1093" w:type="dxa"/>
            <w:tcBorders>
              <w:left w:val="single" w:sz="12" w:space="0" w:color="auto"/>
              <w:right w:val="single" w:sz="12" w:space="0" w:color="auto"/>
            </w:tcBorders>
          </w:tcPr>
          <w:p w14:paraId="2090E547"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71B8892A"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b/>
                <w:sz w:val="16"/>
                <w:szCs w:val="16"/>
              </w:rPr>
            </w:pPr>
            <w:r w:rsidRPr="000A5934">
              <w:rPr>
                <w:rFonts w:ascii="Times New Roman" w:hAnsi="Times New Roman"/>
                <w:b/>
                <w:sz w:val="16"/>
                <w:szCs w:val="16"/>
              </w:rPr>
              <w:t>3.1</w:t>
            </w:r>
          </w:p>
        </w:tc>
        <w:tc>
          <w:tcPr>
            <w:tcW w:w="1317" w:type="dxa"/>
            <w:tcBorders>
              <w:left w:val="single" w:sz="12" w:space="0" w:color="auto"/>
              <w:right w:val="single" w:sz="12" w:space="0" w:color="auto"/>
            </w:tcBorders>
          </w:tcPr>
          <w:p w14:paraId="4F730F30"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MF SR (Finančné riaditeľstvo SR)  v spolupráci s MV SR</w:t>
            </w:r>
          </w:p>
          <w:p w14:paraId="0C1A72E4"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p>
        </w:tc>
      </w:tr>
      <w:tr w:rsidR="00505166" w:rsidRPr="00FB52AA" w14:paraId="73EB5D2E" w14:textId="77777777" w:rsidTr="00505166">
        <w:trPr>
          <w:trHeight w:val="348"/>
        </w:trPr>
        <w:tc>
          <w:tcPr>
            <w:tcW w:w="1744" w:type="dxa"/>
            <w:vMerge/>
            <w:tcBorders>
              <w:left w:val="single" w:sz="12" w:space="0" w:color="auto"/>
              <w:right w:val="single" w:sz="12" w:space="0" w:color="auto"/>
            </w:tcBorders>
            <w:shd w:val="clear" w:color="auto" w:fill="FFFFFF"/>
          </w:tcPr>
          <w:p w14:paraId="06063E3E"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lang w:eastAsia="sk-SK"/>
              </w:rPr>
            </w:pPr>
          </w:p>
        </w:tc>
        <w:tc>
          <w:tcPr>
            <w:tcW w:w="1791" w:type="dxa"/>
            <w:vMerge/>
            <w:tcBorders>
              <w:left w:val="single" w:sz="12" w:space="0" w:color="auto"/>
              <w:right w:val="single" w:sz="12" w:space="0" w:color="auto"/>
            </w:tcBorders>
            <w:shd w:val="clear" w:color="auto" w:fill="FFFFFF"/>
          </w:tcPr>
          <w:p w14:paraId="388E8C3E"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tc>
        <w:tc>
          <w:tcPr>
            <w:tcW w:w="8197" w:type="dxa"/>
            <w:tcBorders>
              <w:left w:val="single" w:sz="12" w:space="0" w:color="auto"/>
              <w:right w:val="single" w:sz="12" w:space="0" w:color="auto"/>
            </w:tcBorders>
            <w:shd w:val="clear" w:color="auto" w:fill="FFFFFF"/>
          </w:tcPr>
          <w:p w14:paraId="536FB0D9" w14:textId="77777777" w:rsidR="00505166" w:rsidRPr="00AC0D65" w:rsidRDefault="00442D06" w:rsidP="00AC0D65">
            <w:pPr>
              <w:shd w:val="clear" w:color="auto" w:fill="FFFFFF"/>
              <w:autoSpaceDE w:val="0"/>
              <w:autoSpaceDN w:val="0"/>
              <w:adjustRightInd w:val="0"/>
              <w:rPr>
                <w:rFonts w:ascii="Times New Roman" w:hAnsi="Times New Roman" w:cs="Calibri"/>
              </w:rPr>
            </w:pPr>
            <w:r w:rsidRPr="00442D06">
              <w:rPr>
                <w:rFonts w:ascii="Times New Roman" w:hAnsi="Times New Roman"/>
                <w:b/>
                <w:bCs/>
                <w:sz w:val="16"/>
                <w:szCs w:val="16"/>
              </w:rPr>
              <w:t>Implementácia automatizácie colných a komunikačných procesov</w:t>
            </w:r>
            <w:r w:rsidRPr="00442D06">
              <w:rPr>
                <w:rFonts w:ascii="Times New Roman" w:hAnsi="Times New Roman"/>
                <w:bCs/>
                <w:sz w:val="16"/>
                <w:szCs w:val="16"/>
              </w:rPr>
              <w:t xml:space="preserve"> v súlade s viacročným strategickým plánom MASP </w:t>
            </w:r>
            <w:r w:rsidRPr="00442D06">
              <w:rPr>
                <w:rFonts w:ascii="Times New Roman" w:hAnsi="Times New Roman"/>
                <w:bCs/>
                <w:sz w:val="16"/>
                <w:szCs w:val="16"/>
              </w:rPr>
              <w:lastRenderedPageBreak/>
              <w:t>(Multiannual Strategic Plan) zahŕňajúcim vývoj systémov, ktoré vyplývajú z legislatívnych požiadaviek Colného kódexu Únie č. 952/2013 (UCC) do roku 2020 a požiadaviek na automatizáciu procesov v rámci e-Customs (podľa čl. 6 UCC). Cieľový termín 01.05.2016“.</w:t>
            </w:r>
            <w:r>
              <w:rPr>
                <w:rFonts w:ascii="Times New Roman" w:hAnsi="Times New Roman" w:cs="Calibri"/>
              </w:rPr>
              <w:t> </w:t>
            </w:r>
          </w:p>
        </w:tc>
        <w:tc>
          <w:tcPr>
            <w:tcW w:w="1093" w:type="dxa"/>
            <w:tcBorders>
              <w:left w:val="single" w:sz="12" w:space="0" w:color="auto"/>
              <w:right w:val="single" w:sz="12" w:space="0" w:color="auto"/>
            </w:tcBorders>
          </w:tcPr>
          <w:p w14:paraId="7EE045E7"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lastRenderedPageBreak/>
              <w:t>Podkritériá</w:t>
            </w:r>
            <w:r w:rsidRPr="000A5934">
              <w:rPr>
                <w:rFonts w:ascii="Times New Roman" w:hAnsi="Times New Roman"/>
                <w:sz w:val="16"/>
                <w:szCs w:val="16"/>
                <w:lang w:eastAsia="sk-SK"/>
              </w:rPr>
              <w:t>:</w:t>
            </w:r>
          </w:p>
          <w:p w14:paraId="7CE69D49"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r w:rsidRPr="000A5934">
              <w:rPr>
                <w:rFonts w:ascii="Times New Roman" w:hAnsi="Times New Roman"/>
                <w:b/>
                <w:sz w:val="16"/>
                <w:szCs w:val="16"/>
              </w:rPr>
              <w:lastRenderedPageBreak/>
              <w:t>3.1</w:t>
            </w:r>
          </w:p>
        </w:tc>
        <w:tc>
          <w:tcPr>
            <w:tcW w:w="1317" w:type="dxa"/>
            <w:tcBorders>
              <w:left w:val="single" w:sz="12" w:space="0" w:color="auto"/>
              <w:right w:val="single" w:sz="12" w:space="0" w:color="auto"/>
            </w:tcBorders>
          </w:tcPr>
          <w:p w14:paraId="362CE8CA"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lastRenderedPageBreak/>
              <w:t xml:space="preserve">MF SR (Finančné </w:t>
            </w:r>
            <w:r w:rsidRPr="00FB52AA">
              <w:rPr>
                <w:rFonts w:ascii="Times New Roman" w:hAnsi="Times New Roman"/>
                <w:sz w:val="16"/>
                <w:szCs w:val="16"/>
              </w:rPr>
              <w:lastRenderedPageBreak/>
              <w:t>riaditeľstvo SR)  v spolupráci s MV SR</w:t>
            </w:r>
          </w:p>
        </w:tc>
      </w:tr>
      <w:tr w:rsidR="00505166" w:rsidRPr="00FB52AA" w14:paraId="5F260556" w14:textId="77777777" w:rsidTr="00505166">
        <w:trPr>
          <w:trHeight w:val="348"/>
        </w:trPr>
        <w:tc>
          <w:tcPr>
            <w:tcW w:w="1744" w:type="dxa"/>
            <w:tcBorders>
              <w:left w:val="single" w:sz="12" w:space="0" w:color="auto"/>
              <w:right w:val="single" w:sz="12" w:space="0" w:color="auto"/>
            </w:tcBorders>
            <w:shd w:val="clear" w:color="auto" w:fill="FFFFFF"/>
          </w:tcPr>
          <w:p w14:paraId="276298B6"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lang w:eastAsia="sk-SK"/>
              </w:rPr>
            </w:pPr>
          </w:p>
        </w:tc>
        <w:tc>
          <w:tcPr>
            <w:tcW w:w="1791" w:type="dxa"/>
            <w:tcBorders>
              <w:left w:val="single" w:sz="12" w:space="0" w:color="auto"/>
              <w:right w:val="single" w:sz="12" w:space="0" w:color="auto"/>
            </w:tcBorders>
            <w:shd w:val="clear" w:color="auto" w:fill="FFFFFF"/>
          </w:tcPr>
          <w:p w14:paraId="0C894048"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tc>
        <w:tc>
          <w:tcPr>
            <w:tcW w:w="8197" w:type="dxa"/>
            <w:tcBorders>
              <w:left w:val="single" w:sz="12" w:space="0" w:color="auto"/>
              <w:right w:val="single" w:sz="12" w:space="0" w:color="auto"/>
            </w:tcBorders>
            <w:shd w:val="clear" w:color="auto" w:fill="FFFFFF"/>
          </w:tcPr>
          <w:p w14:paraId="5D7AC7C9" w14:textId="77777777" w:rsidR="00505166" w:rsidRPr="00FB52AA" w:rsidRDefault="00505166" w:rsidP="00505166">
            <w:pPr>
              <w:autoSpaceDE w:val="0"/>
              <w:autoSpaceDN w:val="0"/>
              <w:adjustRightInd w:val="0"/>
              <w:spacing w:before="60"/>
              <w:rPr>
                <w:rFonts w:ascii="Times New Roman" w:hAnsi="Times New Roman"/>
                <w:sz w:val="16"/>
                <w:szCs w:val="16"/>
              </w:rPr>
            </w:pPr>
            <w:r w:rsidRPr="00FB52AA">
              <w:rPr>
                <w:rFonts w:ascii="Times New Roman" w:hAnsi="Times New Roman"/>
                <w:sz w:val="16"/>
                <w:szCs w:val="16"/>
              </w:rPr>
              <w:t>„Stratégia modernizácie colných priechodov budovanie kapacít v colníctve na roky 2014 – 2020“ bola schválená MF SR.</w:t>
            </w:r>
          </w:p>
          <w:p w14:paraId="4A4F5B50" w14:textId="77777777" w:rsidR="00505166" w:rsidRPr="00D34826" w:rsidRDefault="00505166" w:rsidP="00505166">
            <w:pPr>
              <w:autoSpaceDE w:val="0"/>
              <w:autoSpaceDN w:val="0"/>
              <w:adjustRightInd w:val="0"/>
              <w:spacing w:before="60"/>
              <w:rPr>
                <w:rFonts w:eastAsia="Times New Roman"/>
                <w:sz w:val="16"/>
              </w:rPr>
            </w:pPr>
            <w:r w:rsidRPr="00845A2D">
              <w:rPr>
                <w:rFonts w:ascii="Times New Roman" w:hAnsi="Times New Roman"/>
                <w:b/>
                <w:sz w:val="16"/>
                <w:szCs w:val="16"/>
              </w:rPr>
              <w:t>Vytvorenie integrovaného colného informačného systému v súlade s výzvou na národný projekt „ES FS – Automatizácia dohľadu nad dovozom tovaru“.</w:t>
            </w:r>
          </w:p>
        </w:tc>
        <w:tc>
          <w:tcPr>
            <w:tcW w:w="1093" w:type="dxa"/>
            <w:tcBorders>
              <w:left w:val="single" w:sz="12" w:space="0" w:color="auto"/>
              <w:right w:val="single" w:sz="12" w:space="0" w:color="auto"/>
            </w:tcBorders>
          </w:tcPr>
          <w:p w14:paraId="616ED81D"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7465B862" w14:textId="77777777" w:rsidR="00505166" w:rsidRPr="000A5934" w:rsidRDefault="00505166" w:rsidP="00505166">
            <w:pPr>
              <w:autoSpaceDE w:val="0"/>
              <w:autoSpaceDN w:val="0"/>
              <w:adjustRightInd w:val="0"/>
              <w:spacing w:before="120"/>
              <w:jc w:val="left"/>
              <w:rPr>
                <w:rFonts w:ascii="Times New Roman" w:hAnsi="Times New Roman"/>
                <w:sz w:val="16"/>
                <w:szCs w:val="16"/>
              </w:rPr>
            </w:pPr>
            <w:r w:rsidRPr="000A5934">
              <w:rPr>
                <w:rFonts w:ascii="Times New Roman" w:hAnsi="Times New Roman"/>
                <w:b/>
                <w:sz w:val="16"/>
                <w:szCs w:val="16"/>
              </w:rPr>
              <w:t>3.1</w:t>
            </w:r>
          </w:p>
        </w:tc>
        <w:tc>
          <w:tcPr>
            <w:tcW w:w="1317" w:type="dxa"/>
            <w:tcBorders>
              <w:left w:val="single" w:sz="12" w:space="0" w:color="auto"/>
              <w:right w:val="single" w:sz="12" w:space="0" w:color="auto"/>
            </w:tcBorders>
          </w:tcPr>
          <w:p w14:paraId="7D5F7E5C"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 xml:space="preserve">MF SR (Finančné riaditeľstvo SR)  v spolupráci s MV SR  </w:t>
            </w:r>
          </w:p>
          <w:p w14:paraId="537F8BE0" w14:textId="77777777" w:rsidR="00505166" w:rsidRPr="00FB52AA" w:rsidRDefault="00505166" w:rsidP="00505166">
            <w:pPr>
              <w:autoSpaceDE w:val="0"/>
              <w:autoSpaceDN w:val="0"/>
              <w:adjustRightInd w:val="0"/>
              <w:spacing w:before="120"/>
              <w:jc w:val="left"/>
              <w:rPr>
                <w:rFonts w:ascii="Times New Roman" w:hAnsi="Times New Roman"/>
                <w:sz w:val="16"/>
                <w:szCs w:val="16"/>
              </w:rPr>
            </w:pPr>
          </w:p>
        </w:tc>
      </w:tr>
      <w:tr w:rsidR="00505166" w:rsidRPr="00FB52AA" w14:paraId="69FAD0B2" w14:textId="77777777" w:rsidTr="00505166">
        <w:trPr>
          <w:trHeight w:val="2680"/>
        </w:trPr>
        <w:tc>
          <w:tcPr>
            <w:tcW w:w="1744" w:type="dxa"/>
            <w:vMerge w:val="restart"/>
            <w:tcBorders>
              <w:left w:val="single" w:sz="12" w:space="0" w:color="auto"/>
              <w:right w:val="single" w:sz="12" w:space="0" w:color="auto"/>
            </w:tcBorders>
            <w:shd w:val="clear" w:color="auto" w:fill="FFFFFF"/>
          </w:tcPr>
          <w:p w14:paraId="50A7A2D6" w14:textId="77777777" w:rsidR="00505166" w:rsidRPr="00257A7F" w:rsidRDefault="00505166" w:rsidP="00505166">
            <w:pPr>
              <w:shd w:val="clear" w:color="auto" w:fill="FFFFFF"/>
              <w:autoSpaceDE w:val="0"/>
              <w:autoSpaceDN w:val="0"/>
              <w:adjustRightInd w:val="0"/>
              <w:spacing w:line="240" w:lineRule="exact"/>
              <w:jc w:val="left"/>
              <w:rPr>
                <w:rFonts w:ascii="Times New Roman" w:hAnsi="Times New Roman"/>
                <w:b/>
                <w:sz w:val="16"/>
                <w:lang w:eastAsia="sk-SK"/>
              </w:rPr>
            </w:pPr>
            <w:r w:rsidRPr="00257A7F">
              <w:rPr>
                <w:rFonts w:ascii="Times New Roman" w:hAnsi="Times New Roman"/>
                <w:b/>
                <w:sz w:val="16"/>
                <w:lang w:eastAsia="sk-SK"/>
              </w:rPr>
              <w:t xml:space="preserve">4. </w:t>
            </w:r>
            <w:r w:rsidRPr="00257A7F">
              <w:rPr>
                <w:rFonts w:ascii="Times New Roman" w:hAnsi="Times New Roman"/>
                <w:sz w:val="16"/>
                <w:lang w:eastAsia="sk-SK"/>
              </w:rPr>
              <w:t xml:space="preserve"> </w:t>
            </w:r>
            <w:r w:rsidRPr="00257A7F">
              <w:rPr>
                <w:rFonts w:ascii="Times New Roman" w:hAnsi="Times New Roman"/>
                <w:b/>
                <w:sz w:val="16"/>
                <w:lang w:eastAsia="sk-SK"/>
              </w:rPr>
              <w:t>Vývoj a vykonávanie stratégií a politík ľudských zdrojov, ktoré zahŕňajú identifikované hlavné nedostatky v tejto oblasti</w:t>
            </w:r>
          </w:p>
          <w:p w14:paraId="4A1EC97A"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lang w:eastAsia="it-IT"/>
              </w:rPr>
            </w:pPr>
          </w:p>
          <w:p w14:paraId="1A243014"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u w:val="single"/>
                <w:lang w:eastAsia="it-IT"/>
              </w:rPr>
            </w:pPr>
            <w:r w:rsidRPr="00FB52AA">
              <w:rPr>
                <w:rFonts w:ascii="Times New Roman" w:hAnsi="Times New Roman"/>
                <w:b/>
                <w:sz w:val="16"/>
                <w:szCs w:val="16"/>
                <w:u w:val="single"/>
                <w:lang w:eastAsia="it-IT"/>
              </w:rPr>
              <w:t>Podkritériá:</w:t>
            </w:r>
          </w:p>
          <w:p w14:paraId="7955322C"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sz w:val="16"/>
                <w:szCs w:val="16"/>
                <w:lang w:eastAsia="sk-SK"/>
              </w:rPr>
            </w:pPr>
            <w:r w:rsidRPr="00FB52AA">
              <w:rPr>
                <w:rFonts w:ascii="Times New Roman" w:hAnsi="Times New Roman"/>
                <w:b/>
                <w:sz w:val="16"/>
                <w:szCs w:val="16"/>
                <w:lang w:eastAsia="sk-SK"/>
              </w:rPr>
              <w:t>4. 1.</w:t>
            </w:r>
            <w:r w:rsidRPr="00FB52AA">
              <w:rPr>
                <w:rFonts w:ascii="Times New Roman" w:hAnsi="Times New Roman"/>
                <w:sz w:val="16"/>
                <w:szCs w:val="16"/>
                <w:lang w:eastAsia="sk-SK"/>
              </w:rPr>
              <w:t xml:space="preserve"> Hlavné potreby/medzery a ciele (úlohy a míľniky) vo vzťahu na budovanie a implementáciu riadenia ľudských zdrojov vo VS boli identifikované</w:t>
            </w:r>
          </w:p>
          <w:p w14:paraId="5472CA0E"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sz w:val="16"/>
                <w:szCs w:val="16"/>
                <w:lang w:eastAsia="sk-SK"/>
              </w:rPr>
            </w:pPr>
          </w:p>
          <w:p w14:paraId="52BE4F88"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sz w:val="16"/>
                <w:szCs w:val="16"/>
                <w:lang w:eastAsia="sk-SK"/>
              </w:rPr>
            </w:pPr>
            <w:r w:rsidRPr="00FB52AA">
              <w:rPr>
                <w:rFonts w:ascii="Times New Roman" w:hAnsi="Times New Roman"/>
                <w:b/>
                <w:sz w:val="16"/>
                <w:szCs w:val="16"/>
                <w:lang w:eastAsia="sk-SK"/>
              </w:rPr>
              <w:t>4. 2.</w:t>
            </w:r>
            <w:r w:rsidRPr="00FB52AA">
              <w:rPr>
                <w:rFonts w:ascii="Times New Roman" w:hAnsi="Times New Roman"/>
                <w:sz w:val="16"/>
                <w:szCs w:val="16"/>
                <w:lang w:eastAsia="sk-SK"/>
              </w:rPr>
              <w:t xml:space="preserve"> Existujú nástroje </w:t>
            </w:r>
            <w:r w:rsidRPr="00FB52AA">
              <w:rPr>
                <w:rFonts w:ascii="Times New Roman" w:hAnsi="Times New Roman"/>
                <w:sz w:val="16"/>
                <w:szCs w:val="16"/>
                <w:lang w:eastAsia="sk-SK"/>
              </w:rPr>
              <w:lastRenderedPageBreak/>
              <w:t>na tvorbu a implementáciu stratégie a politík riadenia ľudských zdrojov</w:t>
            </w:r>
          </w:p>
          <w:p w14:paraId="69FDE314"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lang w:eastAsia="sk-SK"/>
              </w:rPr>
            </w:pPr>
          </w:p>
          <w:p w14:paraId="4BFD6BD4"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lang w:eastAsia="sk-SK"/>
              </w:rPr>
            </w:pPr>
          </w:p>
          <w:p w14:paraId="541E7DA1"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lang w:eastAsia="sk-SK"/>
              </w:rPr>
            </w:pPr>
          </w:p>
          <w:p w14:paraId="30C66C9F"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lang w:eastAsia="sk-SK"/>
              </w:rPr>
            </w:pPr>
          </w:p>
          <w:p w14:paraId="4741CF27"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lang w:eastAsia="sk-SK"/>
              </w:rPr>
            </w:pPr>
          </w:p>
          <w:p w14:paraId="42B4D845"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lang w:eastAsia="sk-SK"/>
              </w:rPr>
            </w:pPr>
          </w:p>
          <w:p w14:paraId="2ED9A563"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lang w:eastAsia="sk-SK"/>
              </w:rPr>
            </w:pPr>
          </w:p>
          <w:p w14:paraId="6EAA8407" w14:textId="77777777" w:rsidR="00505166" w:rsidRPr="00FB52AA" w:rsidRDefault="00505166" w:rsidP="00505166">
            <w:pPr>
              <w:widowControl w:val="0"/>
              <w:shd w:val="clear" w:color="auto" w:fill="FFFFFF"/>
              <w:autoSpaceDE w:val="0"/>
              <w:autoSpaceDN w:val="0"/>
              <w:adjustRightInd w:val="0"/>
              <w:spacing w:line="240" w:lineRule="exact"/>
              <w:rPr>
                <w:rFonts w:ascii="Times New Roman" w:hAnsi="Times New Roman"/>
                <w:b/>
                <w:sz w:val="16"/>
                <w:szCs w:val="16"/>
                <w:highlight w:val="yellow"/>
                <w:lang w:eastAsia="sk-SK"/>
              </w:rPr>
            </w:pPr>
          </w:p>
        </w:tc>
        <w:tc>
          <w:tcPr>
            <w:tcW w:w="1791" w:type="dxa"/>
            <w:vMerge w:val="restart"/>
            <w:tcBorders>
              <w:left w:val="single" w:sz="12" w:space="0" w:color="auto"/>
              <w:right w:val="single" w:sz="12" w:space="0" w:color="auto"/>
            </w:tcBorders>
            <w:shd w:val="clear" w:color="auto" w:fill="FFFFFF"/>
          </w:tcPr>
          <w:p w14:paraId="1E98022C" w14:textId="77777777" w:rsidR="00505166" w:rsidRPr="00FB52AA" w:rsidRDefault="00505166" w:rsidP="00505166">
            <w:pPr>
              <w:widowControl w:val="0"/>
              <w:shd w:val="clear" w:color="auto" w:fill="FFFFFF"/>
              <w:autoSpaceDE w:val="0"/>
              <w:autoSpaceDN w:val="0"/>
              <w:adjustRightInd w:val="0"/>
              <w:spacing w:line="235" w:lineRule="exact"/>
              <w:jc w:val="left"/>
              <w:rPr>
                <w:rFonts w:ascii="Times New Roman" w:hAnsi="Times New Roman"/>
                <w:sz w:val="16"/>
                <w:szCs w:val="16"/>
                <w:lang w:eastAsia="sk-SK"/>
              </w:rPr>
            </w:pPr>
            <w:r w:rsidRPr="00FB52AA">
              <w:rPr>
                <w:rFonts w:ascii="Times New Roman" w:hAnsi="Times New Roman"/>
                <w:sz w:val="16"/>
                <w:szCs w:val="16"/>
                <w:lang w:eastAsia="sk-SK"/>
              </w:rPr>
              <w:lastRenderedPageBreak/>
              <w:t xml:space="preserve">Absencia </w:t>
            </w:r>
            <w:r w:rsidRPr="00FB52AA">
              <w:rPr>
                <w:rFonts w:ascii="Times New Roman" w:hAnsi="Times New Roman"/>
                <w:b/>
                <w:sz w:val="16"/>
                <w:szCs w:val="16"/>
                <w:lang w:eastAsia="sk-SK"/>
              </w:rPr>
              <w:t>analytických kapacít</w:t>
            </w:r>
            <w:r w:rsidRPr="00FB52AA">
              <w:rPr>
                <w:rFonts w:ascii="Times New Roman" w:hAnsi="Times New Roman"/>
                <w:sz w:val="16"/>
                <w:szCs w:val="16"/>
                <w:lang w:eastAsia="sk-SK"/>
              </w:rPr>
              <w:t xml:space="preserve"> vo VS</w:t>
            </w:r>
            <w:r>
              <w:rPr>
                <w:rFonts w:ascii="Times New Roman" w:hAnsi="Times New Roman"/>
                <w:sz w:val="16"/>
                <w:szCs w:val="16"/>
                <w:lang w:eastAsia="sk-SK"/>
              </w:rPr>
              <w:t xml:space="preserve"> </w:t>
            </w:r>
            <w:r w:rsidRPr="00FB52AA">
              <w:rPr>
                <w:rFonts w:ascii="Times New Roman" w:hAnsi="Times New Roman"/>
                <w:sz w:val="16"/>
                <w:szCs w:val="16"/>
                <w:lang w:eastAsia="sk-SK"/>
              </w:rPr>
              <w:t xml:space="preserve">a nevyhovujúci stav systému riadenia ľudských zdrojov vo VS. </w:t>
            </w:r>
          </w:p>
          <w:p w14:paraId="48980EC0"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p w14:paraId="0C7AC182" w14:textId="77777777" w:rsidR="00505166" w:rsidRPr="00FB52AA" w:rsidRDefault="00505166" w:rsidP="00505166">
            <w:pPr>
              <w:widowControl w:val="0"/>
              <w:shd w:val="clear" w:color="auto" w:fill="FFFFFF"/>
              <w:autoSpaceDE w:val="0"/>
              <w:autoSpaceDN w:val="0"/>
              <w:adjustRightInd w:val="0"/>
              <w:spacing w:line="235" w:lineRule="exact"/>
              <w:rPr>
                <w:rFonts w:ascii="Times New Roman" w:hAnsi="Times New Roman"/>
                <w:sz w:val="16"/>
                <w:szCs w:val="16"/>
                <w:lang w:eastAsia="sk-SK"/>
              </w:rPr>
            </w:pPr>
          </w:p>
          <w:p w14:paraId="5C5E3EF7"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p w14:paraId="26A2600D"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p w14:paraId="3E4B8FCA"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p w14:paraId="73D813A5"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p w14:paraId="437683EC"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p w14:paraId="34AFCCA0"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p w14:paraId="5749F270"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p w14:paraId="4AE68422"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p w14:paraId="0867F734"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p w14:paraId="17833A1E"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p w14:paraId="20595B87"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p w14:paraId="1F192096"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p w14:paraId="2203EC77"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p w14:paraId="0B936022"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p w14:paraId="2FDBB618"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p w14:paraId="1AE583F9"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p w14:paraId="7204A558"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p w14:paraId="37482285"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p w14:paraId="65612467"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p w14:paraId="5ABE6652"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p w14:paraId="55684F00"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p w14:paraId="1DAB8C78"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p w14:paraId="5938866C"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p w14:paraId="6889CB3A"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p w14:paraId="094662CA"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p w14:paraId="6C489661"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p w14:paraId="37BDED84"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tc>
        <w:tc>
          <w:tcPr>
            <w:tcW w:w="8197" w:type="dxa"/>
            <w:tcBorders>
              <w:left w:val="single" w:sz="12" w:space="0" w:color="auto"/>
              <w:right w:val="single" w:sz="12" w:space="0" w:color="auto"/>
            </w:tcBorders>
            <w:shd w:val="clear" w:color="auto" w:fill="FFFFFF"/>
          </w:tcPr>
          <w:p w14:paraId="0C4DB88C" w14:textId="77777777" w:rsidR="00505166" w:rsidRPr="00FB52AA" w:rsidRDefault="00505166" w:rsidP="00505166">
            <w:pPr>
              <w:widowControl w:val="0"/>
              <w:shd w:val="clear" w:color="auto" w:fill="FFFFFF"/>
              <w:autoSpaceDE w:val="0"/>
              <w:autoSpaceDN w:val="0"/>
              <w:adjustRightInd w:val="0"/>
              <w:rPr>
                <w:rFonts w:ascii="Times New Roman" w:hAnsi="Times New Roman"/>
                <w:b/>
                <w:sz w:val="16"/>
                <w:szCs w:val="16"/>
                <w:lang w:eastAsia="sk-SK"/>
              </w:rPr>
            </w:pPr>
            <w:r w:rsidRPr="00FB52AA">
              <w:rPr>
                <w:rFonts w:ascii="Times New Roman" w:hAnsi="Times New Roman"/>
                <w:b/>
                <w:sz w:val="16"/>
                <w:szCs w:val="16"/>
                <w:lang w:eastAsia="sk-SK"/>
              </w:rPr>
              <w:lastRenderedPageBreak/>
              <w:t>Na dosiahnutie týchto strategických cieľov sa vzťahujú nasledovné opatrenia, ktoré prispievajú k plneniu ex ante kondicionality č. 11:</w:t>
            </w:r>
          </w:p>
          <w:p w14:paraId="1CAD934D" w14:textId="77777777" w:rsidR="00505166" w:rsidRPr="00FB52AA" w:rsidRDefault="00505166" w:rsidP="008C6A81">
            <w:pPr>
              <w:widowControl w:val="0"/>
              <w:numPr>
                <w:ilvl w:val="0"/>
                <w:numId w:val="57"/>
              </w:numPr>
              <w:shd w:val="clear" w:color="auto" w:fill="FFFFFF"/>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Posilniť analytické kapacity vo VS a budovanie kapacít,</w:t>
            </w:r>
          </w:p>
          <w:p w14:paraId="49F8AC8A" w14:textId="77777777" w:rsidR="00505166" w:rsidRPr="00FB52AA" w:rsidRDefault="00505166" w:rsidP="008C6A81">
            <w:pPr>
              <w:widowControl w:val="0"/>
              <w:numPr>
                <w:ilvl w:val="0"/>
                <w:numId w:val="57"/>
              </w:numPr>
              <w:shd w:val="clear" w:color="auto" w:fill="FFFFFF"/>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Zaviesť jednotný systém riadenia ľudských zdrojov (RĽZ) vo  VS a stabilizovať ĽZ,</w:t>
            </w:r>
          </w:p>
          <w:p w14:paraId="6400137B" w14:textId="77777777" w:rsidR="00505166" w:rsidRPr="00FB52AA" w:rsidRDefault="00505166" w:rsidP="008C6A81">
            <w:pPr>
              <w:numPr>
                <w:ilvl w:val="0"/>
                <w:numId w:val="57"/>
              </w:numPr>
              <w:shd w:val="clear" w:color="auto" w:fill="FFFFFF"/>
              <w:autoSpaceDE w:val="0"/>
              <w:autoSpaceDN w:val="0"/>
              <w:adjustRightInd w:val="0"/>
              <w:spacing w:before="0" w:after="0" w:line="240" w:lineRule="auto"/>
              <w:rPr>
                <w:rFonts w:ascii="Times New Roman" w:hAnsi="Times New Roman"/>
                <w:sz w:val="16"/>
                <w:szCs w:val="16"/>
                <w:lang w:eastAsia="sk-SK"/>
              </w:rPr>
            </w:pPr>
            <w:r w:rsidRPr="00FB52AA">
              <w:rPr>
                <w:rFonts w:ascii="Times New Roman" w:hAnsi="Times New Roman"/>
                <w:sz w:val="16"/>
                <w:szCs w:val="16"/>
                <w:lang w:eastAsia="sk-SK"/>
              </w:rPr>
              <w:t>Zaviesť moderný systém vzdelávania, vrátane budovania zručností a kompetencií zamestnancov,</w:t>
            </w:r>
          </w:p>
          <w:p w14:paraId="71F83E5B" w14:textId="77777777" w:rsidR="00505166" w:rsidRPr="00FB52AA" w:rsidRDefault="00505166" w:rsidP="008C6A81">
            <w:pPr>
              <w:numPr>
                <w:ilvl w:val="0"/>
                <w:numId w:val="57"/>
              </w:numPr>
              <w:shd w:val="clear" w:color="auto" w:fill="FFFFFF"/>
              <w:autoSpaceDE w:val="0"/>
              <w:autoSpaceDN w:val="0"/>
              <w:adjustRightInd w:val="0"/>
              <w:spacing w:before="0" w:after="0" w:line="240" w:lineRule="auto"/>
              <w:rPr>
                <w:rFonts w:ascii="Times New Roman" w:hAnsi="Times New Roman"/>
                <w:sz w:val="16"/>
                <w:szCs w:val="16"/>
                <w:lang w:eastAsia="sk-SK"/>
              </w:rPr>
            </w:pPr>
            <w:r w:rsidRPr="00FB52AA">
              <w:rPr>
                <w:rFonts w:ascii="Times New Roman" w:hAnsi="Times New Roman"/>
                <w:sz w:val="16"/>
                <w:szCs w:val="16"/>
                <w:lang w:eastAsia="sk-SK"/>
              </w:rPr>
              <w:t>Nastaviť motivačné prvky  vo  VS s prepojením na kariérny rast,</w:t>
            </w:r>
          </w:p>
          <w:p w14:paraId="5B7D1FBE" w14:textId="77777777" w:rsidR="00505166" w:rsidRPr="00FB52AA" w:rsidRDefault="00505166" w:rsidP="008C6A81">
            <w:pPr>
              <w:numPr>
                <w:ilvl w:val="0"/>
                <w:numId w:val="57"/>
              </w:numPr>
              <w:shd w:val="clear" w:color="auto" w:fill="FFFFFF"/>
              <w:autoSpaceDE w:val="0"/>
              <w:autoSpaceDN w:val="0"/>
              <w:adjustRightInd w:val="0"/>
              <w:spacing w:before="0" w:after="0" w:line="240" w:lineRule="auto"/>
              <w:rPr>
                <w:rFonts w:ascii="Times New Roman" w:hAnsi="Times New Roman"/>
                <w:sz w:val="16"/>
                <w:szCs w:val="16"/>
                <w:lang w:eastAsia="sk-SK"/>
              </w:rPr>
            </w:pPr>
            <w:r w:rsidRPr="00FB52AA">
              <w:rPr>
                <w:rFonts w:ascii="Times New Roman" w:hAnsi="Times New Roman"/>
                <w:sz w:val="16"/>
                <w:szCs w:val="16"/>
                <w:lang w:eastAsia="sk-SK"/>
              </w:rPr>
              <w:t>Zaviesť jednotnú stratégiu a systém RĽZ vo  VS na stabilizáciu ĽZ.</w:t>
            </w:r>
          </w:p>
          <w:p w14:paraId="6A37B16F"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r w:rsidRPr="00FB52AA">
              <w:rPr>
                <w:rFonts w:ascii="Times New Roman" w:hAnsi="Times New Roman"/>
                <w:b/>
                <w:sz w:val="16"/>
                <w:szCs w:val="16"/>
                <w:lang w:eastAsia="sk-SK"/>
              </w:rPr>
              <w:t xml:space="preserve">MV SR implementuje Národný projekt budovania kapacít a zlepšenia efektivity VS SR. </w:t>
            </w:r>
            <w:r w:rsidRPr="00FB52AA">
              <w:rPr>
                <w:rFonts w:ascii="Times New Roman" w:hAnsi="Times New Roman"/>
                <w:sz w:val="16"/>
                <w:szCs w:val="16"/>
                <w:lang w:eastAsia="sk-SK"/>
              </w:rPr>
              <w:t>Projekt sa uskutočňuje v</w:t>
            </w:r>
            <w:r w:rsidRPr="00FB52AA">
              <w:rPr>
                <w:rFonts w:ascii="Times New Roman" w:hAnsi="Times New Roman"/>
                <w:b/>
                <w:sz w:val="16"/>
                <w:szCs w:val="16"/>
                <w:lang w:eastAsia="sk-SK"/>
              </w:rPr>
              <w:t xml:space="preserve"> spolupráci s OECD. </w:t>
            </w:r>
            <w:r w:rsidRPr="00FB52AA">
              <w:rPr>
                <w:rFonts w:ascii="Times New Roman" w:hAnsi="Times New Roman"/>
                <w:sz w:val="16"/>
                <w:szCs w:val="16"/>
                <w:lang w:eastAsia="sk-SK"/>
              </w:rPr>
              <w:t xml:space="preserve">Reaguje na problematické a neefektívne fungovanie niektorých oblastí  VS . </w:t>
            </w:r>
          </w:p>
          <w:p w14:paraId="759EE15D" w14:textId="77777777" w:rsidR="00505166" w:rsidRPr="00FB52AA" w:rsidRDefault="00505166" w:rsidP="00505166">
            <w:pPr>
              <w:widowControl w:val="0"/>
              <w:shd w:val="clear" w:color="auto" w:fill="FFFFFF"/>
              <w:autoSpaceDE w:val="0"/>
              <w:autoSpaceDN w:val="0"/>
              <w:adjustRightInd w:val="0"/>
              <w:spacing w:line="235" w:lineRule="exact"/>
              <w:rPr>
                <w:rFonts w:ascii="Times New Roman" w:hAnsi="Times New Roman"/>
                <w:sz w:val="16"/>
                <w:szCs w:val="16"/>
                <w:lang w:eastAsia="sk-SK"/>
              </w:rPr>
            </w:pPr>
            <w:r w:rsidRPr="00FB52AA">
              <w:rPr>
                <w:rFonts w:ascii="Times New Roman" w:hAnsi="Times New Roman"/>
                <w:sz w:val="16"/>
                <w:szCs w:val="16"/>
                <w:lang w:eastAsia="sk-SK"/>
              </w:rPr>
              <w:t xml:space="preserve">Projekt nadväzuje na prebiehajúcu reformu  VS , ktorá má horizontálne prispieť k zvýšeniu kvality jej fungovania. Tento projekt kladie dôraz na tvorbu dlhodobej stratégie v oblasti manažmentu ľudských zdrojov, bude viesť k optimalizácii a racionalizácii  VS a povedie k finančným úsporám.  VS taktiež pociťuje nedostatok analytických kapacít, ktoré by prispeli k úspešnosti štrukturálnych reforiem. Projekt v širokej miere prispeje k naplneniu ex ante kondicionality 11.1.  OECD výrazným spôsobom posilní odbornú stránku reformy a napomôže preneseniu know-how OECD do slovenských podmienok. </w:t>
            </w:r>
            <w:r w:rsidRPr="00FB52AA">
              <w:rPr>
                <w:rFonts w:ascii="Times New Roman" w:hAnsi="Times New Roman"/>
                <w:sz w:val="16"/>
                <w:szCs w:val="16"/>
              </w:rPr>
              <w:t xml:space="preserve">Cieľový termín : </w:t>
            </w:r>
            <w:r w:rsidRPr="00FB52AA">
              <w:rPr>
                <w:rFonts w:ascii="Times New Roman" w:hAnsi="Times New Roman"/>
                <w:sz w:val="16"/>
                <w:szCs w:val="16"/>
                <w:lang w:eastAsia="sk-SK"/>
              </w:rPr>
              <w:t>31.</w:t>
            </w:r>
            <w:r w:rsidR="00845A2D">
              <w:rPr>
                <w:rFonts w:ascii="Times New Roman" w:hAnsi="Times New Roman"/>
                <w:sz w:val="16"/>
                <w:szCs w:val="16"/>
                <w:lang w:eastAsia="sk-SK"/>
              </w:rPr>
              <w:t xml:space="preserve"> </w:t>
            </w:r>
            <w:r w:rsidRPr="00FB52AA">
              <w:rPr>
                <w:rFonts w:ascii="Times New Roman" w:hAnsi="Times New Roman"/>
                <w:sz w:val="16"/>
                <w:szCs w:val="16"/>
                <w:lang w:eastAsia="sk-SK"/>
              </w:rPr>
              <w:t>12.</w:t>
            </w:r>
            <w:r w:rsidR="00845A2D">
              <w:rPr>
                <w:rFonts w:ascii="Times New Roman" w:hAnsi="Times New Roman"/>
                <w:sz w:val="16"/>
                <w:szCs w:val="16"/>
                <w:lang w:eastAsia="sk-SK"/>
              </w:rPr>
              <w:t xml:space="preserve"> </w:t>
            </w:r>
            <w:r w:rsidRPr="00FB52AA">
              <w:rPr>
                <w:rFonts w:ascii="Times New Roman" w:hAnsi="Times New Roman"/>
                <w:sz w:val="16"/>
                <w:szCs w:val="16"/>
                <w:lang w:eastAsia="sk-SK"/>
              </w:rPr>
              <w:t>2014.</w:t>
            </w:r>
          </w:p>
        </w:tc>
        <w:tc>
          <w:tcPr>
            <w:tcW w:w="1093" w:type="dxa"/>
            <w:tcBorders>
              <w:left w:val="single" w:sz="12" w:space="0" w:color="auto"/>
              <w:right w:val="single" w:sz="12" w:space="0" w:color="auto"/>
            </w:tcBorders>
          </w:tcPr>
          <w:p w14:paraId="6B389828"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257A7F">
              <w:rPr>
                <w:rFonts w:ascii="Times New Roman" w:hAnsi="Times New Roman"/>
                <w:b/>
                <w:sz w:val="16"/>
                <w:lang w:eastAsia="it-IT"/>
              </w:rPr>
              <w:t>Nesplnené</w:t>
            </w:r>
          </w:p>
          <w:p w14:paraId="75321B9B"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p>
          <w:p w14:paraId="1E5A0ADD"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7F5F7601"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lang w:eastAsia="sk-SK"/>
              </w:rPr>
            </w:pPr>
            <w:r w:rsidRPr="000A5934">
              <w:rPr>
                <w:rFonts w:ascii="Times New Roman" w:hAnsi="Times New Roman"/>
                <w:b/>
                <w:sz w:val="16"/>
                <w:szCs w:val="16"/>
                <w:lang w:eastAsia="sk-SK"/>
              </w:rPr>
              <w:t>4.1, 4.2</w:t>
            </w:r>
          </w:p>
        </w:tc>
        <w:tc>
          <w:tcPr>
            <w:tcW w:w="1317" w:type="dxa"/>
            <w:tcBorders>
              <w:left w:val="single" w:sz="12" w:space="0" w:color="auto"/>
              <w:right w:val="single" w:sz="12" w:space="0" w:color="auto"/>
            </w:tcBorders>
          </w:tcPr>
          <w:p w14:paraId="0C3F0DA3" w14:textId="77777777" w:rsidR="00505166" w:rsidRPr="00FB52AA" w:rsidRDefault="00505166" w:rsidP="00505166">
            <w:pPr>
              <w:shd w:val="clear" w:color="auto" w:fill="FFFFFF"/>
              <w:spacing w:before="120"/>
              <w:jc w:val="left"/>
              <w:rPr>
                <w:rFonts w:ascii="Times New Roman" w:hAnsi="Times New Roman"/>
                <w:sz w:val="16"/>
                <w:szCs w:val="16"/>
              </w:rPr>
            </w:pPr>
            <w:r w:rsidRPr="00FB52AA">
              <w:rPr>
                <w:rFonts w:ascii="Times New Roman" w:hAnsi="Times New Roman"/>
                <w:sz w:val="16"/>
                <w:szCs w:val="16"/>
              </w:rPr>
              <w:t>MV SR (ÚSV ROS) v spolupráci s ÚV SR</w:t>
            </w:r>
          </w:p>
        </w:tc>
      </w:tr>
      <w:tr w:rsidR="00505166" w:rsidRPr="00FB52AA" w14:paraId="6E784D00" w14:textId="77777777" w:rsidTr="00505166">
        <w:trPr>
          <w:trHeight w:val="348"/>
        </w:trPr>
        <w:tc>
          <w:tcPr>
            <w:tcW w:w="1744" w:type="dxa"/>
            <w:vMerge/>
            <w:tcBorders>
              <w:left w:val="single" w:sz="12" w:space="0" w:color="auto"/>
              <w:right w:val="single" w:sz="12" w:space="0" w:color="auto"/>
            </w:tcBorders>
            <w:shd w:val="clear" w:color="auto" w:fill="FFFFFF"/>
          </w:tcPr>
          <w:p w14:paraId="56253C7E" w14:textId="77777777" w:rsidR="00505166" w:rsidRPr="00FB52AA" w:rsidRDefault="00505166" w:rsidP="00505166">
            <w:pPr>
              <w:widowControl w:val="0"/>
              <w:shd w:val="clear" w:color="auto" w:fill="FFFFFF"/>
              <w:autoSpaceDE w:val="0"/>
              <w:autoSpaceDN w:val="0"/>
              <w:adjustRightInd w:val="0"/>
              <w:spacing w:line="240" w:lineRule="exact"/>
              <w:rPr>
                <w:rFonts w:ascii="Times New Roman" w:hAnsi="Times New Roman"/>
                <w:b/>
                <w:sz w:val="16"/>
                <w:szCs w:val="16"/>
                <w:lang w:eastAsia="sk-SK"/>
              </w:rPr>
            </w:pPr>
          </w:p>
        </w:tc>
        <w:tc>
          <w:tcPr>
            <w:tcW w:w="1791" w:type="dxa"/>
            <w:vMerge/>
            <w:tcBorders>
              <w:left w:val="single" w:sz="12" w:space="0" w:color="auto"/>
              <w:right w:val="single" w:sz="12" w:space="0" w:color="auto"/>
            </w:tcBorders>
            <w:shd w:val="clear" w:color="auto" w:fill="FFFFFF"/>
          </w:tcPr>
          <w:p w14:paraId="6D8E82F7"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tc>
        <w:tc>
          <w:tcPr>
            <w:tcW w:w="8197" w:type="dxa"/>
            <w:tcBorders>
              <w:left w:val="single" w:sz="12" w:space="0" w:color="auto"/>
              <w:right w:val="single" w:sz="12" w:space="0" w:color="auto"/>
            </w:tcBorders>
            <w:shd w:val="clear" w:color="auto" w:fill="FFFFFF"/>
          </w:tcPr>
          <w:p w14:paraId="0F432BBA" w14:textId="77777777" w:rsidR="00505166" w:rsidRPr="00FB52AA" w:rsidRDefault="00505166" w:rsidP="00505166">
            <w:pPr>
              <w:shd w:val="clear" w:color="auto" w:fill="FFFFFF"/>
              <w:autoSpaceDE w:val="0"/>
              <w:autoSpaceDN w:val="0"/>
              <w:adjustRightInd w:val="0"/>
              <w:rPr>
                <w:rFonts w:ascii="Times New Roman" w:hAnsi="Times New Roman"/>
                <w:sz w:val="16"/>
                <w:szCs w:val="16"/>
                <w:lang w:eastAsia="sk-SK"/>
              </w:rPr>
            </w:pPr>
            <w:r w:rsidRPr="00FB52AA">
              <w:rPr>
                <w:rFonts w:ascii="Times New Roman" w:hAnsi="Times New Roman"/>
                <w:b/>
                <w:sz w:val="16"/>
                <w:szCs w:val="16"/>
              </w:rPr>
              <w:t xml:space="preserve">„Budovanie odborných kapacít MF SR a ďalších organizácií </w:t>
            </w:r>
            <w:r w:rsidRPr="00FB52AA">
              <w:rPr>
                <w:rFonts w:ascii="Times New Roman" w:hAnsi="Times New Roman"/>
                <w:sz w:val="16"/>
                <w:szCs w:val="16"/>
                <w:lang w:eastAsia="sk-SK"/>
              </w:rPr>
              <w:t xml:space="preserve"> </w:t>
            </w:r>
            <w:r w:rsidRPr="00FB52AA">
              <w:rPr>
                <w:rFonts w:ascii="Times New Roman" w:hAnsi="Times New Roman"/>
                <w:b/>
                <w:sz w:val="16"/>
                <w:szCs w:val="16"/>
                <w:lang w:eastAsia="sk-SK"/>
              </w:rPr>
              <w:t>VS</w:t>
            </w:r>
            <w:r w:rsidRPr="00FB52AA">
              <w:rPr>
                <w:rFonts w:ascii="Times New Roman" w:hAnsi="Times New Roman"/>
                <w:b/>
                <w:sz w:val="16"/>
                <w:szCs w:val="16"/>
              </w:rPr>
              <w:t xml:space="preserve"> v Bratislavskom samosprávnom kraji“ </w:t>
            </w:r>
            <w:r w:rsidRPr="00FB52AA">
              <w:rPr>
                <w:rFonts w:ascii="Times New Roman" w:hAnsi="Times New Roman"/>
                <w:sz w:val="16"/>
                <w:szCs w:val="16"/>
                <w:lang w:eastAsia="sk-SK"/>
              </w:rPr>
              <w:t xml:space="preserve">V rámci rezortov MF SR, MŽP SR, MPSVR SR, MDVRR SR, MZ SR, MŠVVŠ SR sú vytvorené  analytické kapacity, v ich posilňovaní sa bude pokračovať.  Analytické kapacity na ostatných ústredných orgánoch štátnej správy budú dobudované. Od 1.01.2014 bola vytvorená analyticko-metodická jednotka na sekcii  VS MV SR. </w:t>
            </w:r>
          </w:p>
          <w:p w14:paraId="1EF14AED" w14:textId="77777777" w:rsidR="00505166" w:rsidRPr="00FB52AA" w:rsidRDefault="00505166" w:rsidP="00505166">
            <w:pPr>
              <w:shd w:val="clear" w:color="auto" w:fill="FFFFFF"/>
              <w:autoSpaceDE w:val="0"/>
              <w:autoSpaceDN w:val="0"/>
              <w:adjustRightInd w:val="0"/>
              <w:rPr>
                <w:rFonts w:ascii="Times New Roman" w:hAnsi="Times New Roman"/>
                <w:b/>
                <w:sz w:val="16"/>
                <w:szCs w:val="16"/>
              </w:rPr>
            </w:pPr>
            <w:r w:rsidRPr="00FB52AA">
              <w:rPr>
                <w:rFonts w:ascii="Times New Roman" w:hAnsi="Times New Roman"/>
                <w:sz w:val="16"/>
                <w:szCs w:val="16"/>
                <w:lang w:eastAsia="sk-SK"/>
              </w:rPr>
              <w:t>Uvedené rezorty sú partnermi pripravovaného projektu „</w:t>
            </w:r>
            <w:r w:rsidRPr="00FB52AA">
              <w:rPr>
                <w:rFonts w:ascii="Times New Roman" w:hAnsi="Times New Roman"/>
                <w:b/>
                <w:sz w:val="16"/>
                <w:szCs w:val="16"/>
                <w:lang w:eastAsia="sk-SK"/>
              </w:rPr>
              <w:t xml:space="preserve">Budovanie odborných kapacít MF SR a ďalších organizácií </w:t>
            </w:r>
            <w:r w:rsidRPr="00FB52AA">
              <w:rPr>
                <w:rFonts w:ascii="Times New Roman" w:hAnsi="Times New Roman"/>
                <w:sz w:val="16"/>
                <w:szCs w:val="16"/>
                <w:lang w:eastAsia="sk-SK"/>
              </w:rPr>
              <w:t xml:space="preserve"> </w:t>
            </w:r>
            <w:r w:rsidRPr="00FB52AA">
              <w:rPr>
                <w:rFonts w:ascii="Times New Roman" w:hAnsi="Times New Roman"/>
                <w:b/>
                <w:sz w:val="16"/>
                <w:szCs w:val="16"/>
                <w:lang w:eastAsia="sk-SK"/>
              </w:rPr>
              <w:t>VS v Bratislavskom samosprávnom kraji</w:t>
            </w:r>
            <w:r w:rsidRPr="00FB52AA">
              <w:rPr>
                <w:rFonts w:ascii="Times New Roman" w:hAnsi="Times New Roman"/>
                <w:sz w:val="16"/>
                <w:szCs w:val="16"/>
                <w:lang w:eastAsia="sk-SK"/>
              </w:rPr>
              <w:t xml:space="preserve">,“  ktorého gestorom a zároveň aj žiadateľom o NFP je MF SR – Inštitút finančnej politiky. </w:t>
            </w:r>
            <w:r w:rsidRPr="00FB52AA">
              <w:rPr>
                <w:rFonts w:ascii="Times New Roman" w:hAnsi="Times New Roman"/>
                <w:b/>
                <w:sz w:val="16"/>
                <w:szCs w:val="16"/>
                <w:lang w:eastAsia="sk-SK"/>
              </w:rPr>
              <w:t xml:space="preserve">Pripravovaný projekt bude implementovaný prostredníctvom jednej hlavnej aktivity, ktorej obsahom je </w:t>
            </w:r>
            <w:r w:rsidRPr="00FB52AA">
              <w:rPr>
                <w:rFonts w:ascii="Times New Roman" w:hAnsi="Times New Roman"/>
                <w:b/>
                <w:sz w:val="16"/>
                <w:szCs w:val="16"/>
                <w:lang w:eastAsia="sk-SK"/>
              </w:rPr>
              <w:lastRenderedPageBreak/>
              <w:t xml:space="preserve">účasť zamestnancov na stážach a ďalších podujatiach organizovaných resp. poskytovaných najprestížnejšími inštitúciami v oblasti analýz, tvorby a hodnotenia hospodárskych politík na medzinárodnej úrovni. </w:t>
            </w:r>
            <w:r w:rsidRPr="00FB52AA">
              <w:rPr>
                <w:rFonts w:ascii="Times New Roman" w:hAnsi="Times New Roman"/>
                <w:sz w:val="16"/>
                <w:szCs w:val="16"/>
                <w:lang w:eastAsia="sk-SK"/>
              </w:rPr>
              <w:t xml:space="preserve">V prvej fáze projektu bude detailne dopracovaná analýza potrieb, na základe ktorej bude finalizovaný výber účastníkov projektu. V ďalšej fáze bude prebiehať samotná účasť cieľovej skupiny na </w:t>
            </w:r>
            <w:r w:rsidRPr="00FB52AA">
              <w:rPr>
                <w:rFonts w:ascii="Times New Roman" w:hAnsi="Times New Roman"/>
                <w:b/>
                <w:sz w:val="16"/>
                <w:szCs w:val="16"/>
                <w:lang w:eastAsia="sk-SK"/>
              </w:rPr>
              <w:t>vybraných stážach</w:t>
            </w:r>
            <w:r w:rsidRPr="00FB52AA">
              <w:rPr>
                <w:rFonts w:ascii="Times New Roman" w:hAnsi="Times New Roman"/>
                <w:sz w:val="16"/>
                <w:szCs w:val="16"/>
                <w:lang w:eastAsia="sk-SK"/>
              </w:rPr>
              <w:t xml:space="preserve"> </w:t>
            </w:r>
            <w:r w:rsidRPr="00FB52AA">
              <w:rPr>
                <w:rFonts w:ascii="Times New Roman" w:hAnsi="Times New Roman"/>
                <w:b/>
                <w:sz w:val="16"/>
                <w:szCs w:val="16"/>
                <w:lang w:eastAsia="sk-SK"/>
              </w:rPr>
              <w:t>a ďalších podujatiach</w:t>
            </w:r>
            <w:r w:rsidRPr="00FB52AA">
              <w:rPr>
                <w:rFonts w:ascii="Times New Roman" w:hAnsi="Times New Roman"/>
                <w:sz w:val="16"/>
                <w:szCs w:val="16"/>
                <w:lang w:eastAsia="sk-SK"/>
              </w:rPr>
              <w:t xml:space="preserve">, pričom pre zabezpečenie efektívnosti celého procesu bude na tieto činnosti obstaraná agentúra, ktorá zabezpečí všetky potrebné činnosti súvisiace s účasťou na uvedených podujatiach. </w:t>
            </w:r>
            <w:r w:rsidRPr="00FB52AA">
              <w:rPr>
                <w:rFonts w:ascii="Times New Roman" w:hAnsi="Times New Roman"/>
                <w:sz w:val="16"/>
                <w:szCs w:val="16"/>
              </w:rPr>
              <w:t xml:space="preserve"> </w:t>
            </w:r>
            <w:r w:rsidRPr="00FB52AA">
              <w:rPr>
                <w:rFonts w:ascii="Times New Roman" w:hAnsi="Times New Roman"/>
                <w:sz w:val="16"/>
                <w:szCs w:val="16"/>
                <w:lang w:eastAsia="sk-SK"/>
              </w:rPr>
              <w:t xml:space="preserve"> Projekt sa spúšťa od apríla 2014 . </w:t>
            </w:r>
            <w:r w:rsidRPr="00FB52AA">
              <w:rPr>
                <w:rFonts w:ascii="Times New Roman" w:hAnsi="Times New Roman"/>
                <w:sz w:val="16"/>
                <w:szCs w:val="16"/>
              </w:rPr>
              <w:t xml:space="preserve">Cieľový termín : </w:t>
            </w:r>
            <w:r w:rsidRPr="00FB52AA">
              <w:rPr>
                <w:rFonts w:ascii="Times New Roman" w:hAnsi="Times New Roman"/>
                <w:sz w:val="16"/>
                <w:szCs w:val="16"/>
                <w:lang w:eastAsia="sk-SK"/>
              </w:rPr>
              <w:t>31.12.2016.</w:t>
            </w:r>
          </w:p>
        </w:tc>
        <w:tc>
          <w:tcPr>
            <w:tcW w:w="1093" w:type="dxa"/>
            <w:tcBorders>
              <w:left w:val="single" w:sz="12" w:space="0" w:color="auto"/>
              <w:right w:val="single" w:sz="12" w:space="0" w:color="auto"/>
            </w:tcBorders>
          </w:tcPr>
          <w:p w14:paraId="29D41D19"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lastRenderedPageBreak/>
              <w:t>Podkritériá</w:t>
            </w:r>
            <w:r w:rsidRPr="000A5934">
              <w:rPr>
                <w:rFonts w:ascii="Times New Roman" w:hAnsi="Times New Roman"/>
                <w:sz w:val="16"/>
                <w:szCs w:val="16"/>
                <w:lang w:eastAsia="sk-SK"/>
              </w:rPr>
              <w:t>:</w:t>
            </w:r>
          </w:p>
          <w:p w14:paraId="496D07FF"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lang w:eastAsia="sk-SK"/>
              </w:rPr>
            </w:pPr>
            <w:r w:rsidRPr="000A5934">
              <w:rPr>
                <w:rFonts w:ascii="Times New Roman" w:hAnsi="Times New Roman"/>
                <w:b/>
                <w:sz w:val="16"/>
                <w:szCs w:val="16"/>
                <w:lang w:eastAsia="sk-SK"/>
              </w:rPr>
              <w:t>4.1, 4.2</w:t>
            </w:r>
          </w:p>
        </w:tc>
        <w:tc>
          <w:tcPr>
            <w:tcW w:w="1317" w:type="dxa"/>
            <w:tcBorders>
              <w:left w:val="single" w:sz="12" w:space="0" w:color="auto"/>
              <w:right w:val="single" w:sz="12" w:space="0" w:color="auto"/>
            </w:tcBorders>
          </w:tcPr>
          <w:p w14:paraId="76D89926" w14:textId="77777777" w:rsidR="00505166" w:rsidRPr="00FB52AA" w:rsidRDefault="00505166" w:rsidP="00505166">
            <w:pPr>
              <w:shd w:val="clear" w:color="auto" w:fill="FFFFFF"/>
              <w:spacing w:before="120"/>
              <w:jc w:val="left"/>
              <w:rPr>
                <w:rFonts w:ascii="Times New Roman" w:hAnsi="Times New Roman"/>
                <w:sz w:val="16"/>
                <w:szCs w:val="16"/>
              </w:rPr>
            </w:pPr>
            <w:r w:rsidRPr="00FB52AA">
              <w:rPr>
                <w:rFonts w:ascii="Times New Roman" w:hAnsi="Times New Roman"/>
                <w:sz w:val="16"/>
                <w:szCs w:val="16"/>
              </w:rPr>
              <w:t>MF SR v spolupráci s MV SR, MH SR, MPSVR SR, MDVRR SR, MZ SR, MŠVVŠ SR</w:t>
            </w:r>
          </w:p>
        </w:tc>
      </w:tr>
      <w:tr w:rsidR="00505166" w:rsidRPr="00FB52AA" w14:paraId="347759BD" w14:textId="77777777" w:rsidTr="00505166">
        <w:trPr>
          <w:trHeight w:val="348"/>
        </w:trPr>
        <w:tc>
          <w:tcPr>
            <w:tcW w:w="1744" w:type="dxa"/>
            <w:vMerge/>
            <w:tcBorders>
              <w:left w:val="single" w:sz="12" w:space="0" w:color="auto"/>
              <w:right w:val="single" w:sz="12" w:space="0" w:color="auto"/>
            </w:tcBorders>
            <w:shd w:val="clear" w:color="auto" w:fill="FFFFFF"/>
          </w:tcPr>
          <w:p w14:paraId="182EDF21"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lang w:eastAsia="sk-SK"/>
              </w:rPr>
            </w:pPr>
          </w:p>
        </w:tc>
        <w:tc>
          <w:tcPr>
            <w:tcW w:w="1791" w:type="dxa"/>
            <w:vMerge/>
            <w:tcBorders>
              <w:left w:val="single" w:sz="12" w:space="0" w:color="auto"/>
              <w:right w:val="single" w:sz="12" w:space="0" w:color="auto"/>
            </w:tcBorders>
            <w:shd w:val="clear" w:color="auto" w:fill="FFFFFF"/>
          </w:tcPr>
          <w:p w14:paraId="5932BEA4"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tc>
        <w:tc>
          <w:tcPr>
            <w:tcW w:w="8197" w:type="dxa"/>
            <w:tcBorders>
              <w:left w:val="single" w:sz="12" w:space="0" w:color="auto"/>
              <w:right w:val="single" w:sz="12" w:space="0" w:color="auto"/>
            </w:tcBorders>
            <w:shd w:val="clear" w:color="auto" w:fill="FFFFFF"/>
          </w:tcPr>
          <w:p w14:paraId="0AC888A0" w14:textId="77777777" w:rsidR="00505166" w:rsidRPr="00FB52AA" w:rsidRDefault="00505166" w:rsidP="00505166">
            <w:pPr>
              <w:shd w:val="clear" w:color="auto" w:fill="FFFFFF"/>
              <w:autoSpaceDE w:val="0"/>
              <w:autoSpaceDN w:val="0"/>
              <w:adjustRightInd w:val="0"/>
              <w:spacing w:before="60"/>
              <w:rPr>
                <w:rFonts w:ascii="Times New Roman" w:hAnsi="Times New Roman"/>
                <w:sz w:val="16"/>
                <w:szCs w:val="16"/>
                <w:lang w:eastAsia="sk-SK"/>
              </w:rPr>
            </w:pPr>
            <w:r w:rsidRPr="00FB52AA">
              <w:rPr>
                <w:rFonts w:ascii="Times New Roman" w:hAnsi="Times New Roman"/>
                <w:b/>
                <w:sz w:val="16"/>
                <w:szCs w:val="16"/>
                <w:lang w:eastAsia="sk-SK"/>
              </w:rPr>
              <w:t xml:space="preserve">Príprava novelizácie zákona o štátnej službe </w:t>
            </w:r>
            <w:r w:rsidRPr="00FB52AA">
              <w:rPr>
                <w:rFonts w:ascii="Times New Roman" w:hAnsi="Times New Roman"/>
                <w:sz w:val="16"/>
                <w:szCs w:val="16"/>
                <w:lang w:eastAsia="sk-SK"/>
              </w:rPr>
              <w:t xml:space="preserve">a príprava jednotnej stratégie RĽZ (panel expertov </w:t>
            </w:r>
            <w:r w:rsidRPr="00FB52AA">
              <w:rPr>
                <w:rFonts w:ascii="Times New Roman" w:hAnsi="Times New Roman"/>
                <w:b/>
                <w:sz w:val="16"/>
                <w:szCs w:val="16"/>
                <w:lang w:eastAsia="sk-SK"/>
              </w:rPr>
              <w:t>ÚV</w:t>
            </w:r>
            <w:r w:rsidRPr="00FB52AA">
              <w:rPr>
                <w:rFonts w:ascii="Times New Roman" w:hAnsi="Times New Roman"/>
                <w:sz w:val="16"/>
                <w:szCs w:val="16"/>
                <w:lang w:eastAsia="sk-SK"/>
              </w:rPr>
              <w:t xml:space="preserve"> </w:t>
            </w:r>
            <w:r w:rsidRPr="00FB52AA">
              <w:rPr>
                <w:rFonts w:ascii="Times New Roman" w:hAnsi="Times New Roman"/>
                <w:b/>
                <w:sz w:val="16"/>
                <w:szCs w:val="16"/>
                <w:lang w:eastAsia="sk-SK"/>
              </w:rPr>
              <w:t>SR</w:t>
            </w:r>
            <w:r w:rsidRPr="00FB52AA">
              <w:rPr>
                <w:rFonts w:ascii="Times New Roman" w:hAnsi="Times New Roman"/>
                <w:sz w:val="16"/>
                <w:szCs w:val="16"/>
                <w:lang w:eastAsia="sk-SK"/>
              </w:rPr>
              <w:t xml:space="preserve">). </w:t>
            </w:r>
            <w:r w:rsidRPr="00FB52AA">
              <w:rPr>
                <w:rFonts w:ascii="Times New Roman" w:hAnsi="Times New Roman"/>
                <w:sz w:val="16"/>
                <w:szCs w:val="16"/>
              </w:rPr>
              <w:t xml:space="preserve"> </w:t>
            </w:r>
          </w:p>
          <w:p w14:paraId="4A2E1CF2" w14:textId="77777777" w:rsidR="00505166" w:rsidRPr="00FB52AA" w:rsidRDefault="004C2790" w:rsidP="00505166">
            <w:pPr>
              <w:shd w:val="clear" w:color="auto" w:fill="FFFFFF"/>
              <w:autoSpaceDE w:val="0"/>
              <w:autoSpaceDN w:val="0"/>
              <w:adjustRightInd w:val="0"/>
              <w:spacing w:before="60"/>
              <w:rPr>
                <w:rFonts w:ascii="Times New Roman" w:hAnsi="Times New Roman"/>
                <w:sz w:val="16"/>
                <w:szCs w:val="16"/>
                <w:lang w:eastAsia="sk-SK"/>
              </w:rPr>
            </w:pPr>
            <w:r w:rsidRPr="00B1092A">
              <w:rPr>
                <w:rFonts w:ascii="Times New Roman" w:hAnsi="Times New Roman" w:cs="Calibri"/>
                <w:sz w:val="16"/>
              </w:rPr>
              <w:t xml:space="preserve"> </w:t>
            </w:r>
            <w:r w:rsidR="00505166" w:rsidRPr="00B1092A">
              <w:rPr>
                <w:rFonts w:ascii="Times New Roman" w:hAnsi="Times New Roman"/>
                <w:sz w:val="16"/>
              </w:rPr>
              <w:t xml:space="preserve">V rámci realizácie projektu s názvom „Budovanie kapacít a zlepšenia efektivity </w:t>
            </w:r>
            <w:r w:rsidR="00B1092A" w:rsidRPr="00B1092A">
              <w:rPr>
                <w:rFonts w:ascii="Times New Roman" w:hAnsi="Times New Roman" w:cs="Calibri"/>
                <w:sz w:val="16"/>
              </w:rPr>
              <w:t>VS“,</w:t>
            </w:r>
            <w:r w:rsidR="00505166" w:rsidRPr="00B1092A">
              <w:rPr>
                <w:rFonts w:ascii="Times New Roman" w:hAnsi="Times New Roman"/>
                <w:sz w:val="16"/>
              </w:rPr>
              <w:t xml:space="preserve"> realizovaného s pomocou nenávratného finančného príspevku poskytnutého Ministerstvom práce, sociálnych vecí a rodiny Slovenskej republiky Ministerstvu vnútra SR v spolupráci s OECD</w:t>
            </w:r>
            <w:r w:rsidR="00B1092A" w:rsidRPr="00B1092A">
              <w:rPr>
                <w:rFonts w:ascii="Times New Roman" w:hAnsi="Times New Roman" w:cs="Calibri"/>
                <w:sz w:val="16"/>
              </w:rPr>
              <w:t>,</w:t>
            </w:r>
            <w:r w:rsidR="00505166" w:rsidRPr="00B1092A">
              <w:rPr>
                <w:rFonts w:ascii="Times New Roman" w:hAnsi="Times New Roman"/>
                <w:sz w:val="16"/>
              </w:rPr>
              <w:t xml:space="preserve"> sa vypracuje a ÚV SR poskytne </w:t>
            </w:r>
            <w:r w:rsidR="00B1092A" w:rsidRPr="00B1092A">
              <w:rPr>
                <w:rFonts w:ascii="Times New Roman" w:hAnsi="Times New Roman" w:cs="Calibri"/>
                <w:sz w:val="16"/>
              </w:rPr>
              <w:t>analýza</w:t>
            </w:r>
            <w:r w:rsidR="00505166" w:rsidRPr="00B1092A">
              <w:rPr>
                <w:rFonts w:ascii="Times New Roman" w:hAnsi="Times New Roman"/>
                <w:sz w:val="16"/>
              </w:rPr>
              <w:t xml:space="preserve">, ako </w:t>
            </w:r>
            <w:r w:rsidR="00B1092A" w:rsidRPr="00B1092A">
              <w:rPr>
                <w:rFonts w:ascii="Times New Roman" w:hAnsi="Times New Roman" w:cs="Calibri"/>
                <w:sz w:val="16"/>
              </w:rPr>
              <w:t>argumentačná báza</w:t>
            </w:r>
            <w:r w:rsidR="00505166" w:rsidRPr="00B1092A">
              <w:rPr>
                <w:rFonts w:ascii="Times New Roman" w:hAnsi="Times New Roman"/>
                <w:sz w:val="16"/>
              </w:rPr>
              <w:t xml:space="preserve"> pri spracovaní nového zákona o štátnej službe. Základným obsahom analýzy bude analytické porovnanie systému štátnej služby Slovenskej republiky so systémami štátnej služby</w:t>
            </w:r>
            <w:r w:rsidR="00B1092A" w:rsidRPr="00B1092A">
              <w:rPr>
                <w:rFonts w:ascii="Times New Roman" w:hAnsi="Times New Roman" w:cs="Calibri"/>
                <w:sz w:val="16"/>
              </w:rPr>
              <w:t>,</w:t>
            </w:r>
            <w:r w:rsidR="00505166" w:rsidRPr="00B1092A">
              <w:rPr>
                <w:rFonts w:ascii="Times New Roman" w:hAnsi="Times New Roman"/>
                <w:sz w:val="16"/>
              </w:rPr>
              <w:t xml:space="preserve"> a to nielen legislatívneho prostredia, ale aj metodiky a spôsobov implementačnej praxe aspoň v piatich krajinách </w:t>
            </w:r>
            <w:r w:rsidR="00B1092A" w:rsidRPr="00B1092A">
              <w:rPr>
                <w:rFonts w:ascii="Times New Roman" w:hAnsi="Times New Roman" w:cs="Calibri"/>
                <w:sz w:val="16"/>
              </w:rPr>
              <w:t>EÚ</w:t>
            </w:r>
            <w:r w:rsidR="00505166" w:rsidRPr="00B1092A">
              <w:rPr>
                <w:rFonts w:ascii="Times New Roman" w:hAnsi="Times New Roman"/>
                <w:sz w:val="16"/>
              </w:rPr>
              <w:t xml:space="preserve"> a vybraných členských krajinách OECD, konkrétne systému štátnej služby v krajinách, ktoré budú identifikované ako vhodné príklady v spolupráci s</w:t>
            </w:r>
            <w:r w:rsidR="00B1092A" w:rsidRPr="00B1092A">
              <w:rPr>
                <w:rFonts w:ascii="Times New Roman" w:hAnsi="Times New Roman" w:cs="Calibri"/>
                <w:sz w:val="16"/>
              </w:rPr>
              <w:t> </w:t>
            </w:r>
            <w:r w:rsidR="00505166" w:rsidRPr="00B1092A">
              <w:rPr>
                <w:rFonts w:ascii="Times New Roman" w:hAnsi="Times New Roman"/>
                <w:sz w:val="16"/>
              </w:rPr>
              <w:t xml:space="preserve">OECD. </w:t>
            </w:r>
            <w:r w:rsidR="00505166" w:rsidRPr="00FB52AA">
              <w:rPr>
                <w:rFonts w:ascii="Times New Roman" w:hAnsi="Times New Roman"/>
                <w:sz w:val="16"/>
                <w:szCs w:val="16"/>
                <w:lang w:eastAsia="sk-SK"/>
              </w:rPr>
              <w:t xml:space="preserve">Parciálnymi odbornými cieľmi analýzy sú zadefinovanie jednotlivých systémov štátnej služby s dôrazom na právny stav štátnej služby v každej krajine (t. j. či je systém štátnej služby centralizovaný alebo decentralizovaný a ktorému orgánu/inštitúcii štátna služba podlieha), legislatívna úprava štátnej služby ako i zákonná úprava niektorých inštitútov (vznik, zmena a skončenie štátnozamestnaneckého pomeru, disciplinárne konanie, práva a povinnosti štátneho zamestnanca, služobné hodnotenie, odmeňovanie – vrátane väzby na hodnotenie, výberové konania, vzdelávanie. Analýza bude obsahovať poznatky o komplexnom fungovaní štátnej služby, pričom sa dôraz bude klásť na rozpracovanie a porovnanie jednotlivých systémov fungovania štátnej služby z hľadiska efektívnosti, stability a apolitickosti fungovania štátnej služby, prípadové štúdie a benchmarking analyzovaných systémov, vrátane návrhov aplikácie výstupov a odporúčaní v komparácii s podmienkami v Slovenskej republike. Predpokladaný termín poskytnutia predmetnej analýzy je </w:t>
            </w:r>
            <w:r w:rsidR="008A2F81">
              <w:rPr>
                <w:rFonts w:ascii="Times New Roman" w:hAnsi="Times New Roman"/>
                <w:sz w:val="16"/>
                <w:szCs w:val="16"/>
                <w:lang w:eastAsia="sk-SK"/>
              </w:rPr>
              <w:t>august</w:t>
            </w:r>
            <w:r w:rsidR="00505166" w:rsidRPr="00FB52AA">
              <w:rPr>
                <w:rFonts w:ascii="Times New Roman" w:hAnsi="Times New Roman"/>
                <w:sz w:val="16"/>
                <w:szCs w:val="16"/>
                <w:lang w:eastAsia="sk-SK"/>
              </w:rPr>
              <w:t xml:space="preserve"> 2014.</w:t>
            </w:r>
          </w:p>
        </w:tc>
        <w:tc>
          <w:tcPr>
            <w:tcW w:w="1093" w:type="dxa"/>
            <w:tcBorders>
              <w:left w:val="single" w:sz="12" w:space="0" w:color="auto"/>
              <w:right w:val="single" w:sz="12" w:space="0" w:color="auto"/>
            </w:tcBorders>
          </w:tcPr>
          <w:p w14:paraId="661939F1"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70D0BE12"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b/>
                <w:sz w:val="16"/>
                <w:szCs w:val="16"/>
                <w:lang w:eastAsia="sk-SK"/>
              </w:rPr>
            </w:pPr>
            <w:r w:rsidRPr="000A5934">
              <w:rPr>
                <w:rFonts w:ascii="Times New Roman" w:hAnsi="Times New Roman"/>
                <w:b/>
                <w:sz w:val="16"/>
                <w:szCs w:val="16"/>
                <w:lang w:eastAsia="sk-SK"/>
              </w:rPr>
              <w:t>4.1</w:t>
            </w:r>
          </w:p>
        </w:tc>
        <w:tc>
          <w:tcPr>
            <w:tcW w:w="1317" w:type="dxa"/>
            <w:tcBorders>
              <w:left w:val="single" w:sz="12" w:space="0" w:color="auto"/>
              <w:right w:val="single" w:sz="12" w:space="0" w:color="auto"/>
            </w:tcBorders>
          </w:tcPr>
          <w:p w14:paraId="1318AB7B" w14:textId="77777777" w:rsidR="00505166" w:rsidRPr="00FB52AA" w:rsidRDefault="00505166" w:rsidP="00505166">
            <w:pPr>
              <w:shd w:val="clear" w:color="auto" w:fill="FFFFFF"/>
              <w:spacing w:before="120"/>
              <w:jc w:val="left"/>
              <w:rPr>
                <w:rFonts w:ascii="Times New Roman" w:hAnsi="Times New Roman"/>
                <w:sz w:val="16"/>
                <w:szCs w:val="16"/>
              </w:rPr>
            </w:pPr>
            <w:r w:rsidRPr="00FB52AA">
              <w:rPr>
                <w:rFonts w:ascii="Times New Roman" w:hAnsi="Times New Roman"/>
                <w:sz w:val="16"/>
                <w:szCs w:val="16"/>
              </w:rPr>
              <w:t>ÚV SR v spolupráci s MV SR</w:t>
            </w:r>
          </w:p>
        </w:tc>
      </w:tr>
      <w:tr w:rsidR="00505166" w:rsidRPr="00FB52AA" w14:paraId="323E2DBB" w14:textId="77777777" w:rsidTr="00505166">
        <w:trPr>
          <w:trHeight w:val="348"/>
        </w:trPr>
        <w:tc>
          <w:tcPr>
            <w:tcW w:w="1744" w:type="dxa"/>
            <w:vMerge/>
            <w:tcBorders>
              <w:left w:val="single" w:sz="12" w:space="0" w:color="auto"/>
              <w:right w:val="single" w:sz="12" w:space="0" w:color="auto"/>
            </w:tcBorders>
            <w:shd w:val="clear" w:color="auto" w:fill="FFFFFF"/>
          </w:tcPr>
          <w:p w14:paraId="61BA6925"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lang w:eastAsia="sk-SK"/>
              </w:rPr>
            </w:pPr>
          </w:p>
        </w:tc>
        <w:tc>
          <w:tcPr>
            <w:tcW w:w="1791" w:type="dxa"/>
            <w:vMerge/>
            <w:tcBorders>
              <w:left w:val="single" w:sz="12" w:space="0" w:color="auto"/>
              <w:right w:val="single" w:sz="12" w:space="0" w:color="auto"/>
            </w:tcBorders>
            <w:shd w:val="clear" w:color="auto" w:fill="FFFFFF"/>
          </w:tcPr>
          <w:p w14:paraId="4760A734"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tc>
        <w:tc>
          <w:tcPr>
            <w:tcW w:w="8197" w:type="dxa"/>
            <w:tcBorders>
              <w:left w:val="single" w:sz="12" w:space="0" w:color="auto"/>
              <w:right w:val="single" w:sz="12" w:space="0" w:color="auto"/>
            </w:tcBorders>
            <w:shd w:val="clear" w:color="auto" w:fill="FFFFFF"/>
          </w:tcPr>
          <w:p w14:paraId="61FB4BE8" w14:textId="77777777" w:rsidR="00505166" w:rsidRPr="00FB52AA" w:rsidRDefault="00505166" w:rsidP="00505166">
            <w:pPr>
              <w:shd w:val="clear" w:color="auto" w:fill="FFFFFF"/>
              <w:autoSpaceDE w:val="0"/>
              <w:autoSpaceDN w:val="0"/>
              <w:adjustRightInd w:val="0"/>
              <w:rPr>
                <w:rFonts w:ascii="Times New Roman" w:hAnsi="Times New Roman"/>
                <w:sz w:val="16"/>
                <w:szCs w:val="16"/>
              </w:rPr>
            </w:pPr>
            <w:r w:rsidRPr="00FB52AA">
              <w:rPr>
                <w:rFonts w:ascii="Times New Roman" w:hAnsi="Times New Roman"/>
                <w:b/>
                <w:sz w:val="16"/>
                <w:szCs w:val="16"/>
              </w:rPr>
              <w:t xml:space="preserve">Novelizácia zákona </w:t>
            </w:r>
            <w:r w:rsidRPr="00FB52AA">
              <w:rPr>
                <w:rFonts w:ascii="Times New Roman" w:hAnsi="Times New Roman"/>
                <w:sz w:val="16"/>
                <w:szCs w:val="16"/>
              </w:rPr>
              <w:t xml:space="preserve">č. 400/2009 Z. z. </w:t>
            </w:r>
            <w:r w:rsidRPr="00FB52AA">
              <w:rPr>
                <w:rFonts w:ascii="Times New Roman" w:hAnsi="Times New Roman"/>
                <w:b/>
                <w:sz w:val="16"/>
                <w:szCs w:val="16"/>
              </w:rPr>
              <w:t xml:space="preserve">o štátnej službe a o zmene a doplnení niektorých zákonov v znení neskorších predpisov. </w:t>
            </w:r>
            <w:r w:rsidRPr="00FB52AA">
              <w:rPr>
                <w:rFonts w:ascii="Times New Roman" w:hAnsi="Times New Roman"/>
                <w:sz w:val="16"/>
                <w:szCs w:val="16"/>
              </w:rPr>
              <w:t xml:space="preserve"> Od. 1. novembra 2013 je Úrad vlády Slovenskej republiky gestor politiky v oblasti štátnozamestnaneckých vzťahov a právnych vzťahov pri výkone práce vo verejnom záujme. MPSVaR SR vykonalo v roku 2013 prieskum problémov pri uplatňovaní zákona  o štátnej službe, s cieľom zozbierať podklady k novele zákona, ktorá by odstránila aplikačné problémy v praxi. ÚV SR v spolupráci s MPSVaR SR a MV SR zorganizoval  v roku 2013 dotazníkový prieskum medzi vybranou skupinou 46 815 štátnych zamestnancov, ktorého hlavným cieľom bolo identifikovať systémové a procesné chyby v riadení ľudských zdrojov tak, aby bolo možné pripraviť reformu štátnej služby v súlade so zásadami pre rozvoj stabilnej, profesionálnej a politicky neutrálnej VS.</w:t>
            </w:r>
          </w:p>
          <w:p w14:paraId="009BF135" w14:textId="77777777" w:rsidR="00505166" w:rsidRPr="00FB52AA" w:rsidRDefault="00505166" w:rsidP="00505166">
            <w:pPr>
              <w:shd w:val="clear" w:color="auto" w:fill="FFFFFF"/>
              <w:autoSpaceDE w:val="0"/>
              <w:autoSpaceDN w:val="0"/>
              <w:adjustRightInd w:val="0"/>
              <w:rPr>
                <w:rFonts w:ascii="Times New Roman" w:hAnsi="Times New Roman"/>
                <w:sz w:val="16"/>
                <w:szCs w:val="16"/>
              </w:rPr>
            </w:pPr>
            <w:r w:rsidRPr="00FB52AA">
              <w:rPr>
                <w:rFonts w:ascii="Times New Roman" w:hAnsi="Times New Roman"/>
                <w:sz w:val="16"/>
                <w:szCs w:val="16"/>
              </w:rPr>
              <w:t xml:space="preserve">ÚV SR za účelom prípravy nového zákona o štátnej službe zriadil  z odborníkov na štátnu službu pracovné skupiny, ktoré sa zaoberajú prípravou nového  zákona. Každá zo skupín spracováva určitú tematickú oblasť a to: </w:t>
            </w:r>
          </w:p>
          <w:p w14:paraId="79811D45" w14:textId="77777777" w:rsidR="00505166" w:rsidRPr="00FB52AA" w:rsidRDefault="00505166" w:rsidP="00505166">
            <w:pPr>
              <w:shd w:val="clear" w:color="auto" w:fill="FFFFFF"/>
              <w:autoSpaceDE w:val="0"/>
              <w:autoSpaceDN w:val="0"/>
              <w:adjustRightInd w:val="0"/>
              <w:rPr>
                <w:rFonts w:ascii="Times New Roman" w:hAnsi="Times New Roman"/>
                <w:sz w:val="16"/>
                <w:szCs w:val="16"/>
              </w:rPr>
            </w:pPr>
            <w:r w:rsidRPr="00FB52AA">
              <w:rPr>
                <w:rFonts w:ascii="Times New Roman" w:hAnsi="Times New Roman"/>
                <w:sz w:val="16"/>
                <w:szCs w:val="16"/>
              </w:rPr>
              <w:t xml:space="preserve">- vznik, zmena a skončenie štátnozamestnaneckého pomeru; </w:t>
            </w:r>
          </w:p>
          <w:p w14:paraId="694CE7E9" w14:textId="77777777" w:rsidR="00505166" w:rsidRPr="00FB52AA" w:rsidRDefault="00505166" w:rsidP="00505166">
            <w:pPr>
              <w:shd w:val="clear" w:color="auto" w:fill="FFFFFF"/>
              <w:autoSpaceDE w:val="0"/>
              <w:autoSpaceDN w:val="0"/>
              <w:adjustRightInd w:val="0"/>
              <w:rPr>
                <w:rFonts w:ascii="Times New Roman" w:hAnsi="Times New Roman"/>
                <w:sz w:val="16"/>
                <w:szCs w:val="16"/>
              </w:rPr>
            </w:pPr>
            <w:r w:rsidRPr="00FB52AA">
              <w:rPr>
                <w:rFonts w:ascii="Times New Roman" w:hAnsi="Times New Roman"/>
                <w:sz w:val="16"/>
                <w:szCs w:val="16"/>
              </w:rPr>
              <w:lastRenderedPageBreak/>
              <w:t>- disciplinárne konanie a práva a povinnosti štátneho zamestnanca;</w:t>
            </w:r>
          </w:p>
          <w:p w14:paraId="4669C729" w14:textId="77777777" w:rsidR="00505166" w:rsidRPr="00FB52AA" w:rsidRDefault="00505166" w:rsidP="00505166">
            <w:pPr>
              <w:shd w:val="clear" w:color="auto" w:fill="FFFFFF"/>
              <w:autoSpaceDE w:val="0"/>
              <w:autoSpaceDN w:val="0"/>
              <w:adjustRightInd w:val="0"/>
              <w:rPr>
                <w:rFonts w:ascii="Times New Roman" w:hAnsi="Times New Roman"/>
                <w:sz w:val="16"/>
                <w:szCs w:val="16"/>
              </w:rPr>
            </w:pPr>
            <w:r w:rsidRPr="00FB52AA">
              <w:rPr>
                <w:rFonts w:ascii="Times New Roman" w:hAnsi="Times New Roman"/>
                <w:sz w:val="16"/>
                <w:szCs w:val="16"/>
              </w:rPr>
              <w:t>-  služobné hodnotenie a odmeňovanie;</w:t>
            </w:r>
          </w:p>
          <w:p w14:paraId="630A50DA" w14:textId="77777777" w:rsidR="00505166" w:rsidRPr="00FB52AA" w:rsidRDefault="00505166" w:rsidP="00505166">
            <w:pPr>
              <w:shd w:val="clear" w:color="auto" w:fill="FFFFFF"/>
              <w:autoSpaceDE w:val="0"/>
              <w:autoSpaceDN w:val="0"/>
              <w:adjustRightInd w:val="0"/>
              <w:rPr>
                <w:rFonts w:ascii="Times New Roman" w:hAnsi="Times New Roman"/>
                <w:sz w:val="16"/>
                <w:szCs w:val="16"/>
              </w:rPr>
            </w:pPr>
            <w:r w:rsidRPr="00FB52AA">
              <w:rPr>
                <w:rFonts w:ascii="Times New Roman" w:hAnsi="Times New Roman"/>
                <w:sz w:val="16"/>
                <w:szCs w:val="16"/>
              </w:rPr>
              <w:t xml:space="preserve">- výberové konania – získavanie štátnych zamestnancov a </w:t>
            </w:r>
          </w:p>
          <w:p w14:paraId="1DCC96AF" w14:textId="77777777" w:rsidR="00505166" w:rsidRPr="00FB52AA" w:rsidRDefault="00505166" w:rsidP="00505166">
            <w:pPr>
              <w:shd w:val="clear" w:color="auto" w:fill="FFFFFF"/>
              <w:autoSpaceDE w:val="0"/>
              <w:autoSpaceDN w:val="0"/>
              <w:adjustRightInd w:val="0"/>
              <w:rPr>
                <w:rFonts w:ascii="Times New Roman" w:hAnsi="Times New Roman"/>
                <w:sz w:val="16"/>
                <w:szCs w:val="16"/>
              </w:rPr>
            </w:pPr>
            <w:r w:rsidRPr="00FB52AA">
              <w:rPr>
                <w:rFonts w:ascii="Times New Roman" w:hAnsi="Times New Roman"/>
                <w:sz w:val="16"/>
                <w:szCs w:val="16"/>
              </w:rPr>
              <w:t xml:space="preserve">- vzdelávanie. </w:t>
            </w:r>
          </w:p>
          <w:p w14:paraId="4CBD8919" w14:textId="77777777" w:rsidR="00505166" w:rsidRPr="00FB52AA" w:rsidRDefault="00505166" w:rsidP="00505166">
            <w:pPr>
              <w:shd w:val="clear" w:color="auto" w:fill="FFFFFF"/>
              <w:autoSpaceDE w:val="0"/>
              <w:autoSpaceDN w:val="0"/>
              <w:adjustRightInd w:val="0"/>
              <w:rPr>
                <w:rFonts w:ascii="Times New Roman" w:hAnsi="Times New Roman"/>
                <w:sz w:val="16"/>
                <w:szCs w:val="16"/>
                <w:lang w:eastAsia="sk-SK"/>
              </w:rPr>
            </w:pPr>
            <w:r w:rsidRPr="00FB52AA">
              <w:rPr>
                <w:rFonts w:ascii="Times New Roman" w:hAnsi="Times New Roman"/>
                <w:sz w:val="16"/>
                <w:szCs w:val="16"/>
              </w:rPr>
              <w:t>ÚV SR súčasne zriadil Riadiaci výbor pre reformu štátnej služby (ďalej ako „riadiaci výbor“), ktorý koordinuje a usmerňuje  činnosť jednotlivých pracovných skupín. V súčasnosti riadiaci výbor a pracovné skupiny intenzívne pracujú na príprave návrhu nového zákona o štátnej službe.</w:t>
            </w:r>
          </w:p>
        </w:tc>
        <w:tc>
          <w:tcPr>
            <w:tcW w:w="1093" w:type="dxa"/>
            <w:tcBorders>
              <w:left w:val="single" w:sz="12" w:space="0" w:color="auto"/>
              <w:right w:val="single" w:sz="12" w:space="0" w:color="auto"/>
            </w:tcBorders>
          </w:tcPr>
          <w:p w14:paraId="1E414F8A"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r w:rsidRPr="000A5934">
              <w:rPr>
                <w:rFonts w:ascii="Times New Roman" w:hAnsi="Times New Roman"/>
                <w:sz w:val="16"/>
                <w:szCs w:val="16"/>
              </w:rPr>
              <w:lastRenderedPageBreak/>
              <w:t>MPSVR SR</w:t>
            </w:r>
          </w:p>
          <w:p w14:paraId="4A95113D"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r w:rsidRPr="000A5934">
              <w:rPr>
                <w:rFonts w:ascii="Times New Roman" w:hAnsi="Times New Roman"/>
                <w:sz w:val="16"/>
                <w:szCs w:val="16"/>
              </w:rPr>
              <w:t>do 31.</w:t>
            </w:r>
            <w:r w:rsidR="00845A2D">
              <w:rPr>
                <w:rFonts w:ascii="Times New Roman" w:hAnsi="Times New Roman"/>
                <w:sz w:val="16"/>
                <w:szCs w:val="16"/>
              </w:rPr>
              <w:t xml:space="preserve"> </w:t>
            </w:r>
            <w:r w:rsidRPr="000A5934">
              <w:rPr>
                <w:rFonts w:ascii="Times New Roman" w:hAnsi="Times New Roman"/>
                <w:sz w:val="16"/>
                <w:szCs w:val="16"/>
              </w:rPr>
              <w:t>10.</w:t>
            </w:r>
            <w:r w:rsidR="00845A2D">
              <w:rPr>
                <w:rFonts w:ascii="Times New Roman" w:hAnsi="Times New Roman"/>
                <w:sz w:val="16"/>
                <w:szCs w:val="16"/>
              </w:rPr>
              <w:t xml:space="preserve"> </w:t>
            </w:r>
            <w:r w:rsidRPr="000A5934">
              <w:rPr>
                <w:rFonts w:ascii="Times New Roman" w:hAnsi="Times New Roman"/>
                <w:sz w:val="16"/>
                <w:szCs w:val="16"/>
              </w:rPr>
              <w:t>2013</w:t>
            </w:r>
          </w:p>
          <w:p w14:paraId="53C31C2A"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p>
          <w:p w14:paraId="7F1C4A46"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r w:rsidRPr="000A5934">
              <w:rPr>
                <w:rFonts w:ascii="Times New Roman" w:hAnsi="Times New Roman"/>
                <w:sz w:val="16"/>
                <w:szCs w:val="16"/>
              </w:rPr>
              <w:t>ÚV SR</w:t>
            </w:r>
          </w:p>
          <w:p w14:paraId="7B5A6985" w14:textId="77777777" w:rsidR="00505166" w:rsidRDefault="00505166" w:rsidP="00505166">
            <w:pPr>
              <w:shd w:val="clear" w:color="auto" w:fill="FFFFFF"/>
              <w:autoSpaceDE w:val="0"/>
              <w:autoSpaceDN w:val="0"/>
              <w:adjustRightInd w:val="0"/>
              <w:spacing w:before="120"/>
              <w:jc w:val="left"/>
              <w:rPr>
                <w:rFonts w:ascii="Times New Roman" w:hAnsi="Times New Roman"/>
                <w:sz w:val="16"/>
                <w:szCs w:val="16"/>
              </w:rPr>
            </w:pPr>
            <w:r>
              <w:rPr>
                <w:rFonts w:ascii="Times New Roman" w:hAnsi="Times New Roman"/>
                <w:sz w:val="16"/>
                <w:szCs w:val="16"/>
              </w:rPr>
              <w:t>o</w:t>
            </w:r>
            <w:r w:rsidRPr="000A5934">
              <w:rPr>
                <w:rFonts w:ascii="Times New Roman" w:hAnsi="Times New Roman"/>
                <w:sz w:val="16"/>
                <w:szCs w:val="16"/>
              </w:rPr>
              <w:t>d</w:t>
            </w:r>
          </w:p>
          <w:p w14:paraId="568F0A87" w14:textId="77777777" w:rsidR="00505166" w:rsidRPr="000A5934" w:rsidRDefault="00845A2D" w:rsidP="00505166">
            <w:pPr>
              <w:shd w:val="clear" w:color="auto" w:fill="FFFFFF"/>
              <w:autoSpaceDE w:val="0"/>
              <w:autoSpaceDN w:val="0"/>
              <w:adjustRightInd w:val="0"/>
              <w:jc w:val="left"/>
              <w:rPr>
                <w:rFonts w:ascii="Times New Roman" w:hAnsi="Times New Roman"/>
                <w:sz w:val="16"/>
                <w:szCs w:val="16"/>
              </w:rPr>
            </w:pPr>
            <w:r>
              <w:rPr>
                <w:rFonts w:ascii="Times New Roman" w:hAnsi="Times New Roman"/>
                <w:sz w:val="16"/>
                <w:szCs w:val="16"/>
              </w:rPr>
              <w:t>0</w:t>
            </w:r>
            <w:r w:rsidR="00505166" w:rsidRPr="000A5934">
              <w:rPr>
                <w:rFonts w:ascii="Times New Roman" w:hAnsi="Times New Roman"/>
                <w:sz w:val="16"/>
                <w:szCs w:val="16"/>
              </w:rPr>
              <w:t>1.</w:t>
            </w:r>
            <w:r>
              <w:rPr>
                <w:rFonts w:ascii="Times New Roman" w:hAnsi="Times New Roman"/>
                <w:sz w:val="16"/>
                <w:szCs w:val="16"/>
              </w:rPr>
              <w:t xml:space="preserve"> </w:t>
            </w:r>
            <w:r w:rsidR="00505166" w:rsidRPr="000A5934">
              <w:rPr>
                <w:rFonts w:ascii="Times New Roman" w:hAnsi="Times New Roman"/>
                <w:sz w:val="16"/>
                <w:szCs w:val="16"/>
              </w:rPr>
              <w:t>11.</w:t>
            </w:r>
            <w:r>
              <w:rPr>
                <w:rFonts w:ascii="Times New Roman" w:hAnsi="Times New Roman"/>
                <w:sz w:val="16"/>
                <w:szCs w:val="16"/>
              </w:rPr>
              <w:t xml:space="preserve"> </w:t>
            </w:r>
            <w:r w:rsidR="00505166" w:rsidRPr="000A5934">
              <w:rPr>
                <w:rFonts w:ascii="Times New Roman" w:hAnsi="Times New Roman"/>
                <w:sz w:val="16"/>
                <w:szCs w:val="16"/>
              </w:rPr>
              <w:t>2013</w:t>
            </w:r>
          </w:p>
          <w:p w14:paraId="4893B695"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p>
          <w:p w14:paraId="65D04E4A"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lastRenderedPageBreak/>
              <w:t>Podkritériá</w:t>
            </w:r>
            <w:r w:rsidRPr="000A5934">
              <w:rPr>
                <w:rFonts w:ascii="Times New Roman" w:hAnsi="Times New Roman"/>
                <w:sz w:val="16"/>
                <w:szCs w:val="16"/>
                <w:lang w:eastAsia="sk-SK"/>
              </w:rPr>
              <w:t>:</w:t>
            </w:r>
          </w:p>
          <w:p w14:paraId="035856C3"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r w:rsidRPr="000A5934">
              <w:rPr>
                <w:rFonts w:ascii="Times New Roman" w:hAnsi="Times New Roman"/>
                <w:b/>
                <w:sz w:val="16"/>
                <w:szCs w:val="16"/>
              </w:rPr>
              <w:t>4.1, 4.2</w:t>
            </w:r>
          </w:p>
        </w:tc>
        <w:tc>
          <w:tcPr>
            <w:tcW w:w="1317" w:type="dxa"/>
            <w:tcBorders>
              <w:left w:val="single" w:sz="12" w:space="0" w:color="auto"/>
              <w:right w:val="single" w:sz="12" w:space="0" w:color="auto"/>
            </w:tcBorders>
          </w:tcPr>
          <w:p w14:paraId="6F051D33"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lastRenderedPageBreak/>
              <w:t>ÚV SR  v spolupráci s MV SR</w:t>
            </w:r>
          </w:p>
        </w:tc>
      </w:tr>
      <w:tr w:rsidR="00505166" w:rsidRPr="00FB52AA" w14:paraId="15E11C4F" w14:textId="77777777" w:rsidTr="00505166">
        <w:trPr>
          <w:trHeight w:val="348"/>
        </w:trPr>
        <w:tc>
          <w:tcPr>
            <w:tcW w:w="1744" w:type="dxa"/>
            <w:vMerge/>
            <w:tcBorders>
              <w:left w:val="single" w:sz="12" w:space="0" w:color="auto"/>
              <w:right w:val="single" w:sz="12" w:space="0" w:color="auto"/>
            </w:tcBorders>
            <w:shd w:val="clear" w:color="auto" w:fill="FFFFFF"/>
          </w:tcPr>
          <w:p w14:paraId="166D30AF"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lang w:eastAsia="sk-SK"/>
              </w:rPr>
            </w:pPr>
          </w:p>
        </w:tc>
        <w:tc>
          <w:tcPr>
            <w:tcW w:w="1791" w:type="dxa"/>
            <w:vMerge/>
            <w:tcBorders>
              <w:left w:val="single" w:sz="12" w:space="0" w:color="auto"/>
              <w:right w:val="single" w:sz="12" w:space="0" w:color="auto"/>
            </w:tcBorders>
            <w:shd w:val="clear" w:color="auto" w:fill="FFFFFF"/>
          </w:tcPr>
          <w:p w14:paraId="75F16391"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tc>
        <w:tc>
          <w:tcPr>
            <w:tcW w:w="8197" w:type="dxa"/>
            <w:tcBorders>
              <w:left w:val="single" w:sz="12" w:space="0" w:color="auto"/>
              <w:right w:val="single" w:sz="12" w:space="0" w:color="auto"/>
            </w:tcBorders>
            <w:shd w:val="clear" w:color="auto" w:fill="FFFFFF"/>
          </w:tcPr>
          <w:p w14:paraId="4885A225" w14:textId="77777777" w:rsidR="00505166" w:rsidRPr="00FB52AA" w:rsidRDefault="00505166" w:rsidP="00505166">
            <w:pPr>
              <w:shd w:val="clear" w:color="auto" w:fill="FFFFFF"/>
              <w:autoSpaceDE w:val="0"/>
              <w:autoSpaceDN w:val="0"/>
              <w:adjustRightInd w:val="0"/>
              <w:rPr>
                <w:rFonts w:ascii="Times New Roman" w:hAnsi="Times New Roman"/>
                <w:b/>
                <w:sz w:val="16"/>
                <w:szCs w:val="16"/>
              </w:rPr>
            </w:pPr>
            <w:r w:rsidRPr="00FB52AA">
              <w:rPr>
                <w:rFonts w:ascii="Times New Roman" w:hAnsi="Times New Roman"/>
                <w:b/>
                <w:bCs/>
                <w:sz w:val="16"/>
                <w:szCs w:val="16"/>
              </w:rPr>
              <w:t>Prijatie novej právnej úpravy o finančnej správe</w:t>
            </w:r>
            <w:r w:rsidRPr="00FB52AA">
              <w:rPr>
                <w:rFonts w:ascii="Times New Roman" w:hAnsi="Times New Roman"/>
                <w:bCs/>
                <w:sz w:val="16"/>
                <w:szCs w:val="16"/>
              </w:rPr>
              <w:t>, ktorou</w:t>
            </w:r>
            <w:r w:rsidRPr="00FB52AA">
              <w:rPr>
                <w:rFonts w:ascii="Times New Roman" w:hAnsi="Times New Roman"/>
                <w:b/>
                <w:bCs/>
                <w:sz w:val="16"/>
                <w:szCs w:val="16"/>
              </w:rPr>
              <w:t xml:space="preserve"> </w:t>
            </w:r>
            <w:r w:rsidRPr="00FB52AA">
              <w:rPr>
                <w:rFonts w:ascii="Times New Roman" w:hAnsi="Times New Roman"/>
                <w:bCs/>
                <w:sz w:val="16"/>
                <w:szCs w:val="16"/>
              </w:rPr>
              <w:t xml:space="preserve">sa zrovnoprávnia podmienky zamestnancov zabezpečujúcich činnosti v daňovej a v colnej oblasti. Cieľový termín: 31.12.2016 </w:t>
            </w:r>
          </w:p>
        </w:tc>
        <w:tc>
          <w:tcPr>
            <w:tcW w:w="1093" w:type="dxa"/>
            <w:tcBorders>
              <w:left w:val="single" w:sz="12" w:space="0" w:color="auto"/>
              <w:right w:val="single" w:sz="12" w:space="0" w:color="auto"/>
            </w:tcBorders>
          </w:tcPr>
          <w:p w14:paraId="49AA31A5"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p>
        </w:tc>
        <w:tc>
          <w:tcPr>
            <w:tcW w:w="1317" w:type="dxa"/>
            <w:tcBorders>
              <w:left w:val="single" w:sz="12" w:space="0" w:color="auto"/>
              <w:right w:val="single" w:sz="12" w:space="0" w:color="auto"/>
            </w:tcBorders>
          </w:tcPr>
          <w:p w14:paraId="213F565E"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r w:rsidRPr="00FB52AA">
              <w:rPr>
                <w:rFonts w:ascii="Times New Roman" w:hAnsi="Times New Roman"/>
                <w:bCs/>
                <w:sz w:val="16"/>
                <w:szCs w:val="16"/>
              </w:rPr>
              <w:t>MF SR (Finančné riaditeľstvo SR)  v spolupráci s MV SR</w:t>
            </w:r>
            <w:r w:rsidRPr="00FB52AA">
              <w:rPr>
                <w:rFonts w:ascii="Times New Roman" w:hAnsi="Times New Roman"/>
                <w:b/>
                <w:bCs/>
                <w:sz w:val="16"/>
                <w:szCs w:val="16"/>
              </w:rPr>
              <w:t xml:space="preserve">  </w:t>
            </w:r>
          </w:p>
        </w:tc>
      </w:tr>
      <w:tr w:rsidR="00505166" w:rsidRPr="00FB52AA" w14:paraId="4CBF9172" w14:textId="77777777" w:rsidTr="00505166">
        <w:trPr>
          <w:trHeight w:val="348"/>
        </w:trPr>
        <w:tc>
          <w:tcPr>
            <w:tcW w:w="1744" w:type="dxa"/>
            <w:vMerge/>
            <w:tcBorders>
              <w:left w:val="single" w:sz="12" w:space="0" w:color="auto"/>
              <w:right w:val="single" w:sz="12" w:space="0" w:color="auto"/>
            </w:tcBorders>
            <w:shd w:val="clear" w:color="auto" w:fill="FFFFFF"/>
          </w:tcPr>
          <w:p w14:paraId="7807B31A"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lang w:eastAsia="sk-SK"/>
              </w:rPr>
            </w:pPr>
          </w:p>
        </w:tc>
        <w:tc>
          <w:tcPr>
            <w:tcW w:w="1791" w:type="dxa"/>
            <w:vMerge/>
            <w:tcBorders>
              <w:left w:val="single" w:sz="12" w:space="0" w:color="auto"/>
              <w:right w:val="single" w:sz="12" w:space="0" w:color="auto"/>
            </w:tcBorders>
          </w:tcPr>
          <w:p w14:paraId="5A6ED352"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tc>
        <w:tc>
          <w:tcPr>
            <w:tcW w:w="8197" w:type="dxa"/>
            <w:tcBorders>
              <w:left w:val="single" w:sz="12" w:space="0" w:color="auto"/>
              <w:right w:val="single" w:sz="12" w:space="0" w:color="auto"/>
            </w:tcBorders>
            <w:shd w:val="clear" w:color="auto" w:fill="FFFFFF"/>
          </w:tcPr>
          <w:p w14:paraId="68ADD9C3" w14:textId="77777777" w:rsidR="00505166" w:rsidRPr="00FB52AA" w:rsidRDefault="00505166" w:rsidP="00505166">
            <w:pPr>
              <w:widowControl w:val="0"/>
              <w:shd w:val="clear" w:color="auto" w:fill="FFFFFF"/>
              <w:autoSpaceDE w:val="0"/>
              <w:autoSpaceDN w:val="0"/>
              <w:adjustRightInd w:val="0"/>
              <w:rPr>
                <w:rFonts w:ascii="Times New Roman" w:hAnsi="Times New Roman"/>
                <w:b/>
                <w:sz w:val="16"/>
                <w:szCs w:val="16"/>
                <w:lang w:eastAsia="sk-SK"/>
              </w:rPr>
            </w:pPr>
            <w:r w:rsidRPr="00FB52AA">
              <w:rPr>
                <w:rFonts w:ascii="Times New Roman" w:hAnsi="Times New Roman"/>
                <w:b/>
                <w:sz w:val="16"/>
                <w:szCs w:val="16"/>
                <w:lang w:eastAsia="sk-SK"/>
              </w:rPr>
              <w:t>Na dosiahnutie týchto strategických cieľov sa vzťahujú nasledovné opatrenia, ktoré prispievajú k plneniu ex ante kondicionality č. 11:</w:t>
            </w:r>
          </w:p>
          <w:p w14:paraId="7087FA09" w14:textId="77777777" w:rsidR="00505166" w:rsidRPr="00FB52AA" w:rsidRDefault="00505166" w:rsidP="008C6A81">
            <w:pPr>
              <w:numPr>
                <w:ilvl w:val="0"/>
                <w:numId w:val="58"/>
              </w:numPr>
              <w:shd w:val="clear" w:color="auto" w:fill="FFFFFF"/>
              <w:autoSpaceDE w:val="0"/>
              <w:autoSpaceDN w:val="0"/>
              <w:adjustRightInd w:val="0"/>
              <w:spacing w:before="0" w:after="0" w:line="240" w:lineRule="auto"/>
              <w:rPr>
                <w:rFonts w:ascii="Times New Roman" w:hAnsi="Times New Roman"/>
                <w:sz w:val="16"/>
                <w:szCs w:val="16"/>
                <w:lang w:eastAsia="sk-SK"/>
              </w:rPr>
            </w:pPr>
            <w:r w:rsidRPr="00FB52AA">
              <w:rPr>
                <w:rFonts w:ascii="Times New Roman" w:hAnsi="Times New Roman"/>
                <w:sz w:val="16"/>
                <w:szCs w:val="16"/>
                <w:lang w:eastAsia="sk-SK"/>
              </w:rPr>
              <w:t>Podpora a zefektívnenie vzájomnej spolupráce v odbornej príprave a v ďalšom vzdelávaní príslušníkov záchranných zložiek</w:t>
            </w:r>
          </w:p>
          <w:p w14:paraId="2B901033" w14:textId="77777777" w:rsidR="00505166" w:rsidRPr="00FB52AA" w:rsidRDefault="00505166" w:rsidP="00505166">
            <w:pPr>
              <w:widowControl w:val="0"/>
              <w:shd w:val="clear" w:color="auto" w:fill="FFFFFF"/>
              <w:autoSpaceDE w:val="0"/>
              <w:autoSpaceDN w:val="0"/>
              <w:adjustRightInd w:val="0"/>
              <w:rPr>
                <w:rFonts w:ascii="Times New Roman" w:hAnsi="Times New Roman"/>
                <w:sz w:val="16"/>
                <w:szCs w:val="16"/>
                <w:lang w:eastAsia="sk-SK"/>
              </w:rPr>
            </w:pPr>
            <w:r w:rsidRPr="00FB52AA">
              <w:rPr>
                <w:rFonts w:ascii="Times New Roman" w:hAnsi="Times New Roman"/>
                <w:b/>
                <w:sz w:val="16"/>
                <w:szCs w:val="16"/>
                <w:lang w:eastAsia="sk-SK"/>
              </w:rPr>
              <w:t>Schválené bilaterálne a multilaterálne zmluvy</w:t>
            </w:r>
            <w:r w:rsidRPr="00FB52AA">
              <w:rPr>
                <w:rFonts w:ascii="Times New Roman" w:hAnsi="Times New Roman"/>
                <w:sz w:val="16"/>
                <w:szCs w:val="16"/>
                <w:lang w:eastAsia="sk-SK"/>
              </w:rPr>
              <w:t xml:space="preserve"> a dohody zamerané na podporu susedských vzťahov medzi orgánmi  VS v rámci cezhraničnej spolupráce pri poskytovaní </w:t>
            </w:r>
            <w:r w:rsidRPr="00FB52AA">
              <w:rPr>
                <w:rFonts w:ascii="Times New Roman" w:hAnsi="Times New Roman"/>
                <w:b/>
                <w:sz w:val="16"/>
                <w:szCs w:val="16"/>
                <w:lang w:eastAsia="sk-SK"/>
              </w:rPr>
              <w:t>vzájomnej pomoci</w:t>
            </w:r>
            <w:r w:rsidRPr="00FB52AA">
              <w:rPr>
                <w:rFonts w:ascii="Times New Roman" w:hAnsi="Times New Roman"/>
                <w:sz w:val="16"/>
                <w:szCs w:val="16"/>
                <w:lang w:eastAsia="sk-SK"/>
              </w:rPr>
              <w:t xml:space="preserve"> v prípade krízových situácií. V súvislosti s posilňovaním cezhraničných a nadnárodných aspektov bezpečnosti sa uskutočňuje systematická vzájomná spolupráca v odbornej príprave a v ďalšom vzdelávaní príslušníkov záchranných zložiek.</w:t>
            </w:r>
          </w:p>
        </w:tc>
        <w:tc>
          <w:tcPr>
            <w:tcW w:w="1093" w:type="dxa"/>
            <w:tcBorders>
              <w:left w:val="single" w:sz="12" w:space="0" w:color="auto"/>
              <w:right w:val="single" w:sz="12" w:space="0" w:color="auto"/>
            </w:tcBorders>
          </w:tcPr>
          <w:p w14:paraId="50CA41C7"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7A4A538B"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b/>
                <w:sz w:val="16"/>
                <w:szCs w:val="16"/>
              </w:rPr>
            </w:pPr>
            <w:r w:rsidRPr="000A5934">
              <w:rPr>
                <w:rFonts w:ascii="Times New Roman" w:hAnsi="Times New Roman"/>
                <w:b/>
                <w:sz w:val="16"/>
                <w:szCs w:val="16"/>
              </w:rPr>
              <w:t>4.1</w:t>
            </w:r>
          </w:p>
        </w:tc>
        <w:tc>
          <w:tcPr>
            <w:tcW w:w="1317" w:type="dxa"/>
            <w:tcBorders>
              <w:left w:val="single" w:sz="12" w:space="0" w:color="auto"/>
              <w:right w:val="single" w:sz="12" w:space="0" w:color="auto"/>
            </w:tcBorders>
          </w:tcPr>
          <w:p w14:paraId="1073FD0D"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MV SR</w:t>
            </w:r>
          </w:p>
        </w:tc>
      </w:tr>
      <w:tr w:rsidR="00505166" w:rsidRPr="00FB52AA" w14:paraId="54BEFCB4" w14:textId="77777777" w:rsidTr="00505166">
        <w:trPr>
          <w:trHeight w:val="274"/>
        </w:trPr>
        <w:tc>
          <w:tcPr>
            <w:tcW w:w="1744" w:type="dxa"/>
            <w:vMerge w:val="restart"/>
            <w:tcBorders>
              <w:left w:val="single" w:sz="12" w:space="0" w:color="auto"/>
              <w:right w:val="single" w:sz="12" w:space="0" w:color="auto"/>
            </w:tcBorders>
            <w:shd w:val="clear" w:color="auto" w:fill="FFFFFF"/>
          </w:tcPr>
          <w:p w14:paraId="6C3BA551" w14:textId="77777777" w:rsidR="00505166" w:rsidRPr="00257A7F" w:rsidRDefault="00505166" w:rsidP="00505166">
            <w:pPr>
              <w:widowControl w:val="0"/>
              <w:shd w:val="clear" w:color="auto" w:fill="FFFFFF"/>
              <w:autoSpaceDE w:val="0"/>
              <w:autoSpaceDN w:val="0"/>
              <w:adjustRightInd w:val="0"/>
              <w:spacing w:line="240" w:lineRule="exact"/>
              <w:jc w:val="left"/>
              <w:rPr>
                <w:rFonts w:ascii="Times New Roman" w:hAnsi="Times New Roman"/>
                <w:b/>
                <w:sz w:val="16"/>
                <w:lang w:eastAsia="sk-SK"/>
              </w:rPr>
            </w:pPr>
            <w:r w:rsidRPr="00257A7F">
              <w:rPr>
                <w:rFonts w:ascii="Times New Roman" w:hAnsi="Times New Roman"/>
                <w:b/>
                <w:sz w:val="16"/>
                <w:lang w:eastAsia="sk-SK"/>
              </w:rPr>
              <w:t xml:space="preserve">5. </w:t>
            </w:r>
            <w:r w:rsidRPr="00257A7F">
              <w:rPr>
                <w:rFonts w:ascii="Times New Roman" w:hAnsi="Times New Roman"/>
                <w:sz w:val="16"/>
                <w:lang w:eastAsia="sk-SK"/>
              </w:rPr>
              <w:t xml:space="preserve"> </w:t>
            </w:r>
            <w:r w:rsidRPr="00257A7F">
              <w:rPr>
                <w:rFonts w:ascii="Times New Roman" w:hAnsi="Times New Roman"/>
                <w:b/>
                <w:sz w:val="16"/>
                <w:lang w:eastAsia="sk-SK"/>
              </w:rPr>
              <w:t>Rozširovanie zručností na všetkých úrovniach</w:t>
            </w:r>
          </w:p>
          <w:p w14:paraId="47420BA3" w14:textId="77777777" w:rsidR="00505166" w:rsidRPr="00FB52AA" w:rsidRDefault="00505166" w:rsidP="00505166">
            <w:pPr>
              <w:widowControl w:val="0"/>
              <w:shd w:val="clear" w:color="auto" w:fill="FFFFFF"/>
              <w:autoSpaceDE w:val="0"/>
              <w:autoSpaceDN w:val="0"/>
              <w:adjustRightInd w:val="0"/>
              <w:spacing w:line="240" w:lineRule="exact"/>
              <w:jc w:val="left"/>
              <w:rPr>
                <w:rFonts w:ascii="Times New Roman" w:hAnsi="Times New Roman"/>
                <w:b/>
                <w:sz w:val="16"/>
                <w:szCs w:val="16"/>
                <w:lang w:eastAsia="it-IT"/>
              </w:rPr>
            </w:pPr>
          </w:p>
          <w:p w14:paraId="4BC545C1"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b/>
                <w:sz w:val="16"/>
                <w:szCs w:val="16"/>
                <w:u w:val="single"/>
                <w:lang w:eastAsia="it-IT"/>
              </w:rPr>
            </w:pPr>
            <w:r w:rsidRPr="00FB52AA">
              <w:rPr>
                <w:rFonts w:ascii="Times New Roman" w:hAnsi="Times New Roman"/>
                <w:b/>
                <w:sz w:val="16"/>
                <w:szCs w:val="16"/>
                <w:u w:val="single"/>
                <w:lang w:eastAsia="it-IT"/>
              </w:rPr>
              <w:t>Podkritériá:</w:t>
            </w:r>
          </w:p>
          <w:p w14:paraId="6A11D946" w14:textId="77777777" w:rsidR="00505166" w:rsidRPr="00FB52AA" w:rsidRDefault="00505166" w:rsidP="00505166">
            <w:pPr>
              <w:widowControl w:val="0"/>
              <w:shd w:val="clear" w:color="auto" w:fill="FFFFFF"/>
              <w:autoSpaceDE w:val="0"/>
              <w:autoSpaceDN w:val="0"/>
              <w:adjustRightInd w:val="0"/>
              <w:spacing w:line="240" w:lineRule="exact"/>
              <w:jc w:val="left"/>
              <w:rPr>
                <w:rFonts w:ascii="Times New Roman" w:hAnsi="Times New Roman"/>
                <w:sz w:val="16"/>
                <w:szCs w:val="16"/>
                <w:lang w:eastAsia="sk-SK"/>
              </w:rPr>
            </w:pPr>
            <w:r w:rsidRPr="00FB52AA">
              <w:rPr>
                <w:rFonts w:ascii="Times New Roman" w:hAnsi="Times New Roman"/>
                <w:b/>
                <w:sz w:val="16"/>
                <w:szCs w:val="16"/>
                <w:lang w:eastAsia="sk-SK"/>
              </w:rPr>
              <w:t>5. 1.</w:t>
            </w:r>
            <w:r w:rsidRPr="00FB52AA">
              <w:rPr>
                <w:rFonts w:ascii="Times New Roman" w:hAnsi="Times New Roman"/>
                <w:sz w:val="16"/>
                <w:szCs w:val="16"/>
                <w:lang w:eastAsia="sk-SK"/>
              </w:rPr>
              <w:t xml:space="preserve"> Potreby a ciele vo </w:t>
            </w:r>
            <w:r w:rsidRPr="00FB52AA">
              <w:rPr>
                <w:rFonts w:ascii="Times New Roman" w:hAnsi="Times New Roman"/>
                <w:sz w:val="16"/>
                <w:szCs w:val="16"/>
                <w:lang w:eastAsia="sk-SK"/>
              </w:rPr>
              <w:lastRenderedPageBreak/>
              <w:t>vzťahu na vzdelávanie úradníkov s ohľadom na plánované zlepšenia/reformy boli identifikované</w:t>
            </w:r>
          </w:p>
          <w:p w14:paraId="49C93C4E" w14:textId="77777777" w:rsidR="00505166" w:rsidRPr="00FB52AA" w:rsidRDefault="00505166" w:rsidP="00505166">
            <w:pPr>
              <w:widowControl w:val="0"/>
              <w:shd w:val="clear" w:color="auto" w:fill="FFFFFF"/>
              <w:autoSpaceDE w:val="0"/>
              <w:autoSpaceDN w:val="0"/>
              <w:adjustRightInd w:val="0"/>
              <w:spacing w:line="240" w:lineRule="exact"/>
              <w:jc w:val="left"/>
              <w:rPr>
                <w:rFonts w:ascii="Times New Roman" w:hAnsi="Times New Roman"/>
                <w:sz w:val="16"/>
                <w:szCs w:val="16"/>
                <w:lang w:eastAsia="sk-SK"/>
              </w:rPr>
            </w:pPr>
          </w:p>
          <w:p w14:paraId="481B4910" w14:textId="77777777" w:rsidR="00505166" w:rsidRPr="00FB52AA" w:rsidRDefault="00505166" w:rsidP="00505166">
            <w:pPr>
              <w:widowControl w:val="0"/>
              <w:shd w:val="clear" w:color="auto" w:fill="FFFFFF"/>
              <w:autoSpaceDE w:val="0"/>
              <w:autoSpaceDN w:val="0"/>
              <w:adjustRightInd w:val="0"/>
              <w:spacing w:line="240" w:lineRule="exact"/>
              <w:jc w:val="left"/>
              <w:rPr>
                <w:rFonts w:ascii="Times New Roman" w:hAnsi="Times New Roman"/>
                <w:sz w:val="16"/>
                <w:szCs w:val="16"/>
                <w:lang w:eastAsia="sk-SK"/>
              </w:rPr>
            </w:pPr>
            <w:r w:rsidRPr="00FB52AA">
              <w:rPr>
                <w:rFonts w:ascii="Times New Roman" w:hAnsi="Times New Roman"/>
                <w:b/>
                <w:sz w:val="16"/>
                <w:szCs w:val="16"/>
                <w:lang w:eastAsia="sk-SK"/>
              </w:rPr>
              <w:t>5. 2.</w:t>
            </w:r>
            <w:r w:rsidRPr="00FB52AA">
              <w:rPr>
                <w:rFonts w:ascii="Times New Roman" w:hAnsi="Times New Roman"/>
                <w:sz w:val="16"/>
                <w:szCs w:val="16"/>
                <w:lang w:eastAsia="sk-SK"/>
              </w:rPr>
              <w:t xml:space="preserve"> Existuje plán na rozvoj schopností na všetkých úrovniach profesionálnej hierarchie vnútri verejných inštitúcií, vrátane posúdenia organizačného učenia a znalostného manažérstva</w:t>
            </w:r>
          </w:p>
          <w:p w14:paraId="59CEC4A6" w14:textId="77777777" w:rsidR="00505166" w:rsidRPr="00FB52AA" w:rsidRDefault="00505166" w:rsidP="00505166">
            <w:pPr>
              <w:widowControl w:val="0"/>
              <w:shd w:val="clear" w:color="auto" w:fill="FFFFFF"/>
              <w:autoSpaceDE w:val="0"/>
              <w:autoSpaceDN w:val="0"/>
              <w:adjustRightInd w:val="0"/>
              <w:spacing w:line="240" w:lineRule="exact"/>
              <w:jc w:val="left"/>
              <w:rPr>
                <w:rFonts w:ascii="Times New Roman" w:hAnsi="Times New Roman"/>
                <w:sz w:val="16"/>
                <w:szCs w:val="16"/>
                <w:lang w:eastAsia="sk-SK"/>
              </w:rPr>
            </w:pPr>
          </w:p>
          <w:p w14:paraId="6C5B0C56" w14:textId="77777777" w:rsidR="00505166" w:rsidRPr="00FB52AA" w:rsidRDefault="00505166" w:rsidP="00505166">
            <w:pPr>
              <w:widowControl w:val="0"/>
              <w:shd w:val="clear" w:color="auto" w:fill="FFFFFF"/>
              <w:autoSpaceDE w:val="0"/>
              <w:autoSpaceDN w:val="0"/>
              <w:adjustRightInd w:val="0"/>
              <w:spacing w:line="240" w:lineRule="exact"/>
              <w:jc w:val="left"/>
              <w:rPr>
                <w:rFonts w:ascii="Times New Roman" w:hAnsi="Times New Roman"/>
                <w:sz w:val="16"/>
                <w:szCs w:val="16"/>
                <w:lang w:eastAsia="sk-SK"/>
              </w:rPr>
            </w:pPr>
            <w:r w:rsidRPr="00FB52AA">
              <w:rPr>
                <w:rFonts w:ascii="Times New Roman" w:hAnsi="Times New Roman"/>
                <w:b/>
                <w:sz w:val="16"/>
                <w:szCs w:val="16"/>
                <w:lang w:eastAsia="sk-SK"/>
              </w:rPr>
              <w:t>5. 3.</w:t>
            </w:r>
            <w:r w:rsidRPr="00FB52AA">
              <w:rPr>
                <w:rFonts w:ascii="Times New Roman" w:hAnsi="Times New Roman"/>
                <w:sz w:val="16"/>
                <w:szCs w:val="16"/>
                <w:lang w:eastAsia="sk-SK"/>
              </w:rPr>
              <w:t xml:space="preserve"> Boli zabezpečené zodpovedajúce organizácie, školiace inštitúcie and potrebné procedúry,  ktoré vytvárajú predpoklady pre realizáciu plánu</w:t>
            </w:r>
          </w:p>
          <w:p w14:paraId="7BF53EFE" w14:textId="77777777" w:rsidR="00505166" w:rsidRPr="00FB52AA" w:rsidRDefault="00505166" w:rsidP="00505166">
            <w:pPr>
              <w:widowControl w:val="0"/>
              <w:shd w:val="clear" w:color="auto" w:fill="FFFFFF"/>
              <w:autoSpaceDE w:val="0"/>
              <w:autoSpaceDN w:val="0"/>
              <w:adjustRightInd w:val="0"/>
              <w:spacing w:line="240" w:lineRule="exact"/>
              <w:jc w:val="left"/>
              <w:rPr>
                <w:rFonts w:ascii="Times New Roman" w:hAnsi="Times New Roman"/>
                <w:b/>
                <w:sz w:val="16"/>
                <w:szCs w:val="16"/>
                <w:lang w:eastAsia="sk-SK"/>
              </w:rPr>
            </w:pPr>
          </w:p>
        </w:tc>
        <w:tc>
          <w:tcPr>
            <w:tcW w:w="1791" w:type="dxa"/>
            <w:vMerge w:val="restart"/>
            <w:tcBorders>
              <w:left w:val="single" w:sz="12" w:space="0" w:color="auto"/>
              <w:right w:val="single" w:sz="12" w:space="0" w:color="auto"/>
            </w:tcBorders>
            <w:shd w:val="clear" w:color="auto" w:fill="FFFFFF"/>
          </w:tcPr>
          <w:p w14:paraId="0A7E8AF1" w14:textId="77777777" w:rsidR="00505166" w:rsidRPr="00FB52AA" w:rsidRDefault="00845A2D" w:rsidP="00845A2D">
            <w:pPr>
              <w:shd w:val="clear" w:color="auto" w:fill="FFFFFF"/>
              <w:autoSpaceDE w:val="0"/>
              <w:autoSpaceDN w:val="0"/>
              <w:adjustRightInd w:val="0"/>
              <w:spacing w:line="235" w:lineRule="exact"/>
              <w:jc w:val="left"/>
              <w:rPr>
                <w:rFonts w:ascii="Times New Roman" w:hAnsi="Times New Roman"/>
                <w:sz w:val="16"/>
                <w:szCs w:val="16"/>
                <w:lang w:eastAsia="sk-SK"/>
              </w:rPr>
            </w:pPr>
            <w:r>
              <w:rPr>
                <w:rFonts w:ascii="Times New Roman" w:hAnsi="Times New Roman"/>
                <w:sz w:val="16"/>
                <w:szCs w:val="16"/>
                <w:lang w:eastAsia="sk-SK"/>
              </w:rPr>
              <w:lastRenderedPageBreak/>
              <w:t xml:space="preserve">Existuje </w:t>
            </w:r>
            <w:r w:rsidR="00505166" w:rsidRPr="00FB52AA">
              <w:rPr>
                <w:rFonts w:ascii="Times New Roman" w:hAnsi="Times New Roman"/>
                <w:sz w:val="16"/>
                <w:szCs w:val="16"/>
                <w:lang w:eastAsia="sk-SK"/>
              </w:rPr>
              <w:t xml:space="preserve">nedostatok uceleného systému </w:t>
            </w:r>
            <w:r w:rsidR="00505166" w:rsidRPr="00FB52AA">
              <w:rPr>
                <w:rFonts w:ascii="Times New Roman" w:hAnsi="Times New Roman"/>
                <w:b/>
                <w:sz w:val="16"/>
                <w:szCs w:val="16"/>
                <w:lang w:eastAsia="sk-SK"/>
              </w:rPr>
              <w:t>vzdelávania</w:t>
            </w:r>
            <w:r w:rsidR="00505166" w:rsidRPr="00FB52AA">
              <w:rPr>
                <w:rFonts w:ascii="Times New Roman" w:hAnsi="Times New Roman"/>
                <w:sz w:val="16"/>
                <w:szCs w:val="16"/>
                <w:lang w:eastAsia="sk-SK"/>
              </w:rPr>
              <w:t xml:space="preserve"> a možností celoživotného vzdelávania vo  VS na zlepšenie zru</w:t>
            </w:r>
            <w:r>
              <w:rPr>
                <w:rFonts w:ascii="Times New Roman" w:hAnsi="Times New Roman"/>
                <w:sz w:val="16"/>
                <w:szCs w:val="16"/>
                <w:lang w:eastAsia="sk-SK"/>
              </w:rPr>
              <w:t xml:space="preserve">čností štátnych zamestnancov .a </w:t>
            </w:r>
            <w:r w:rsidR="00505166" w:rsidRPr="00FB52AA">
              <w:rPr>
                <w:rFonts w:ascii="Times New Roman" w:hAnsi="Times New Roman"/>
                <w:sz w:val="16"/>
                <w:szCs w:val="16"/>
                <w:lang w:eastAsia="sk-SK"/>
              </w:rPr>
              <w:t xml:space="preserve">existujú </w:t>
            </w:r>
            <w:r w:rsidR="00505166" w:rsidRPr="00FB52AA">
              <w:rPr>
                <w:rFonts w:ascii="Times New Roman" w:hAnsi="Times New Roman"/>
                <w:b/>
                <w:sz w:val="16"/>
                <w:szCs w:val="16"/>
                <w:lang w:eastAsia="sk-SK"/>
              </w:rPr>
              <w:t>nezrovnalosti</w:t>
            </w:r>
            <w:r w:rsidR="00505166" w:rsidRPr="00FB52AA">
              <w:rPr>
                <w:rFonts w:ascii="Times New Roman" w:hAnsi="Times New Roman"/>
                <w:sz w:val="16"/>
                <w:szCs w:val="16"/>
                <w:lang w:eastAsia="sk-SK"/>
              </w:rPr>
              <w:t xml:space="preserve"> so </w:t>
            </w:r>
            <w:r w:rsidR="00505166" w:rsidRPr="00FB52AA">
              <w:rPr>
                <w:rFonts w:ascii="Times New Roman" w:hAnsi="Times New Roman"/>
                <w:sz w:val="16"/>
                <w:szCs w:val="16"/>
                <w:lang w:eastAsia="sk-SK"/>
              </w:rPr>
              <w:lastRenderedPageBreak/>
              <w:t>vzdelávacími možnosťami v jednotlivých inštitúciách  VS .</w:t>
            </w:r>
          </w:p>
          <w:p w14:paraId="33A4EBFC" w14:textId="77777777" w:rsidR="00505166" w:rsidRPr="00FB52AA" w:rsidRDefault="00505166" w:rsidP="00505166">
            <w:pPr>
              <w:widowControl w:val="0"/>
              <w:shd w:val="clear" w:color="auto" w:fill="FFFFFF"/>
              <w:autoSpaceDE w:val="0"/>
              <w:autoSpaceDN w:val="0"/>
              <w:adjustRightInd w:val="0"/>
              <w:spacing w:line="235" w:lineRule="exact"/>
              <w:rPr>
                <w:rFonts w:ascii="Times New Roman" w:hAnsi="Times New Roman"/>
                <w:sz w:val="16"/>
                <w:szCs w:val="16"/>
                <w:lang w:eastAsia="sk-SK"/>
              </w:rPr>
            </w:pPr>
          </w:p>
        </w:tc>
        <w:tc>
          <w:tcPr>
            <w:tcW w:w="8197" w:type="dxa"/>
            <w:tcBorders>
              <w:left w:val="single" w:sz="12" w:space="0" w:color="auto"/>
              <w:right w:val="single" w:sz="12" w:space="0" w:color="auto"/>
            </w:tcBorders>
            <w:shd w:val="clear" w:color="auto" w:fill="FFFFFF"/>
          </w:tcPr>
          <w:p w14:paraId="58FDF15F" w14:textId="77777777" w:rsidR="00505166" w:rsidRPr="00FB52AA" w:rsidRDefault="00505166" w:rsidP="00505166">
            <w:pPr>
              <w:widowControl w:val="0"/>
              <w:shd w:val="clear" w:color="auto" w:fill="FFFFFF"/>
              <w:autoSpaceDE w:val="0"/>
              <w:autoSpaceDN w:val="0"/>
              <w:adjustRightInd w:val="0"/>
              <w:rPr>
                <w:rFonts w:ascii="Times New Roman" w:hAnsi="Times New Roman"/>
                <w:b/>
                <w:sz w:val="16"/>
                <w:szCs w:val="16"/>
                <w:lang w:eastAsia="sk-SK"/>
              </w:rPr>
            </w:pPr>
            <w:r w:rsidRPr="00FB52AA">
              <w:rPr>
                <w:rFonts w:ascii="Times New Roman" w:hAnsi="Times New Roman"/>
                <w:b/>
                <w:sz w:val="16"/>
                <w:szCs w:val="16"/>
                <w:lang w:eastAsia="sk-SK"/>
              </w:rPr>
              <w:lastRenderedPageBreak/>
              <w:t>Na dosiahnutie týchto strategických cieľov sa vzťahujú nasledovné opatrenia, ktoré prispievajú k plneniu ex ante kondicionality č. 11:</w:t>
            </w:r>
          </w:p>
          <w:p w14:paraId="2121A6A6" w14:textId="77777777" w:rsidR="00505166" w:rsidRPr="00FB52AA" w:rsidRDefault="00505166" w:rsidP="008C6A81">
            <w:pPr>
              <w:widowControl w:val="0"/>
              <w:numPr>
                <w:ilvl w:val="0"/>
                <w:numId w:val="58"/>
              </w:numPr>
              <w:shd w:val="clear" w:color="auto" w:fill="FFFFFF"/>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 xml:space="preserve">Vytvorenie jednotného celoživotného systému vzdelávania  VS , </w:t>
            </w:r>
          </w:p>
          <w:p w14:paraId="2302FFAE" w14:textId="77777777" w:rsidR="00505166" w:rsidRPr="00845A2D" w:rsidRDefault="00505166" w:rsidP="008C6A81">
            <w:pPr>
              <w:numPr>
                <w:ilvl w:val="0"/>
                <w:numId w:val="58"/>
              </w:numPr>
              <w:shd w:val="clear" w:color="auto" w:fill="FFFFFF"/>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Modernizácia vzdelávacieho procesu.</w:t>
            </w:r>
          </w:p>
          <w:p w14:paraId="451773BA" w14:textId="77777777" w:rsidR="00505166" w:rsidRPr="00FB52AA" w:rsidRDefault="00505166" w:rsidP="00505166">
            <w:pPr>
              <w:shd w:val="clear" w:color="auto" w:fill="FFFFFF"/>
              <w:autoSpaceDE w:val="0"/>
              <w:autoSpaceDN w:val="0"/>
              <w:adjustRightInd w:val="0"/>
              <w:spacing w:line="211" w:lineRule="exact"/>
              <w:rPr>
                <w:rFonts w:ascii="Times New Roman" w:hAnsi="Times New Roman"/>
                <w:b/>
                <w:sz w:val="16"/>
                <w:szCs w:val="16"/>
                <w:lang w:eastAsia="sk-SK"/>
              </w:rPr>
            </w:pPr>
            <w:r w:rsidRPr="00FB52AA">
              <w:rPr>
                <w:rFonts w:ascii="Times New Roman" w:hAnsi="Times New Roman"/>
                <w:b/>
                <w:sz w:val="16"/>
                <w:szCs w:val="16"/>
                <w:lang w:eastAsia="sk-SK"/>
              </w:rPr>
              <w:t xml:space="preserve">Zákon č. 568/2009 Z. z. o celoživotnom vzdelávaní a o zmene a doplnení niektorých zákonov v znení zákona č. 315/2012 Z. z. </w:t>
            </w:r>
            <w:r w:rsidRPr="00FB52AA">
              <w:rPr>
                <w:rFonts w:ascii="Times New Roman" w:hAnsi="Times New Roman"/>
                <w:sz w:val="16"/>
                <w:szCs w:val="16"/>
                <w:lang w:eastAsia="sk-SK"/>
              </w:rPr>
              <w:t xml:space="preserve">Viac na </w:t>
            </w:r>
            <w:hyperlink r:id="rId69" w:history="1">
              <w:r w:rsidRPr="00D31BFC">
                <w:rPr>
                  <w:rStyle w:val="HypertextoveprepojenieChar"/>
                  <w:sz w:val="18"/>
                </w:rPr>
                <w:t>http://bit.ly/1765cHb</w:t>
              </w:r>
            </w:hyperlink>
            <w:r w:rsidRPr="00FB52AA">
              <w:rPr>
                <w:rFonts w:ascii="Times New Roman" w:hAnsi="Times New Roman"/>
                <w:sz w:val="16"/>
                <w:szCs w:val="16"/>
                <w:lang w:eastAsia="sk-SK"/>
              </w:rPr>
              <w:t xml:space="preserve"> </w:t>
            </w:r>
          </w:p>
          <w:p w14:paraId="2FBF8548" w14:textId="77777777" w:rsidR="00505166" w:rsidRPr="00FB52AA" w:rsidRDefault="00505166" w:rsidP="00505166">
            <w:pPr>
              <w:shd w:val="clear" w:color="auto" w:fill="FFFFFF"/>
              <w:rPr>
                <w:rFonts w:ascii="Times New Roman" w:hAnsi="Times New Roman"/>
                <w:b/>
                <w:sz w:val="16"/>
                <w:szCs w:val="16"/>
              </w:rPr>
            </w:pPr>
            <w:r w:rsidRPr="00FB52AA">
              <w:rPr>
                <w:rFonts w:ascii="Times New Roman" w:hAnsi="Times New Roman"/>
                <w:b/>
                <w:sz w:val="16"/>
                <w:szCs w:val="16"/>
              </w:rPr>
              <w:t>Je to zákon o celoživotnom vzdelávaní, ktorý upravuje</w:t>
            </w:r>
          </w:p>
          <w:p w14:paraId="6168E569" w14:textId="77777777" w:rsidR="00505166" w:rsidRPr="00FB52AA" w:rsidRDefault="00505166" w:rsidP="00505166">
            <w:pPr>
              <w:shd w:val="clear" w:color="auto" w:fill="FFFFFF"/>
              <w:rPr>
                <w:rFonts w:ascii="Times New Roman" w:hAnsi="Times New Roman"/>
                <w:sz w:val="16"/>
                <w:szCs w:val="16"/>
              </w:rPr>
            </w:pPr>
            <w:r w:rsidRPr="00FB52AA">
              <w:rPr>
                <w:rFonts w:ascii="Times New Roman" w:hAnsi="Times New Roman"/>
                <w:sz w:val="16"/>
                <w:szCs w:val="16"/>
              </w:rPr>
              <w:lastRenderedPageBreak/>
              <w:t>a) celoživotné vzdelávanie, v ktorom ďalšie vzdelávanie nadväzuje na stupeň vzdelania dosiahnutý v školskom vzdelávaní,</w:t>
            </w:r>
          </w:p>
          <w:p w14:paraId="1035C736" w14:textId="77777777" w:rsidR="00505166" w:rsidRPr="00FB52AA" w:rsidRDefault="00505166" w:rsidP="00505166">
            <w:pPr>
              <w:shd w:val="clear" w:color="auto" w:fill="FFFFFF"/>
              <w:rPr>
                <w:rFonts w:ascii="Times New Roman" w:hAnsi="Times New Roman"/>
                <w:sz w:val="16"/>
                <w:szCs w:val="16"/>
              </w:rPr>
            </w:pPr>
            <w:r w:rsidRPr="00FB52AA">
              <w:rPr>
                <w:rFonts w:ascii="Times New Roman" w:hAnsi="Times New Roman"/>
                <w:sz w:val="16"/>
                <w:szCs w:val="16"/>
              </w:rPr>
              <w:t>b) akreditáciu vzdelávacích programov ďalšieho vzdelávania,</w:t>
            </w:r>
          </w:p>
          <w:p w14:paraId="7A2822D4" w14:textId="77777777" w:rsidR="00505166" w:rsidRPr="00FB52AA" w:rsidRDefault="00505166" w:rsidP="00505166">
            <w:pPr>
              <w:shd w:val="clear" w:color="auto" w:fill="FFFFFF"/>
              <w:rPr>
                <w:rFonts w:ascii="Times New Roman" w:hAnsi="Times New Roman"/>
                <w:sz w:val="16"/>
                <w:szCs w:val="16"/>
              </w:rPr>
            </w:pPr>
            <w:r w:rsidRPr="00FB52AA">
              <w:rPr>
                <w:rFonts w:ascii="Times New Roman" w:hAnsi="Times New Roman"/>
                <w:sz w:val="16"/>
                <w:szCs w:val="16"/>
              </w:rPr>
              <w:t>c) pravidlá a postupy overovania a uznávania výsledkov ďalšieho vzdelávania zamerané na nadobudnutie čiastočnej kvalifikácie a úplnej kvalifikácie,</w:t>
            </w:r>
          </w:p>
          <w:p w14:paraId="70CD1267" w14:textId="77777777" w:rsidR="00505166" w:rsidRPr="00FB52AA" w:rsidRDefault="00505166" w:rsidP="00505166">
            <w:pPr>
              <w:shd w:val="clear" w:color="auto" w:fill="FFFFFF"/>
              <w:rPr>
                <w:rFonts w:ascii="Times New Roman" w:hAnsi="Times New Roman"/>
                <w:sz w:val="16"/>
                <w:szCs w:val="16"/>
              </w:rPr>
            </w:pPr>
            <w:r w:rsidRPr="00FB52AA">
              <w:rPr>
                <w:rFonts w:ascii="Times New Roman" w:hAnsi="Times New Roman"/>
                <w:sz w:val="16"/>
                <w:szCs w:val="16"/>
              </w:rPr>
              <w:t>d) národnú sústavu kvalifikácií,</w:t>
            </w:r>
          </w:p>
          <w:p w14:paraId="0647EF22" w14:textId="77777777" w:rsidR="00505166" w:rsidRPr="00FB52AA" w:rsidRDefault="00505166" w:rsidP="00505166">
            <w:pPr>
              <w:shd w:val="clear" w:color="auto" w:fill="FFFFFF"/>
              <w:rPr>
                <w:rFonts w:ascii="Times New Roman" w:hAnsi="Times New Roman"/>
                <w:sz w:val="16"/>
                <w:szCs w:val="16"/>
              </w:rPr>
            </w:pPr>
            <w:r w:rsidRPr="00FB52AA">
              <w:rPr>
                <w:rFonts w:ascii="Times New Roman" w:hAnsi="Times New Roman"/>
                <w:sz w:val="16"/>
                <w:szCs w:val="16"/>
              </w:rPr>
              <w:t>e) informačný systém ďalšieho vzdelávania,</w:t>
            </w:r>
          </w:p>
          <w:p w14:paraId="10ADAC9E" w14:textId="77777777" w:rsidR="00505166" w:rsidRPr="00FB52AA" w:rsidRDefault="00505166" w:rsidP="00505166">
            <w:pPr>
              <w:shd w:val="clear" w:color="auto" w:fill="FFFFFF"/>
              <w:rPr>
                <w:rFonts w:ascii="Times New Roman" w:hAnsi="Times New Roman"/>
                <w:sz w:val="16"/>
                <w:szCs w:val="16"/>
              </w:rPr>
            </w:pPr>
            <w:r w:rsidRPr="00FB52AA">
              <w:rPr>
                <w:rFonts w:ascii="Times New Roman" w:hAnsi="Times New Roman"/>
                <w:sz w:val="16"/>
                <w:szCs w:val="16"/>
              </w:rPr>
              <w:t>f) systém monitorovania a prognózovania vzdelávacích potrieb ďalšieho vzdelávania,</w:t>
            </w:r>
          </w:p>
          <w:p w14:paraId="71C3E4E4" w14:textId="77777777" w:rsidR="00505166" w:rsidRPr="00FB52AA" w:rsidRDefault="00505166" w:rsidP="00505166">
            <w:pPr>
              <w:shd w:val="clear" w:color="auto" w:fill="FFFFFF"/>
              <w:rPr>
                <w:rFonts w:ascii="Times New Roman" w:hAnsi="Times New Roman"/>
                <w:sz w:val="16"/>
                <w:szCs w:val="16"/>
              </w:rPr>
            </w:pPr>
            <w:r w:rsidRPr="00FB52AA">
              <w:rPr>
                <w:rFonts w:ascii="Times New Roman" w:hAnsi="Times New Roman"/>
                <w:sz w:val="16"/>
                <w:szCs w:val="16"/>
              </w:rPr>
              <w:t>g) kontrolu dodržiavania podmienok akreditácie a dodržiavania.</w:t>
            </w:r>
          </w:p>
        </w:tc>
        <w:tc>
          <w:tcPr>
            <w:tcW w:w="1093" w:type="dxa"/>
            <w:tcBorders>
              <w:left w:val="single" w:sz="12" w:space="0" w:color="auto"/>
              <w:right w:val="single" w:sz="12" w:space="0" w:color="auto"/>
            </w:tcBorders>
          </w:tcPr>
          <w:p w14:paraId="0330E137" w14:textId="77777777" w:rsidR="00505166" w:rsidRPr="00257A7F" w:rsidRDefault="00505166" w:rsidP="00505166">
            <w:pPr>
              <w:autoSpaceDE w:val="0"/>
              <w:autoSpaceDN w:val="0"/>
              <w:adjustRightInd w:val="0"/>
              <w:spacing w:before="120"/>
              <w:jc w:val="left"/>
              <w:rPr>
                <w:rFonts w:ascii="Times New Roman" w:hAnsi="Times New Roman"/>
                <w:b/>
                <w:sz w:val="16"/>
                <w:lang w:eastAsia="it-IT"/>
              </w:rPr>
            </w:pPr>
            <w:r w:rsidRPr="00257A7F">
              <w:rPr>
                <w:rFonts w:ascii="Times New Roman" w:hAnsi="Times New Roman"/>
                <w:b/>
                <w:sz w:val="16"/>
                <w:lang w:eastAsia="it-IT"/>
              </w:rPr>
              <w:lastRenderedPageBreak/>
              <w:t>Splnené</w:t>
            </w:r>
          </w:p>
          <w:p w14:paraId="053C9B21"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p>
          <w:p w14:paraId="0117F18C"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0E9A46F1"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r w:rsidRPr="000A5934">
              <w:rPr>
                <w:rFonts w:ascii="Times New Roman" w:hAnsi="Times New Roman"/>
                <w:b/>
                <w:sz w:val="16"/>
                <w:szCs w:val="16"/>
              </w:rPr>
              <w:t>5.1, 5.2, 5.3</w:t>
            </w:r>
          </w:p>
        </w:tc>
        <w:tc>
          <w:tcPr>
            <w:tcW w:w="1317" w:type="dxa"/>
            <w:tcBorders>
              <w:left w:val="single" w:sz="12" w:space="0" w:color="auto"/>
              <w:right w:val="single" w:sz="12" w:space="0" w:color="auto"/>
            </w:tcBorders>
          </w:tcPr>
          <w:p w14:paraId="4FA053E3"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MŠVVŠ SR  v spolupráci s MV SR</w:t>
            </w:r>
            <w:r w:rsidR="00B35214">
              <w:rPr>
                <w:rFonts w:ascii="Times New Roman" w:hAnsi="Times New Roman"/>
                <w:sz w:val="16"/>
                <w:szCs w:val="16"/>
              </w:rPr>
              <w:t>, MPRV SR</w:t>
            </w:r>
            <w:r w:rsidR="00A15A4E">
              <w:rPr>
                <w:rFonts w:ascii="Times New Roman" w:hAnsi="Times New Roman"/>
                <w:sz w:val="16"/>
                <w:szCs w:val="16"/>
              </w:rPr>
              <w:t xml:space="preserve">, </w:t>
            </w:r>
          </w:p>
        </w:tc>
      </w:tr>
      <w:tr w:rsidR="00505166" w:rsidRPr="00FB52AA" w14:paraId="2B5C2389" w14:textId="77777777" w:rsidTr="00505166">
        <w:trPr>
          <w:trHeight w:val="348"/>
        </w:trPr>
        <w:tc>
          <w:tcPr>
            <w:tcW w:w="1744" w:type="dxa"/>
            <w:vMerge/>
            <w:tcBorders>
              <w:left w:val="single" w:sz="12" w:space="0" w:color="auto"/>
              <w:right w:val="single" w:sz="12" w:space="0" w:color="auto"/>
            </w:tcBorders>
            <w:shd w:val="clear" w:color="auto" w:fill="B6DDE8"/>
          </w:tcPr>
          <w:p w14:paraId="3DF179D4"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lang w:eastAsia="sk-SK"/>
              </w:rPr>
            </w:pPr>
          </w:p>
        </w:tc>
        <w:tc>
          <w:tcPr>
            <w:tcW w:w="1791" w:type="dxa"/>
            <w:vMerge/>
            <w:tcBorders>
              <w:left w:val="single" w:sz="12" w:space="0" w:color="auto"/>
              <w:right w:val="single" w:sz="12" w:space="0" w:color="auto"/>
            </w:tcBorders>
          </w:tcPr>
          <w:p w14:paraId="73DB9E31"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tc>
        <w:tc>
          <w:tcPr>
            <w:tcW w:w="8197" w:type="dxa"/>
            <w:tcBorders>
              <w:left w:val="single" w:sz="12" w:space="0" w:color="auto"/>
              <w:right w:val="single" w:sz="12" w:space="0" w:color="auto"/>
            </w:tcBorders>
            <w:shd w:val="clear" w:color="auto" w:fill="FFFFFF"/>
          </w:tcPr>
          <w:p w14:paraId="4B50B862" w14:textId="77777777" w:rsidR="00505166" w:rsidRPr="00FB52AA" w:rsidRDefault="00505166" w:rsidP="00505166">
            <w:pPr>
              <w:widowControl w:val="0"/>
              <w:shd w:val="clear" w:color="auto" w:fill="FFFFFF"/>
              <w:autoSpaceDE w:val="0"/>
              <w:autoSpaceDN w:val="0"/>
              <w:adjustRightInd w:val="0"/>
              <w:spacing w:line="211" w:lineRule="exact"/>
              <w:rPr>
                <w:rFonts w:ascii="Times New Roman" w:hAnsi="Times New Roman"/>
                <w:sz w:val="16"/>
                <w:szCs w:val="16"/>
                <w:lang w:eastAsia="sk-SK"/>
              </w:rPr>
            </w:pPr>
            <w:r w:rsidRPr="00FB52AA">
              <w:rPr>
                <w:rFonts w:ascii="Times New Roman" w:hAnsi="Times New Roman"/>
                <w:b/>
                <w:sz w:val="16"/>
                <w:szCs w:val="16"/>
                <w:lang w:eastAsia="sk-SK"/>
              </w:rPr>
              <w:t xml:space="preserve">MV SR momentálne buduje systém vzdelávania vo VS </w:t>
            </w:r>
            <w:r w:rsidRPr="00FB52AA">
              <w:rPr>
                <w:rFonts w:ascii="Times New Roman" w:hAnsi="Times New Roman"/>
                <w:sz w:val="16"/>
                <w:szCs w:val="16"/>
                <w:lang w:eastAsia="sk-SK"/>
              </w:rPr>
              <w:t xml:space="preserve">a pracuje na vzdelávacích programoch. </w:t>
            </w:r>
            <w:r w:rsidRPr="00FB52AA">
              <w:rPr>
                <w:rFonts w:ascii="Times New Roman" w:hAnsi="Times New Roman"/>
                <w:sz w:val="16"/>
                <w:szCs w:val="16"/>
              </w:rPr>
              <w:t xml:space="preserve">Cieľový termín : </w:t>
            </w:r>
            <w:r w:rsidRPr="00FB52AA">
              <w:rPr>
                <w:rFonts w:ascii="Times New Roman" w:hAnsi="Times New Roman"/>
                <w:sz w:val="16"/>
                <w:szCs w:val="16"/>
                <w:lang w:eastAsia="sk-SK"/>
              </w:rPr>
              <w:t>31.</w:t>
            </w:r>
            <w:r w:rsidR="00845A2D">
              <w:rPr>
                <w:rFonts w:ascii="Times New Roman" w:hAnsi="Times New Roman"/>
                <w:sz w:val="16"/>
                <w:szCs w:val="16"/>
                <w:lang w:eastAsia="sk-SK"/>
              </w:rPr>
              <w:t xml:space="preserve"> </w:t>
            </w:r>
            <w:r w:rsidRPr="00FB52AA">
              <w:rPr>
                <w:rFonts w:ascii="Times New Roman" w:hAnsi="Times New Roman"/>
                <w:sz w:val="16"/>
                <w:szCs w:val="16"/>
                <w:lang w:eastAsia="sk-SK"/>
              </w:rPr>
              <w:t>12.</w:t>
            </w:r>
            <w:r w:rsidR="00845A2D">
              <w:rPr>
                <w:rFonts w:ascii="Times New Roman" w:hAnsi="Times New Roman"/>
                <w:sz w:val="16"/>
                <w:szCs w:val="16"/>
                <w:lang w:eastAsia="sk-SK"/>
              </w:rPr>
              <w:t xml:space="preserve"> </w:t>
            </w:r>
            <w:r w:rsidRPr="00FB52AA">
              <w:rPr>
                <w:rFonts w:ascii="Times New Roman" w:hAnsi="Times New Roman"/>
                <w:sz w:val="16"/>
                <w:szCs w:val="16"/>
                <w:lang w:eastAsia="sk-SK"/>
              </w:rPr>
              <w:t>2014</w:t>
            </w:r>
          </w:p>
          <w:p w14:paraId="72BE67BB" w14:textId="2AA556D6" w:rsidR="00505166" w:rsidRPr="00FB52AA" w:rsidRDefault="00505166" w:rsidP="00845A2D">
            <w:pPr>
              <w:autoSpaceDE w:val="0"/>
              <w:autoSpaceDN w:val="0"/>
              <w:adjustRightInd w:val="0"/>
              <w:spacing w:before="0" w:after="0" w:line="240" w:lineRule="auto"/>
              <w:outlineLvl w:val="7"/>
              <w:rPr>
                <w:rFonts w:ascii="Times New Roman" w:hAnsi="Times New Roman"/>
                <w:sz w:val="16"/>
                <w:szCs w:val="16"/>
              </w:rPr>
            </w:pPr>
            <w:r w:rsidRPr="00FB52AA">
              <w:rPr>
                <w:rFonts w:ascii="Times New Roman" w:hAnsi="Times New Roman"/>
                <w:sz w:val="16"/>
                <w:szCs w:val="16"/>
              </w:rPr>
              <w:t xml:space="preserve">Vzdelávanie  vo VS je zabezpečované prostredníctvom Centra účelových zariadení – stredisko Inštitút pre verejnú správu. Tematika vzdelávania je určovaná potrebami </w:t>
            </w:r>
            <w:r w:rsidRPr="00FB52AA">
              <w:rPr>
                <w:rFonts w:ascii="Times New Roman" w:hAnsi="Times New Roman"/>
                <w:sz w:val="16"/>
                <w:szCs w:val="16"/>
                <w:lang w:eastAsia="sk-SK"/>
              </w:rPr>
              <w:t xml:space="preserve"> VS</w:t>
            </w:r>
            <w:r w:rsidRPr="00FB52AA">
              <w:rPr>
                <w:rFonts w:ascii="Times New Roman" w:hAnsi="Times New Roman"/>
                <w:sz w:val="16"/>
                <w:szCs w:val="16"/>
              </w:rPr>
              <w:t xml:space="preserve"> a priamo požiadavkami od Ministerstva vnútra SR. Inštitút v súčasnosti implementuje Národný projekt  - Integrované záchranné systémy. Ide o Národný program vzdelávania pre integrovaný záchranný systém vo väzbe na podporu človeka v tiesni a úlohy v oblasti bezpečnostného systému štátu. Tento projekt sa realizuje vďaka podpore Európskeho sociálneho fondu a v rámci </w:t>
            </w:r>
            <w:r w:rsidR="009F0AFD">
              <w:rPr>
                <w:rFonts w:ascii="Times New Roman" w:hAnsi="Times New Roman"/>
                <w:sz w:val="16"/>
                <w:szCs w:val="16"/>
              </w:rPr>
              <w:t>o</w:t>
            </w:r>
            <w:r w:rsidR="009F0AFD" w:rsidRPr="00FB52AA">
              <w:rPr>
                <w:rFonts w:ascii="Times New Roman" w:hAnsi="Times New Roman"/>
                <w:sz w:val="16"/>
                <w:szCs w:val="16"/>
              </w:rPr>
              <w:t xml:space="preserve">peračného </w:t>
            </w:r>
            <w:r w:rsidRPr="00FB52AA">
              <w:rPr>
                <w:rFonts w:ascii="Times New Roman" w:hAnsi="Times New Roman"/>
                <w:sz w:val="16"/>
                <w:szCs w:val="16"/>
              </w:rPr>
              <w:t>programu Zamestnanosť a sociálna inklúzia.</w:t>
            </w:r>
          </w:p>
          <w:p w14:paraId="0D9E72DD" w14:textId="77777777" w:rsidR="00505166" w:rsidRPr="00FB52AA" w:rsidRDefault="00505166" w:rsidP="00505166">
            <w:pPr>
              <w:widowControl w:val="0"/>
              <w:shd w:val="clear" w:color="auto" w:fill="FFFFFF"/>
              <w:autoSpaceDE w:val="0"/>
              <w:autoSpaceDN w:val="0"/>
              <w:adjustRightInd w:val="0"/>
              <w:spacing w:line="211" w:lineRule="exact"/>
              <w:rPr>
                <w:rFonts w:ascii="Times New Roman" w:hAnsi="Times New Roman"/>
                <w:sz w:val="16"/>
                <w:szCs w:val="16"/>
                <w:lang w:eastAsia="sk-SK"/>
              </w:rPr>
            </w:pPr>
            <w:r w:rsidRPr="00FB52AA">
              <w:rPr>
                <w:rFonts w:ascii="Times New Roman" w:hAnsi="Times New Roman"/>
                <w:sz w:val="16"/>
                <w:szCs w:val="16"/>
              </w:rPr>
              <w:t xml:space="preserve">Inštitút pre verejnú správu má záujem neustále monitorovať požiadavky kladené na vzdelávanie a kvalitu vzdelávania vo </w:t>
            </w:r>
            <w:r w:rsidRPr="00FB52AA">
              <w:rPr>
                <w:rFonts w:ascii="Times New Roman" w:hAnsi="Times New Roman"/>
                <w:sz w:val="16"/>
                <w:szCs w:val="16"/>
                <w:lang w:eastAsia="sk-SK"/>
              </w:rPr>
              <w:t xml:space="preserve"> VS</w:t>
            </w:r>
            <w:r w:rsidRPr="00FB52AA">
              <w:rPr>
                <w:rFonts w:ascii="Times New Roman" w:hAnsi="Times New Roman"/>
                <w:sz w:val="16"/>
                <w:szCs w:val="16"/>
              </w:rPr>
              <w:t xml:space="preserve"> a podľa toho modifikovať vzdelávacie aktivity alebo podávať návrhy  na možné realizácie v Národných projektov ESF. Inštitút pre verejnú správu má záujem zabezpečovať prípravu pre </w:t>
            </w:r>
            <w:r w:rsidRPr="00FB52AA">
              <w:rPr>
                <w:rFonts w:ascii="Times New Roman" w:hAnsi="Times New Roman"/>
                <w:sz w:val="16"/>
                <w:szCs w:val="16"/>
                <w:lang w:eastAsia="sk-SK"/>
              </w:rPr>
              <w:t xml:space="preserve"> VS</w:t>
            </w:r>
            <w:r w:rsidRPr="00FB52AA">
              <w:rPr>
                <w:rFonts w:ascii="Times New Roman" w:hAnsi="Times New Roman"/>
                <w:sz w:val="16"/>
                <w:szCs w:val="16"/>
              </w:rPr>
              <w:t xml:space="preserve"> v súvislosti s blížiacim sa predsedníctvom Slovenska v EÚ.</w:t>
            </w:r>
          </w:p>
        </w:tc>
        <w:tc>
          <w:tcPr>
            <w:tcW w:w="1093" w:type="dxa"/>
            <w:tcBorders>
              <w:left w:val="single" w:sz="12" w:space="0" w:color="auto"/>
              <w:right w:val="single" w:sz="12" w:space="0" w:color="auto"/>
            </w:tcBorders>
          </w:tcPr>
          <w:p w14:paraId="12A93A91"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01387B96"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r w:rsidRPr="000A5934">
              <w:rPr>
                <w:rFonts w:ascii="Times New Roman" w:hAnsi="Times New Roman"/>
                <w:b/>
                <w:sz w:val="16"/>
                <w:szCs w:val="16"/>
              </w:rPr>
              <w:t>5.1, 5.2, 5.3</w:t>
            </w:r>
          </w:p>
        </w:tc>
        <w:tc>
          <w:tcPr>
            <w:tcW w:w="1317" w:type="dxa"/>
            <w:tcBorders>
              <w:left w:val="single" w:sz="12" w:space="0" w:color="auto"/>
              <w:right w:val="single" w:sz="12" w:space="0" w:color="auto"/>
            </w:tcBorders>
          </w:tcPr>
          <w:p w14:paraId="6EE9D1BA"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MV SR</w:t>
            </w:r>
          </w:p>
          <w:p w14:paraId="1B1FBB2B" w14:textId="77777777" w:rsidR="00505166" w:rsidRPr="00FB52AA" w:rsidRDefault="00505166" w:rsidP="00505166">
            <w:pPr>
              <w:shd w:val="clear" w:color="auto" w:fill="FFFFFF"/>
              <w:autoSpaceDE w:val="0"/>
              <w:autoSpaceDN w:val="0"/>
              <w:adjustRightInd w:val="0"/>
              <w:spacing w:before="120"/>
              <w:ind w:right="-576"/>
              <w:jc w:val="left"/>
              <w:rPr>
                <w:rFonts w:ascii="Times New Roman" w:hAnsi="Times New Roman"/>
                <w:sz w:val="16"/>
                <w:szCs w:val="16"/>
              </w:rPr>
            </w:pPr>
          </w:p>
        </w:tc>
      </w:tr>
      <w:tr w:rsidR="00505166" w:rsidRPr="00FB52AA" w14:paraId="5638B511" w14:textId="77777777" w:rsidTr="00505166">
        <w:trPr>
          <w:trHeight w:val="348"/>
        </w:trPr>
        <w:tc>
          <w:tcPr>
            <w:tcW w:w="1744" w:type="dxa"/>
            <w:vMerge/>
            <w:tcBorders>
              <w:left w:val="single" w:sz="12" w:space="0" w:color="auto"/>
              <w:right w:val="single" w:sz="12" w:space="0" w:color="auto"/>
            </w:tcBorders>
            <w:shd w:val="clear" w:color="auto" w:fill="B6DDE8"/>
          </w:tcPr>
          <w:p w14:paraId="08CBFA1E"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lang w:eastAsia="sk-SK"/>
              </w:rPr>
            </w:pPr>
          </w:p>
        </w:tc>
        <w:tc>
          <w:tcPr>
            <w:tcW w:w="1791" w:type="dxa"/>
            <w:vMerge/>
            <w:tcBorders>
              <w:left w:val="single" w:sz="12" w:space="0" w:color="auto"/>
              <w:right w:val="single" w:sz="12" w:space="0" w:color="auto"/>
            </w:tcBorders>
          </w:tcPr>
          <w:p w14:paraId="1446FEFB"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tc>
        <w:tc>
          <w:tcPr>
            <w:tcW w:w="8197" w:type="dxa"/>
            <w:tcBorders>
              <w:left w:val="single" w:sz="12" w:space="0" w:color="auto"/>
              <w:right w:val="single" w:sz="12" w:space="0" w:color="auto"/>
            </w:tcBorders>
            <w:shd w:val="clear" w:color="auto" w:fill="FFFFFF"/>
          </w:tcPr>
          <w:p w14:paraId="02B0B1DD" w14:textId="77777777" w:rsidR="00505166" w:rsidRPr="00FB52AA" w:rsidRDefault="00505166" w:rsidP="00505166">
            <w:pPr>
              <w:widowControl w:val="0"/>
              <w:shd w:val="clear" w:color="auto" w:fill="FFFFFF"/>
              <w:autoSpaceDE w:val="0"/>
              <w:autoSpaceDN w:val="0"/>
              <w:adjustRightInd w:val="0"/>
              <w:spacing w:line="211" w:lineRule="exact"/>
              <w:rPr>
                <w:rFonts w:ascii="Times New Roman" w:hAnsi="Times New Roman"/>
                <w:sz w:val="16"/>
                <w:szCs w:val="16"/>
                <w:lang w:eastAsia="sk-SK"/>
              </w:rPr>
            </w:pPr>
            <w:r w:rsidRPr="00FB52AA">
              <w:rPr>
                <w:rFonts w:ascii="Times New Roman" w:hAnsi="Times New Roman"/>
                <w:b/>
                <w:sz w:val="16"/>
                <w:szCs w:val="16"/>
                <w:lang w:eastAsia="sk-SK"/>
              </w:rPr>
              <w:t xml:space="preserve">Materiál „Návrh opatrení  na zabezpečenie plnenia odporúčaní prijatých pre Slovenskú republiku Pracovnou skupinou OECD pre úplatkárstvo v medzinárodných obchodných transakciách“ </w:t>
            </w:r>
            <w:r w:rsidRPr="00FB52AA">
              <w:rPr>
                <w:rFonts w:ascii="Times New Roman" w:hAnsi="Times New Roman"/>
                <w:sz w:val="16"/>
                <w:szCs w:val="16"/>
                <w:lang w:eastAsia="sk-SK"/>
              </w:rPr>
              <w:t xml:space="preserve">bol schválený uznesením vlády SR č. 137/2013 (úloha C.22.). V súvislosti s plnením  úlohy C.22. z uznesenia vlády SR č. 137/2013 sa uskutočňujú </w:t>
            </w:r>
            <w:r w:rsidRPr="00FB52AA">
              <w:rPr>
                <w:rFonts w:ascii="Times New Roman" w:hAnsi="Times New Roman"/>
                <w:b/>
                <w:sz w:val="16"/>
                <w:szCs w:val="16"/>
                <w:lang w:eastAsia="sk-SK"/>
              </w:rPr>
              <w:t>semináre</w:t>
            </w:r>
            <w:r w:rsidRPr="00FB52AA">
              <w:rPr>
                <w:rFonts w:ascii="Times New Roman" w:hAnsi="Times New Roman"/>
                <w:sz w:val="16"/>
                <w:szCs w:val="16"/>
                <w:lang w:eastAsia="sk-SK"/>
              </w:rPr>
              <w:t xml:space="preserve"> za účelom zvyšovania právneho vedomia v oblasti prevencie korupcie a boja proti korupcii pre zamestnancov štátnej správy za účasti lektorov z rôznych oblastí  VS v SR.</w:t>
            </w:r>
          </w:p>
          <w:p w14:paraId="4FA4141F" w14:textId="77777777" w:rsidR="00505166" w:rsidRPr="00FB52AA" w:rsidRDefault="00505166" w:rsidP="00505166">
            <w:pPr>
              <w:shd w:val="clear" w:color="auto" w:fill="FFFFFF"/>
              <w:autoSpaceDE w:val="0"/>
              <w:autoSpaceDN w:val="0"/>
              <w:adjustRightInd w:val="0"/>
              <w:rPr>
                <w:rFonts w:ascii="Times New Roman" w:hAnsi="Times New Roman"/>
                <w:i/>
                <w:sz w:val="16"/>
                <w:szCs w:val="16"/>
                <w:lang w:eastAsia="sk-SK"/>
              </w:rPr>
            </w:pPr>
          </w:p>
        </w:tc>
        <w:tc>
          <w:tcPr>
            <w:tcW w:w="1093" w:type="dxa"/>
            <w:tcBorders>
              <w:left w:val="single" w:sz="12" w:space="0" w:color="auto"/>
              <w:right w:val="single" w:sz="12" w:space="0" w:color="auto"/>
            </w:tcBorders>
          </w:tcPr>
          <w:p w14:paraId="64A4C2E0"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r w:rsidRPr="000A5934">
              <w:rPr>
                <w:rFonts w:ascii="Times New Roman" w:hAnsi="Times New Roman"/>
                <w:sz w:val="16"/>
                <w:szCs w:val="16"/>
              </w:rPr>
              <w:t>Neustále hodnotenie výkonu k 31.05 kalendárneho roka.</w:t>
            </w:r>
          </w:p>
          <w:p w14:paraId="1FD50583"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4A4128EA"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r w:rsidRPr="000A5934">
              <w:rPr>
                <w:rFonts w:ascii="Times New Roman" w:hAnsi="Times New Roman"/>
                <w:b/>
                <w:sz w:val="16"/>
                <w:szCs w:val="16"/>
              </w:rPr>
              <w:t>5.3</w:t>
            </w:r>
          </w:p>
        </w:tc>
        <w:tc>
          <w:tcPr>
            <w:tcW w:w="1317" w:type="dxa"/>
            <w:tcBorders>
              <w:left w:val="single" w:sz="12" w:space="0" w:color="auto"/>
              <w:right w:val="single" w:sz="12" w:space="0" w:color="auto"/>
            </w:tcBorders>
          </w:tcPr>
          <w:p w14:paraId="40CB66EF"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ÚV SR v spolupráci s MV SR, MS SR, MF SR, Generálny prokurátor SR, ÚVO SR, MZVEZ SR, MH SR</w:t>
            </w:r>
          </w:p>
        </w:tc>
      </w:tr>
      <w:tr w:rsidR="00505166" w:rsidRPr="00FB52AA" w14:paraId="17C4F4B3" w14:textId="77777777" w:rsidTr="00505166">
        <w:trPr>
          <w:trHeight w:val="348"/>
        </w:trPr>
        <w:tc>
          <w:tcPr>
            <w:tcW w:w="1744" w:type="dxa"/>
            <w:vMerge/>
            <w:tcBorders>
              <w:left w:val="single" w:sz="12" w:space="0" w:color="auto"/>
              <w:right w:val="single" w:sz="12" w:space="0" w:color="auto"/>
            </w:tcBorders>
            <w:shd w:val="clear" w:color="auto" w:fill="B6DDE8"/>
          </w:tcPr>
          <w:p w14:paraId="588729A3"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lang w:eastAsia="sk-SK"/>
              </w:rPr>
            </w:pPr>
          </w:p>
        </w:tc>
        <w:tc>
          <w:tcPr>
            <w:tcW w:w="1791" w:type="dxa"/>
            <w:vMerge/>
            <w:tcBorders>
              <w:left w:val="single" w:sz="12" w:space="0" w:color="auto"/>
              <w:right w:val="single" w:sz="12" w:space="0" w:color="auto"/>
            </w:tcBorders>
          </w:tcPr>
          <w:p w14:paraId="54553199"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tc>
        <w:tc>
          <w:tcPr>
            <w:tcW w:w="8197" w:type="dxa"/>
            <w:tcBorders>
              <w:left w:val="single" w:sz="12" w:space="0" w:color="auto"/>
              <w:right w:val="single" w:sz="12" w:space="0" w:color="auto"/>
            </w:tcBorders>
            <w:shd w:val="clear" w:color="auto" w:fill="FFFFFF"/>
          </w:tcPr>
          <w:p w14:paraId="635C9D30" w14:textId="77777777" w:rsidR="00505166" w:rsidRPr="00FB52AA" w:rsidRDefault="00505166" w:rsidP="00505166">
            <w:pPr>
              <w:shd w:val="clear" w:color="auto" w:fill="FFFFFF"/>
              <w:autoSpaceDE w:val="0"/>
              <w:autoSpaceDN w:val="0"/>
              <w:adjustRightInd w:val="0"/>
              <w:rPr>
                <w:rFonts w:ascii="Times New Roman" w:hAnsi="Times New Roman"/>
                <w:sz w:val="16"/>
                <w:szCs w:val="16"/>
              </w:rPr>
            </w:pPr>
            <w:r w:rsidRPr="00FB52AA">
              <w:rPr>
                <w:rFonts w:ascii="Times New Roman" w:hAnsi="Times New Roman"/>
                <w:b/>
                <w:sz w:val="16"/>
                <w:szCs w:val="16"/>
                <w:lang w:eastAsia="sk-SK"/>
              </w:rPr>
              <w:t xml:space="preserve">Analýza súčasného stavu, nastavenie žiaduceho stavu, </w:t>
            </w:r>
            <w:r w:rsidRPr="00FB52AA">
              <w:rPr>
                <w:rFonts w:ascii="Times New Roman" w:hAnsi="Times New Roman"/>
                <w:sz w:val="16"/>
                <w:szCs w:val="16"/>
                <w:lang w:eastAsia="sk-SK"/>
              </w:rPr>
              <w:t xml:space="preserve">definícia vzdelávacích potrieb na úrovni „front office“ služieb. </w:t>
            </w:r>
            <w:r w:rsidRPr="00FB52AA">
              <w:rPr>
                <w:rFonts w:ascii="Times New Roman" w:hAnsi="Times New Roman"/>
                <w:sz w:val="16"/>
                <w:szCs w:val="16"/>
              </w:rPr>
              <w:t xml:space="preserve"> Cieľový termín : 30.</w:t>
            </w:r>
            <w:r w:rsidR="00845A2D">
              <w:rPr>
                <w:rFonts w:ascii="Times New Roman" w:hAnsi="Times New Roman"/>
                <w:sz w:val="16"/>
                <w:szCs w:val="16"/>
              </w:rPr>
              <w:t xml:space="preserve"> </w:t>
            </w:r>
            <w:r w:rsidRPr="00FB52AA">
              <w:rPr>
                <w:rFonts w:ascii="Times New Roman" w:hAnsi="Times New Roman"/>
                <w:sz w:val="16"/>
                <w:szCs w:val="16"/>
              </w:rPr>
              <w:t>12.</w:t>
            </w:r>
            <w:r w:rsidR="00845A2D">
              <w:rPr>
                <w:rFonts w:ascii="Times New Roman" w:hAnsi="Times New Roman"/>
                <w:sz w:val="16"/>
                <w:szCs w:val="16"/>
              </w:rPr>
              <w:t xml:space="preserve"> 2</w:t>
            </w:r>
            <w:r w:rsidRPr="00FB52AA">
              <w:rPr>
                <w:rFonts w:ascii="Times New Roman" w:hAnsi="Times New Roman"/>
                <w:sz w:val="16"/>
                <w:szCs w:val="16"/>
              </w:rPr>
              <w:t>014.</w:t>
            </w:r>
          </w:p>
          <w:p w14:paraId="730715C6" w14:textId="77777777" w:rsidR="00505166" w:rsidRPr="00FB52AA" w:rsidRDefault="00505166" w:rsidP="00505166">
            <w:pPr>
              <w:contextualSpacing/>
              <w:rPr>
                <w:rFonts w:ascii="Times New Roman" w:hAnsi="Times New Roman"/>
                <w:sz w:val="16"/>
                <w:szCs w:val="16"/>
              </w:rPr>
            </w:pPr>
            <w:r w:rsidRPr="00FB52AA">
              <w:rPr>
                <w:rFonts w:ascii="Times New Roman" w:hAnsi="Times New Roman"/>
                <w:sz w:val="16"/>
                <w:szCs w:val="16"/>
              </w:rPr>
              <w:t>V súlade so vzdelávacími potrebami sa budú uskutočňovať  vzdelávacie aktivity pre zamestnancov klientskych centier, ktorí sú primárne určení na priamy kontakt s klientmi a tiež ich riadiacich pracovníkov. Vzdelávanie bude prebiehať v jednotlivých klientskych centrách. Cieľom kurzov je oboznámiť účastníkov s novými prístupmi k zmenám v myslení ľudí a pracovných procesov, odbúrať manažérske pravidlá o udržovaní a fungovaní nepružných zažitých štandardov, poskytnúť návod, ako zavádzať zmenu v myslení a pracovných procesov. Taktiež je cieľom kurzov rozšíriť a podporiť zručnosti účastníkov v komunikácii s rôznymi cieľovými skupinami obyvateľov, rešpektujúc ich kultúrne a socio-ekonomické špecifiká, podporiť využívanie techník a postupov uľahčujúcich vzájomné porozumenie, identifikáciu potrieb cieľových skupín a voľbu efektívnych komunikačných postupov, poskytnúť účastníkom nástroje na identifikáciu a efektívne riešenie krízových situácii, naučiť rozpoznať krízu v jej začiatkoch alebo dokonca pre jej vypuknutím, naučiť ich rôzne spôsoby komunikácie v krízových situáciách, , naučiť reagovať na krízu vo všetkých jej štádiách. Pre riadiacich zamestnancov budú kurzy zamerané na posilnenie  líderských – vodcovských  postojov a zručností.</w:t>
            </w:r>
          </w:p>
        </w:tc>
        <w:tc>
          <w:tcPr>
            <w:tcW w:w="1093" w:type="dxa"/>
            <w:tcBorders>
              <w:left w:val="single" w:sz="12" w:space="0" w:color="auto"/>
              <w:right w:val="single" w:sz="12" w:space="0" w:color="auto"/>
            </w:tcBorders>
          </w:tcPr>
          <w:p w14:paraId="71DB36E0"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01D52996"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r w:rsidRPr="000A5934">
              <w:rPr>
                <w:rFonts w:ascii="Times New Roman" w:hAnsi="Times New Roman"/>
                <w:b/>
                <w:sz w:val="16"/>
                <w:szCs w:val="16"/>
              </w:rPr>
              <w:t>5.1, 5.2, 5.3</w:t>
            </w:r>
          </w:p>
        </w:tc>
        <w:tc>
          <w:tcPr>
            <w:tcW w:w="1317" w:type="dxa"/>
            <w:tcBorders>
              <w:left w:val="single" w:sz="12" w:space="0" w:color="auto"/>
              <w:right w:val="single" w:sz="12" w:space="0" w:color="auto"/>
            </w:tcBorders>
          </w:tcPr>
          <w:p w14:paraId="69A91CDB"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lang w:eastAsia="sk-SK"/>
              </w:rPr>
              <w:t>MV SR v spolupráci s MPSVR SR</w:t>
            </w:r>
          </w:p>
        </w:tc>
      </w:tr>
      <w:tr w:rsidR="00505166" w:rsidRPr="00FB52AA" w14:paraId="184D93FA" w14:textId="77777777" w:rsidTr="00505166">
        <w:trPr>
          <w:trHeight w:val="348"/>
        </w:trPr>
        <w:tc>
          <w:tcPr>
            <w:tcW w:w="1744" w:type="dxa"/>
            <w:vMerge/>
            <w:tcBorders>
              <w:left w:val="single" w:sz="12" w:space="0" w:color="auto"/>
              <w:right w:val="single" w:sz="12" w:space="0" w:color="auto"/>
            </w:tcBorders>
            <w:shd w:val="clear" w:color="auto" w:fill="FFFFFF"/>
          </w:tcPr>
          <w:p w14:paraId="79EC3A29"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lang w:eastAsia="sk-SK"/>
              </w:rPr>
            </w:pPr>
          </w:p>
        </w:tc>
        <w:tc>
          <w:tcPr>
            <w:tcW w:w="1791" w:type="dxa"/>
            <w:vMerge/>
            <w:tcBorders>
              <w:left w:val="single" w:sz="12" w:space="0" w:color="auto"/>
              <w:right w:val="single" w:sz="12" w:space="0" w:color="auto"/>
            </w:tcBorders>
          </w:tcPr>
          <w:p w14:paraId="76802D81"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tc>
        <w:tc>
          <w:tcPr>
            <w:tcW w:w="8197" w:type="dxa"/>
            <w:tcBorders>
              <w:left w:val="single" w:sz="12" w:space="0" w:color="auto"/>
              <w:right w:val="single" w:sz="12" w:space="0" w:color="auto"/>
            </w:tcBorders>
            <w:shd w:val="clear" w:color="auto" w:fill="FFFFFF"/>
          </w:tcPr>
          <w:p w14:paraId="2E5E9C62" w14:textId="77777777" w:rsidR="00505166" w:rsidRPr="00FB52AA" w:rsidRDefault="00505166" w:rsidP="00505166">
            <w:pPr>
              <w:widowControl w:val="0"/>
              <w:shd w:val="clear" w:color="auto" w:fill="FFFFFF"/>
              <w:autoSpaceDE w:val="0"/>
              <w:autoSpaceDN w:val="0"/>
              <w:adjustRightInd w:val="0"/>
              <w:rPr>
                <w:rFonts w:ascii="Times New Roman" w:hAnsi="Times New Roman"/>
                <w:sz w:val="16"/>
                <w:szCs w:val="16"/>
                <w:lang w:eastAsia="sk-SK"/>
              </w:rPr>
            </w:pPr>
            <w:r w:rsidRPr="00FB52AA">
              <w:rPr>
                <w:rFonts w:ascii="Times New Roman" w:hAnsi="Times New Roman"/>
                <w:b/>
                <w:sz w:val="16"/>
                <w:szCs w:val="16"/>
                <w:lang w:eastAsia="sk-SK"/>
              </w:rPr>
              <w:t xml:space="preserve">Schválené  bilaterálne a multilaterálne zmluvy a dohody </w:t>
            </w:r>
            <w:r w:rsidRPr="00FB52AA">
              <w:rPr>
                <w:rFonts w:ascii="Times New Roman" w:hAnsi="Times New Roman"/>
                <w:sz w:val="16"/>
                <w:szCs w:val="16"/>
                <w:lang w:eastAsia="sk-SK"/>
              </w:rPr>
              <w:t>zamerané na podporu susedských vzťahov medzi orgánmi  VS v rámci cezhraničnej spolupráce pri poskytovaní vzájomnej pomoci v prípade krízových situácií.</w:t>
            </w:r>
          </w:p>
          <w:p w14:paraId="7EA23271" w14:textId="77777777" w:rsidR="00505166" w:rsidRPr="00FB52AA" w:rsidRDefault="00505166" w:rsidP="00505166">
            <w:pPr>
              <w:shd w:val="clear" w:color="auto" w:fill="FFFFFF"/>
              <w:autoSpaceDE w:val="0"/>
              <w:autoSpaceDN w:val="0"/>
              <w:adjustRightInd w:val="0"/>
              <w:rPr>
                <w:rFonts w:ascii="Times New Roman" w:hAnsi="Times New Roman"/>
                <w:sz w:val="16"/>
                <w:szCs w:val="16"/>
                <w:lang w:eastAsia="sk-SK"/>
              </w:rPr>
            </w:pPr>
            <w:r w:rsidRPr="00FB52AA">
              <w:rPr>
                <w:rFonts w:ascii="Times New Roman" w:hAnsi="Times New Roman"/>
                <w:b/>
                <w:sz w:val="16"/>
                <w:szCs w:val="16"/>
                <w:lang w:eastAsia="sk-SK"/>
              </w:rPr>
              <w:t xml:space="preserve">V rámci rozširovania zručností na všetkých úrovniach sa kladie dôraz v súvislosti s posilňovaním cezhraničných a nadnárodných aspektov bezpečnosti hlavne na zdokonaľovanie jazykovej vybavenosti, riadiacich schopností a zručností. </w:t>
            </w:r>
            <w:r w:rsidRPr="00FB52AA">
              <w:rPr>
                <w:rFonts w:ascii="Times New Roman" w:hAnsi="Times New Roman"/>
                <w:sz w:val="16"/>
                <w:szCs w:val="16"/>
                <w:lang w:eastAsia="sk-SK"/>
              </w:rPr>
              <w:t>Udržiavajú sa priame vzájomné vzťahy medzi inštitúciami odbornej prípravy a vzdelávania, napomáha sa výmene inštruktorov, prednášateľov a špecialistov, spolupracuje sa pri financovaní odbornej prípravy a výcviku, napomáha sa pri vzájomnej výmene učebnej látky a materiálnych prostriedkov na základe reciprocity, ako aj skúseností týkajúcich sa ochrany a záchrany.</w:t>
            </w:r>
          </w:p>
        </w:tc>
        <w:tc>
          <w:tcPr>
            <w:tcW w:w="1093" w:type="dxa"/>
            <w:tcBorders>
              <w:left w:val="single" w:sz="12" w:space="0" w:color="auto"/>
              <w:right w:val="single" w:sz="12" w:space="0" w:color="auto"/>
            </w:tcBorders>
          </w:tcPr>
          <w:p w14:paraId="2F7606E6"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5DF3641E"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r w:rsidRPr="000A5934">
              <w:rPr>
                <w:rFonts w:ascii="Times New Roman" w:hAnsi="Times New Roman"/>
                <w:b/>
                <w:sz w:val="16"/>
                <w:szCs w:val="16"/>
              </w:rPr>
              <w:t>5.1, 5.2, 5.3</w:t>
            </w:r>
          </w:p>
        </w:tc>
        <w:tc>
          <w:tcPr>
            <w:tcW w:w="1317" w:type="dxa"/>
            <w:tcBorders>
              <w:left w:val="single" w:sz="12" w:space="0" w:color="auto"/>
              <w:right w:val="single" w:sz="12" w:space="0" w:color="auto"/>
            </w:tcBorders>
          </w:tcPr>
          <w:p w14:paraId="5D54C670"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MV SR</w:t>
            </w:r>
          </w:p>
        </w:tc>
      </w:tr>
      <w:tr w:rsidR="00505166" w:rsidRPr="00FB52AA" w14:paraId="7F75A6E4" w14:textId="77777777" w:rsidTr="00505166">
        <w:trPr>
          <w:trHeight w:val="348"/>
        </w:trPr>
        <w:tc>
          <w:tcPr>
            <w:tcW w:w="1744" w:type="dxa"/>
            <w:tcBorders>
              <w:left w:val="single" w:sz="12" w:space="0" w:color="auto"/>
              <w:right w:val="single" w:sz="12" w:space="0" w:color="auto"/>
            </w:tcBorders>
            <w:shd w:val="clear" w:color="auto" w:fill="FFFFFF"/>
          </w:tcPr>
          <w:p w14:paraId="733296C3"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lang w:eastAsia="sk-SK"/>
              </w:rPr>
            </w:pPr>
          </w:p>
        </w:tc>
        <w:tc>
          <w:tcPr>
            <w:tcW w:w="1791" w:type="dxa"/>
            <w:tcBorders>
              <w:left w:val="single" w:sz="12" w:space="0" w:color="auto"/>
              <w:right w:val="single" w:sz="12" w:space="0" w:color="auto"/>
            </w:tcBorders>
          </w:tcPr>
          <w:p w14:paraId="76CEB8D6"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tc>
        <w:tc>
          <w:tcPr>
            <w:tcW w:w="8197" w:type="dxa"/>
            <w:tcBorders>
              <w:left w:val="single" w:sz="12" w:space="0" w:color="auto"/>
              <w:right w:val="single" w:sz="12" w:space="0" w:color="auto"/>
            </w:tcBorders>
            <w:shd w:val="clear" w:color="auto" w:fill="FFFFFF"/>
          </w:tcPr>
          <w:p w14:paraId="7395EFA3" w14:textId="681C951A" w:rsidR="00505166" w:rsidRPr="00FB52AA" w:rsidRDefault="00505166" w:rsidP="00505166">
            <w:pPr>
              <w:shd w:val="clear" w:color="auto" w:fill="FFFFFF"/>
              <w:autoSpaceDE w:val="0"/>
              <w:autoSpaceDN w:val="0"/>
              <w:adjustRightInd w:val="0"/>
              <w:spacing w:before="60"/>
              <w:rPr>
                <w:rFonts w:ascii="Times New Roman" w:hAnsi="Times New Roman"/>
                <w:sz w:val="16"/>
                <w:szCs w:val="16"/>
                <w:lang w:eastAsia="sk-SK"/>
              </w:rPr>
            </w:pPr>
            <w:r w:rsidRPr="00FB52AA">
              <w:rPr>
                <w:rFonts w:ascii="Times New Roman" w:hAnsi="Times New Roman"/>
                <w:b/>
                <w:sz w:val="16"/>
                <w:szCs w:val="16"/>
                <w:lang w:eastAsia="sk-SK"/>
              </w:rPr>
              <w:t xml:space="preserve">Dobudovanie systému vzdelávania zamestnancov </w:t>
            </w:r>
            <w:r w:rsidR="00A2690E">
              <w:rPr>
                <w:rFonts w:ascii="Times New Roman" w:hAnsi="Times New Roman"/>
                <w:b/>
                <w:sz w:val="16"/>
                <w:szCs w:val="16"/>
                <w:lang w:eastAsia="sk-SK"/>
              </w:rPr>
              <w:t>Finančného riaditeľstva</w:t>
            </w:r>
            <w:r w:rsidR="000014DC">
              <w:rPr>
                <w:rFonts w:ascii="Times New Roman" w:hAnsi="Times New Roman"/>
                <w:b/>
                <w:sz w:val="16"/>
                <w:szCs w:val="16"/>
                <w:lang w:eastAsia="sk-SK"/>
              </w:rPr>
              <w:t xml:space="preserve"> SR</w:t>
            </w:r>
            <w:r w:rsidRPr="00FB52AA">
              <w:rPr>
                <w:rFonts w:ascii="Times New Roman" w:hAnsi="Times New Roman"/>
                <w:b/>
                <w:sz w:val="16"/>
                <w:szCs w:val="16"/>
                <w:lang w:eastAsia="sk-SK"/>
              </w:rPr>
              <w:t xml:space="preserve"> - </w:t>
            </w:r>
            <w:r w:rsidRPr="00FB52AA">
              <w:rPr>
                <w:rFonts w:ascii="Times New Roman" w:hAnsi="Times New Roman"/>
                <w:sz w:val="16"/>
                <w:szCs w:val="16"/>
                <w:lang w:eastAsia="sk-SK"/>
              </w:rPr>
              <w:t xml:space="preserve">zabezpečenie rozvoja ľudských zdrojov. </w:t>
            </w:r>
            <w:r w:rsidRPr="00FB52AA">
              <w:rPr>
                <w:rFonts w:ascii="Times New Roman" w:hAnsi="Times New Roman"/>
                <w:sz w:val="16"/>
                <w:szCs w:val="16"/>
              </w:rPr>
              <w:t xml:space="preserve"> Cieľový termín : </w:t>
            </w:r>
            <w:r w:rsidRPr="00FB52AA">
              <w:rPr>
                <w:rFonts w:ascii="Times New Roman" w:hAnsi="Times New Roman"/>
                <w:sz w:val="16"/>
                <w:szCs w:val="16"/>
                <w:lang w:eastAsia="sk-SK"/>
              </w:rPr>
              <w:t>31.</w:t>
            </w:r>
            <w:r w:rsidR="00845A2D">
              <w:rPr>
                <w:rFonts w:ascii="Times New Roman" w:hAnsi="Times New Roman"/>
                <w:sz w:val="16"/>
                <w:szCs w:val="16"/>
                <w:lang w:eastAsia="sk-SK"/>
              </w:rPr>
              <w:t xml:space="preserve"> </w:t>
            </w:r>
            <w:r w:rsidRPr="00FB52AA">
              <w:rPr>
                <w:rFonts w:ascii="Times New Roman" w:hAnsi="Times New Roman"/>
                <w:sz w:val="16"/>
                <w:szCs w:val="16"/>
                <w:lang w:eastAsia="sk-SK"/>
              </w:rPr>
              <w:t>12.</w:t>
            </w:r>
            <w:r w:rsidR="00845A2D">
              <w:rPr>
                <w:rFonts w:ascii="Times New Roman" w:hAnsi="Times New Roman"/>
                <w:sz w:val="16"/>
                <w:szCs w:val="16"/>
                <w:lang w:eastAsia="sk-SK"/>
              </w:rPr>
              <w:t xml:space="preserve"> </w:t>
            </w:r>
            <w:r w:rsidRPr="00FB52AA">
              <w:rPr>
                <w:rFonts w:ascii="Times New Roman" w:hAnsi="Times New Roman"/>
                <w:sz w:val="16"/>
                <w:szCs w:val="16"/>
                <w:lang w:eastAsia="sk-SK"/>
              </w:rPr>
              <w:t>2016 (I. fáza).</w:t>
            </w:r>
          </w:p>
          <w:p w14:paraId="5A1730D5" w14:textId="77777777" w:rsidR="00505166" w:rsidRPr="00FB52AA" w:rsidRDefault="00505166" w:rsidP="00505166">
            <w:pPr>
              <w:shd w:val="clear" w:color="auto" w:fill="FFFFFF"/>
              <w:autoSpaceDE w:val="0"/>
              <w:autoSpaceDN w:val="0"/>
              <w:adjustRightInd w:val="0"/>
              <w:spacing w:before="60"/>
              <w:rPr>
                <w:rFonts w:ascii="Times New Roman" w:hAnsi="Times New Roman"/>
                <w:sz w:val="16"/>
                <w:szCs w:val="16"/>
                <w:lang w:eastAsia="sk-SK"/>
              </w:rPr>
            </w:pPr>
            <w:r w:rsidRPr="00D34826">
              <w:rPr>
                <w:rFonts w:ascii="Times New Roman" w:hAnsi="Times New Roman"/>
                <w:sz w:val="16"/>
              </w:rPr>
              <w:t>FR SR vypracúva program vzdelávania finančnej správy, ktorý poukazuje na zjednotenie systému vzdelávania zamestnancov  Finančného riaditeľstva SR.</w:t>
            </w:r>
          </w:p>
        </w:tc>
        <w:tc>
          <w:tcPr>
            <w:tcW w:w="1093" w:type="dxa"/>
            <w:tcBorders>
              <w:left w:val="single" w:sz="12" w:space="0" w:color="auto"/>
              <w:right w:val="single" w:sz="12" w:space="0" w:color="auto"/>
            </w:tcBorders>
          </w:tcPr>
          <w:p w14:paraId="46B93584"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4A46F67F"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b/>
                <w:sz w:val="16"/>
                <w:szCs w:val="16"/>
              </w:rPr>
            </w:pPr>
            <w:r w:rsidRPr="000A5934">
              <w:rPr>
                <w:rFonts w:ascii="Times New Roman" w:hAnsi="Times New Roman"/>
                <w:b/>
                <w:sz w:val="16"/>
                <w:szCs w:val="16"/>
              </w:rPr>
              <w:t>5.1, 5.2, 5.3</w:t>
            </w:r>
          </w:p>
        </w:tc>
        <w:tc>
          <w:tcPr>
            <w:tcW w:w="1317" w:type="dxa"/>
            <w:tcBorders>
              <w:left w:val="single" w:sz="12" w:space="0" w:color="auto"/>
              <w:right w:val="single" w:sz="12" w:space="0" w:color="auto"/>
            </w:tcBorders>
          </w:tcPr>
          <w:p w14:paraId="1F6B5568"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MF SR</w:t>
            </w:r>
          </w:p>
          <w:p w14:paraId="73B84681"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(Finančné riaditeľstvo SR)  v spolupráci s MV SR</w:t>
            </w:r>
          </w:p>
        </w:tc>
      </w:tr>
      <w:tr w:rsidR="00505166" w:rsidRPr="00FB52AA" w14:paraId="0B714DD8" w14:textId="77777777" w:rsidTr="00505166">
        <w:trPr>
          <w:trHeight w:val="348"/>
        </w:trPr>
        <w:tc>
          <w:tcPr>
            <w:tcW w:w="1744" w:type="dxa"/>
            <w:vMerge w:val="restart"/>
            <w:tcBorders>
              <w:left w:val="single" w:sz="12" w:space="0" w:color="auto"/>
              <w:right w:val="single" w:sz="12" w:space="0" w:color="auto"/>
            </w:tcBorders>
            <w:shd w:val="clear" w:color="auto" w:fill="FFFFFF"/>
          </w:tcPr>
          <w:p w14:paraId="5F90658C" w14:textId="77777777" w:rsidR="00505166" w:rsidRPr="00257A7F" w:rsidRDefault="00505166" w:rsidP="00505166">
            <w:pPr>
              <w:shd w:val="clear" w:color="auto" w:fill="FFFFFF"/>
              <w:autoSpaceDE w:val="0"/>
              <w:autoSpaceDN w:val="0"/>
              <w:adjustRightInd w:val="0"/>
              <w:spacing w:line="240" w:lineRule="exact"/>
              <w:jc w:val="left"/>
              <w:rPr>
                <w:rFonts w:ascii="Times New Roman" w:hAnsi="Times New Roman"/>
                <w:b/>
                <w:sz w:val="16"/>
                <w:lang w:eastAsia="sk-SK"/>
              </w:rPr>
            </w:pPr>
            <w:r w:rsidRPr="00257A7F">
              <w:rPr>
                <w:rFonts w:ascii="Times New Roman" w:hAnsi="Times New Roman"/>
                <w:b/>
                <w:sz w:val="16"/>
                <w:lang w:eastAsia="sk-SK"/>
              </w:rPr>
              <w:t xml:space="preserve">6. </w:t>
            </w:r>
            <w:r w:rsidRPr="00257A7F">
              <w:rPr>
                <w:rFonts w:ascii="Times New Roman" w:hAnsi="Times New Roman"/>
                <w:sz w:val="16"/>
                <w:lang w:eastAsia="sk-SK"/>
              </w:rPr>
              <w:t xml:space="preserve"> </w:t>
            </w:r>
            <w:r w:rsidRPr="00257A7F">
              <w:rPr>
                <w:rFonts w:ascii="Times New Roman" w:hAnsi="Times New Roman"/>
                <w:b/>
                <w:sz w:val="16"/>
                <w:lang w:eastAsia="sk-SK"/>
              </w:rPr>
              <w:t>Vývoj postupov a nástrojov na monitorovanie a hodnotenie</w:t>
            </w:r>
          </w:p>
          <w:p w14:paraId="41949B47"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b/>
                <w:sz w:val="16"/>
                <w:szCs w:val="16"/>
                <w:lang w:eastAsia="sk-SK"/>
              </w:rPr>
            </w:pPr>
          </w:p>
          <w:p w14:paraId="7D15D073"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sz w:val="16"/>
                <w:szCs w:val="16"/>
                <w:lang w:eastAsia="sk-SK"/>
              </w:rPr>
            </w:pPr>
          </w:p>
          <w:p w14:paraId="48EACDED"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b/>
                <w:sz w:val="16"/>
                <w:szCs w:val="16"/>
                <w:u w:val="single"/>
                <w:lang w:eastAsia="it-IT"/>
              </w:rPr>
            </w:pPr>
            <w:r w:rsidRPr="00FB52AA">
              <w:rPr>
                <w:rFonts w:ascii="Times New Roman" w:hAnsi="Times New Roman"/>
                <w:b/>
                <w:sz w:val="16"/>
                <w:szCs w:val="16"/>
                <w:u w:val="single"/>
                <w:lang w:eastAsia="it-IT"/>
              </w:rPr>
              <w:t>Podkritériá:</w:t>
            </w:r>
          </w:p>
          <w:p w14:paraId="72EAEA91"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b/>
                <w:sz w:val="16"/>
                <w:szCs w:val="16"/>
                <w:lang w:eastAsia="sk-SK"/>
              </w:rPr>
            </w:pPr>
            <w:r w:rsidRPr="00FB52AA">
              <w:rPr>
                <w:rFonts w:ascii="Times New Roman" w:hAnsi="Times New Roman"/>
                <w:b/>
                <w:sz w:val="16"/>
                <w:szCs w:val="16"/>
                <w:lang w:eastAsia="sk-SK"/>
              </w:rPr>
              <w:t xml:space="preserve">6. 1. </w:t>
            </w:r>
            <w:r w:rsidRPr="00FB52AA">
              <w:rPr>
                <w:rFonts w:ascii="Times New Roman" w:hAnsi="Times New Roman"/>
                <w:sz w:val="16"/>
                <w:szCs w:val="16"/>
                <w:lang w:eastAsia="sk-SK"/>
              </w:rPr>
              <w:t>Potreby a ciele pre vytvorenie a rozvoj monitorovania a hodnotenia (dopadov verejných politík) boli identifikované</w:t>
            </w:r>
          </w:p>
          <w:p w14:paraId="3935A4FA"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b/>
                <w:sz w:val="16"/>
                <w:szCs w:val="16"/>
                <w:lang w:eastAsia="sk-SK"/>
              </w:rPr>
            </w:pPr>
          </w:p>
          <w:p w14:paraId="5A06DEAA"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b/>
                <w:sz w:val="16"/>
                <w:szCs w:val="16"/>
                <w:lang w:eastAsia="sk-SK"/>
              </w:rPr>
            </w:pPr>
            <w:r w:rsidRPr="00FB52AA">
              <w:rPr>
                <w:rFonts w:ascii="Times New Roman" w:hAnsi="Times New Roman"/>
                <w:b/>
                <w:sz w:val="16"/>
                <w:szCs w:val="16"/>
                <w:lang w:eastAsia="sk-SK"/>
              </w:rPr>
              <w:t xml:space="preserve">6. 2. </w:t>
            </w:r>
            <w:r w:rsidRPr="00FB52AA">
              <w:rPr>
                <w:rFonts w:ascii="Times New Roman" w:hAnsi="Times New Roman"/>
                <w:sz w:val="16"/>
                <w:szCs w:val="16"/>
                <w:lang w:eastAsia="sk-SK"/>
              </w:rPr>
              <w:t>Existujú postupy a nástroje pre monitorovanie a hodnotenie</w:t>
            </w:r>
          </w:p>
          <w:p w14:paraId="54990369"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b/>
                <w:sz w:val="16"/>
                <w:szCs w:val="16"/>
                <w:lang w:eastAsia="sk-SK"/>
              </w:rPr>
            </w:pPr>
          </w:p>
          <w:p w14:paraId="0D24C351"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sz w:val="16"/>
                <w:szCs w:val="16"/>
                <w:lang w:eastAsia="sk-SK"/>
              </w:rPr>
            </w:pPr>
            <w:r w:rsidRPr="00FB52AA">
              <w:rPr>
                <w:rFonts w:ascii="Times New Roman" w:hAnsi="Times New Roman"/>
                <w:b/>
                <w:sz w:val="16"/>
                <w:szCs w:val="16"/>
                <w:lang w:eastAsia="sk-SK"/>
              </w:rPr>
              <w:t xml:space="preserve">6. 3. </w:t>
            </w:r>
            <w:r w:rsidRPr="00FB52AA">
              <w:rPr>
                <w:rFonts w:ascii="Times New Roman" w:hAnsi="Times New Roman"/>
                <w:sz w:val="16"/>
                <w:szCs w:val="16"/>
                <w:lang w:eastAsia="sk-SK"/>
              </w:rPr>
              <w:t xml:space="preserve">Boli identifikované vhodné </w:t>
            </w:r>
            <w:r w:rsidR="00B1092A">
              <w:rPr>
                <w:rFonts w:ascii="Times New Roman" w:hAnsi="Times New Roman"/>
                <w:sz w:val="16"/>
                <w:szCs w:val="16"/>
              </w:rPr>
              <w:t xml:space="preserve"> merateľné ukazovatele</w:t>
            </w:r>
            <w:r w:rsidRPr="00FB52AA">
              <w:rPr>
                <w:rFonts w:ascii="Times New Roman" w:hAnsi="Times New Roman"/>
                <w:sz w:val="16"/>
                <w:szCs w:val="16"/>
                <w:lang w:eastAsia="sk-SK"/>
              </w:rPr>
              <w:t>, vrátane východiskových hodnôt</w:t>
            </w:r>
          </w:p>
          <w:p w14:paraId="5665AAAE" w14:textId="77777777" w:rsidR="00505166" w:rsidRPr="00FB52AA" w:rsidRDefault="00505166" w:rsidP="00505166">
            <w:pPr>
              <w:shd w:val="clear" w:color="auto" w:fill="FFFFFF"/>
              <w:autoSpaceDE w:val="0"/>
              <w:autoSpaceDN w:val="0"/>
              <w:adjustRightInd w:val="0"/>
              <w:spacing w:line="240" w:lineRule="exact"/>
              <w:jc w:val="left"/>
              <w:rPr>
                <w:rFonts w:ascii="Times New Roman" w:hAnsi="Times New Roman"/>
                <w:b/>
                <w:sz w:val="16"/>
                <w:szCs w:val="16"/>
                <w:lang w:eastAsia="sk-SK"/>
              </w:rPr>
            </w:pPr>
          </w:p>
        </w:tc>
        <w:tc>
          <w:tcPr>
            <w:tcW w:w="1791" w:type="dxa"/>
            <w:vMerge w:val="restart"/>
            <w:tcBorders>
              <w:left w:val="single" w:sz="12" w:space="0" w:color="auto"/>
              <w:right w:val="single" w:sz="12" w:space="0" w:color="auto"/>
            </w:tcBorders>
            <w:shd w:val="clear" w:color="auto" w:fill="FFFFFF"/>
          </w:tcPr>
          <w:p w14:paraId="1551AE27" w14:textId="77777777" w:rsidR="00505166" w:rsidRPr="00FB52AA" w:rsidRDefault="00505166" w:rsidP="00505166">
            <w:pPr>
              <w:widowControl w:val="0"/>
              <w:shd w:val="clear" w:color="auto" w:fill="FFFFFF"/>
              <w:autoSpaceDE w:val="0"/>
              <w:autoSpaceDN w:val="0"/>
              <w:adjustRightInd w:val="0"/>
              <w:spacing w:line="235" w:lineRule="exact"/>
              <w:rPr>
                <w:rFonts w:ascii="Times New Roman" w:hAnsi="Times New Roman"/>
                <w:sz w:val="16"/>
                <w:szCs w:val="16"/>
                <w:lang w:eastAsia="sk-SK"/>
              </w:rPr>
            </w:pPr>
            <w:r w:rsidRPr="00FB52AA">
              <w:rPr>
                <w:rFonts w:ascii="Times New Roman" w:hAnsi="Times New Roman"/>
                <w:sz w:val="16"/>
                <w:szCs w:val="16"/>
                <w:lang w:eastAsia="sk-SK"/>
              </w:rPr>
              <w:lastRenderedPageBreak/>
              <w:t xml:space="preserve">Vzhľadom na komplexnosť organizácie systému štátnej  správy, mnoho krát dochádza k duplicitám procesov. </w:t>
            </w:r>
          </w:p>
          <w:p w14:paraId="7992D8F1" w14:textId="77777777" w:rsidR="00505166" w:rsidRPr="00FB52AA" w:rsidDel="00AE0710" w:rsidRDefault="00505166" w:rsidP="00505166">
            <w:pPr>
              <w:widowControl w:val="0"/>
              <w:shd w:val="clear" w:color="auto" w:fill="FFFFFF"/>
              <w:autoSpaceDE w:val="0"/>
              <w:autoSpaceDN w:val="0"/>
              <w:adjustRightInd w:val="0"/>
              <w:spacing w:line="235" w:lineRule="exact"/>
              <w:jc w:val="left"/>
              <w:rPr>
                <w:rFonts w:ascii="Times New Roman" w:hAnsi="Times New Roman"/>
                <w:sz w:val="16"/>
                <w:szCs w:val="16"/>
                <w:lang w:eastAsia="sk-SK"/>
              </w:rPr>
            </w:pPr>
            <w:r w:rsidRPr="00FB52AA">
              <w:rPr>
                <w:rFonts w:ascii="Times New Roman" w:hAnsi="Times New Roman"/>
                <w:sz w:val="16"/>
                <w:szCs w:val="16"/>
                <w:lang w:eastAsia="sk-SK"/>
              </w:rPr>
              <w:lastRenderedPageBreak/>
              <w:t xml:space="preserve">Absentujú údaje o kvalite, financovaní a personálnom zabezpečení výkonu prenesených pôsobností štátnej správy na samosprávne orgány. Ďalej, existuje nedostatok dostupných nástrojov na monitorovanie a hodnotenie cezhraničných zásahov. </w:t>
            </w:r>
          </w:p>
        </w:tc>
        <w:tc>
          <w:tcPr>
            <w:tcW w:w="8197" w:type="dxa"/>
            <w:tcBorders>
              <w:left w:val="single" w:sz="12" w:space="0" w:color="auto"/>
              <w:right w:val="single" w:sz="12" w:space="0" w:color="auto"/>
            </w:tcBorders>
            <w:shd w:val="clear" w:color="auto" w:fill="FFFFFF"/>
          </w:tcPr>
          <w:p w14:paraId="1199A065" w14:textId="77777777" w:rsidR="00505166" w:rsidRPr="00FB52AA" w:rsidRDefault="00505166" w:rsidP="00505166">
            <w:pPr>
              <w:widowControl w:val="0"/>
              <w:shd w:val="clear" w:color="auto" w:fill="FFFFFF"/>
              <w:autoSpaceDE w:val="0"/>
              <w:autoSpaceDN w:val="0"/>
              <w:adjustRightInd w:val="0"/>
              <w:rPr>
                <w:rFonts w:ascii="Times New Roman" w:hAnsi="Times New Roman"/>
                <w:b/>
                <w:sz w:val="16"/>
                <w:szCs w:val="16"/>
                <w:lang w:eastAsia="sk-SK"/>
              </w:rPr>
            </w:pPr>
            <w:r w:rsidRPr="00FB52AA">
              <w:rPr>
                <w:rFonts w:ascii="Times New Roman" w:hAnsi="Times New Roman"/>
                <w:b/>
                <w:sz w:val="16"/>
                <w:szCs w:val="16"/>
                <w:lang w:eastAsia="sk-SK"/>
              </w:rPr>
              <w:lastRenderedPageBreak/>
              <w:t>Na dosiahnutie týchto strategických cieľov sa vzťahujú nasledovné opatrenia, ktoré prispievajú k plneniu ex ante kondicionality č. 11:</w:t>
            </w:r>
          </w:p>
          <w:p w14:paraId="4DAB0C7F" w14:textId="77777777" w:rsidR="00505166" w:rsidRPr="00FB52AA" w:rsidRDefault="00505166" w:rsidP="008C6A81">
            <w:pPr>
              <w:widowControl w:val="0"/>
              <w:numPr>
                <w:ilvl w:val="0"/>
                <w:numId w:val="59"/>
              </w:numPr>
              <w:shd w:val="clear" w:color="auto" w:fill="FFFFFF"/>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Preverenie stavu výkonu pôsobností štátnej správy prenesených na orgány územnej samosprávy a ich financovania,</w:t>
            </w:r>
          </w:p>
          <w:p w14:paraId="360B3AC1" w14:textId="77777777" w:rsidR="00505166" w:rsidRPr="00FB52AA" w:rsidRDefault="00505166" w:rsidP="008C6A81">
            <w:pPr>
              <w:widowControl w:val="0"/>
              <w:numPr>
                <w:ilvl w:val="0"/>
                <w:numId w:val="59"/>
              </w:numPr>
              <w:shd w:val="clear" w:color="auto" w:fill="FFFFFF"/>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Optimalizácia výkonu a financovania prenesených  pôsobností a samosprávnych pôsobností,</w:t>
            </w:r>
          </w:p>
          <w:p w14:paraId="67D9D70D" w14:textId="77777777" w:rsidR="00505166" w:rsidRPr="00FB52AA" w:rsidRDefault="00505166" w:rsidP="008C6A81">
            <w:pPr>
              <w:widowControl w:val="0"/>
              <w:numPr>
                <w:ilvl w:val="0"/>
                <w:numId w:val="59"/>
              </w:numPr>
              <w:shd w:val="clear" w:color="auto" w:fill="FFFFFF"/>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 xml:space="preserve">Optimalizácia štruktúr a procesov ústredných a miestnych orgánov štátnej správy, </w:t>
            </w:r>
          </w:p>
          <w:p w14:paraId="2B1BFEDE" w14:textId="77777777" w:rsidR="00505166" w:rsidRPr="00FB52AA" w:rsidRDefault="00505166" w:rsidP="008C6A81">
            <w:pPr>
              <w:widowControl w:val="0"/>
              <w:numPr>
                <w:ilvl w:val="0"/>
                <w:numId w:val="59"/>
              </w:numPr>
              <w:shd w:val="clear" w:color="auto" w:fill="FFFFFF"/>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t>Vytvorenie spoločných obecných úradov za účelom skvalitnenia výkonu. pôsobností samosprávnych orgánov,</w:t>
            </w:r>
          </w:p>
          <w:p w14:paraId="6C0D48C3" w14:textId="77777777" w:rsidR="00505166" w:rsidRPr="00FB52AA" w:rsidRDefault="00505166" w:rsidP="008C6A81">
            <w:pPr>
              <w:numPr>
                <w:ilvl w:val="0"/>
                <w:numId w:val="59"/>
              </w:numPr>
              <w:shd w:val="clear" w:color="auto" w:fill="FFFFFF"/>
              <w:autoSpaceDE w:val="0"/>
              <w:autoSpaceDN w:val="0"/>
              <w:adjustRightInd w:val="0"/>
              <w:spacing w:before="0" w:after="0" w:line="211" w:lineRule="exact"/>
              <w:rPr>
                <w:rFonts w:ascii="Times New Roman" w:hAnsi="Times New Roman"/>
                <w:sz w:val="16"/>
                <w:szCs w:val="16"/>
                <w:lang w:eastAsia="sk-SK"/>
              </w:rPr>
            </w:pPr>
            <w:r w:rsidRPr="00FB52AA">
              <w:rPr>
                <w:rFonts w:ascii="Times New Roman" w:hAnsi="Times New Roman"/>
                <w:sz w:val="16"/>
                <w:szCs w:val="16"/>
                <w:lang w:eastAsia="sk-SK"/>
              </w:rPr>
              <w:lastRenderedPageBreak/>
              <w:t>Zavedenie pravidelného monitorovania výkonu (systém pravidelného zberu údajov a ich vyhodnocovanie).</w:t>
            </w:r>
          </w:p>
          <w:p w14:paraId="54AD50EE" w14:textId="77777777" w:rsidR="00505166" w:rsidRPr="00FB52AA" w:rsidRDefault="00505166" w:rsidP="00505166">
            <w:pPr>
              <w:shd w:val="clear" w:color="auto" w:fill="FFFFFF"/>
              <w:autoSpaceDE w:val="0"/>
              <w:autoSpaceDN w:val="0"/>
              <w:adjustRightInd w:val="0"/>
              <w:spacing w:line="211" w:lineRule="exact"/>
              <w:ind w:left="720"/>
              <w:rPr>
                <w:rFonts w:ascii="Times New Roman" w:hAnsi="Times New Roman"/>
                <w:sz w:val="16"/>
                <w:szCs w:val="16"/>
                <w:lang w:eastAsia="sk-SK"/>
              </w:rPr>
            </w:pPr>
          </w:p>
          <w:p w14:paraId="1806B07A" w14:textId="77777777" w:rsidR="00505166" w:rsidRPr="00FB52AA" w:rsidRDefault="00505166" w:rsidP="00505166">
            <w:pPr>
              <w:widowControl w:val="0"/>
              <w:shd w:val="clear" w:color="auto" w:fill="FFFFFF"/>
              <w:autoSpaceDE w:val="0"/>
              <w:autoSpaceDN w:val="0"/>
              <w:adjustRightInd w:val="0"/>
              <w:rPr>
                <w:rFonts w:ascii="Times New Roman" w:hAnsi="Times New Roman"/>
                <w:sz w:val="16"/>
                <w:szCs w:val="16"/>
                <w:lang w:eastAsia="sk-SK"/>
              </w:rPr>
            </w:pPr>
            <w:r w:rsidRPr="00FB52AA">
              <w:rPr>
                <w:rFonts w:ascii="Times New Roman" w:hAnsi="Times New Roman"/>
                <w:b/>
                <w:sz w:val="16"/>
                <w:szCs w:val="16"/>
                <w:lang w:eastAsia="sk-SK"/>
              </w:rPr>
              <w:t xml:space="preserve">Audit územnej samosprávy - </w:t>
            </w:r>
            <w:r w:rsidRPr="00FB52AA">
              <w:rPr>
                <w:rFonts w:ascii="Times New Roman" w:hAnsi="Times New Roman"/>
                <w:sz w:val="16"/>
                <w:szCs w:val="16"/>
                <w:lang w:eastAsia="sk-SK"/>
              </w:rPr>
              <w:t xml:space="preserve">Audit preneseného výkonu štátnej správy a originálnych pôsobností a zabezpečenia ich financovania na úrovni regionálnej a miestnej samosprávy. V súlade s uznesením vlády bola vypracovaná </w:t>
            </w:r>
            <w:r w:rsidRPr="00FB52AA">
              <w:rPr>
                <w:rFonts w:ascii="Times New Roman" w:hAnsi="Times New Roman"/>
                <w:b/>
                <w:sz w:val="16"/>
                <w:szCs w:val="16"/>
                <w:lang w:eastAsia="sk-SK"/>
              </w:rPr>
              <w:t>jednotná metodika pre spracovanie auditu</w:t>
            </w:r>
            <w:r w:rsidRPr="00FB52AA">
              <w:rPr>
                <w:rFonts w:ascii="Times New Roman" w:hAnsi="Times New Roman"/>
                <w:sz w:val="16"/>
                <w:szCs w:val="16"/>
                <w:lang w:eastAsia="sk-SK"/>
              </w:rPr>
              <w:t xml:space="preserve">. Ministerstvá a ostatné ústredné orgány štátnej správy vykonali audit územnej samosprávy, správu o audite predložili MV SR a MF SR. MV SR spolu s MF SR spracovali súhrnnú správu o audite, ktorá slúži ako východisko k príprave modernizácie územnej samosprávy SR. </w:t>
            </w:r>
          </w:p>
        </w:tc>
        <w:tc>
          <w:tcPr>
            <w:tcW w:w="1093" w:type="dxa"/>
            <w:tcBorders>
              <w:left w:val="single" w:sz="12" w:space="0" w:color="auto"/>
              <w:right w:val="single" w:sz="12" w:space="0" w:color="auto"/>
            </w:tcBorders>
          </w:tcPr>
          <w:p w14:paraId="53ACEF04" w14:textId="77777777" w:rsidR="00505166" w:rsidRPr="00257A7F" w:rsidRDefault="00505166" w:rsidP="00505166">
            <w:pPr>
              <w:autoSpaceDE w:val="0"/>
              <w:autoSpaceDN w:val="0"/>
              <w:adjustRightInd w:val="0"/>
              <w:spacing w:before="120"/>
              <w:jc w:val="left"/>
              <w:rPr>
                <w:rFonts w:ascii="Times New Roman" w:hAnsi="Times New Roman"/>
                <w:b/>
                <w:sz w:val="16"/>
                <w:lang w:eastAsia="it-IT"/>
              </w:rPr>
            </w:pPr>
            <w:r w:rsidRPr="00257A7F">
              <w:rPr>
                <w:rFonts w:ascii="Times New Roman" w:hAnsi="Times New Roman"/>
                <w:b/>
                <w:sz w:val="16"/>
                <w:lang w:eastAsia="it-IT"/>
              </w:rPr>
              <w:lastRenderedPageBreak/>
              <w:t>Nesplnené</w:t>
            </w:r>
          </w:p>
          <w:p w14:paraId="2C5A5D39" w14:textId="77777777" w:rsidR="00505166" w:rsidRDefault="00505166" w:rsidP="00505166">
            <w:pPr>
              <w:autoSpaceDE w:val="0"/>
              <w:autoSpaceDN w:val="0"/>
              <w:adjustRightInd w:val="0"/>
              <w:spacing w:before="120"/>
              <w:jc w:val="left"/>
              <w:rPr>
                <w:rFonts w:ascii="Times New Roman" w:hAnsi="Times New Roman"/>
                <w:b/>
                <w:sz w:val="16"/>
                <w:szCs w:val="16"/>
                <w:lang w:eastAsia="it-IT"/>
              </w:rPr>
            </w:pPr>
          </w:p>
          <w:p w14:paraId="21B71559"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07BAAF4F"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r w:rsidRPr="000A5934">
              <w:rPr>
                <w:rFonts w:ascii="Times New Roman" w:hAnsi="Times New Roman"/>
                <w:b/>
                <w:sz w:val="16"/>
                <w:szCs w:val="16"/>
              </w:rPr>
              <w:t>6.1, 6.2. 6.3</w:t>
            </w:r>
          </w:p>
        </w:tc>
        <w:tc>
          <w:tcPr>
            <w:tcW w:w="1317" w:type="dxa"/>
            <w:tcBorders>
              <w:left w:val="single" w:sz="12" w:space="0" w:color="auto"/>
              <w:right w:val="single" w:sz="12" w:space="0" w:color="auto"/>
            </w:tcBorders>
          </w:tcPr>
          <w:p w14:paraId="1FE4111D"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MV SR v spolupráci s MF SR a inými orgánmi štátnej a </w:t>
            </w:r>
            <w:r w:rsidRPr="00FB52AA">
              <w:rPr>
                <w:rFonts w:ascii="Times New Roman" w:hAnsi="Times New Roman"/>
                <w:sz w:val="16"/>
                <w:szCs w:val="16"/>
                <w:lang w:eastAsia="sk-SK"/>
              </w:rPr>
              <w:t xml:space="preserve"> VS</w:t>
            </w:r>
            <w:r w:rsidRPr="00FB52AA">
              <w:rPr>
                <w:rFonts w:ascii="Times New Roman" w:hAnsi="Times New Roman"/>
                <w:sz w:val="16"/>
                <w:szCs w:val="16"/>
              </w:rPr>
              <w:t>, ZMOS, ÚMS</w:t>
            </w:r>
          </w:p>
        </w:tc>
      </w:tr>
      <w:tr w:rsidR="00505166" w:rsidRPr="00FB52AA" w14:paraId="4C46B342" w14:textId="77777777" w:rsidTr="00505166">
        <w:trPr>
          <w:trHeight w:val="64"/>
        </w:trPr>
        <w:tc>
          <w:tcPr>
            <w:tcW w:w="1744" w:type="dxa"/>
            <w:vMerge/>
            <w:tcBorders>
              <w:left w:val="single" w:sz="12" w:space="0" w:color="auto"/>
              <w:right w:val="single" w:sz="12" w:space="0" w:color="auto"/>
            </w:tcBorders>
            <w:shd w:val="clear" w:color="auto" w:fill="FFFFFF"/>
          </w:tcPr>
          <w:p w14:paraId="14C415D0"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sz w:val="16"/>
                <w:szCs w:val="16"/>
                <w:lang w:eastAsia="sk-SK"/>
              </w:rPr>
            </w:pPr>
          </w:p>
        </w:tc>
        <w:tc>
          <w:tcPr>
            <w:tcW w:w="1791" w:type="dxa"/>
            <w:vMerge/>
            <w:tcBorders>
              <w:left w:val="single" w:sz="12" w:space="0" w:color="auto"/>
              <w:right w:val="single" w:sz="12" w:space="0" w:color="auto"/>
            </w:tcBorders>
            <w:shd w:val="clear" w:color="auto" w:fill="FFFFFF"/>
          </w:tcPr>
          <w:p w14:paraId="418584D5"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sz w:val="16"/>
                <w:szCs w:val="16"/>
                <w:lang w:eastAsia="sk-SK"/>
              </w:rPr>
            </w:pPr>
          </w:p>
        </w:tc>
        <w:tc>
          <w:tcPr>
            <w:tcW w:w="8197" w:type="dxa"/>
            <w:tcBorders>
              <w:left w:val="single" w:sz="12" w:space="0" w:color="auto"/>
              <w:right w:val="single" w:sz="12" w:space="0" w:color="auto"/>
            </w:tcBorders>
            <w:shd w:val="clear" w:color="auto" w:fill="FFFFFF"/>
          </w:tcPr>
          <w:p w14:paraId="3A45C907" w14:textId="77777777" w:rsidR="00505166" w:rsidRPr="00FB52AA" w:rsidRDefault="00505166" w:rsidP="00505166">
            <w:pPr>
              <w:autoSpaceDE w:val="0"/>
              <w:autoSpaceDN w:val="0"/>
              <w:adjustRightInd w:val="0"/>
              <w:rPr>
                <w:rFonts w:ascii="Times New Roman" w:hAnsi="Times New Roman"/>
                <w:sz w:val="16"/>
                <w:szCs w:val="16"/>
                <w:lang w:eastAsia="sk-SK"/>
              </w:rPr>
            </w:pPr>
            <w:r w:rsidRPr="00FB52AA">
              <w:rPr>
                <w:rFonts w:ascii="Times New Roman" w:hAnsi="Times New Roman"/>
                <w:b/>
                <w:sz w:val="16"/>
                <w:szCs w:val="16"/>
                <w:lang w:eastAsia="sk-SK"/>
              </w:rPr>
              <w:t>Audit ústredných orgánov štátnej správy</w:t>
            </w:r>
            <w:r w:rsidRPr="00FB52AA">
              <w:rPr>
                <w:rFonts w:ascii="Times New Roman" w:hAnsi="Times New Roman"/>
                <w:sz w:val="16"/>
                <w:szCs w:val="16"/>
                <w:lang w:eastAsia="sk-SK"/>
              </w:rPr>
              <w:t>.</w:t>
            </w:r>
          </w:p>
          <w:p w14:paraId="223DEFBB" w14:textId="77777777" w:rsidR="00505166" w:rsidRPr="00FB52AA" w:rsidRDefault="00505166" w:rsidP="00505166">
            <w:pPr>
              <w:shd w:val="clear" w:color="auto" w:fill="FFFFFF"/>
              <w:autoSpaceDE w:val="0"/>
              <w:autoSpaceDN w:val="0"/>
              <w:adjustRightInd w:val="0"/>
              <w:rPr>
                <w:rFonts w:ascii="Times New Roman" w:hAnsi="Times New Roman"/>
                <w:sz w:val="16"/>
                <w:szCs w:val="16"/>
              </w:rPr>
            </w:pPr>
            <w:r w:rsidRPr="00FB52AA">
              <w:rPr>
                <w:rFonts w:ascii="Times New Roman" w:hAnsi="Times New Roman"/>
                <w:color w:val="000000"/>
                <w:sz w:val="16"/>
                <w:szCs w:val="16"/>
                <w:lang w:eastAsia="cs-CZ"/>
              </w:rPr>
              <w:t xml:space="preserve"> </w:t>
            </w:r>
            <w:r w:rsidRPr="00FB52AA">
              <w:rPr>
                <w:rFonts w:ascii="Times New Roman" w:hAnsi="Times New Roman"/>
                <w:sz w:val="16"/>
                <w:szCs w:val="16"/>
                <w:lang w:eastAsia="sk-SK"/>
              </w:rPr>
              <w:t>Aktuálne prebiehajú prieskumy podriadených organizácií ústredných orgánov a v pláne je finalizácia prieskumov ústredných orgánov do 30.6.2014. Bolo navštívených spolu  49 ústredných orgánov a podriadených organizácii. Do 30.06.2014 bude prieskum pokračovať v  ďalších približne 15 organizáciách.</w:t>
            </w:r>
            <w:r w:rsidRPr="00FB52AA">
              <w:rPr>
                <w:rFonts w:ascii="Times New Roman" w:hAnsi="Times New Roman"/>
                <w:color w:val="000000"/>
                <w:sz w:val="16"/>
                <w:szCs w:val="16"/>
                <w:lang w:eastAsia="cs-CZ"/>
              </w:rPr>
              <w:t xml:space="preserve"> </w:t>
            </w:r>
            <w:r w:rsidRPr="00FB52AA">
              <w:rPr>
                <w:rFonts w:ascii="Times New Roman" w:hAnsi="Times New Roman"/>
                <w:sz w:val="16"/>
                <w:szCs w:val="16"/>
              </w:rPr>
              <w:t>Cieľový termín : 30.6.2014.</w:t>
            </w:r>
          </w:p>
        </w:tc>
        <w:tc>
          <w:tcPr>
            <w:tcW w:w="1093" w:type="dxa"/>
            <w:tcBorders>
              <w:left w:val="single" w:sz="12" w:space="0" w:color="auto"/>
              <w:right w:val="single" w:sz="12" w:space="0" w:color="auto"/>
            </w:tcBorders>
          </w:tcPr>
          <w:p w14:paraId="3D2298C6"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734BB47A"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b/>
                <w:sz w:val="16"/>
                <w:szCs w:val="16"/>
              </w:rPr>
            </w:pPr>
            <w:r w:rsidRPr="000A5934">
              <w:rPr>
                <w:rFonts w:ascii="Times New Roman" w:hAnsi="Times New Roman"/>
                <w:b/>
                <w:sz w:val="16"/>
                <w:szCs w:val="16"/>
              </w:rPr>
              <w:t>6.1</w:t>
            </w:r>
          </w:p>
        </w:tc>
        <w:tc>
          <w:tcPr>
            <w:tcW w:w="1317" w:type="dxa"/>
            <w:tcBorders>
              <w:left w:val="single" w:sz="12" w:space="0" w:color="auto"/>
              <w:right w:val="single" w:sz="12" w:space="0" w:color="auto"/>
            </w:tcBorders>
          </w:tcPr>
          <w:p w14:paraId="3A579046"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MV SR</w:t>
            </w:r>
          </w:p>
        </w:tc>
      </w:tr>
      <w:tr w:rsidR="00505166" w:rsidRPr="00FB52AA" w14:paraId="02AC0482" w14:textId="77777777" w:rsidTr="00505166">
        <w:trPr>
          <w:trHeight w:val="413"/>
        </w:trPr>
        <w:tc>
          <w:tcPr>
            <w:tcW w:w="1744" w:type="dxa"/>
            <w:vMerge/>
            <w:tcBorders>
              <w:left w:val="single" w:sz="12" w:space="0" w:color="auto"/>
              <w:right w:val="single" w:sz="12" w:space="0" w:color="auto"/>
            </w:tcBorders>
            <w:shd w:val="clear" w:color="auto" w:fill="FFFFFF"/>
          </w:tcPr>
          <w:p w14:paraId="4F57BF0C"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i/>
                <w:sz w:val="16"/>
                <w:szCs w:val="16"/>
                <w:lang w:eastAsia="sk-SK"/>
              </w:rPr>
            </w:pPr>
          </w:p>
        </w:tc>
        <w:tc>
          <w:tcPr>
            <w:tcW w:w="1791" w:type="dxa"/>
            <w:vMerge/>
            <w:tcBorders>
              <w:left w:val="single" w:sz="12" w:space="0" w:color="auto"/>
              <w:right w:val="single" w:sz="12" w:space="0" w:color="auto"/>
            </w:tcBorders>
            <w:shd w:val="clear" w:color="auto" w:fill="FFFFFF"/>
          </w:tcPr>
          <w:p w14:paraId="7449018E"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i/>
                <w:sz w:val="16"/>
                <w:szCs w:val="16"/>
                <w:lang w:eastAsia="sk-SK"/>
              </w:rPr>
            </w:pPr>
          </w:p>
        </w:tc>
        <w:tc>
          <w:tcPr>
            <w:tcW w:w="8197" w:type="dxa"/>
            <w:tcBorders>
              <w:left w:val="single" w:sz="12" w:space="0" w:color="auto"/>
              <w:right w:val="single" w:sz="12" w:space="0" w:color="auto"/>
            </w:tcBorders>
            <w:shd w:val="clear" w:color="auto" w:fill="FFFFFF"/>
          </w:tcPr>
          <w:p w14:paraId="2FCD8864" w14:textId="77777777" w:rsidR="00505166" w:rsidRPr="00FB52AA" w:rsidRDefault="00505166" w:rsidP="00505166">
            <w:pPr>
              <w:shd w:val="clear" w:color="auto" w:fill="FFFFFF"/>
              <w:autoSpaceDE w:val="0"/>
              <w:autoSpaceDN w:val="0"/>
              <w:adjustRightInd w:val="0"/>
              <w:rPr>
                <w:rFonts w:ascii="Times New Roman" w:hAnsi="Times New Roman"/>
                <w:sz w:val="16"/>
                <w:szCs w:val="16"/>
              </w:rPr>
            </w:pPr>
            <w:r w:rsidRPr="00FB52AA">
              <w:rPr>
                <w:rFonts w:ascii="Times New Roman" w:hAnsi="Times New Roman"/>
                <w:b/>
                <w:sz w:val="16"/>
                <w:szCs w:val="16"/>
              </w:rPr>
              <w:t xml:space="preserve">Optimalizácia procesov miestnej štátnej správy </w:t>
            </w:r>
            <w:r w:rsidRPr="00FB52AA">
              <w:rPr>
                <w:rFonts w:ascii="Times New Roman" w:hAnsi="Times New Roman"/>
                <w:sz w:val="16"/>
                <w:szCs w:val="16"/>
              </w:rPr>
              <w:t>- audit procesov na úrovni okresných úradov.  Cieľový termín : 31.12.2014</w:t>
            </w:r>
          </w:p>
        </w:tc>
        <w:tc>
          <w:tcPr>
            <w:tcW w:w="1093" w:type="dxa"/>
            <w:tcBorders>
              <w:left w:val="single" w:sz="12" w:space="0" w:color="auto"/>
              <w:right w:val="single" w:sz="12" w:space="0" w:color="auto"/>
            </w:tcBorders>
          </w:tcPr>
          <w:p w14:paraId="7AF63C11"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536B4CEA"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b/>
                <w:sz w:val="16"/>
                <w:szCs w:val="16"/>
              </w:rPr>
            </w:pPr>
            <w:r w:rsidRPr="000A5934">
              <w:rPr>
                <w:rFonts w:ascii="Times New Roman" w:hAnsi="Times New Roman"/>
                <w:b/>
                <w:sz w:val="16"/>
                <w:szCs w:val="16"/>
              </w:rPr>
              <w:t>6.1</w:t>
            </w:r>
          </w:p>
        </w:tc>
        <w:tc>
          <w:tcPr>
            <w:tcW w:w="1317" w:type="dxa"/>
            <w:tcBorders>
              <w:left w:val="single" w:sz="12" w:space="0" w:color="auto"/>
              <w:right w:val="single" w:sz="12" w:space="0" w:color="auto"/>
            </w:tcBorders>
          </w:tcPr>
          <w:p w14:paraId="567286D9"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MV SR</w:t>
            </w:r>
          </w:p>
        </w:tc>
      </w:tr>
      <w:tr w:rsidR="00505166" w:rsidRPr="00FB52AA" w14:paraId="515CC400" w14:textId="77777777" w:rsidTr="00505166">
        <w:trPr>
          <w:trHeight w:val="274"/>
        </w:trPr>
        <w:tc>
          <w:tcPr>
            <w:tcW w:w="1744" w:type="dxa"/>
            <w:vMerge/>
            <w:tcBorders>
              <w:left w:val="single" w:sz="12" w:space="0" w:color="auto"/>
              <w:right w:val="single" w:sz="12" w:space="0" w:color="auto"/>
            </w:tcBorders>
            <w:shd w:val="clear" w:color="auto" w:fill="FFFFFF"/>
          </w:tcPr>
          <w:p w14:paraId="1C35A241"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i/>
                <w:sz w:val="16"/>
                <w:szCs w:val="16"/>
                <w:lang w:eastAsia="sk-SK"/>
              </w:rPr>
            </w:pPr>
          </w:p>
        </w:tc>
        <w:tc>
          <w:tcPr>
            <w:tcW w:w="1791" w:type="dxa"/>
            <w:vMerge/>
            <w:tcBorders>
              <w:left w:val="single" w:sz="12" w:space="0" w:color="auto"/>
              <w:right w:val="single" w:sz="12" w:space="0" w:color="auto"/>
            </w:tcBorders>
            <w:shd w:val="clear" w:color="auto" w:fill="FFFFFF"/>
          </w:tcPr>
          <w:p w14:paraId="509E65D7"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i/>
                <w:sz w:val="16"/>
                <w:szCs w:val="16"/>
                <w:lang w:eastAsia="sk-SK"/>
              </w:rPr>
            </w:pPr>
          </w:p>
        </w:tc>
        <w:tc>
          <w:tcPr>
            <w:tcW w:w="8197" w:type="dxa"/>
            <w:tcBorders>
              <w:left w:val="single" w:sz="12" w:space="0" w:color="auto"/>
              <w:right w:val="single" w:sz="12" w:space="0" w:color="auto"/>
            </w:tcBorders>
            <w:shd w:val="clear" w:color="auto" w:fill="FFFFFF"/>
          </w:tcPr>
          <w:p w14:paraId="67B5CBDC" w14:textId="77777777" w:rsidR="00505166" w:rsidRPr="00FB52AA" w:rsidRDefault="00505166" w:rsidP="00505166">
            <w:pPr>
              <w:widowControl w:val="0"/>
              <w:shd w:val="clear" w:color="auto" w:fill="FFFFFF"/>
              <w:autoSpaceDE w:val="0"/>
              <w:autoSpaceDN w:val="0"/>
              <w:adjustRightInd w:val="0"/>
              <w:rPr>
                <w:rFonts w:ascii="Times New Roman" w:hAnsi="Times New Roman"/>
                <w:b/>
                <w:sz w:val="16"/>
                <w:szCs w:val="16"/>
                <w:lang w:eastAsia="sk-SK"/>
              </w:rPr>
            </w:pPr>
            <w:r w:rsidRPr="00FB52AA">
              <w:rPr>
                <w:rFonts w:ascii="Times New Roman" w:hAnsi="Times New Roman"/>
                <w:b/>
                <w:sz w:val="16"/>
                <w:szCs w:val="16"/>
                <w:lang w:eastAsia="sk-SK"/>
              </w:rPr>
              <w:t>Na dosiahnutie týchto strategických cieľov sa vzťahujú nasledovné opatrenia, ktoré prispievajú k plneniu ex ante kondicionality č. 11:</w:t>
            </w:r>
          </w:p>
          <w:p w14:paraId="445AA032" w14:textId="77777777" w:rsidR="00505166" w:rsidRPr="00FB52AA" w:rsidRDefault="00505166" w:rsidP="008C6A81">
            <w:pPr>
              <w:numPr>
                <w:ilvl w:val="0"/>
                <w:numId w:val="60"/>
              </w:numPr>
              <w:shd w:val="clear" w:color="auto" w:fill="FFFFFF"/>
              <w:autoSpaceDE w:val="0"/>
              <w:autoSpaceDN w:val="0"/>
              <w:adjustRightInd w:val="0"/>
              <w:spacing w:before="0" w:after="0" w:line="240" w:lineRule="auto"/>
              <w:rPr>
                <w:rFonts w:ascii="Times New Roman" w:hAnsi="Times New Roman"/>
                <w:sz w:val="16"/>
                <w:szCs w:val="16"/>
                <w:lang w:eastAsia="sk-SK"/>
              </w:rPr>
            </w:pPr>
            <w:r w:rsidRPr="00FB52AA">
              <w:rPr>
                <w:rFonts w:ascii="Times New Roman" w:hAnsi="Times New Roman"/>
                <w:sz w:val="16"/>
                <w:szCs w:val="16"/>
                <w:lang w:eastAsia="sk-SK"/>
              </w:rPr>
              <w:t>Lepšia efektívnosť procedúr a nástrojov na monitorovanie a hodnotenie v oblasti cezhraničnej spolupráci</w:t>
            </w:r>
          </w:p>
          <w:p w14:paraId="63C07FDE" w14:textId="77777777" w:rsidR="00505166" w:rsidRPr="00FB52AA" w:rsidRDefault="00505166" w:rsidP="00505166">
            <w:pPr>
              <w:shd w:val="clear" w:color="auto" w:fill="FFFFFF"/>
              <w:autoSpaceDE w:val="0"/>
              <w:autoSpaceDN w:val="0"/>
              <w:adjustRightInd w:val="0"/>
              <w:rPr>
                <w:rFonts w:ascii="Times New Roman" w:hAnsi="Times New Roman"/>
                <w:sz w:val="16"/>
                <w:szCs w:val="16"/>
                <w:highlight w:val="green"/>
                <w:lang w:eastAsia="sk-SK"/>
              </w:rPr>
            </w:pPr>
            <w:r w:rsidRPr="00FB52AA">
              <w:rPr>
                <w:rFonts w:ascii="Times New Roman" w:hAnsi="Times New Roman"/>
                <w:b/>
                <w:sz w:val="16"/>
                <w:szCs w:val="16"/>
                <w:lang w:eastAsia="sk-SK"/>
              </w:rPr>
              <w:t xml:space="preserve">Schválené bilaterálne a multilaterálne zmluvy a dohody zamerané na podporu susedských vzťahov medzi orgánmi VS </w:t>
            </w:r>
            <w:r w:rsidRPr="00FB52AA">
              <w:rPr>
                <w:rFonts w:ascii="Times New Roman" w:hAnsi="Times New Roman"/>
                <w:sz w:val="16"/>
                <w:szCs w:val="16"/>
                <w:lang w:eastAsia="sk-SK"/>
              </w:rPr>
              <w:t xml:space="preserve">v rámci cezhraničnej spolupráce pri poskytovaní vzájomnej pomoci v prípade krízových situácií. </w:t>
            </w:r>
            <w:r w:rsidRPr="00FB52AA">
              <w:rPr>
                <w:rFonts w:ascii="Times New Roman" w:hAnsi="Times New Roman"/>
                <w:b/>
                <w:sz w:val="16"/>
                <w:szCs w:val="16"/>
                <w:lang w:eastAsia="sk-SK"/>
              </w:rPr>
              <w:t xml:space="preserve">V rámci vývoja postupov a nástrojov na monitorovanie a hodnotenie </w:t>
            </w:r>
            <w:r w:rsidRPr="00FB52AA">
              <w:rPr>
                <w:rFonts w:ascii="Times New Roman" w:hAnsi="Times New Roman"/>
                <w:sz w:val="16"/>
                <w:szCs w:val="16"/>
                <w:lang w:eastAsia="sk-SK"/>
              </w:rPr>
              <w:t>sa neustále zefektívňuje súbor postupov a nástrojov na monitorovanie a hodnotenie cezhraničnej spolupráce v oblasti manažmentu cezhraničných mimoriadnych udalostí. V rámci stálych spoločných komisií zriadených v súlade s dohodami o spolupráci a vzájomnej pomoci pri krízových situáciách sa hodnotí organizácia činností súvisiacich s vykonávaním týchto dohôd a riešenie konkrétnych organizačných a technických problémov, ktoré z nich vyplývajú. Určujú sa pravidlá vzájomnej komunikácie a spôsobu oznamovania hrozby vzniku alebo vzniku mimoriadnej udalosti.</w:t>
            </w:r>
          </w:p>
        </w:tc>
        <w:tc>
          <w:tcPr>
            <w:tcW w:w="1093" w:type="dxa"/>
            <w:tcBorders>
              <w:left w:val="single" w:sz="12" w:space="0" w:color="auto"/>
              <w:right w:val="single" w:sz="12" w:space="0" w:color="auto"/>
            </w:tcBorders>
          </w:tcPr>
          <w:p w14:paraId="6AF66274"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092BF12F"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r w:rsidRPr="000A5934">
              <w:rPr>
                <w:rFonts w:ascii="Times New Roman" w:hAnsi="Times New Roman"/>
                <w:b/>
                <w:sz w:val="16"/>
                <w:szCs w:val="16"/>
              </w:rPr>
              <w:t>6.1, 6.2. 6.3</w:t>
            </w:r>
          </w:p>
        </w:tc>
        <w:tc>
          <w:tcPr>
            <w:tcW w:w="1317" w:type="dxa"/>
            <w:tcBorders>
              <w:left w:val="single" w:sz="12" w:space="0" w:color="auto"/>
              <w:right w:val="single" w:sz="12" w:space="0" w:color="auto"/>
            </w:tcBorders>
          </w:tcPr>
          <w:p w14:paraId="75D0410F"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lang w:eastAsia="sk-SK"/>
              </w:rPr>
            </w:pPr>
            <w:r w:rsidRPr="00FB52AA">
              <w:rPr>
                <w:rFonts w:ascii="Times New Roman" w:hAnsi="Times New Roman"/>
                <w:sz w:val="16"/>
                <w:szCs w:val="16"/>
                <w:lang w:eastAsia="sk-SK"/>
              </w:rPr>
              <w:t>MV SR</w:t>
            </w:r>
          </w:p>
        </w:tc>
      </w:tr>
      <w:tr w:rsidR="00505166" w:rsidRPr="00FB52AA" w14:paraId="134EA107" w14:textId="77777777" w:rsidTr="00505166">
        <w:trPr>
          <w:trHeight w:val="274"/>
        </w:trPr>
        <w:tc>
          <w:tcPr>
            <w:tcW w:w="1744" w:type="dxa"/>
            <w:vMerge/>
            <w:tcBorders>
              <w:left w:val="single" w:sz="12" w:space="0" w:color="auto"/>
              <w:right w:val="single" w:sz="12" w:space="0" w:color="auto"/>
            </w:tcBorders>
            <w:shd w:val="clear" w:color="auto" w:fill="FFFFFF"/>
          </w:tcPr>
          <w:p w14:paraId="6ED80F09" w14:textId="77777777" w:rsidR="00505166" w:rsidRPr="00FB52AA" w:rsidRDefault="00505166" w:rsidP="00505166">
            <w:pPr>
              <w:shd w:val="clear" w:color="auto" w:fill="FFFFFF"/>
              <w:autoSpaceDE w:val="0"/>
              <w:autoSpaceDN w:val="0"/>
              <w:adjustRightInd w:val="0"/>
              <w:spacing w:line="240" w:lineRule="exact"/>
              <w:rPr>
                <w:rFonts w:ascii="Times New Roman" w:hAnsi="Times New Roman"/>
                <w:b/>
                <w:i/>
                <w:sz w:val="16"/>
                <w:szCs w:val="16"/>
                <w:lang w:eastAsia="sk-SK"/>
              </w:rPr>
            </w:pPr>
          </w:p>
        </w:tc>
        <w:tc>
          <w:tcPr>
            <w:tcW w:w="1791" w:type="dxa"/>
            <w:vMerge/>
            <w:tcBorders>
              <w:left w:val="single" w:sz="12" w:space="0" w:color="auto"/>
              <w:right w:val="single" w:sz="12" w:space="0" w:color="auto"/>
            </w:tcBorders>
            <w:shd w:val="clear" w:color="auto" w:fill="FFFFFF"/>
          </w:tcPr>
          <w:p w14:paraId="71C5C0B5" w14:textId="77777777" w:rsidR="00505166" w:rsidRPr="00FB52AA" w:rsidRDefault="00505166" w:rsidP="00505166">
            <w:pPr>
              <w:shd w:val="clear" w:color="auto" w:fill="FFFFFF"/>
              <w:autoSpaceDE w:val="0"/>
              <w:autoSpaceDN w:val="0"/>
              <w:adjustRightInd w:val="0"/>
              <w:spacing w:line="235" w:lineRule="exact"/>
              <w:rPr>
                <w:rFonts w:ascii="Times New Roman" w:hAnsi="Times New Roman"/>
                <w:i/>
                <w:sz w:val="16"/>
                <w:szCs w:val="16"/>
                <w:lang w:eastAsia="sk-SK"/>
              </w:rPr>
            </w:pPr>
          </w:p>
        </w:tc>
        <w:tc>
          <w:tcPr>
            <w:tcW w:w="8197" w:type="dxa"/>
            <w:tcBorders>
              <w:left w:val="single" w:sz="12" w:space="0" w:color="auto"/>
              <w:right w:val="single" w:sz="12" w:space="0" w:color="auto"/>
            </w:tcBorders>
            <w:shd w:val="clear" w:color="auto" w:fill="FFFFFF"/>
          </w:tcPr>
          <w:p w14:paraId="4A7EC415" w14:textId="77777777" w:rsidR="00505166" w:rsidRPr="00FB52AA" w:rsidRDefault="00505166" w:rsidP="00505166">
            <w:pPr>
              <w:shd w:val="clear" w:color="auto" w:fill="FFFFFF"/>
              <w:autoSpaceDE w:val="0"/>
              <w:autoSpaceDN w:val="0"/>
              <w:adjustRightInd w:val="0"/>
              <w:rPr>
                <w:rFonts w:ascii="Times New Roman" w:hAnsi="Times New Roman"/>
                <w:sz w:val="16"/>
                <w:szCs w:val="16"/>
              </w:rPr>
            </w:pPr>
            <w:r w:rsidRPr="00FB52AA">
              <w:rPr>
                <w:rFonts w:ascii="Times New Roman" w:hAnsi="Times New Roman"/>
                <w:b/>
                <w:sz w:val="16"/>
                <w:szCs w:val="16"/>
              </w:rPr>
              <w:t xml:space="preserve">Vybudovanie a implementácia informačných systémov (DWH a pod.) </w:t>
            </w:r>
            <w:r w:rsidRPr="00FB52AA">
              <w:rPr>
                <w:rFonts w:ascii="Times New Roman" w:hAnsi="Times New Roman"/>
                <w:sz w:val="16"/>
                <w:szCs w:val="16"/>
              </w:rPr>
              <w:t>slúžiacich na analýzy dát, monitorovanie a hodnotenie výkonov finančnej správy.  Cieľový termín : 31.</w:t>
            </w:r>
            <w:r w:rsidR="00845A2D">
              <w:rPr>
                <w:rFonts w:ascii="Times New Roman" w:hAnsi="Times New Roman"/>
                <w:sz w:val="16"/>
                <w:szCs w:val="16"/>
              </w:rPr>
              <w:t xml:space="preserve"> </w:t>
            </w:r>
            <w:r w:rsidRPr="00FB52AA">
              <w:rPr>
                <w:rFonts w:ascii="Times New Roman" w:hAnsi="Times New Roman"/>
                <w:sz w:val="16"/>
                <w:szCs w:val="16"/>
              </w:rPr>
              <w:t>12.</w:t>
            </w:r>
            <w:r w:rsidR="00845A2D">
              <w:rPr>
                <w:rFonts w:ascii="Times New Roman" w:hAnsi="Times New Roman"/>
                <w:sz w:val="16"/>
                <w:szCs w:val="16"/>
              </w:rPr>
              <w:t xml:space="preserve"> </w:t>
            </w:r>
            <w:r w:rsidRPr="00FB52AA">
              <w:rPr>
                <w:rFonts w:ascii="Times New Roman" w:hAnsi="Times New Roman"/>
                <w:sz w:val="16"/>
                <w:szCs w:val="16"/>
              </w:rPr>
              <w:t>2015.</w:t>
            </w:r>
          </w:p>
          <w:p w14:paraId="7C353BDB" w14:textId="77777777" w:rsidR="00505166" w:rsidRPr="00FB52AA" w:rsidRDefault="00505166" w:rsidP="00505166">
            <w:pPr>
              <w:widowControl w:val="0"/>
              <w:shd w:val="clear" w:color="auto" w:fill="FFFFFF"/>
              <w:autoSpaceDE w:val="0"/>
              <w:autoSpaceDN w:val="0"/>
              <w:adjustRightInd w:val="0"/>
              <w:rPr>
                <w:rFonts w:ascii="Times New Roman" w:hAnsi="Times New Roman"/>
                <w:b/>
                <w:sz w:val="16"/>
                <w:szCs w:val="16"/>
                <w:lang w:eastAsia="sk-SK"/>
              </w:rPr>
            </w:pPr>
          </w:p>
        </w:tc>
        <w:tc>
          <w:tcPr>
            <w:tcW w:w="1093" w:type="dxa"/>
            <w:tcBorders>
              <w:left w:val="single" w:sz="12" w:space="0" w:color="auto"/>
              <w:right w:val="single" w:sz="12" w:space="0" w:color="auto"/>
            </w:tcBorders>
          </w:tcPr>
          <w:p w14:paraId="214645C9" w14:textId="77777777" w:rsidR="00505166" w:rsidRPr="000A5934" w:rsidRDefault="00505166" w:rsidP="00505166">
            <w:pPr>
              <w:autoSpaceDE w:val="0"/>
              <w:autoSpaceDN w:val="0"/>
              <w:adjustRightInd w:val="0"/>
              <w:spacing w:before="120"/>
              <w:jc w:val="left"/>
              <w:rPr>
                <w:rFonts w:ascii="Times New Roman" w:hAnsi="Times New Roman"/>
                <w:b/>
                <w:sz w:val="16"/>
                <w:szCs w:val="16"/>
                <w:lang w:eastAsia="it-IT"/>
              </w:rPr>
            </w:pPr>
            <w:r w:rsidRPr="000A5934">
              <w:rPr>
                <w:rFonts w:ascii="Times New Roman" w:hAnsi="Times New Roman"/>
                <w:b/>
                <w:sz w:val="16"/>
                <w:szCs w:val="16"/>
                <w:lang w:eastAsia="it-IT"/>
              </w:rPr>
              <w:t>Podkritériá</w:t>
            </w:r>
            <w:r w:rsidRPr="000A5934">
              <w:rPr>
                <w:rFonts w:ascii="Times New Roman" w:hAnsi="Times New Roman"/>
                <w:sz w:val="16"/>
                <w:szCs w:val="16"/>
                <w:lang w:eastAsia="sk-SK"/>
              </w:rPr>
              <w:t>:</w:t>
            </w:r>
          </w:p>
          <w:p w14:paraId="1FEFE200" w14:textId="77777777" w:rsidR="00505166" w:rsidRPr="000A5934" w:rsidRDefault="00505166" w:rsidP="00505166">
            <w:pPr>
              <w:shd w:val="clear" w:color="auto" w:fill="FFFFFF"/>
              <w:autoSpaceDE w:val="0"/>
              <w:autoSpaceDN w:val="0"/>
              <w:adjustRightInd w:val="0"/>
              <w:spacing w:before="120"/>
              <w:jc w:val="left"/>
              <w:rPr>
                <w:rFonts w:ascii="Times New Roman" w:hAnsi="Times New Roman"/>
                <w:sz w:val="16"/>
                <w:szCs w:val="16"/>
              </w:rPr>
            </w:pPr>
            <w:r w:rsidRPr="000A5934">
              <w:rPr>
                <w:rFonts w:ascii="Times New Roman" w:hAnsi="Times New Roman"/>
                <w:b/>
                <w:sz w:val="16"/>
                <w:szCs w:val="16"/>
              </w:rPr>
              <w:t>6.1., 6.2., 6.3.</w:t>
            </w:r>
          </w:p>
        </w:tc>
        <w:tc>
          <w:tcPr>
            <w:tcW w:w="1317" w:type="dxa"/>
            <w:tcBorders>
              <w:left w:val="single" w:sz="12" w:space="0" w:color="auto"/>
              <w:right w:val="single" w:sz="12" w:space="0" w:color="auto"/>
            </w:tcBorders>
          </w:tcPr>
          <w:p w14:paraId="50BDD365" w14:textId="77777777" w:rsidR="00505166" w:rsidRPr="00FB52AA" w:rsidRDefault="00505166" w:rsidP="00505166">
            <w:pPr>
              <w:autoSpaceDE w:val="0"/>
              <w:autoSpaceDN w:val="0"/>
              <w:adjustRightInd w:val="0"/>
              <w:spacing w:before="120"/>
              <w:jc w:val="left"/>
              <w:rPr>
                <w:rFonts w:ascii="Times New Roman" w:hAnsi="Times New Roman"/>
                <w:sz w:val="16"/>
                <w:szCs w:val="16"/>
              </w:rPr>
            </w:pPr>
            <w:r w:rsidRPr="00FB52AA">
              <w:rPr>
                <w:rFonts w:ascii="Times New Roman" w:hAnsi="Times New Roman"/>
                <w:sz w:val="16"/>
                <w:szCs w:val="16"/>
              </w:rPr>
              <w:t>MF SR</w:t>
            </w:r>
          </w:p>
          <w:p w14:paraId="1D63A8C7" w14:textId="77777777" w:rsidR="00505166" w:rsidRPr="00FB52AA" w:rsidRDefault="00505166" w:rsidP="00505166">
            <w:pPr>
              <w:shd w:val="clear" w:color="auto" w:fill="FFFFFF"/>
              <w:autoSpaceDE w:val="0"/>
              <w:autoSpaceDN w:val="0"/>
              <w:adjustRightInd w:val="0"/>
              <w:spacing w:before="120"/>
              <w:jc w:val="left"/>
              <w:rPr>
                <w:rFonts w:ascii="Times New Roman" w:hAnsi="Times New Roman"/>
                <w:sz w:val="16"/>
                <w:szCs w:val="16"/>
                <w:lang w:eastAsia="sk-SK"/>
              </w:rPr>
            </w:pPr>
            <w:r w:rsidRPr="00FB52AA">
              <w:rPr>
                <w:rFonts w:ascii="Times New Roman" w:hAnsi="Times New Roman"/>
                <w:sz w:val="16"/>
                <w:szCs w:val="16"/>
              </w:rPr>
              <w:t xml:space="preserve">(Finančné riaditeľstvo SR) v spolupráci </w:t>
            </w:r>
            <w:r w:rsidRPr="00FB52AA">
              <w:rPr>
                <w:rFonts w:ascii="Times New Roman" w:hAnsi="Times New Roman"/>
                <w:sz w:val="16"/>
                <w:szCs w:val="16"/>
              </w:rPr>
              <w:lastRenderedPageBreak/>
              <w:t>s MV SR</w:t>
            </w:r>
          </w:p>
        </w:tc>
      </w:tr>
    </w:tbl>
    <w:p w14:paraId="4A844F00" w14:textId="77777777" w:rsidR="00735CF0" w:rsidRDefault="00735CF0" w:rsidP="00A93C63">
      <w:pPr>
        <w:spacing w:before="0" w:after="0" w:line="240" w:lineRule="auto"/>
        <w:jc w:val="left"/>
        <w:rPr>
          <w:rFonts w:ascii="Times New Roman" w:hAnsi="Times New Roman"/>
          <w:b/>
          <w:sz w:val="24"/>
        </w:rPr>
        <w:sectPr w:rsidR="00735CF0" w:rsidSect="00505166">
          <w:pgSz w:w="16838" w:h="11906" w:orient="landscape"/>
          <w:pgMar w:top="1417" w:right="1417" w:bottom="1417" w:left="1417" w:header="708" w:footer="617" w:gutter="0"/>
          <w:cols w:space="708"/>
          <w:docGrid w:linePitch="360"/>
        </w:sectPr>
      </w:pPr>
    </w:p>
    <w:p w14:paraId="4E44BCF5" w14:textId="440F521A" w:rsidR="00547A11" w:rsidRPr="00505166" w:rsidRDefault="00547A11" w:rsidP="00547A11">
      <w:pPr>
        <w:pStyle w:val="EVS-NADPIS"/>
      </w:pPr>
      <w:bookmarkStart w:id="3628" w:name="_Toc387044120"/>
      <w:bookmarkStart w:id="3629" w:name="_Toc383420988"/>
      <w:r>
        <w:lastRenderedPageBreak/>
        <w:t>4</w:t>
      </w:r>
      <w:r w:rsidRPr="00505166">
        <w:t xml:space="preserve"> </w:t>
      </w:r>
      <w:r>
        <w:t>Prehľad analytických kapacít na jednotlivých rezortoch</w:t>
      </w:r>
      <w:bookmarkEnd w:id="3628"/>
    </w:p>
    <w:bookmarkEnd w:id="3629"/>
    <w:p w14:paraId="2C5A3AA9" w14:textId="1561C1C2" w:rsidR="00547A11" w:rsidRPr="00E76019" w:rsidRDefault="00547A11" w:rsidP="00547A11">
      <w:pPr>
        <w:pStyle w:val="Tabuka1"/>
      </w:pPr>
    </w:p>
    <w:tbl>
      <w:tblPr>
        <w:tblW w:w="4946" w:type="pct"/>
        <w:tblBorders>
          <w:top w:val="single" w:sz="4" w:space="0" w:color="BFBFBF"/>
          <w:left w:val="single" w:sz="4" w:space="0" w:color="BFBFBF"/>
          <w:right w:val="single" w:sz="6" w:space="0" w:color="BFBFBF"/>
        </w:tblBorders>
        <w:tblLayout w:type="fixed"/>
        <w:tblLook w:val="0000" w:firstRow="0" w:lastRow="0" w:firstColumn="0" w:lastColumn="0" w:noHBand="0" w:noVBand="0"/>
      </w:tblPr>
      <w:tblGrid>
        <w:gridCol w:w="1242"/>
        <w:gridCol w:w="4059"/>
        <w:gridCol w:w="3887"/>
      </w:tblGrid>
      <w:tr w:rsidR="00547A11" w:rsidRPr="00E76019" w14:paraId="1D3E508D" w14:textId="77777777" w:rsidTr="00547A11">
        <w:tc>
          <w:tcPr>
            <w:tcW w:w="676" w:type="pct"/>
            <w:tcBorders>
              <w:top w:val="single" w:sz="4" w:space="0" w:color="BFBFBF"/>
              <w:bottom w:val="single" w:sz="6" w:space="0" w:color="BFBFBF"/>
              <w:right w:val="single" w:sz="6" w:space="0" w:color="BFBFBF"/>
            </w:tcBorders>
            <w:vAlign w:val="center"/>
          </w:tcPr>
          <w:p w14:paraId="1C893E6A" w14:textId="77777777" w:rsidR="00547A11" w:rsidRPr="00E76019" w:rsidRDefault="00547A11" w:rsidP="00547A11">
            <w:pPr>
              <w:widowControl w:val="0"/>
              <w:autoSpaceDE w:val="0"/>
              <w:autoSpaceDN w:val="0"/>
              <w:adjustRightInd w:val="0"/>
              <w:spacing w:before="0" w:after="0" w:line="240" w:lineRule="atLeast"/>
              <w:jc w:val="center"/>
              <w:rPr>
                <w:rFonts w:ascii="Times New Roman" w:hAnsi="Times New Roman"/>
                <w:b/>
                <w:sz w:val="24"/>
              </w:rPr>
            </w:pPr>
            <w:r>
              <w:rPr>
                <w:rFonts w:ascii="Times New Roman" w:hAnsi="Times New Roman"/>
                <w:b/>
                <w:sz w:val="24"/>
              </w:rPr>
              <w:t>Skratka rezortu</w:t>
            </w:r>
          </w:p>
        </w:tc>
        <w:tc>
          <w:tcPr>
            <w:tcW w:w="2209" w:type="pct"/>
            <w:tcBorders>
              <w:top w:val="single" w:sz="4" w:space="0" w:color="BFBFBF"/>
              <w:left w:val="single" w:sz="6" w:space="0" w:color="BFBFBF"/>
              <w:bottom w:val="single" w:sz="6" w:space="0" w:color="BFBFBF"/>
              <w:right w:val="single" w:sz="4" w:space="0" w:color="BFBFBF"/>
            </w:tcBorders>
            <w:vAlign w:val="center"/>
          </w:tcPr>
          <w:p w14:paraId="582C2247" w14:textId="77777777" w:rsidR="00547A11" w:rsidRPr="00E76019" w:rsidRDefault="00547A11" w:rsidP="00547A11">
            <w:pPr>
              <w:widowControl w:val="0"/>
              <w:autoSpaceDE w:val="0"/>
              <w:autoSpaceDN w:val="0"/>
              <w:adjustRightInd w:val="0"/>
              <w:spacing w:before="0" w:after="0" w:line="240" w:lineRule="atLeast"/>
              <w:jc w:val="center"/>
              <w:rPr>
                <w:rFonts w:ascii="Times New Roman" w:hAnsi="Times New Roman"/>
                <w:b/>
                <w:sz w:val="24"/>
              </w:rPr>
            </w:pPr>
            <w:r>
              <w:rPr>
                <w:rFonts w:ascii="Times New Roman" w:hAnsi="Times New Roman"/>
                <w:b/>
                <w:sz w:val="24"/>
              </w:rPr>
              <w:t>Rezort</w:t>
            </w:r>
          </w:p>
        </w:tc>
        <w:tc>
          <w:tcPr>
            <w:tcW w:w="2115" w:type="pct"/>
            <w:tcBorders>
              <w:top w:val="single" w:sz="4" w:space="0" w:color="BFBFBF"/>
              <w:left w:val="single" w:sz="6" w:space="0" w:color="BFBFBF"/>
              <w:bottom w:val="single" w:sz="6" w:space="0" w:color="BFBFBF"/>
              <w:right w:val="single" w:sz="4" w:space="0" w:color="BFBFBF"/>
            </w:tcBorders>
            <w:vAlign w:val="center"/>
          </w:tcPr>
          <w:p w14:paraId="302BD95B" w14:textId="77777777" w:rsidR="00547A11" w:rsidRPr="00E76019" w:rsidRDefault="00547A11" w:rsidP="00547A11">
            <w:pPr>
              <w:widowControl w:val="0"/>
              <w:autoSpaceDE w:val="0"/>
              <w:autoSpaceDN w:val="0"/>
              <w:adjustRightInd w:val="0"/>
              <w:spacing w:before="0" w:after="0" w:line="240" w:lineRule="atLeast"/>
              <w:jc w:val="center"/>
              <w:rPr>
                <w:rFonts w:ascii="Times New Roman" w:hAnsi="Times New Roman"/>
                <w:b/>
                <w:sz w:val="24"/>
              </w:rPr>
            </w:pPr>
            <w:r w:rsidRPr="00E76019">
              <w:rPr>
                <w:rFonts w:ascii="Times New Roman" w:hAnsi="Times New Roman"/>
                <w:b/>
                <w:sz w:val="24"/>
              </w:rPr>
              <w:t>Názov analytickej jednotky</w:t>
            </w:r>
          </w:p>
        </w:tc>
      </w:tr>
      <w:tr w:rsidR="00547A11" w:rsidRPr="00E76019" w14:paraId="5B9C70B3" w14:textId="77777777" w:rsidTr="00547A11">
        <w:tblPrEx>
          <w:tblBorders>
            <w:top w:val="none" w:sz="0" w:space="0" w:color="auto"/>
          </w:tblBorders>
        </w:tblPrEx>
        <w:tc>
          <w:tcPr>
            <w:tcW w:w="676" w:type="pct"/>
            <w:tcBorders>
              <w:top w:val="single" w:sz="6" w:space="0" w:color="BFBFBF"/>
              <w:bottom w:val="single" w:sz="6" w:space="0" w:color="BFBFBF"/>
              <w:right w:val="single" w:sz="6" w:space="0" w:color="BFBFBF"/>
            </w:tcBorders>
            <w:vAlign w:val="center"/>
          </w:tcPr>
          <w:p w14:paraId="7AA4F88D" w14:textId="77777777" w:rsidR="00547A11" w:rsidRPr="00E76019" w:rsidRDefault="00547A11" w:rsidP="00547A11">
            <w:pPr>
              <w:widowControl w:val="0"/>
              <w:autoSpaceDE w:val="0"/>
              <w:autoSpaceDN w:val="0"/>
              <w:adjustRightInd w:val="0"/>
              <w:spacing w:before="0" w:after="0" w:line="240" w:lineRule="atLeast"/>
              <w:jc w:val="left"/>
              <w:rPr>
                <w:rFonts w:ascii="Times New Roman" w:hAnsi="Times New Roman"/>
                <w:sz w:val="24"/>
              </w:rPr>
            </w:pPr>
            <w:r w:rsidRPr="00E76019">
              <w:rPr>
                <w:rFonts w:ascii="Times New Roman" w:hAnsi="Times New Roman"/>
                <w:sz w:val="24"/>
              </w:rPr>
              <w:t>MF</w:t>
            </w:r>
          </w:p>
        </w:tc>
        <w:tc>
          <w:tcPr>
            <w:tcW w:w="2209" w:type="pct"/>
            <w:tcBorders>
              <w:top w:val="single" w:sz="6" w:space="0" w:color="BFBFBF"/>
              <w:left w:val="single" w:sz="6" w:space="0" w:color="BFBFBF"/>
              <w:bottom w:val="single" w:sz="6" w:space="0" w:color="BFBFBF"/>
              <w:right w:val="single" w:sz="6" w:space="0" w:color="BFBFBF"/>
            </w:tcBorders>
            <w:vAlign w:val="center"/>
          </w:tcPr>
          <w:p w14:paraId="25E0366E" w14:textId="77777777" w:rsidR="00547A11" w:rsidRPr="00E76019" w:rsidRDefault="00547A11" w:rsidP="00547A11">
            <w:pPr>
              <w:widowControl w:val="0"/>
              <w:autoSpaceDE w:val="0"/>
              <w:autoSpaceDN w:val="0"/>
              <w:adjustRightInd w:val="0"/>
              <w:spacing w:before="0" w:after="0" w:line="240" w:lineRule="atLeast"/>
              <w:jc w:val="left"/>
              <w:rPr>
                <w:rFonts w:ascii="Times New Roman" w:hAnsi="Times New Roman"/>
                <w:sz w:val="24"/>
              </w:rPr>
            </w:pPr>
            <w:r w:rsidRPr="00E76019">
              <w:rPr>
                <w:rFonts w:ascii="Times New Roman" w:hAnsi="Times New Roman"/>
                <w:sz w:val="24"/>
              </w:rPr>
              <w:t>Ministerstvo financií</w:t>
            </w:r>
            <w:r>
              <w:rPr>
                <w:rFonts w:ascii="Times New Roman" w:hAnsi="Times New Roman"/>
                <w:sz w:val="24"/>
              </w:rPr>
              <w:t xml:space="preserve"> SR</w:t>
            </w:r>
          </w:p>
        </w:tc>
        <w:tc>
          <w:tcPr>
            <w:tcW w:w="2115" w:type="pct"/>
            <w:tcBorders>
              <w:top w:val="single" w:sz="6" w:space="0" w:color="BFBFBF"/>
              <w:left w:val="single" w:sz="6" w:space="0" w:color="BFBFBF"/>
              <w:bottom w:val="single" w:sz="6" w:space="0" w:color="BFBFBF"/>
              <w:right w:val="single" w:sz="4" w:space="0" w:color="BFBFBF"/>
            </w:tcBorders>
            <w:vAlign w:val="center"/>
          </w:tcPr>
          <w:p w14:paraId="2594E185" w14:textId="77777777" w:rsidR="00547A11" w:rsidRPr="00E76019" w:rsidRDefault="00547A11" w:rsidP="00547A11">
            <w:pPr>
              <w:widowControl w:val="0"/>
              <w:autoSpaceDE w:val="0"/>
              <w:autoSpaceDN w:val="0"/>
              <w:adjustRightInd w:val="0"/>
              <w:spacing w:before="0" w:after="0" w:line="240" w:lineRule="atLeast"/>
              <w:jc w:val="left"/>
              <w:rPr>
                <w:rFonts w:ascii="Times New Roman" w:hAnsi="Times New Roman"/>
                <w:sz w:val="24"/>
              </w:rPr>
            </w:pPr>
            <w:r w:rsidRPr="00E76019">
              <w:rPr>
                <w:rFonts w:ascii="Times New Roman" w:hAnsi="Times New Roman"/>
                <w:sz w:val="24"/>
              </w:rPr>
              <w:t>Inštitút finančnej politiky</w:t>
            </w:r>
          </w:p>
        </w:tc>
      </w:tr>
      <w:tr w:rsidR="00547A11" w:rsidRPr="00E76019" w14:paraId="19BD943E" w14:textId="77777777" w:rsidTr="00547A11">
        <w:tblPrEx>
          <w:tblBorders>
            <w:top w:val="none" w:sz="0" w:space="0" w:color="auto"/>
          </w:tblBorders>
        </w:tblPrEx>
        <w:tc>
          <w:tcPr>
            <w:tcW w:w="676" w:type="pct"/>
            <w:tcBorders>
              <w:top w:val="single" w:sz="6" w:space="0" w:color="BFBFBF"/>
              <w:bottom w:val="single" w:sz="6" w:space="0" w:color="BFBFBF"/>
              <w:right w:val="single" w:sz="6" w:space="0" w:color="BFBFBF"/>
            </w:tcBorders>
            <w:vAlign w:val="center"/>
          </w:tcPr>
          <w:p w14:paraId="45E93455" w14:textId="4BF98B98" w:rsidR="00547A11" w:rsidRPr="00E76019" w:rsidRDefault="00547A11" w:rsidP="00547A11">
            <w:pPr>
              <w:widowControl w:val="0"/>
              <w:autoSpaceDE w:val="0"/>
              <w:autoSpaceDN w:val="0"/>
              <w:adjustRightInd w:val="0"/>
              <w:spacing w:before="0" w:after="0" w:line="240" w:lineRule="atLeast"/>
              <w:jc w:val="left"/>
              <w:rPr>
                <w:rFonts w:ascii="Times New Roman" w:hAnsi="Times New Roman"/>
                <w:sz w:val="24"/>
              </w:rPr>
            </w:pPr>
            <w:r w:rsidRPr="00E76019">
              <w:rPr>
                <w:rFonts w:ascii="Times New Roman" w:hAnsi="Times New Roman"/>
                <w:sz w:val="24"/>
              </w:rPr>
              <w:t>MF</w:t>
            </w:r>
          </w:p>
        </w:tc>
        <w:tc>
          <w:tcPr>
            <w:tcW w:w="2209" w:type="pct"/>
            <w:tcBorders>
              <w:top w:val="single" w:sz="6" w:space="0" w:color="BFBFBF"/>
              <w:left w:val="single" w:sz="6" w:space="0" w:color="BFBFBF"/>
              <w:bottom w:val="single" w:sz="6" w:space="0" w:color="BFBFBF"/>
              <w:right w:val="single" w:sz="6" w:space="0" w:color="BFBFBF"/>
            </w:tcBorders>
            <w:vAlign w:val="center"/>
          </w:tcPr>
          <w:p w14:paraId="1E89892E" w14:textId="3F6D2D3F" w:rsidR="00547A11" w:rsidRPr="00E76019" w:rsidRDefault="00547A11" w:rsidP="00547A11">
            <w:pPr>
              <w:widowControl w:val="0"/>
              <w:autoSpaceDE w:val="0"/>
              <w:autoSpaceDN w:val="0"/>
              <w:adjustRightInd w:val="0"/>
              <w:spacing w:before="0" w:after="0" w:line="240" w:lineRule="atLeast"/>
              <w:jc w:val="left"/>
              <w:rPr>
                <w:rFonts w:ascii="Times New Roman" w:hAnsi="Times New Roman"/>
                <w:sz w:val="24"/>
              </w:rPr>
            </w:pPr>
            <w:r w:rsidRPr="00E76019">
              <w:rPr>
                <w:rFonts w:ascii="Times New Roman" w:hAnsi="Times New Roman"/>
                <w:sz w:val="24"/>
              </w:rPr>
              <w:t>Ministerstvo financií</w:t>
            </w:r>
            <w:r>
              <w:rPr>
                <w:rFonts w:ascii="Times New Roman" w:hAnsi="Times New Roman"/>
                <w:sz w:val="24"/>
              </w:rPr>
              <w:t xml:space="preserve"> SR</w:t>
            </w:r>
          </w:p>
        </w:tc>
        <w:tc>
          <w:tcPr>
            <w:tcW w:w="2115" w:type="pct"/>
            <w:tcBorders>
              <w:top w:val="single" w:sz="6" w:space="0" w:color="BFBFBF"/>
              <w:left w:val="single" w:sz="6" w:space="0" w:color="BFBFBF"/>
              <w:bottom w:val="single" w:sz="6" w:space="0" w:color="BFBFBF"/>
              <w:right w:val="single" w:sz="4" w:space="0" w:color="BFBFBF"/>
            </w:tcBorders>
            <w:vAlign w:val="center"/>
          </w:tcPr>
          <w:p w14:paraId="1D607D8F" w14:textId="6F0B7E3C" w:rsidR="00547A11" w:rsidRPr="00E76019" w:rsidRDefault="00547A11" w:rsidP="00547A11">
            <w:pPr>
              <w:widowControl w:val="0"/>
              <w:autoSpaceDE w:val="0"/>
              <w:autoSpaceDN w:val="0"/>
              <w:adjustRightInd w:val="0"/>
              <w:spacing w:before="0" w:after="0" w:line="240" w:lineRule="atLeast"/>
              <w:jc w:val="left"/>
              <w:rPr>
                <w:rFonts w:ascii="Times New Roman" w:hAnsi="Times New Roman"/>
                <w:sz w:val="24"/>
              </w:rPr>
            </w:pPr>
            <w:r w:rsidRPr="00547A11">
              <w:rPr>
                <w:rFonts w:ascii="Times New Roman" w:hAnsi="Times New Roman"/>
                <w:sz w:val="24"/>
              </w:rPr>
              <w:t>Programová a architektonická kancelária eGovernmentu</w:t>
            </w:r>
          </w:p>
        </w:tc>
      </w:tr>
      <w:tr w:rsidR="00547A11" w:rsidRPr="00E76019" w14:paraId="4C2A709E" w14:textId="77777777" w:rsidTr="00547A11">
        <w:tblPrEx>
          <w:tblBorders>
            <w:top w:val="none" w:sz="0" w:space="0" w:color="auto"/>
          </w:tblBorders>
        </w:tblPrEx>
        <w:tc>
          <w:tcPr>
            <w:tcW w:w="676" w:type="pct"/>
            <w:tcBorders>
              <w:top w:val="single" w:sz="6" w:space="0" w:color="BFBFBF"/>
              <w:bottom w:val="single" w:sz="6" w:space="0" w:color="BFBFBF"/>
              <w:right w:val="single" w:sz="6" w:space="0" w:color="BFBFBF"/>
            </w:tcBorders>
            <w:vAlign w:val="center"/>
          </w:tcPr>
          <w:p w14:paraId="1B9C6483" w14:textId="77777777" w:rsidR="00547A11" w:rsidRPr="00E76019" w:rsidRDefault="00547A11" w:rsidP="00547A11">
            <w:pPr>
              <w:widowControl w:val="0"/>
              <w:autoSpaceDE w:val="0"/>
              <w:autoSpaceDN w:val="0"/>
              <w:adjustRightInd w:val="0"/>
              <w:spacing w:before="0" w:after="0" w:line="240" w:lineRule="atLeast"/>
              <w:jc w:val="left"/>
              <w:rPr>
                <w:rFonts w:ascii="Times New Roman" w:hAnsi="Times New Roman"/>
                <w:sz w:val="24"/>
              </w:rPr>
            </w:pPr>
            <w:r w:rsidRPr="00E76019">
              <w:rPr>
                <w:rFonts w:ascii="Times New Roman" w:hAnsi="Times New Roman"/>
                <w:sz w:val="24"/>
              </w:rPr>
              <w:t>MŽP</w:t>
            </w:r>
          </w:p>
        </w:tc>
        <w:tc>
          <w:tcPr>
            <w:tcW w:w="2209" w:type="pct"/>
            <w:tcBorders>
              <w:top w:val="single" w:sz="6" w:space="0" w:color="BFBFBF"/>
              <w:left w:val="single" w:sz="6" w:space="0" w:color="BFBFBF"/>
              <w:bottom w:val="single" w:sz="6" w:space="0" w:color="BFBFBF"/>
              <w:right w:val="single" w:sz="6" w:space="0" w:color="BFBFBF"/>
            </w:tcBorders>
            <w:vAlign w:val="center"/>
          </w:tcPr>
          <w:p w14:paraId="59C8B521" w14:textId="77777777" w:rsidR="00547A11" w:rsidRPr="00E76019" w:rsidRDefault="00547A11" w:rsidP="00547A11">
            <w:pPr>
              <w:widowControl w:val="0"/>
              <w:autoSpaceDE w:val="0"/>
              <w:autoSpaceDN w:val="0"/>
              <w:adjustRightInd w:val="0"/>
              <w:spacing w:before="0" w:after="0" w:line="240" w:lineRule="atLeast"/>
              <w:jc w:val="left"/>
              <w:rPr>
                <w:rFonts w:ascii="Times New Roman" w:hAnsi="Times New Roman"/>
                <w:sz w:val="24"/>
              </w:rPr>
            </w:pPr>
            <w:r w:rsidRPr="00E76019">
              <w:rPr>
                <w:rFonts w:ascii="Times New Roman" w:hAnsi="Times New Roman"/>
                <w:sz w:val="24"/>
              </w:rPr>
              <w:t>Ministerstvo životného prostredia</w:t>
            </w:r>
            <w:r>
              <w:rPr>
                <w:rFonts w:ascii="Times New Roman" w:hAnsi="Times New Roman"/>
                <w:sz w:val="24"/>
              </w:rPr>
              <w:t xml:space="preserve"> SR</w:t>
            </w:r>
          </w:p>
        </w:tc>
        <w:tc>
          <w:tcPr>
            <w:tcW w:w="2115" w:type="pct"/>
            <w:tcBorders>
              <w:top w:val="single" w:sz="6" w:space="0" w:color="BFBFBF"/>
              <w:left w:val="single" w:sz="6" w:space="0" w:color="BFBFBF"/>
              <w:bottom w:val="single" w:sz="6" w:space="0" w:color="BFBFBF"/>
              <w:right w:val="single" w:sz="4" w:space="0" w:color="BFBFBF"/>
            </w:tcBorders>
            <w:vAlign w:val="center"/>
          </w:tcPr>
          <w:p w14:paraId="03D98E08" w14:textId="77777777" w:rsidR="00547A11" w:rsidRPr="00E76019" w:rsidRDefault="00547A11" w:rsidP="00547A11">
            <w:pPr>
              <w:widowControl w:val="0"/>
              <w:autoSpaceDE w:val="0"/>
              <w:autoSpaceDN w:val="0"/>
              <w:adjustRightInd w:val="0"/>
              <w:spacing w:before="0" w:after="0" w:line="240" w:lineRule="atLeast"/>
              <w:jc w:val="left"/>
              <w:rPr>
                <w:rFonts w:ascii="Times New Roman" w:hAnsi="Times New Roman"/>
                <w:sz w:val="24"/>
              </w:rPr>
            </w:pPr>
            <w:r w:rsidRPr="00E76019">
              <w:rPr>
                <w:rFonts w:ascii="Times New Roman" w:hAnsi="Times New Roman"/>
                <w:sz w:val="24"/>
              </w:rPr>
              <w:t>Odbor ekonomických nástrojov a analýz</w:t>
            </w:r>
          </w:p>
        </w:tc>
      </w:tr>
      <w:tr w:rsidR="00547A11" w:rsidRPr="00E76019" w14:paraId="43AB33C6" w14:textId="77777777" w:rsidTr="00547A11">
        <w:tblPrEx>
          <w:tblBorders>
            <w:top w:val="none" w:sz="0" w:space="0" w:color="auto"/>
          </w:tblBorders>
        </w:tblPrEx>
        <w:tc>
          <w:tcPr>
            <w:tcW w:w="676" w:type="pct"/>
            <w:tcBorders>
              <w:top w:val="single" w:sz="6" w:space="0" w:color="BFBFBF"/>
              <w:bottom w:val="single" w:sz="6" w:space="0" w:color="BFBFBF"/>
              <w:right w:val="single" w:sz="6" w:space="0" w:color="BFBFBF"/>
            </w:tcBorders>
            <w:vAlign w:val="center"/>
          </w:tcPr>
          <w:p w14:paraId="132F4195" w14:textId="77777777" w:rsidR="00547A11" w:rsidRPr="00E76019" w:rsidRDefault="00547A11" w:rsidP="00547A11">
            <w:pPr>
              <w:widowControl w:val="0"/>
              <w:autoSpaceDE w:val="0"/>
              <w:autoSpaceDN w:val="0"/>
              <w:adjustRightInd w:val="0"/>
              <w:spacing w:before="0" w:after="0" w:line="240" w:lineRule="atLeast"/>
              <w:jc w:val="left"/>
              <w:rPr>
                <w:rFonts w:ascii="Times New Roman" w:hAnsi="Times New Roman"/>
                <w:sz w:val="24"/>
              </w:rPr>
            </w:pPr>
            <w:r w:rsidRPr="00E76019">
              <w:rPr>
                <w:rFonts w:ascii="Times New Roman" w:hAnsi="Times New Roman"/>
                <w:sz w:val="24"/>
              </w:rPr>
              <w:t>MZ</w:t>
            </w:r>
          </w:p>
        </w:tc>
        <w:tc>
          <w:tcPr>
            <w:tcW w:w="2209" w:type="pct"/>
            <w:tcBorders>
              <w:top w:val="single" w:sz="6" w:space="0" w:color="BFBFBF"/>
              <w:left w:val="single" w:sz="6" w:space="0" w:color="BFBFBF"/>
              <w:bottom w:val="single" w:sz="6" w:space="0" w:color="BFBFBF"/>
              <w:right w:val="single" w:sz="6" w:space="0" w:color="BFBFBF"/>
            </w:tcBorders>
            <w:vAlign w:val="center"/>
          </w:tcPr>
          <w:p w14:paraId="16F39EFD" w14:textId="77777777" w:rsidR="00547A11" w:rsidRPr="00E76019" w:rsidRDefault="00547A11" w:rsidP="00547A11">
            <w:pPr>
              <w:widowControl w:val="0"/>
              <w:autoSpaceDE w:val="0"/>
              <w:autoSpaceDN w:val="0"/>
              <w:adjustRightInd w:val="0"/>
              <w:spacing w:before="0" w:after="0" w:line="240" w:lineRule="atLeast"/>
              <w:jc w:val="left"/>
              <w:rPr>
                <w:rFonts w:ascii="Times New Roman" w:hAnsi="Times New Roman"/>
                <w:sz w:val="24"/>
              </w:rPr>
            </w:pPr>
            <w:r w:rsidRPr="00E76019">
              <w:rPr>
                <w:rFonts w:ascii="Times New Roman" w:hAnsi="Times New Roman"/>
                <w:sz w:val="24"/>
              </w:rPr>
              <w:t>Ministerstvo zdravotníctva</w:t>
            </w:r>
            <w:r>
              <w:rPr>
                <w:rFonts w:ascii="Times New Roman" w:hAnsi="Times New Roman"/>
                <w:sz w:val="24"/>
              </w:rPr>
              <w:t xml:space="preserve"> SR</w:t>
            </w:r>
          </w:p>
        </w:tc>
        <w:tc>
          <w:tcPr>
            <w:tcW w:w="2115" w:type="pct"/>
            <w:tcBorders>
              <w:top w:val="single" w:sz="6" w:space="0" w:color="BFBFBF"/>
              <w:left w:val="single" w:sz="6" w:space="0" w:color="BFBFBF"/>
              <w:bottom w:val="single" w:sz="6" w:space="0" w:color="BFBFBF"/>
              <w:right w:val="single" w:sz="4" w:space="0" w:color="BFBFBF"/>
            </w:tcBorders>
            <w:vAlign w:val="center"/>
          </w:tcPr>
          <w:p w14:paraId="1B2709AF" w14:textId="77777777" w:rsidR="00547A11" w:rsidRPr="00E76019" w:rsidRDefault="00547A11" w:rsidP="00547A11">
            <w:pPr>
              <w:widowControl w:val="0"/>
              <w:autoSpaceDE w:val="0"/>
              <w:autoSpaceDN w:val="0"/>
              <w:adjustRightInd w:val="0"/>
              <w:spacing w:before="0" w:after="0" w:line="240" w:lineRule="atLeast"/>
              <w:jc w:val="left"/>
              <w:rPr>
                <w:rFonts w:ascii="Times New Roman" w:hAnsi="Times New Roman"/>
                <w:sz w:val="24"/>
              </w:rPr>
            </w:pPr>
            <w:r w:rsidRPr="00E76019">
              <w:rPr>
                <w:rFonts w:ascii="Times New Roman" w:hAnsi="Times New Roman"/>
                <w:sz w:val="24"/>
              </w:rPr>
              <w:t>Inštitút zdravotnej politiky</w:t>
            </w:r>
          </w:p>
        </w:tc>
      </w:tr>
      <w:tr w:rsidR="00547A11" w:rsidRPr="00E76019" w14:paraId="58CEBFCC" w14:textId="77777777" w:rsidTr="00547A11">
        <w:tblPrEx>
          <w:tblBorders>
            <w:top w:val="none" w:sz="0" w:space="0" w:color="auto"/>
          </w:tblBorders>
        </w:tblPrEx>
        <w:tc>
          <w:tcPr>
            <w:tcW w:w="676" w:type="pct"/>
            <w:tcBorders>
              <w:top w:val="single" w:sz="6" w:space="0" w:color="BFBFBF"/>
              <w:bottom w:val="single" w:sz="6" w:space="0" w:color="BFBFBF"/>
              <w:right w:val="single" w:sz="6" w:space="0" w:color="BFBFBF"/>
            </w:tcBorders>
            <w:vAlign w:val="center"/>
          </w:tcPr>
          <w:p w14:paraId="19EE0B6C" w14:textId="77777777" w:rsidR="00547A11" w:rsidRPr="00E76019" w:rsidRDefault="00547A11" w:rsidP="00547A11">
            <w:pPr>
              <w:widowControl w:val="0"/>
              <w:autoSpaceDE w:val="0"/>
              <w:autoSpaceDN w:val="0"/>
              <w:adjustRightInd w:val="0"/>
              <w:spacing w:before="0" w:after="0" w:line="240" w:lineRule="atLeast"/>
              <w:jc w:val="left"/>
              <w:rPr>
                <w:rFonts w:ascii="Times New Roman" w:hAnsi="Times New Roman"/>
                <w:sz w:val="24"/>
              </w:rPr>
            </w:pPr>
            <w:r w:rsidRPr="00E76019">
              <w:rPr>
                <w:rFonts w:ascii="Times New Roman" w:hAnsi="Times New Roman"/>
                <w:sz w:val="24"/>
              </w:rPr>
              <w:t>MDVRR</w:t>
            </w:r>
          </w:p>
        </w:tc>
        <w:tc>
          <w:tcPr>
            <w:tcW w:w="2209" w:type="pct"/>
            <w:tcBorders>
              <w:top w:val="single" w:sz="6" w:space="0" w:color="BFBFBF"/>
              <w:left w:val="single" w:sz="6" w:space="0" w:color="BFBFBF"/>
              <w:bottom w:val="single" w:sz="6" w:space="0" w:color="BFBFBF"/>
              <w:right w:val="single" w:sz="6" w:space="0" w:color="BFBFBF"/>
            </w:tcBorders>
            <w:vAlign w:val="center"/>
          </w:tcPr>
          <w:p w14:paraId="5C38F591" w14:textId="77777777" w:rsidR="00547A11" w:rsidRPr="00E76019" w:rsidRDefault="00547A11" w:rsidP="00547A11">
            <w:pPr>
              <w:widowControl w:val="0"/>
              <w:autoSpaceDE w:val="0"/>
              <w:autoSpaceDN w:val="0"/>
              <w:adjustRightInd w:val="0"/>
              <w:spacing w:before="0" w:after="0" w:line="240" w:lineRule="atLeast"/>
              <w:jc w:val="left"/>
              <w:rPr>
                <w:rFonts w:ascii="Times New Roman" w:hAnsi="Times New Roman"/>
                <w:sz w:val="24"/>
              </w:rPr>
            </w:pPr>
            <w:r w:rsidRPr="00E76019">
              <w:rPr>
                <w:rFonts w:ascii="Times New Roman" w:hAnsi="Times New Roman"/>
                <w:sz w:val="24"/>
              </w:rPr>
              <w:t>Ministerstvo dopravy, výstavby a regionálneho rozvoja</w:t>
            </w:r>
            <w:r>
              <w:rPr>
                <w:rFonts w:ascii="Times New Roman" w:hAnsi="Times New Roman"/>
                <w:sz w:val="24"/>
              </w:rPr>
              <w:t xml:space="preserve"> SR</w:t>
            </w:r>
          </w:p>
        </w:tc>
        <w:tc>
          <w:tcPr>
            <w:tcW w:w="2115" w:type="pct"/>
            <w:tcBorders>
              <w:top w:val="single" w:sz="6" w:space="0" w:color="BFBFBF"/>
              <w:left w:val="single" w:sz="6" w:space="0" w:color="BFBFBF"/>
              <w:bottom w:val="single" w:sz="6" w:space="0" w:color="BFBFBF"/>
              <w:right w:val="single" w:sz="4" w:space="0" w:color="BFBFBF"/>
            </w:tcBorders>
            <w:vAlign w:val="center"/>
          </w:tcPr>
          <w:p w14:paraId="10319285" w14:textId="77777777" w:rsidR="00547A11" w:rsidRPr="00E76019" w:rsidRDefault="00547A11" w:rsidP="00547A11">
            <w:pPr>
              <w:widowControl w:val="0"/>
              <w:autoSpaceDE w:val="0"/>
              <w:autoSpaceDN w:val="0"/>
              <w:adjustRightInd w:val="0"/>
              <w:spacing w:before="0" w:after="0" w:line="240" w:lineRule="atLeast"/>
              <w:jc w:val="left"/>
              <w:rPr>
                <w:rFonts w:ascii="Times New Roman" w:hAnsi="Times New Roman"/>
                <w:sz w:val="24"/>
              </w:rPr>
            </w:pPr>
            <w:r w:rsidRPr="00E76019">
              <w:rPr>
                <w:rFonts w:ascii="Times New Roman" w:hAnsi="Times New Roman"/>
                <w:sz w:val="24"/>
              </w:rPr>
              <w:t>Inštitút stratégie</w:t>
            </w:r>
          </w:p>
        </w:tc>
      </w:tr>
      <w:tr w:rsidR="00547A11" w:rsidRPr="00E76019" w14:paraId="4186EE97" w14:textId="77777777" w:rsidTr="00547A11">
        <w:tblPrEx>
          <w:tblBorders>
            <w:top w:val="none" w:sz="0" w:space="0" w:color="auto"/>
          </w:tblBorders>
        </w:tblPrEx>
        <w:tc>
          <w:tcPr>
            <w:tcW w:w="676" w:type="pct"/>
            <w:tcBorders>
              <w:top w:val="single" w:sz="6" w:space="0" w:color="BFBFBF"/>
              <w:bottom w:val="single" w:sz="6" w:space="0" w:color="BFBFBF"/>
              <w:right w:val="single" w:sz="6" w:space="0" w:color="BFBFBF"/>
            </w:tcBorders>
            <w:vAlign w:val="center"/>
          </w:tcPr>
          <w:p w14:paraId="7A17D30E" w14:textId="365B861D" w:rsidR="00547A11" w:rsidRPr="00E76019" w:rsidRDefault="00547A11" w:rsidP="00547A11">
            <w:pPr>
              <w:widowControl w:val="0"/>
              <w:autoSpaceDE w:val="0"/>
              <w:autoSpaceDN w:val="0"/>
              <w:adjustRightInd w:val="0"/>
              <w:spacing w:before="0" w:after="0" w:line="240" w:lineRule="atLeast"/>
              <w:jc w:val="left"/>
              <w:rPr>
                <w:rFonts w:ascii="Times New Roman" w:hAnsi="Times New Roman"/>
                <w:sz w:val="24"/>
              </w:rPr>
            </w:pPr>
            <w:r>
              <w:rPr>
                <w:rFonts w:ascii="Times New Roman" w:hAnsi="Times New Roman"/>
                <w:sz w:val="24"/>
              </w:rPr>
              <w:t>MDVaRR</w:t>
            </w:r>
          </w:p>
        </w:tc>
        <w:tc>
          <w:tcPr>
            <w:tcW w:w="2209" w:type="pct"/>
            <w:tcBorders>
              <w:top w:val="single" w:sz="6" w:space="0" w:color="BFBFBF"/>
              <w:left w:val="single" w:sz="6" w:space="0" w:color="BFBFBF"/>
              <w:bottom w:val="single" w:sz="6" w:space="0" w:color="BFBFBF"/>
              <w:right w:val="single" w:sz="6" w:space="0" w:color="BFBFBF"/>
            </w:tcBorders>
            <w:vAlign w:val="center"/>
          </w:tcPr>
          <w:p w14:paraId="7F08C5E8" w14:textId="6FCA9463" w:rsidR="00547A11" w:rsidRPr="00E76019" w:rsidRDefault="00547A11" w:rsidP="00547A11">
            <w:pPr>
              <w:widowControl w:val="0"/>
              <w:autoSpaceDE w:val="0"/>
              <w:autoSpaceDN w:val="0"/>
              <w:adjustRightInd w:val="0"/>
              <w:spacing w:before="0" w:after="0" w:line="240" w:lineRule="atLeast"/>
              <w:jc w:val="left"/>
              <w:rPr>
                <w:rFonts w:ascii="Times New Roman" w:hAnsi="Times New Roman"/>
                <w:sz w:val="24"/>
              </w:rPr>
            </w:pPr>
            <w:r w:rsidRPr="00E76019">
              <w:rPr>
                <w:rFonts w:ascii="Times New Roman" w:hAnsi="Times New Roman"/>
                <w:sz w:val="24"/>
              </w:rPr>
              <w:t>Ministerstvo dopravy, výstavby a regionálneho rozvoja</w:t>
            </w:r>
            <w:r>
              <w:rPr>
                <w:rFonts w:ascii="Times New Roman" w:hAnsi="Times New Roman"/>
                <w:sz w:val="24"/>
              </w:rPr>
              <w:t xml:space="preserve"> SR</w:t>
            </w:r>
          </w:p>
        </w:tc>
        <w:tc>
          <w:tcPr>
            <w:tcW w:w="2115" w:type="pct"/>
            <w:tcBorders>
              <w:top w:val="single" w:sz="6" w:space="0" w:color="BFBFBF"/>
              <w:left w:val="single" w:sz="6" w:space="0" w:color="BFBFBF"/>
              <w:bottom w:val="single" w:sz="6" w:space="0" w:color="BFBFBF"/>
              <w:right w:val="single" w:sz="4" w:space="0" w:color="BFBFBF"/>
            </w:tcBorders>
            <w:vAlign w:val="center"/>
          </w:tcPr>
          <w:p w14:paraId="0E9D3F02" w14:textId="3C3BE001" w:rsidR="00547A11" w:rsidRPr="00E76019" w:rsidRDefault="00547A11" w:rsidP="00547A11">
            <w:pPr>
              <w:widowControl w:val="0"/>
              <w:autoSpaceDE w:val="0"/>
              <w:autoSpaceDN w:val="0"/>
              <w:adjustRightInd w:val="0"/>
              <w:spacing w:before="0" w:after="0" w:line="240" w:lineRule="atLeast"/>
              <w:jc w:val="left"/>
              <w:rPr>
                <w:rFonts w:ascii="Times New Roman" w:hAnsi="Times New Roman"/>
                <w:sz w:val="24"/>
              </w:rPr>
            </w:pPr>
            <w:r w:rsidRPr="00547A11">
              <w:rPr>
                <w:rFonts w:ascii="Times New Roman" w:hAnsi="Times New Roman"/>
                <w:sz w:val="24"/>
              </w:rPr>
              <w:t>Odbor koordinácie subjektov regionálneho rozvoja</w:t>
            </w:r>
          </w:p>
        </w:tc>
      </w:tr>
      <w:tr w:rsidR="00547A11" w:rsidRPr="00E76019" w14:paraId="18CDDBF4" w14:textId="77777777" w:rsidTr="00547A11">
        <w:tblPrEx>
          <w:tblBorders>
            <w:top w:val="none" w:sz="0" w:space="0" w:color="auto"/>
          </w:tblBorders>
        </w:tblPrEx>
        <w:tc>
          <w:tcPr>
            <w:tcW w:w="676" w:type="pct"/>
            <w:tcBorders>
              <w:top w:val="single" w:sz="6" w:space="0" w:color="BFBFBF"/>
              <w:bottom w:val="single" w:sz="6" w:space="0" w:color="BFBFBF"/>
              <w:right w:val="single" w:sz="6" w:space="0" w:color="BFBFBF"/>
            </w:tcBorders>
            <w:vAlign w:val="center"/>
          </w:tcPr>
          <w:p w14:paraId="0EA0D9E4" w14:textId="77777777" w:rsidR="00547A11" w:rsidRPr="00E76019" w:rsidRDefault="00547A11" w:rsidP="00547A11">
            <w:pPr>
              <w:widowControl w:val="0"/>
              <w:autoSpaceDE w:val="0"/>
              <w:autoSpaceDN w:val="0"/>
              <w:adjustRightInd w:val="0"/>
              <w:spacing w:before="0" w:after="0" w:line="240" w:lineRule="atLeast"/>
              <w:jc w:val="left"/>
              <w:rPr>
                <w:rFonts w:ascii="Times New Roman" w:hAnsi="Times New Roman"/>
                <w:sz w:val="24"/>
              </w:rPr>
            </w:pPr>
            <w:r w:rsidRPr="00E76019">
              <w:rPr>
                <w:rFonts w:ascii="Times New Roman" w:hAnsi="Times New Roman"/>
                <w:sz w:val="24"/>
              </w:rPr>
              <w:t>MPSVR</w:t>
            </w:r>
          </w:p>
        </w:tc>
        <w:tc>
          <w:tcPr>
            <w:tcW w:w="2209" w:type="pct"/>
            <w:tcBorders>
              <w:top w:val="single" w:sz="6" w:space="0" w:color="BFBFBF"/>
              <w:left w:val="single" w:sz="6" w:space="0" w:color="BFBFBF"/>
              <w:bottom w:val="single" w:sz="6" w:space="0" w:color="BFBFBF"/>
              <w:right w:val="single" w:sz="6" w:space="0" w:color="BFBFBF"/>
            </w:tcBorders>
            <w:vAlign w:val="center"/>
          </w:tcPr>
          <w:p w14:paraId="4BD3BF11" w14:textId="77777777" w:rsidR="00547A11" w:rsidRPr="00E76019" w:rsidRDefault="00547A11" w:rsidP="00547A11">
            <w:pPr>
              <w:widowControl w:val="0"/>
              <w:autoSpaceDE w:val="0"/>
              <w:autoSpaceDN w:val="0"/>
              <w:adjustRightInd w:val="0"/>
              <w:spacing w:before="0" w:after="0" w:line="240" w:lineRule="atLeast"/>
              <w:jc w:val="left"/>
              <w:rPr>
                <w:rFonts w:ascii="Times New Roman" w:hAnsi="Times New Roman"/>
                <w:sz w:val="24"/>
              </w:rPr>
            </w:pPr>
            <w:r w:rsidRPr="00E76019">
              <w:rPr>
                <w:rFonts w:ascii="Times New Roman" w:hAnsi="Times New Roman"/>
                <w:sz w:val="24"/>
              </w:rPr>
              <w:t>Ministerstvo práce, sociálnych vecí a</w:t>
            </w:r>
            <w:r>
              <w:rPr>
                <w:rFonts w:ascii="Times New Roman" w:hAnsi="Times New Roman"/>
                <w:sz w:val="24"/>
              </w:rPr>
              <w:t> </w:t>
            </w:r>
            <w:r w:rsidRPr="00E76019">
              <w:rPr>
                <w:rFonts w:ascii="Times New Roman" w:hAnsi="Times New Roman"/>
                <w:sz w:val="24"/>
              </w:rPr>
              <w:t>rodiny</w:t>
            </w:r>
            <w:r>
              <w:rPr>
                <w:rFonts w:ascii="Times New Roman" w:hAnsi="Times New Roman"/>
                <w:sz w:val="24"/>
              </w:rPr>
              <w:t xml:space="preserve"> SR</w:t>
            </w:r>
          </w:p>
        </w:tc>
        <w:tc>
          <w:tcPr>
            <w:tcW w:w="2115" w:type="pct"/>
            <w:tcBorders>
              <w:top w:val="single" w:sz="6" w:space="0" w:color="BFBFBF"/>
              <w:left w:val="single" w:sz="6" w:space="0" w:color="BFBFBF"/>
              <w:bottom w:val="single" w:sz="6" w:space="0" w:color="BFBFBF"/>
              <w:right w:val="single" w:sz="4" w:space="0" w:color="BFBFBF"/>
            </w:tcBorders>
            <w:vAlign w:val="center"/>
          </w:tcPr>
          <w:p w14:paraId="1555D4B5" w14:textId="77777777" w:rsidR="00547A11" w:rsidRPr="00E76019" w:rsidRDefault="00547A11" w:rsidP="00547A11">
            <w:pPr>
              <w:widowControl w:val="0"/>
              <w:autoSpaceDE w:val="0"/>
              <w:autoSpaceDN w:val="0"/>
              <w:adjustRightInd w:val="0"/>
              <w:spacing w:before="0" w:after="0" w:line="240" w:lineRule="atLeast"/>
              <w:jc w:val="left"/>
              <w:rPr>
                <w:rFonts w:ascii="Times New Roman" w:hAnsi="Times New Roman"/>
                <w:sz w:val="24"/>
              </w:rPr>
            </w:pPr>
            <w:r w:rsidRPr="00E76019">
              <w:rPr>
                <w:rFonts w:ascii="Times New Roman" w:hAnsi="Times New Roman"/>
                <w:sz w:val="24"/>
              </w:rPr>
              <w:t>Analytické centrum</w:t>
            </w:r>
          </w:p>
        </w:tc>
      </w:tr>
      <w:tr w:rsidR="00547A11" w:rsidRPr="00E76019" w14:paraId="606EC31C" w14:textId="77777777" w:rsidTr="00547A11">
        <w:tblPrEx>
          <w:tblBorders>
            <w:top w:val="none" w:sz="0" w:space="0" w:color="auto"/>
            <w:bottom w:val="single" w:sz="4" w:space="0" w:color="BFBFBF"/>
          </w:tblBorders>
        </w:tblPrEx>
        <w:tc>
          <w:tcPr>
            <w:tcW w:w="676" w:type="pct"/>
            <w:tcBorders>
              <w:top w:val="single" w:sz="6" w:space="0" w:color="BFBFBF"/>
              <w:bottom w:val="single" w:sz="6" w:space="0" w:color="BFBFBF"/>
              <w:right w:val="single" w:sz="6" w:space="0" w:color="BFBFBF"/>
            </w:tcBorders>
            <w:vAlign w:val="center"/>
          </w:tcPr>
          <w:p w14:paraId="2C7BDBF6" w14:textId="77777777" w:rsidR="00547A11" w:rsidRPr="00E76019" w:rsidRDefault="00547A11" w:rsidP="00547A11">
            <w:pPr>
              <w:widowControl w:val="0"/>
              <w:autoSpaceDE w:val="0"/>
              <w:autoSpaceDN w:val="0"/>
              <w:adjustRightInd w:val="0"/>
              <w:spacing w:before="0" w:after="0" w:line="240" w:lineRule="atLeast"/>
              <w:jc w:val="left"/>
              <w:rPr>
                <w:rFonts w:ascii="Times New Roman" w:hAnsi="Times New Roman"/>
                <w:sz w:val="24"/>
              </w:rPr>
            </w:pPr>
            <w:r w:rsidRPr="00E76019">
              <w:rPr>
                <w:rFonts w:ascii="Times New Roman" w:hAnsi="Times New Roman"/>
                <w:sz w:val="24"/>
              </w:rPr>
              <w:t>MŠVVŠ</w:t>
            </w:r>
          </w:p>
        </w:tc>
        <w:tc>
          <w:tcPr>
            <w:tcW w:w="2209" w:type="pct"/>
            <w:tcBorders>
              <w:top w:val="single" w:sz="6" w:space="0" w:color="BFBFBF"/>
              <w:left w:val="single" w:sz="6" w:space="0" w:color="BFBFBF"/>
              <w:bottom w:val="single" w:sz="6" w:space="0" w:color="BFBFBF"/>
              <w:right w:val="single" w:sz="6" w:space="0" w:color="BFBFBF"/>
            </w:tcBorders>
            <w:vAlign w:val="center"/>
          </w:tcPr>
          <w:p w14:paraId="26B22850" w14:textId="77777777" w:rsidR="00547A11" w:rsidRPr="00E76019" w:rsidRDefault="00547A11" w:rsidP="00547A11">
            <w:pPr>
              <w:widowControl w:val="0"/>
              <w:autoSpaceDE w:val="0"/>
              <w:autoSpaceDN w:val="0"/>
              <w:adjustRightInd w:val="0"/>
              <w:spacing w:before="0" w:after="0" w:line="240" w:lineRule="atLeast"/>
              <w:jc w:val="left"/>
              <w:rPr>
                <w:rFonts w:ascii="Times New Roman" w:hAnsi="Times New Roman"/>
                <w:sz w:val="24"/>
              </w:rPr>
            </w:pPr>
            <w:r w:rsidRPr="00E76019">
              <w:rPr>
                <w:rFonts w:ascii="Times New Roman" w:hAnsi="Times New Roman"/>
                <w:sz w:val="24"/>
              </w:rPr>
              <w:t>Ministerstvo školstva, vedy, výskumu a</w:t>
            </w:r>
            <w:r>
              <w:rPr>
                <w:rFonts w:ascii="Times New Roman" w:hAnsi="Times New Roman"/>
                <w:sz w:val="24"/>
              </w:rPr>
              <w:t> </w:t>
            </w:r>
            <w:r w:rsidRPr="00E76019">
              <w:rPr>
                <w:rFonts w:ascii="Times New Roman" w:hAnsi="Times New Roman"/>
                <w:sz w:val="24"/>
              </w:rPr>
              <w:t>športu</w:t>
            </w:r>
            <w:r>
              <w:rPr>
                <w:rFonts w:ascii="Times New Roman" w:hAnsi="Times New Roman"/>
                <w:sz w:val="24"/>
              </w:rPr>
              <w:t xml:space="preserve"> SR</w:t>
            </w:r>
          </w:p>
        </w:tc>
        <w:tc>
          <w:tcPr>
            <w:tcW w:w="2115" w:type="pct"/>
            <w:tcBorders>
              <w:top w:val="single" w:sz="6" w:space="0" w:color="BFBFBF"/>
              <w:left w:val="single" w:sz="6" w:space="0" w:color="BFBFBF"/>
              <w:bottom w:val="single" w:sz="6" w:space="0" w:color="BFBFBF"/>
              <w:right w:val="single" w:sz="4" w:space="0" w:color="BFBFBF"/>
            </w:tcBorders>
            <w:vAlign w:val="center"/>
          </w:tcPr>
          <w:p w14:paraId="1BC14488" w14:textId="77777777" w:rsidR="00547A11" w:rsidRPr="00E76019" w:rsidRDefault="00547A11" w:rsidP="00547A11">
            <w:pPr>
              <w:widowControl w:val="0"/>
              <w:autoSpaceDE w:val="0"/>
              <w:autoSpaceDN w:val="0"/>
              <w:adjustRightInd w:val="0"/>
              <w:spacing w:before="0" w:after="0" w:line="240" w:lineRule="atLeast"/>
              <w:jc w:val="left"/>
              <w:rPr>
                <w:rFonts w:ascii="Times New Roman" w:hAnsi="Times New Roman"/>
                <w:sz w:val="24"/>
              </w:rPr>
            </w:pPr>
            <w:r w:rsidRPr="00E76019">
              <w:rPr>
                <w:rFonts w:ascii="Times New Roman" w:hAnsi="Times New Roman"/>
                <w:sz w:val="24"/>
              </w:rPr>
              <w:t>Inštitút vzdelávacej politiky</w:t>
            </w:r>
          </w:p>
        </w:tc>
      </w:tr>
      <w:tr w:rsidR="00547A11" w:rsidRPr="00E76019" w14:paraId="2C7875DF" w14:textId="77777777" w:rsidTr="00547A11">
        <w:tblPrEx>
          <w:tblBorders>
            <w:top w:val="none" w:sz="0" w:space="0" w:color="auto"/>
            <w:bottom w:val="single" w:sz="4" w:space="0" w:color="BFBFBF"/>
          </w:tblBorders>
        </w:tblPrEx>
        <w:tc>
          <w:tcPr>
            <w:tcW w:w="676" w:type="pct"/>
            <w:tcBorders>
              <w:top w:val="single" w:sz="6" w:space="0" w:color="BFBFBF"/>
              <w:bottom w:val="single" w:sz="4" w:space="0" w:color="BFBFBF"/>
              <w:right w:val="single" w:sz="6" w:space="0" w:color="BFBFBF"/>
            </w:tcBorders>
            <w:vAlign w:val="center"/>
          </w:tcPr>
          <w:p w14:paraId="144001BC" w14:textId="77777777" w:rsidR="00547A11" w:rsidRPr="00E76019" w:rsidRDefault="00547A11" w:rsidP="00547A11">
            <w:pPr>
              <w:widowControl w:val="0"/>
              <w:autoSpaceDE w:val="0"/>
              <w:autoSpaceDN w:val="0"/>
              <w:adjustRightInd w:val="0"/>
              <w:spacing w:before="0" w:after="0" w:line="240" w:lineRule="atLeast"/>
              <w:jc w:val="left"/>
              <w:rPr>
                <w:rFonts w:ascii="Times New Roman" w:hAnsi="Times New Roman"/>
                <w:sz w:val="24"/>
              </w:rPr>
            </w:pPr>
            <w:r w:rsidRPr="00E76019">
              <w:rPr>
                <w:rFonts w:ascii="Times New Roman" w:hAnsi="Times New Roman"/>
                <w:sz w:val="24"/>
              </w:rPr>
              <w:t>MV SR</w:t>
            </w:r>
          </w:p>
        </w:tc>
        <w:tc>
          <w:tcPr>
            <w:tcW w:w="2209" w:type="pct"/>
            <w:tcBorders>
              <w:top w:val="single" w:sz="6" w:space="0" w:color="BFBFBF"/>
              <w:left w:val="single" w:sz="6" w:space="0" w:color="BFBFBF"/>
              <w:bottom w:val="single" w:sz="4" w:space="0" w:color="BFBFBF"/>
              <w:right w:val="single" w:sz="6" w:space="0" w:color="BFBFBF"/>
            </w:tcBorders>
            <w:vAlign w:val="center"/>
          </w:tcPr>
          <w:p w14:paraId="768F46BC" w14:textId="77777777" w:rsidR="00547A11" w:rsidRPr="00E76019" w:rsidRDefault="00547A11" w:rsidP="00547A11">
            <w:pPr>
              <w:widowControl w:val="0"/>
              <w:autoSpaceDE w:val="0"/>
              <w:autoSpaceDN w:val="0"/>
              <w:adjustRightInd w:val="0"/>
              <w:spacing w:before="0" w:after="0" w:line="240" w:lineRule="atLeast"/>
              <w:jc w:val="left"/>
              <w:rPr>
                <w:rFonts w:ascii="Times New Roman" w:hAnsi="Times New Roman"/>
                <w:sz w:val="24"/>
              </w:rPr>
            </w:pPr>
            <w:r w:rsidRPr="00E76019">
              <w:rPr>
                <w:rFonts w:ascii="Times New Roman" w:hAnsi="Times New Roman"/>
                <w:sz w:val="24"/>
              </w:rPr>
              <w:t xml:space="preserve">Ministerstvo vnútra </w:t>
            </w:r>
            <w:r>
              <w:rPr>
                <w:rFonts w:ascii="Times New Roman" w:hAnsi="Times New Roman"/>
                <w:sz w:val="24"/>
              </w:rPr>
              <w:t>SR</w:t>
            </w:r>
            <w:r w:rsidRPr="00E76019">
              <w:rPr>
                <w:rFonts w:ascii="Times New Roman" w:hAnsi="Times New Roman"/>
                <w:sz w:val="24"/>
              </w:rPr>
              <w:t xml:space="preserve"> </w:t>
            </w:r>
          </w:p>
        </w:tc>
        <w:tc>
          <w:tcPr>
            <w:tcW w:w="2115" w:type="pct"/>
            <w:tcBorders>
              <w:top w:val="single" w:sz="6" w:space="0" w:color="BFBFBF"/>
              <w:left w:val="single" w:sz="6" w:space="0" w:color="BFBFBF"/>
              <w:bottom w:val="single" w:sz="4" w:space="0" w:color="BFBFBF"/>
              <w:right w:val="single" w:sz="4" w:space="0" w:color="BFBFBF"/>
            </w:tcBorders>
            <w:vAlign w:val="center"/>
          </w:tcPr>
          <w:p w14:paraId="71999866" w14:textId="1ACD9247" w:rsidR="00547A11" w:rsidRPr="00E76019" w:rsidRDefault="00547A11" w:rsidP="00547A11">
            <w:pPr>
              <w:widowControl w:val="0"/>
              <w:autoSpaceDE w:val="0"/>
              <w:autoSpaceDN w:val="0"/>
              <w:adjustRightInd w:val="0"/>
              <w:spacing w:before="0" w:after="0" w:line="240" w:lineRule="atLeast"/>
              <w:jc w:val="left"/>
              <w:rPr>
                <w:rFonts w:ascii="Times New Roman" w:hAnsi="Times New Roman"/>
                <w:sz w:val="24"/>
              </w:rPr>
            </w:pPr>
            <w:r w:rsidRPr="00E76019">
              <w:rPr>
                <w:rFonts w:ascii="Times New Roman" w:hAnsi="Times New Roman"/>
                <w:sz w:val="24"/>
              </w:rPr>
              <w:t>Analyticko-metodická jednotka</w:t>
            </w:r>
          </w:p>
        </w:tc>
      </w:tr>
    </w:tbl>
    <w:p w14:paraId="50D79B73" w14:textId="77777777" w:rsidR="00194C78" w:rsidRPr="00845A2D" w:rsidRDefault="00194C78" w:rsidP="00845A2D">
      <w:pPr>
        <w:spacing w:before="0" w:after="0" w:line="240" w:lineRule="auto"/>
        <w:jc w:val="left"/>
        <w:rPr>
          <w:rFonts w:ascii="Times New Roman" w:hAnsi="Times New Roman"/>
          <w:b/>
          <w:sz w:val="24"/>
        </w:rPr>
      </w:pPr>
    </w:p>
    <w:sectPr w:rsidR="00194C78" w:rsidRPr="00845A2D" w:rsidSect="00845A2D">
      <w:type w:val="continuous"/>
      <w:pgSz w:w="11906" w:h="16838"/>
      <w:pgMar w:top="1417" w:right="1417" w:bottom="1417" w:left="1417" w:header="708" w:footer="6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7026F" w14:textId="77777777" w:rsidR="0054702E" w:rsidRDefault="0054702E" w:rsidP="000B19A4">
      <w:pPr>
        <w:spacing w:before="0" w:after="0" w:line="240" w:lineRule="auto"/>
      </w:pPr>
      <w:r>
        <w:separator/>
      </w:r>
    </w:p>
  </w:endnote>
  <w:endnote w:type="continuationSeparator" w:id="0">
    <w:p w14:paraId="7D892DD3" w14:textId="77777777" w:rsidR="0054702E" w:rsidRDefault="0054702E" w:rsidP="000B19A4">
      <w:pPr>
        <w:spacing w:before="0" w:after="0" w:line="240" w:lineRule="auto"/>
      </w:pPr>
      <w:r>
        <w:continuationSeparator/>
      </w:r>
    </w:p>
  </w:endnote>
  <w:endnote w:type="continuationNotice" w:id="1">
    <w:p w14:paraId="02E14874" w14:textId="77777777" w:rsidR="0054702E" w:rsidRDefault="0054702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BC50D" w14:textId="77777777" w:rsidR="005408DE" w:rsidRDefault="005408DE">
    <w:pPr>
      <w:pStyle w:val="Pta"/>
      <w:jc w:val="right"/>
    </w:pPr>
    <w:r>
      <w:rPr>
        <w:b/>
        <w:bCs/>
      </w:rPr>
      <w:fldChar w:fldCharType="begin"/>
    </w:r>
    <w:r>
      <w:rPr>
        <w:b/>
        <w:bCs/>
      </w:rPr>
      <w:instrText>PAGE</w:instrText>
    </w:r>
    <w:r>
      <w:rPr>
        <w:b/>
        <w:bCs/>
      </w:rPr>
      <w:fldChar w:fldCharType="separate"/>
    </w:r>
    <w:r>
      <w:rPr>
        <w:b/>
        <w:bCs/>
        <w:noProof/>
      </w:rPr>
      <w:t>2</w:t>
    </w:r>
    <w:r>
      <w:rPr>
        <w:b/>
        <w:bCs/>
      </w:rPr>
      <w:fldChar w:fldCharType="end"/>
    </w:r>
    <w:r>
      <w:t>/</w:t>
    </w:r>
    <w:r>
      <w:rPr>
        <w:b/>
        <w:bCs/>
      </w:rPr>
      <w:fldChar w:fldCharType="begin"/>
    </w:r>
    <w:r>
      <w:rPr>
        <w:b/>
        <w:bCs/>
      </w:rPr>
      <w:instrText>NUMPAGES</w:instrText>
    </w:r>
    <w:r>
      <w:rPr>
        <w:b/>
        <w:bCs/>
      </w:rPr>
      <w:fldChar w:fldCharType="separate"/>
    </w:r>
    <w:r w:rsidR="00BF269B">
      <w:rPr>
        <w:b/>
        <w:bCs/>
        <w:noProof/>
      </w:rPr>
      <w:t>124</w:t>
    </w:r>
    <w:r>
      <w:rPr>
        <w:b/>
        <w:bCs/>
      </w:rPr>
      <w:fldChar w:fldCharType="end"/>
    </w:r>
  </w:p>
  <w:p w14:paraId="2C03716B" w14:textId="77777777" w:rsidR="005408DE" w:rsidRDefault="005408D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FEFF7" w14:textId="77777777" w:rsidR="005408DE" w:rsidRDefault="005408DE" w:rsidP="00216B11">
    <w:pPr>
      <w:pStyle w:val="Pta"/>
      <w:jc w:val="right"/>
    </w:pPr>
    <w:r>
      <w:rPr>
        <w:b/>
        <w:bCs/>
      </w:rPr>
      <w:fldChar w:fldCharType="begin"/>
    </w:r>
    <w:r>
      <w:rPr>
        <w:b/>
        <w:bCs/>
      </w:rPr>
      <w:instrText>PAGE</w:instrText>
    </w:r>
    <w:r>
      <w:rPr>
        <w:b/>
        <w:bCs/>
      </w:rPr>
      <w:fldChar w:fldCharType="separate"/>
    </w:r>
    <w:r w:rsidR="00BF269B">
      <w:rPr>
        <w:b/>
        <w:bCs/>
        <w:noProof/>
      </w:rPr>
      <w:t>49</w:t>
    </w:r>
    <w:r>
      <w:rPr>
        <w:b/>
        <w:bCs/>
      </w:rPr>
      <w:fldChar w:fldCharType="end"/>
    </w:r>
    <w:r>
      <w:t>/</w:t>
    </w:r>
    <w:r>
      <w:rPr>
        <w:b/>
        <w:bCs/>
      </w:rPr>
      <w:fldChar w:fldCharType="begin"/>
    </w:r>
    <w:r>
      <w:rPr>
        <w:b/>
        <w:bCs/>
      </w:rPr>
      <w:instrText>NUMPAGES</w:instrText>
    </w:r>
    <w:r>
      <w:rPr>
        <w:b/>
        <w:bCs/>
      </w:rPr>
      <w:fldChar w:fldCharType="separate"/>
    </w:r>
    <w:r w:rsidR="00BF269B">
      <w:rPr>
        <w:b/>
        <w:bCs/>
        <w:noProof/>
      </w:rPr>
      <w:t>124</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7920B" w14:textId="77777777" w:rsidR="005408DE" w:rsidRDefault="005408DE">
    <w:pPr>
      <w:pStyle w:val="Pta"/>
      <w:jc w:val="right"/>
    </w:pPr>
    <w:r>
      <w:rPr>
        <w:b/>
        <w:bCs/>
      </w:rPr>
      <w:fldChar w:fldCharType="begin"/>
    </w:r>
    <w:r>
      <w:rPr>
        <w:b/>
        <w:bCs/>
      </w:rPr>
      <w:instrText>PAGE</w:instrText>
    </w:r>
    <w:r>
      <w:rPr>
        <w:b/>
        <w:bCs/>
      </w:rPr>
      <w:fldChar w:fldCharType="separate"/>
    </w:r>
    <w:r w:rsidR="00BF269B">
      <w:rPr>
        <w:b/>
        <w:bCs/>
        <w:noProof/>
      </w:rPr>
      <w:t>51</w:t>
    </w:r>
    <w:r>
      <w:rPr>
        <w:b/>
        <w:bCs/>
      </w:rPr>
      <w:fldChar w:fldCharType="end"/>
    </w:r>
    <w:r>
      <w:t>/</w:t>
    </w:r>
    <w:r>
      <w:rPr>
        <w:b/>
        <w:bCs/>
      </w:rPr>
      <w:fldChar w:fldCharType="begin"/>
    </w:r>
    <w:r>
      <w:rPr>
        <w:b/>
        <w:bCs/>
      </w:rPr>
      <w:instrText>NUMPAGES</w:instrText>
    </w:r>
    <w:r>
      <w:rPr>
        <w:b/>
        <w:bCs/>
      </w:rPr>
      <w:fldChar w:fldCharType="separate"/>
    </w:r>
    <w:r w:rsidR="00BF269B">
      <w:rPr>
        <w:b/>
        <w:bCs/>
        <w:noProof/>
      </w:rPr>
      <w:t>124</w:t>
    </w:r>
    <w:r>
      <w:rPr>
        <w:b/>
        <w:bCs/>
      </w:rPr>
      <w:fldChar w:fldCharType="end"/>
    </w:r>
  </w:p>
  <w:p w14:paraId="2EEA9586" w14:textId="77777777" w:rsidR="005408DE" w:rsidRDefault="005408DE">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04AD8" w14:textId="77777777" w:rsidR="005408DE" w:rsidRDefault="005408DE" w:rsidP="00216B11">
    <w:pPr>
      <w:pStyle w:val="Pta"/>
      <w:jc w:val="right"/>
    </w:pPr>
    <w:r>
      <w:rPr>
        <w:b/>
        <w:bCs/>
      </w:rPr>
      <w:fldChar w:fldCharType="begin"/>
    </w:r>
    <w:r>
      <w:rPr>
        <w:b/>
        <w:bCs/>
      </w:rPr>
      <w:instrText>PAGE</w:instrText>
    </w:r>
    <w:r>
      <w:rPr>
        <w:b/>
        <w:bCs/>
      </w:rPr>
      <w:fldChar w:fldCharType="separate"/>
    </w:r>
    <w:r w:rsidR="00D81438">
      <w:rPr>
        <w:b/>
        <w:bCs/>
        <w:noProof/>
      </w:rPr>
      <w:t>62</w:t>
    </w:r>
    <w:r>
      <w:rPr>
        <w:b/>
        <w:bCs/>
      </w:rPr>
      <w:fldChar w:fldCharType="end"/>
    </w:r>
    <w:r>
      <w:t>/</w:t>
    </w:r>
    <w:r>
      <w:rPr>
        <w:b/>
        <w:bCs/>
      </w:rPr>
      <w:fldChar w:fldCharType="begin"/>
    </w:r>
    <w:r>
      <w:rPr>
        <w:b/>
        <w:bCs/>
      </w:rPr>
      <w:instrText>NUMPAGES</w:instrText>
    </w:r>
    <w:r>
      <w:rPr>
        <w:b/>
        <w:bCs/>
      </w:rPr>
      <w:fldChar w:fldCharType="separate"/>
    </w:r>
    <w:r w:rsidR="00D81438">
      <w:rPr>
        <w:b/>
        <w:bCs/>
        <w:noProof/>
      </w:rPr>
      <w:t>124</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A0DD9" w14:textId="77777777" w:rsidR="005408DE" w:rsidRDefault="005408DE">
    <w:pPr>
      <w:pStyle w:val="Pta"/>
      <w:framePr w:wrap="around" w:vAnchor="text" w:hAnchor="margin" w:xAlign="center" w:y="1"/>
    </w:pPr>
    <w:r>
      <w:fldChar w:fldCharType="begin"/>
    </w:r>
    <w:r>
      <w:instrText xml:space="preserve">PAGE  </w:instrText>
    </w:r>
    <w:r>
      <w:fldChar w:fldCharType="end"/>
    </w:r>
  </w:p>
  <w:p w14:paraId="1BC1E76B" w14:textId="77777777" w:rsidR="005408DE" w:rsidRDefault="005408DE">
    <w:pPr>
      <w:pStyle w:val="Pt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4BD56" w14:textId="77777777" w:rsidR="005408DE" w:rsidRDefault="005408DE">
    <w:pPr>
      <w:pStyle w:val="Pta"/>
      <w:framePr w:wrap="around" w:vAnchor="text" w:hAnchor="margin" w:xAlign="center" w:y="1"/>
    </w:pPr>
    <w:r>
      <w:fldChar w:fldCharType="begin"/>
    </w:r>
    <w:r>
      <w:instrText xml:space="preserve">PAGE  </w:instrText>
    </w:r>
    <w:r>
      <w:fldChar w:fldCharType="end"/>
    </w:r>
  </w:p>
  <w:p w14:paraId="4A404F74" w14:textId="77777777" w:rsidR="005408DE" w:rsidRDefault="005408DE">
    <w:pPr>
      <w:pStyle w:val="Pt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C4962" w14:textId="77777777" w:rsidR="005408DE" w:rsidRDefault="005408DE" w:rsidP="00C64190">
    <w:pPr>
      <w:pStyle w:val="Pta"/>
      <w:jc w:val="right"/>
    </w:pPr>
    <w:r>
      <w:rPr>
        <w:b/>
        <w:bCs/>
      </w:rPr>
      <w:fldChar w:fldCharType="begin"/>
    </w:r>
    <w:r>
      <w:rPr>
        <w:b/>
        <w:bCs/>
      </w:rPr>
      <w:instrText>PAGE</w:instrText>
    </w:r>
    <w:r>
      <w:rPr>
        <w:b/>
        <w:bCs/>
      </w:rPr>
      <w:fldChar w:fldCharType="separate"/>
    </w:r>
    <w:r w:rsidR="00BF269B">
      <w:rPr>
        <w:b/>
        <w:bCs/>
        <w:noProof/>
      </w:rPr>
      <w:t>124</w:t>
    </w:r>
    <w:r>
      <w:rPr>
        <w:b/>
        <w:bCs/>
      </w:rPr>
      <w:fldChar w:fldCharType="end"/>
    </w:r>
    <w:r>
      <w:t>/</w:t>
    </w:r>
    <w:r>
      <w:rPr>
        <w:b/>
        <w:bCs/>
      </w:rPr>
      <w:fldChar w:fldCharType="begin"/>
    </w:r>
    <w:r>
      <w:rPr>
        <w:b/>
        <w:bCs/>
      </w:rPr>
      <w:instrText>NUMPAGES</w:instrText>
    </w:r>
    <w:r>
      <w:rPr>
        <w:b/>
        <w:bCs/>
      </w:rPr>
      <w:fldChar w:fldCharType="separate"/>
    </w:r>
    <w:r w:rsidR="00BF269B">
      <w:rPr>
        <w:b/>
        <w:bCs/>
        <w:noProof/>
      </w:rPr>
      <w:t>124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FEBC3" w14:textId="77777777" w:rsidR="0054702E" w:rsidRDefault="0054702E" w:rsidP="000B19A4">
      <w:pPr>
        <w:spacing w:before="0" w:after="0" w:line="240" w:lineRule="auto"/>
      </w:pPr>
      <w:r>
        <w:separator/>
      </w:r>
    </w:p>
  </w:footnote>
  <w:footnote w:type="continuationSeparator" w:id="0">
    <w:p w14:paraId="7D69BBF7" w14:textId="77777777" w:rsidR="0054702E" w:rsidRDefault="0054702E" w:rsidP="000B19A4">
      <w:pPr>
        <w:spacing w:before="0" w:after="0" w:line="240" w:lineRule="auto"/>
      </w:pPr>
      <w:r>
        <w:continuationSeparator/>
      </w:r>
    </w:p>
  </w:footnote>
  <w:footnote w:type="continuationNotice" w:id="1">
    <w:p w14:paraId="76FCF441" w14:textId="77777777" w:rsidR="0054702E" w:rsidRDefault="0054702E">
      <w:pPr>
        <w:spacing w:before="0" w:after="0" w:line="240" w:lineRule="auto"/>
      </w:pPr>
    </w:p>
  </w:footnote>
  <w:footnote w:id="2">
    <w:p w14:paraId="3494F4B4" w14:textId="77777777" w:rsidR="005408DE" w:rsidRDefault="005408DE" w:rsidP="003048B6">
      <w:pPr>
        <w:pStyle w:val="Textpoznmkypodiarou"/>
        <w:spacing w:before="0" w:after="0" w:line="240" w:lineRule="auto"/>
      </w:pPr>
      <w:r>
        <w:rPr>
          <w:rStyle w:val="Odkaznapoznmkupodiarou"/>
        </w:rPr>
        <w:footnoteRef/>
      </w:r>
      <w:hyperlink r:id="rId1" w:history="1">
        <w:r w:rsidRPr="00E354E6">
          <w:rPr>
            <w:rStyle w:val="HypertextoveprepojenieChar"/>
            <w:sz w:val="18"/>
          </w:rPr>
          <w:t>http://eur-lex.europa.eu/LexUriServ/LexUriServ.do?uri=COM:2010:2020:FIN:SK:PDF</w:t>
        </w:r>
      </w:hyperlink>
      <w:r>
        <w:rPr>
          <w:rFonts w:ascii="Times New Roman" w:hAnsi="Times New Roman"/>
        </w:rPr>
        <w:t xml:space="preserve"> </w:t>
      </w:r>
    </w:p>
  </w:footnote>
  <w:footnote w:id="3">
    <w:p w14:paraId="517C61A6" w14:textId="77777777" w:rsidR="005408DE" w:rsidRDefault="005408DE" w:rsidP="003048B6">
      <w:pPr>
        <w:pStyle w:val="poznamkaPC"/>
      </w:pPr>
      <w:r>
        <w:rPr>
          <w:rStyle w:val="Odkaznapoznmkupodiarou"/>
          <w:rFonts w:asciiTheme="minorHAnsi" w:hAnsiTheme="minorHAnsi"/>
        </w:rPr>
        <w:footnoteRef/>
      </w:r>
      <w:hyperlink r:id="rId2" w:history="1">
        <w:r w:rsidRPr="004A3E37">
          <w:rPr>
            <w:rStyle w:val="Hypertextovprepojenie"/>
          </w:rPr>
          <w:t>http://www.nsrr.sk/sk/programove-obdobie-2014---2020/pozicny-dokument-europskej-komisie-k-partnerskej- dohode-a-programom-sr-na-roky-2014---2020</w:t>
        </w:r>
      </w:hyperlink>
      <w:r w:rsidRPr="004A3E37">
        <w:rPr>
          <w:rStyle w:val="Hypertextovprepojenie"/>
        </w:rPr>
        <w:t>/</w:t>
      </w:r>
    </w:p>
  </w:footnote>
  <w:footnote w:id="4">
    <w:p w14:paraId="2BBB095A" w14:textId="77777777" w:rsidR="005408DE" w:rsidRDefault="005408DE" w:rsidP="003048B6">
      <w:pPr>
        <w:pStyle w:val="Textpoznmkypodiarou"/>
        <w:spacing w:before="0" w:after="0" w:line="240" w:lineRule="auto"/>
      </w:pPr>
      <w:r>
        <w:rPr>
          <w:rStyle w:val="Odkaznapoznmkupodiarou"/>
        </w:rPr>
        <w:footnoteRef/>
      </w:r>
      <w:hyperlink r:id="rId3" w:history="1">
        <w:r w:rsidRPr="00AF2070">
          <w:rPr>
            <w:rStyle w:val="Hypertextovprepojenie"/>
          </w:rPr>
          <w:t>http://www.epsa2013.eu/files/Fostering%20Quality%20of%20PA.pdf</w:t>
        </w:r>
      </w:hyperlink>
      <w:r w:rsidRPr="00AF2070">
        <w:rPr>
          <w:rFonts w:ascii="Times New Roman" w:hAnsi="Times New Roman"/>
          <w:color w:val="000000" w:themeColor="text1"/>
          <w:sz w:val="14"/>
        </w:rPr>
        <w:t xml:space="preserve"> </w:t>
      </w:r>
    </w:p>
  </w:footnote>
  <w:footnote w:id="5">
    <w:p w14:paraId="416298B0" w14:textId="77777777" w:rsidR="005408DE" w:rsidRDefault="005408DE" w:rsidP="003048B6">
      <w:pPr>
        <w:pStyle w:val="Textpoznmkypodiarou"/>
        <w:spacing w:before="0" w:after="0"/>
      </w:pPr>
      <w:r>
        <w:rPr>
          <w:rStyle w:val="Odkaznapoznmkupodiarou"/>
        </w:rPr>
        <w:footnoteRef/>
      </w:r>
      <w:hyperlink r:id="rId4" w:history="1">
        <w:r w:rsidRPr="00947B38">
          <w:rPr>
            <w:rStyle w:val="Hypertextovprepojenie"/>
          </w:rPr>
          <w:t>http://www.partnerskadohoda.gov.sk/data/files/4662_1-_navrh_pd_sr_2014-2020_11-7-2013.pdf</w:t>
        </w:r>
      </w:hyperlink>
      <w:r>
        <w:t xml:space="preserve"> </w:t>
      </w:r>
    </w:p>
  </w:footnote>
  <w:footnote w:id="6">
    <w:p w14:paraId="7E886D5A" w14:textId="77777777" w:rsidR="005408DE" w:rsidRPr="002C7515" w:rsidRDefault="005408DE" w:rsidP="00F92540">
      <w:pPr>
        <w:pStyle w:val="Textpoznmkypodiarou"/>
      </w:pPr>
      <w:r>
        <w:rPr>
          <w:rStyle w:val="Odkaznapoznmkupodiarou"/>
        </w:rPr>
        <w:footnoteRef/>
      </w:r>
      <w:r>
        <w:t xml:space="preserve"> </w:t>
      </w:r>
      <w:hyperlink r:id="rId5" w:history="1">
        <w:r w:rsidRPr="00EA0673">
          <w:rPr>
            <w:rStyle w:val="HypertextoveprepojenieChar"/>
          </w:rPr>
          <w:t>http://www.vlada.gov.sk/strategicky-plan-boja-proti-korupcii-v-sr/</w:t>
        </w:r>
      </w:hyperlink>
      <w:r>
        <w:t xml:space="preserve"> </w:t>
      </w:r>
    </w:p>
  </w:footnote>
  <w:footnote w:id="7">
    <w:p w14:paraId="52D81898" w14:textId="77777777" w:rsidR="005408DE" w:rsidRDefault="005408DE" w:rsidP="00E7255F">
      <w:pPr>
        <w:pStyle w:val="poznamkaPC"/>
      </w:pPr>
      <w:r>
        <w:rPr>
          <w:rStyle w:val="Odkaznapoznmkupodiarou"/>
          <w:rFonts w:asciiTheme="minorHAnsi" w:hAnsiTheme="minorHAnsi"/>
        </w:rPr>
        <w:footnoteRef/>
      </w:r>
      <w:hyperlink r:id="rId6" w:history="1">
        <w:r w:rsidRPr="00AF2070">
          <w:rPr>
            <w:rStyle w:val="Hypertextovprepojenie"/>
          </w:rPr>
          <w:t>http://www.rokovania.sk/Rokovanie.aspx/BodRokovaniaDetail?idMaterial=23148</w:t>
        </w:r>
      </w:hyperlink>
      <w:r w:rsidRPr="00954CBD">
        <w:rPr>
          <w:sz w:val="18"/>
        </w:rPr>
        <w:t xml:space="preserve"> </w:t>
      </w:r>
    </w:p>
  </w:footnote>
  <w:footnote w:id="8">
    <w:p w14:paraId="473465A5" w14:textId="77777777" w:rsidR="005408DE" w:rsidRDefault="005408DE" w:rsidP="00E7255F">
      <w:pPr>
        <w:pStyle w:val="poznamkaPC"/>
      </w:pPr>
      <w:r>
        <w:rPr>
          <w:rStyle w:val="Odkaznapoznmkupodiarou"/>
          <w:rFonts w:asciiTheme="minorHAnsi" w:hAnsiTheme="minorHAnsi"/>
        </w:rPr>
        <w:footnoteRef/>
      </w:r>
      <w:r w:rsidRPr="00954CBD">
        <w:rPr>
          <w:rStyle w:val="Hypertextovprepojenie"/>
          <w:color w:val="auto"/>
          <w:u w:val="none"/>
        </w:rPr>
        <w:t xml:space="preserve">Čl. 9 Nariadenie Európskeho Parlamentu a Rady (EÚ) č. 1303/2013 </w:t>
      </w:r>
      <w:hyperlink r:id="rId7" w:history="1">
        <w:r w:rsidRPr="00AF2070">
          <w:rPr>
            <w:rStyle w:val="Hypertextovprepojenie"/>
          </w:rPr>
          <w:t>http://new.eur-lex.europa.eu/legal-        content/SK/TXT/HTML/?uri=CELEX:32013R1303&amp;from=EN</w:t>
        </w:r>
      </w:hyperlink>
      <w:r w:rsidRPr="00954CBD">
        <w:t xml:space="preserve"> </w:t>
      </w:r>
    </w:p>
  </w:footnote>
  <w:footnote w:id="9">
    <w:p w14:paraId="73421865" w14:textId="77777777" w:rsidR="005408DE" w:rsidRDefault="005408DE" w:rsidP="002A18A4">
      <w:pPr>
        <w:pStyle w:val="poznamkaPC"/>
      </w:pPr>
      <w:r>
        <w:rPr>
          <w:rStyle w:val="Odkaznapoznmkupodiarou"/>
          <w:rFonts w:asciiTheme="minorHAnsi" w:hAnsiTheme="minorHAnsi"/>
        </w:rPr>
        <w:footnoteRef/>
      </w:r>
      <w:r w:rsidRPr="001B2153">
        <w:rPr>
          <w:rStyle w:val="Odkaznapoznmkupodiarou"/>
        </w:rPr>
        <w:t>Tento zoznam obsahuje spoločné ukazovatele výsledkov, ku ktorým bola stanovená cieľová hodnota a všetky ukazovatele výsledkov špecifické pre program. Cieľové hodnoty pre spoločné ukazovatele výsledkov sa musia kvantifikovať; ukazovatele výsledkov špecifické pre program môžu byť kvalitatívne alebo kvantitatívne. Cieľové hodnoty sa môžu uvádzať ako súčet (muži + ženy) alebo môžu byť rozdelené podľa rodu, základné hodnoty sa môžu upraviť zodpovedajúcim spôsobom. „M“ = muži, „Ž“= ženy, „</w:t>
      </w:r>
      <w:r>
        <w:rPr>
          <w:rStyle w:val="Odkaznapoznmkupodiarou"/>
        </w:rPr>
        <w:t>S</w:t>
      </w:r>
      <w:r w:rsidRPr="001B2153">
        <w:rPr>
          <w:rStyle w:val="Odkaznapoznmkupodiarou"/>
        </w:rPr>
        <w:t>“ = spolu.</w:t>
      </w:r>
    </w:p>
  </w:footnote>
  <w:footnote w:id="10">
    <w:p w14:paraId="7F150A47" w14:textId="77777777" w:rsidR="005408DE" w:rsidRDefault="005408DE" w:rsidP="005740E6">
      <w:pPr>
        <w:spacing w:before="0" w:after="0" w:line="240" w:lineRule="auto"/>
      </w:pPr>
      <w:r>
        <w:rPr>
          <w:rStyle w:val="Odkaznapoznmkupodiarou"/>
        </w:rPr>
        <w:footnoteRef/>
      </w:r>
      <w:r w:rsidRPr="006F1071">
        <w:rPr>
          <w:rStyle w:val="poznamkaPCChar"/>
        </w:rPr>
        <w:t>Tento zoznam obsahuje spoločné ukazovatele výsledkov, ku ktorým bola stanovená cieľová hodnota a všetky ukazovatele výsledkov špecifické pre program. Cieľové hodnoty pre spoločné ukazovatele výsledkov sa musia kvantifikovať; ukazovatele výsledkov špecifické pre program môžu byť kvalitatívne alebo kvantitatívne. Cieľové hodnoty sa môžu uvádzať ako súčet (muži + ženy) alebo môžu byť rozdelené podľa rodu, základné hodnoty sa môžu upraviť zodpovedajúcim spôsobom. „M“ = muži, „Ž“= ženy, „</w:t>
      </w:r>
      <w:r>
        <w:rPr>
          <w:rStyle w:val="poznamkaPCChar"/>
        </w:rPr>
        <w:t>S</w:t>
      </w:r>
      <w:r w:rsidRPr="006F1071">
        <w:rPr>
          <w:rStyle w:val="poznamkaPCChar"/>
        </w:rPr>
        <w:t>“ = spolu.</w:t>
      </w:r>
    </w:p>
  </w:footnote>
  <w:footnote w:id="11">
    <w:p w14:paraId="653852F5" w14:textId="77777777" w:rsidR="005408DE" w:rsidRDefault="005408DE" w:rsidP="001C3FEC">
      <w:pPr>
        <w:pStyle w:val="poznamkaPC"/>
      </w:pPr>
      <w:r>
        <w:rPr>
          <w:rStyle w:val="Odkaznapoznmkupodiarou"/>
          <w:rFonts w:asciiTheme="minorHAnsi" w:hAnsiTheme="minorHAnsi"/>
        </w:rPr>
        <w:footnoteRef/>
      </w:r>
      <w:r w:rsidRPr="001B2153">
        <w:rPr>
          <w:rStyle w:val="Odkaznapoznmkupodiarou"/>
        </w:rPr>
        <w:t>Tento zoznam obsahuje spoločné ukazovatele výsledkov, ku ktorým bola stanovená cieľová hodnota a všetky ukazovatele výsledkov špecifické pre program. Cieľové hodnoty pre spoločné ukazovatele výsledkov sa musia kvantifikovať; ukazovatele výsledkov špecifické pre program môžu byť kvalitatívne alebo kvantitatívne. Cieľové hodnoty sa môžu uvádzať ako súčet (muži + ženy) alebo môžu byť rozdelené podľa rodu, základné hodnoty sa môžu upraviť zodpovedajúcim spôsobom. „M“ = muži, „Ž“= ženy, „</w:t>
      </w:r>
      <w:r>
        <w:rPr>
          <w:rStyle w:val="Odkaznapoznmkupodiarou"/>
        </w:rPr>
        <w:t>S</w:t>
      </w:r>
      <w:r w:rsidRPr="001B2153">
        <w:rPr>
          <w:rStyle w:val="Odkaznapoznmkupodiarou"/>
        </w:rPr>
        <w:t>“ = spolu.</w:t>
      </w:r>
    </w:p>
  </w:footnote>
  <w:footnote w:id="12">
    <w:p w14:paraId="3CD362F0" w14:textId="77777777" w:rsidR="005408DE" w:rsidRPr="003B00D3" w:rsidRDefault="005408DE" w:rsidP="003B00D3">
      <w:pPr>
        <w:pStyle w:val="poznamkaPC"/>
      </w:pPr>
      <w:r w:rsidRPr="003B00D3">
        <w:rPr>
          <w:rStyle w:val="Odkaznapoznmkupodiarou"/>
          <w:rFonts w:asciiTheme="minorHAnsi" w:hAnsiTheme="minorHAnsi"/>
        </w:rPr>
        <w:footnoteRef/>
      </w:r>
      <w:r w:rsidRPr="003B00D3">
        <w:rPr>
          <w:rStyle w:val="Odkaznapoznmkupodiarou"/>
          <w:rFonts w:asciiTheme="minorHAnsi" w:hAnsiTheme="minorHAnsi"/>
        </w:rPr>
        <w:t xml:space="preserve"> </w:t>
      </w:r>
      <w:r w:rsidRPr="003B00D3">
        <w:t>Economy (hospodárnosť), effectiveness (efektívnosť), efficiency (účelnosť) pri vynakladaní verejných zdrojov</w:t>
      </w:r>
    </w:p>
  </w:footnote>
  <w:footnote w:id="13">
    <w:p w14:paraId="1487542D" w14:textId="77777777" w:rsidR="005408DE" w:rsidRPr="003B00D3" w:rsidRDefault="005408DE" w:rsidP="003B00D3">
      <w:pPr>
        <w:pStyle w:val="poznamkaPC"/>
      </w:pPr>
      <w:r w:rsidRPr="003B00D3">
        <w:rPr>
          <w:rStyle w:val="Odkaznapoznmkupodiarou"/>
          <w:rFonts w:asciiTheme="minorHAnsi" w:hAnsiTheme="minorHAnsi"/>
        </w:rPr>
        <w:footnoteRef/>
      </w:r>
      <w:r w:rsidRPr="003B00D3">
        <w:rPr>
          <w:rStyle w:val="Hypertextovprepojenie"/>
          <w:color w:val="auto"/>
          <w:u w:val="none"/>
        </w:rPr>
        <w:t>Smernica Európskeho Parlamentu a Rady 2014/24/EÚ z 16.</w:t>
      </w:r>
      <w:r>
        <w:rPr>
          <w:rStyle w:val="Hypertextovprepojenie"/>
          <w:color w:val="auto"/>
          <w:u w:val="none"/>
        </w:rPr>
        <w:t xml:space="preserve"> 0</w:t>
      </w:r>
      <w:r w:rsidRPr="003B00D3">
        <w:rPr>
          <w:rStyle w:val="Hypertextovprepojenie"/>
          <w:color w:val="auto"/>
          <w:u w:val="none"/>
        </w:rPr>
        <w:t>2.</w:t>
      </w:r>
      <w:r>
        <w:rPr>
          <w:rStyle w:val="Hypertextovprepojenie"/>
          <w:color w:val="auto"/>
          <w:u w:val="none"/>
        </w:rPr>
        <w:t xml:space="preserve"> </w:t>
      </w:r>
      <w:r w:rsidRPr="003B00D3">
        <w:rPr>
          <w:rStyle w:val="Hypertextovprepojenie"/>
          <w:color w:val="auto"/>
          <w:u w:val="none"/>
        </w:rPr>
        <w:t>2014 o verejnom obstarávaní</w:t>
      </w:r>
    </w:p>
  </w:footnote>
  <w:footnote w:id="14">
    <w:p w14:paraId="26B504A9" w14:textId="77777777" w:rsidR="005408DE" w:rsidRPr="00DB350F" w:rsidRDefault="005408DE">
      <w:pPr>
        <w:pStyle w:val="Textpoznmkypodiarou"/>
      </w:pPr>
      <w:r>
        <w:rPr>
          <w:rStyle w:val="Odkaznapoznmkupodiarou"/>
        </w:rPr>
        <w:footnoteRef/>
      </w:r>
      <w:r>
        <w:t xml:space="preserve"> </w:t>
      </w:r>
      <w:r w:rsidRPr="003B00D3">
        <w:rPr>
          <w:rStyle w:val="Hypertextovprepojenie"/>
          <w:color w:val="auto"/>
          <w:u w:val="none"/>
        </w:rPr>
        <w:t>SR má spracovaný Národný akčný plán pre zelené verejné obstarávanie v SR na roky 2011 - 2015 (ďalej len „NAP GPP II“), ktorý vychádza z medzinárodných strategických dokumentov. NAP GPP II bol vládou SR prerokovaný dňa 18. 04. 2012 a schválený uznesením č. 22. Strategickým cieľom SR v tejto oblasti je dosiahnuť do roku 2015 65 %</w:t>
      </w:r>
    </w:p>
  </w:footnote>
  <w:footnote w:id="15">
    <w:p w14:paraId="098097B9" w14:textId="77777777" w:rsidR="005408DE" w:rsidRDefault="005408DE" w:rsidP="004A3E37">
      <w:pPr>
        <w:pStyle w:val="poznamkaPC"/>
      </w:pPr>
      <w:r>
        <w:rPr>
          <w:rStyle w:val="Odkaznapoznmkupodiarou"/>
          <w:rFonts w:asciiTheme="minorHAnsi" w:hAnsiTheme="minorHAnsi"/>
        </w:rPr>
        <w:footnoteRef/>
      </w:r>
      <w:r>
        <w:rPr>
          <w:rStyle w:val="Odkaznapoznmkupodiarou"/>
          <w:vertAlign w:val="baseline"/>
        </w:rPr>
        <w:t xml:space="preserve"> </w:t>
      </w:r>
      <w:r w:rsidRPr="001B2153">
        <w:rPr>
          <w:rStyle w:val="Odkaznapoznmkupodiarou"/>
          <w:vertAlign w:val="baseline"/>
        </w:rPr>
        <w:t>Tento zoznam obsahuje spoločné ukazovatele výsledkov, ku ktorým bola stanovená cieľová hodnota a všetky ukazovatele výsledkov špecifické pre program. Cieľové hodnoty pre spoločné ukazovatele výsledkov sa musia kvantifikovať; ukazovatele výsledkov špecifické pre program môžu byť kvalitatívne alebo kvantitatívne. Cieľové hodnoty sa môžu uvádzať ako súčet (muži + ženy) alebo môžu byť rozdelené podľa rodu, základné hodnoty sa môžu upraviť zodpovedajúcim spôsobom. „M“ = muži, „Ž“= ženy, „</w:t>
      </w:r>
      <w:r>
        <w:rPr>
          <w:rStyle w:val="Odkaznapoznmkupodiarou"/>
          <w:vertAlign w:val="baseline"/>
        </w:rPr>
        <w:t>S</w:t>
      </w:r>
      <w:r w:rsidRPr="001B2153">
        <w:rPr>
          <w:rStyle w:val="Odkaznapoznmkupodiarou"/>
          <w:vertAlign w:val="baseline"/>
        </w:rPr>
        <w:t>“ = spolu.</w:t>
      </w:r>
    </w:p>
  </w:footnote>
  <w:footnote w:id="16">
    <w:p w14:paraId="25493CE5" w14:textId="77777777" w:rsidR="005408DE" w:rsidRDefault="005408DE" w:rsidP="00FA0B90">
      <w:pPr>
        <w:pStyle w:val="poznamkaPC"/>
      </w:pPr>
      <w:r>
        <w:rPr>
          <w:rStyle w:val="Odkaznapoznmkupodiarou"/>
          <w:rFonts w:asciiTheme="minorHAnsi" w:hAnsiTheme="minorHAnsi"/>
        </w:rPr>
        <w:footnoteRef/>
      </w:r>
      <w:r w:rsidRPr="001B2153">
        <w:rPr>
          <w:rStyle w:val="Odkaznapoznmkupodiarou"/>
          <w:vertAlign w:val="baseline"/>
        </w:rPr>
        <w:t>Pre účely tejto kapitoly sa pojmom „prijímateľ“ rozumie aj „žiadateľ“ a „potenciálny žiadateľ“, pre ktorých sú taktiež určené navrhované opatrenia na zníženie administratívnej náročnosti.</w:t>
      </w:r>
    </w:p>
  </w:footnote>
  <w:footnote w:id="17">
    <w:p w14:paraId="05B1E8DF" w14:textId="77777777" w:rsidR="005408DE" w:rsidRDefault="005408DE" w:rsidP="00FA0B90">
      <w:pPr>
        <w:pStyle w:val="poznamkaPC"/>
      </w:pPr>
      <w:r>
        <w:rPr>
          <w:rStyle w:val="Odkaznapoznmkupodiarou"/>
          <w:rFonts w:asciiTheme="minorHAnsi" w:hAnsiTheme="minorHAnsi"/>
        </w:rPr>
        <w:footnoteRef/>
      </w:r>
      <w:r w:rsidRPr="001B2153">
        <w:rPr>
          <w:rStyle w:val="Odkaznapoznmkupodiarou"/>
          <w:vertAlign w:val="baseline"/>
        </w:rPr>
        <w:t xml:space="preserve">Skúseností </w:t>
      </w:r>
      <w:r>
        <w:rPr>
          <w:rStyle w:val="Odkaznapoznmkupodiarou"/>
          <w:vertAlign w:val="baseline"/>
        </w:rPr>
        <w:t>C</w:t>
      </w:r>
      <w:r>
        <w:t>KO</w:t>
      </w:r>
      <w:r w:rsidRPr="001B2153">
        <w:rPr>
          <w:rStyle w:val="Odkaznapoznmkupodiarou"/>
          <w:vertAlign w:val="baseline"/>
        </w:rPr>
        <w:t xml:space="preserve"> a jednotlivých subjektov zapojených do implementácie pomoci zo ŠF a KF v programovom období 2007 – 2013 vrátane poučení identifikovaných na základe viacerých analýz administratívnej náročnosti vykonaných v programovom období 2007 – 2013 zo strany CKO a MŽP SR.</w:t>
      </w:r>
    </w:p>
  </w:footnote>
  <w:footnote w:id="18">
    <w:p w14:paraId="153F7806" w14:textId="77777777" w:rsidR="005408DE" w:rsidRDefault="005408DE" w:rsidP="00FA0B90">
      <w:pPr>
        <w:pStyle w:val="poznamkaPC"/>
      </w:pPr>
      <w:r>
        <w:rPr>
          <w:rStyle w:val="Odkaznapoznmkupodiarou"/>
          <w:rFonts w:asciiTheme="minorHAnsi" w:hAnsiTheme="minorHAnsi"/>
        </w:rPr>
        <w:footnoteRef/>
      </w:r>
      <w:r w:rsidRPr="001B2153">
        <w:rPr>
          <w:rStyle w:val="Odkaznapoznmkupodiarou"/>
          <w:vertAlign w:val="baseline"/>
        </w:rPr>
        <w:t>Mimoriadnym ukončením projektu sa rozumie situácia, kedy projekt nie je ukončený riadne a/alebo včas v zmysle Zmluvy o poskytnutí NFP.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176211E"/>
    <w:lvl w:ilvl="0">
      <w:start w:val="1"/>
      <w:numFmt w:val="bullet"/>
      <w:pStyle w:val="Zoznamsodrkami2"/>
      <w:lvlText w:val=""/>
      <w:lvlJc w:val="left"/>
      <w:pPr>
        <w:tabs>
          <w:tab w:val="num" w:pos="643"/>
        </w:tabs>
        <w:ind w:left="643" w:hanging="360"/>
      </w:pPr>
      <w:rPr>
        <w:rFonts w:ascii="Symbol" w:hAnsi="Symbol" w:hint="default"/>
      </w:rPr>
    </w:lvl>
  </w:abstractNum>
  <w:abstractNum w:abstractNumId="1">
    <w:nsid w:val="FFFFFF89"/>
    <w:multiLevelType w:val="singleLevel"/>
    <w:tmpl w:val="55784452"/>
    <w:lvl w:ilvl="0">
      <w:start w:val="1"/>
      <w:numFmt w:val="bullet"/>
      <w:pStyle w:val="Zoznamsodrkami"/>
      <w:lvlText w:val=""/>
      <w:lvlJc w:val="left"/>
      <w:pPr>
        <w:tabs>
          <w:tab w:val="num" w:pos="360"/>
        </w:tabs>
        <w:ind w:left="360" w:hanging="360"/>
      </w:pPr>
      <w:rPr>
        <w:rFonts w:ascii="Symbol" w:hAnsi="Symbol" w:hint="default"/>
      </w:rPr>
    </w:lvl>
  </w:abstractNum>
  <w:abstractNum w:abstractNumId="2">
    <w:nsid w:val="00E75116"/>
    <w:multiLevelType w:val="hybridMultilevel"/>
    <w:tmpl w:val="20047B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1EB499F"/>
    <w:multiLevelType w:val="hybridMultilevel"/>
    <w:tmpl w:val="A4BAE89C"/>
    <w:lvl w:ilvl="0" w:tplc="F7F64D86">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2465F19"/>
    <w:multiLevelType w:val="multilevel"/>
    <w:tmpl w:val="F9BE6F04"/>
    <w:lvl w:ilvl="0">
      <w:start w:val="1"/>
      <w:numFmt w:val="decimal"/>
      <w:lvlText w:val="%1."/>
      <w:lvlJc w:val="left"/>
      <w:pPr>
        <w:ind w:left="720" w:hanging="360"/>
      </w:pPr>
      <w:rPr>
        <w:rFonts w:cs="Times New Roman" w:hint="default"/>
      </w:rPr>
    </w:lvl>
    <w:lvl w:ilvl="1">
      <w:start w:val="1"/>
      <w:numFmt w:val="decimal"/>
      <w:isLgl/>
      <w:lvlText w:val="%1.%2"/>
      <w:lvlJc w:val="left"/>
      <w:pPr>
        <w:ind w:left="958"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050C5933"/>
    <w:multiLevelType w:val="hybridMultilevel"/>
    <w:tmpl w:val="E20C87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6354301"/>
    <w:multiLevelType w:val="hybridMultilevel"/>
    <w:tmpl w:val="5F64F0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8F01031"/>
    <w:multiLevelType w:val="hybridMultilevel"/>
    <w:tmpl w:val="26E2F290"/>
    <w:lvl w:ilvl="0" w:tplc="8444853E">
      <w:start w:val="1"/>
      <w:numFmt w:val="decimalZero"/>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8">
    <w:nsid w:val="0A7C6ADF"/>
    <w:multiLevelType w:val="hybridMultilevel"/>
    <w:tmpl w:val="84043570"/>
    <w:lvl w:ilvl="0" w:tplc="7E1A3E0A">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B654BA0"/>
    <w:multiLevelType w:val="hybridMultilevel"/>
    <w:tmpl w:val="06C4DB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CA37144"/>
    <w:multiLevelType w:val="hybridMultilevel"/>
    <w:tmpl w:val="28D001F4"/>
    <w:lvl w:ilvl="0" w:tplc="00000001">
      <w:start w:val="1"/>
      <w:numFmt w:val="bullet"/>
      <w:lvlText w:val="•"/>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E620915"/>
    <w:multiLevelType w:val="hybridMultilevel"/>
    <w:tmpl w:val="163A0712"/>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0F41746B"/>
    <w:multiLevelType w:val="multilevel"/>
    <w:tmpl w:val="101208BE"/>
    <w:lvl w:ilvl="0">
      <w:start w:val="1"/>
      <w:numFmt w:val="bullet"/>
      <w:lvlText w:val=""/>
      <w:lvlJc w:val="left"/>
      <w:pPr>
        <w:ind w:left="720" w:hanging="360"/>
      </w:pPr>
      <w:rPr>
        <w:rFonts w:ascii="Symbol" w:hAnsi="Symbol" w:hint="default"/>
      </w:rPr>
    </w:lvl>
    <w:lvl w:ilvl="1">
      <w:start w:val="1"/>
      <w:numFmt w:val="decimal"/>
      <w:isLgl/>
      <w:lvlText w:val="%1.%2"/>
      <w:lvlJc w:val="left"/>
      <w:pPr>
        <w:ind w:left="958"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114F45F6"/>
    <w:multiLevelType w:val="hybridMultilevel"/>
    <w:tmpl w:val="1D5464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1825ED0"/>
    <w:multiLevelType w:val="hybridMultilevel"/>
    <w:tmpl w:val="175C67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6666AEF"/>
    <w:multiLevelType w:val="hybridMultilevel"/>
    <w:tmpl w:val="27E4DA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69745BE"/>
    <w:multiLevelType w:val="hybridMultilevel"/>
    <w:tmpl w:val="8012D2CE"/>
    <w:lvl w:ilvl="0" w:tplc="70561BA4">
      <w:start w:val="4"/>
      <w:numFmt w:val="bullet"/>
      <w:lvlText w:val="•"/>
      <w:lvlJc w:val="left"/>
      <w:pPr>
        <w:ind w:left="1800" w:hanging="360"/>
      </w:pPr>
      <w:rPr>
        <w:rFonts w:ascii="Times New Roman" w:eastAsiaTheme="minorEastAsia" w:hAnsi="Times New Roman" w:cs="Times New Roman"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nsid w:val="17D57292"/>
    <w:multiLevelType w:val="hybridMultilevel"/>
    <w:tmpl w:val="32960B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18540710"/>
    <w:multiLevelType w:val="hybridMultilevel"/>
    <w:tmpl w:val="7B306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18FA6F49"/>
    <w:multiLevelType w:val="hybridMultilevel"/>
    <w:tmpl w:val="38765A2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1A376A01"/>
    <w:multiLevelType w:val="multilevel"/>
    <w:tmpl w:val="4E801C3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P3"/>
      <w:lvlText w:val="%1.%2.%3."/>
      <w:lvlJc w:val="left"/>
      <w:pPr>
        <w:ind w:left="1224" w:hanging="50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MP4"/>
      <w:lvlText w:val="%1.%2.%3.%4."/>
      <w:lvlJc w:val="left"/>
      <w:pPr>
        <w:ind w:left="1728" w:hanging="648"/>
      </w:pPr>
      <w:rPr>
        <w:rFonts w:cs="Times New Roman"/>
        <w:b w:val="0"/>
        <w:bCs w:val="0"/>
        <w:i w:val="0"/>
        <w:iCs w:val="0"/>
        <w:caps w:val="0"/>
        <w:smallCaps w:val="0"/>
        <w:strike w:val="0"/>
        <w:dstrike w:val="0"/>
        <w:vanish w:val="0"/>
        <w:color w:val="000000"/>
        <w:spacing w:val="0"/>
        <w:kern w:val="0"/>
        <w:position w:val="0"/>
        <w:sz w:val="22"/>
        <w:szCs w:val="22"/>
        <w:u w:val="none"/>
        <w:effect w:val="none"/>
        <w:vertAlign w:val="baseline"/>
      </w:rPr>
    </w:lvl>
    <w:lvl w:ilvl="4">
      <w:start w:val="1"/>
      <w:numFmt w:val="decimal"/>
      <w:lvlText w:val="%1.%2.%3.%4.%5."/>
      <w:lvlJc w:val="left"/>
      <w:pPr>
        <w:ind w:left="1643" w:hanging="792"/>
      </w:pPr>
      <w:rPr>
        <w:rFonts w:cs="Times New Roman"/>
        <w:b w:val="0"/>
        <w:sz w:val="22"/>
        <w:szCs w:val="22"/>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1B095C09"/>
    <w:multiLevelType w:val="hybridMultilevel"/>
    <w:tmpl w:val="D66C76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1B250650"/>
    <w:multiLevelType w:val="multilevel"/>
    <w:tmpl w:val="E0FE2840"/>
    <w:name w:val="List Number__1"/>
    <w:lvl w:ilvl="0">
      <w:start w:val="1"/>
      <w:numFmt w:val="decimal"/>
      <w:pStyle w:val="slovanzoznam"/>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1B9F5248"/>
    <w:multiLevelType w:val="hybridMultilevel"/>
    <w:tmpl w:val="B6B49C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1C4B3097"/>
    <w:multiLevelType w:val="hybridMultilevel"/>
    <w:tmpl w:val="53A2F8A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2158774C"/>
    <w:multiLevelType w:val="multilevel"/>
    <w:tmpl w:val="CC5ECF62"/>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1002" w:hanging="576"/>
      </w:pPr>
      <w:rPr>
        <w:rFonts w:cs="Times New Roman"/>
      </w:rPr>
    </w:lvl>
    <w:lvl w:ilvl="2">
      <w:start w:val="1"/>
      <w:numFmt w:val="decimal"/>
      <w:pStyle w:val="Nadpis3"/>
      <w:lvlText w:val="%1.%2.%3"/>
      <w:lvlJc w:val="left"/>
      <w:pPr>
        <w:ind w:left="1571" w:hanging="720"/>
      </w:pPr>
      <w:rPr>
        <w:rFonts w:cs="Times New Roman"/>
      </w:rPr>
    </w:lvl>
    <w:lvl w:ilvl="3">
      <w:start w:val="1"/>
      <w:numFmt w:val="decimal"/>
      <w:lvlText w:val="%1.%2.%3.%4"/>
      <w:lvlJc w:val="left"/>
      <w:pPr>
        <w:ind w:left="864" w:hanging="864"/>
      </w:pPr>
      <w:rPr>
        <w:rFonts w:cs="Times New Roman"/>
      </w:rPr>
    </w:lvl>
    <w:lvl w:ilvl="4">
      <w:start w:val="1"/>
      <w:numFmt w:val="decimal"/>
      <w:pStyle w:val="Nadpis5"/>
      <w:lvlText w:val="%1.%2.%3.%4.%5"/>
      <w:lvlJc w:val="left"/>
      <w:pPr>
        <w:ind w:left="1008" w:hanging="1008"/>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26">
    <w:nsid w:val="22C50BA5"/>
    <w:multiLevelType w:val="hybridMultilevel"/>
    <w:tmpl w:val="D82E1C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30F24F6"/>
    <w:multiLevelType w:val="hybridMultilevel"/>
    <w:tmpl w:val="3B0CB926"/>
    <w:lvl w:ilvl="0" w:tplc="9782BBE2">
      <w:numFmt w:val="bullet"/>
      <w:lvlText w:val="-"/>
      <w:lvlJc w:val="left"/>
      <w:pPr>
        <w:ind w:left="1353" w:hanging="360"/>
      </w:pPr>
      <w:rPr>
        <w:rFonts w:ascii="Times New Roman" w:eastAsia="Times New Roman" w:hAnsi="Times New Roman"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8">
    <w:nsid w:val="23C02435"/>
    <w:multiLevelType w:val="hybridMultilevel"/>
    <w:tmpl w:val="DC485002"/>
    <w:lvl w:ilvl="0" w:tplc="041B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0D3149"/>
    <w:multiLevelType w:val="hybridMultilevel"/>
    <w:tmpl w:val="0AA4A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24BA23D0"/>
    <w:multiLevelType w:val="hybridMultilevel"/>
    <w:tmpl w:val="3D1EF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D22853"/>
    <w:multiLevelType w:val="hybridMultilevel"/>
    <w:tmpl w:val="752EE916"/>
    <w:lvl w:ilvl="0" w:tplc="04090003">
      <w:start w:val="1"/>
      <w:numFmt w:val="bullet"/>
      <w:lvlText w:val="o"/>
      <w:lvlJc w:val="left"/>
      <w:pPr>
        <w:ind w:left="1800" w:hanging="360"/>
      </w:pPr>
      <w:rPr>
        <w:rFonts w:ascii="Courier New" w:hAnsi="Courier New" w:cs="Courier New"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2">
    <w:nsid w:val="2B0350C9"/>
    <w:multiLevelType w:val="hybridMultilevel"/>
    <w:tmpl w:val="0100995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2D4B6398"/>
    <w:multiLevelType w:val="hybridMultilevel"/>
    <w:tmpl w:val="1A522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3084031C"/>
    <w:multiLevelType w:val="hybridMultilevel"/>
    <w:tmpl w:val="72B855F8"/>
    <w:lvl w:ilvl="0" w:tplc="627CCC92">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308B0E03"/>
    <w:multiLevelType w:val="hybridMultilevel"/>
    <w:tmpl w:val="79D422AC"/>
    <w:lvl w:ilvl="0" w:tplc="041B0001">
      <w:start w:val="1"/>
      <w:numFmt w:val="bullet"/>
      <w:lvlText w:val=""/>
      <w:lvlJc w:val="left"/>
      <w:pPr>
        <w:ind w:left="720" w:hanging="360"/>
      </w:pPr>
      <w:rPr>
        <w:rFonts w:ascii="Symbol" w:hAnsi="Symbol"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34113D5B"/>
    <w:multiLevelType w:val="hybridMultilevel"/>
    <w:tmpl w:val="FFC82BE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3472276D"/>
    <w:multiLevelType w:val="hybridMultilevel"/>
    <w:tmpl w:val="CEA0673E"/>
    <w:lvl w:ilvl="0" w:tplc="70561BA4">
      <w:start w:val="4"/>
      <w:numFmt w:val="bullet"/>
      <w:lvlText w:val="•"/>
      <w:lvlJc w:val="left"/>
      <w:pPr>
        <w:ind w:left="1065" w:hanging="705"/>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352B77BF"/>
    <w:multiLevelType w:val="hybridMultilevel"/>
    <w:tmpl w:val="64707D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36AB00FE"/>
    <w:multiLevelType w:val="hybridMultilevel"/>
    <w:tmpl w:val="A01821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36ED5208"/>
    <w:multiLevelType w:val="hybridMultilevel"/>
    <w:tmpl w:val="9A005C4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3706282E"/>
    <w:multiLevelType w:val="multilevel"/>
    <w:tmpl w:val="64C2E0BC"/>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pStyle w:val="EVS-PODNADPIS"/>
      <w:lvlText w:val="%1.%2.%3."/>
      <w:lvlJc w:val="left"/>
      <w:pPr>
        <w:ind w:left="720" w:hanging="720"/>
      </w:pPr>
      <w:rPr>
        <w:rFonts w:cs="Times New Roman" w:hint="default"/>
      </w:rPr>
    </w:lvl>
    <w:lvl w:ilvl="3">
      <w:start w:val="1"/>
      <w:numFmt w:val="decimal"/>
      <w:pStyle w:val="Nadpis4"/>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nsid w:val="38752FF7"/>
    <w:multiLevelType w:val="hybridMultilevel"/>
    <w:tmpl w:val="6D96AA2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387E7C67"/>
    <w:multiLevelType w:val="hybridMultilevel"/>
    <w:tmpl w:val="A0DA4B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3A36750F"/>
    <w:multiLevelType w:val="hybridMultilevel"/>
    <w:tmpl w:val="FEE2E954"/>
    <w:lvl w:ilvl="0" w:tplc="041B0001">
      <w:start w:val="1"/>
      <w:numFmt w:val="bullet"/>
      <w:lvlText w:val=""/>
      <w:lvlJc w:val="left"/>
      <w:pPr>
        <w:ind w:left="3054" w:hanging="360"/>
      </w:pPr>
      <w:rPr>
        <w:rFonts w:ascii="Symbol" w:hAnsi="Symbol" w:hint="default"/>
      </w:rPr>
    </w:lvl>
    <w:lvl w:ilvl="1" w:tplc="041B0003" w:tentative="1">
      <w:start w:val="1"/>
      <w:numFmt w:val="bullet"/>
      <w:lvlText w:val="o"/>
      <w:lvlJc w:val="left"/>
      <w:pPr>
        <w:ind w:left="3774" w:hanging="360"/>
      </w:pPr>
      <w:rPr>
        <w:rFonts w:ascii="Courier New" w:hAnsi="Courier New" w:cs="Courier New" w:hint="default"/>
      </w:rPr>
    </w:lvl>
    <w:lvl w:ilvl="2" w:tplc="041B0005" w:tentative="1">
      <w:start w:val="1"/>
      <w:numFmt w:val="bullet"/>
      <w:lvlText w:val=""/>
      <w:lvlJc w:val="left"/>
      <w:pPr>
        <w:ind w:left="4494" w:hanging="360"/>
      </w:pPr>
      <w:rPr>
        <w:rFonts w:ascii="Wingdings" w:hAnsi="Wingdings" w:hint="default"/>
      </w:rPr>
    </w:lvl>
    <w:lvl w:ilvl="3" w:tplc="041B0001" w:tentative="1">
      <w:start w:val="1"/>
      <w:numFmt w:val="bullet"/>
      <w:lvlText w:val=""/>
      <w:lvlJc w:val="left"/>
      <w:pPr>
        <w:ind w:left="5214" w:hanging="360"/>
      </w:pPr>
      <w:rPr>
        <w:rFonts w:ascii="Symbol" w:hAnsi="Symbol" w:hint="default"/>
      </w:rPr>
    </w:lvl>
    <w:lvl w:ilvl="4" w:tplc="041B0003" w:tentative="1">
      <w:start w:val="1"/>
      <w:numFmt w:val="bullet"/>
      <w:lvlText w:val="o"/>
      <w:lvlJc w:val="left"/>
      <w:pPr>
        <w:ind w:left="5934" w:hanging="360"/>
      </w:pPr>
      <w:rPr>
        <w:rFonts w:ascii="Courier New" w:hAnsi="Courier New" w:cs="Courier New" w:hint="default"/>
      </w:rPr>
    </w:lvl>
    <w:lvl w:ilvl="5" w:tplc="041B0005" w:tentative="1">
      <w:start w:val="1"/>
      <w:numFmt w:val="bullet"/>
      <w:lvlText w:val=""/>
      <w:lvlJc w:val="left"/>
      <w:pPr>
        <w:ind w:left="6654" w:hanging="360"/>
      </w:pPr>
      <w:rPr>
        <w:rFonts w:ascii="Wingdings" w:hAnsi="Wingdings" w:hint="default"/>
      </w:rPr>
    </w:lvl>
    <w:lvl w:ilvl="6" w:tplc="041B0001" w:tentative="1">
      <w:start w:val="1"/>
      <w:numFmt w:val="bullet"/>
      <w:lvlText w:val=""/>
      <w:lvlJc w:val="left"/>
      <w:pPr>
        <w:ind w:left="7374" w:hanging="360"/>
      </w:pPr>
      <w:rPr>
        <w:rFonts w:ascii="Symbol" w:hAnsi="Symbol" w:hint="default"/>
      </w:rPr>
    </w:lvl>
    <w:lvl w:ilvl="7" w:tplc="041B0003" w:tentative="1">
      <w:start w:val="1"/>
      <w:numFmt w:val="bullet"/>
      <w:lvlText w:val="o"/>
      <w:lvlJc w:val="left"/>
      <w:pPr>
        <w:ind w:left="8094" w:hanging="360"/>
      </w:pPr>
      <w:rPr>
        <w:rFonts w:ascii="Courier New" w:hAnsi="Courier New" w:cs="Courier New" w:hint="default"/>
      </w:rPr>
    </w:lvl>
    <w:lvl w:ilvl="8" w:tplc="041B0005" w:tentative="1">
      <w:start w:val="1"/>
      <w:numFmt w:val="bullet"/>
      <w:lvlText w:val=""/>
      <w:lvlJc w:val="left"/>
      <w:pPr>
        <w:ind w:left="8814" w:hanging="360"/>
      </w:pPr>
      <w:rPr>
        <w:rFonts w:ascii="Wingdings" w:hAnsi="Wingdings" w:hint="default"/>
      </w:rPr>
    </w:lvl>
  </w:abstractNum>
  <w:abstractNum w:abstractNumId="45">
    <w:nsid w:val="3AA45458"/>
    <w:multiLevelType w:val="hybridMultilevel"/>
    <w:tmpl w:val="DE68D6DE"/>
    <w:lvl w:ilvl="0" w:tplc="04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3D425C0B"/>
    <w:multiLevelType w:val="hybridMultilevel"/>
    <w:tmpl w:val="AF74885E"/>
    <w:lvl w:ilvl="0" w:tplc="041B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3E783910"/>
    <w:multiLevelType w:val="hybridMultilevel"/>
    <w:tmpl w:val="2202E9A0"/>
    <w:lvl w:ilvl="0" w:tplc="4344FDA2">
      <w:start w:val="1"/>
      <w:numFmt w:val="bullet"/>
      <w:lvlText w:val=""/>
      <w:lvlJc w:val="left"/>
      <w:pPr>
        <w:ind w:left="720" w:hanging="360"/>
      </w:pPr>
      <w:rPr>
        <w:rFonts w:ascii="Symbol" w:hAnsi="Symbol" w:hint="default"/>
        <w:sz w:val="24"/>
        <w:szCs w:val="24"/>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3EFA41FD"/>
    <w:multiLevelType w:val="hybridMultilevel"/>
    <w:tmpl w:val="9454C9F6"/>
    <w:lvl w:ilvl="0" w:tplc="041B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3F91674D"/>
    <w:multiLevelType w:val="hybridMultilevel"/>
    <w:tmpl w:val="716A8E5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404435DD"/>
    <w:multiLevelType w:val="hybridMultilevel"/>
    <w:tmpl w:val="43C2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28B1014"/>
    <w:multiLevelType w:val="hybridMultilevel"/>
    <w:tmpl w:val="276013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452556F5"/>
    <w:multiLevelType w:val="hybridMultilevel"/>
    <w:tmpl w:val="5D2864FC"/>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6E73E50"/>
    <w:multiLevelType w:val="hybridMultilevel"/>
    <w:tmpl w:val="6C9E440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485946BC"/>
    <w:multiLevelType w:val="hybridMultilevel"/>
    <w:tmpl w:val="B20045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4C9377FA"/>
    <w:multiLevelType w:val="hybridMultilevel"/>
    <w:tmpl w:val="F5CE78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4CB32DFD"/>
    <w:multiLevelType w:val="hybridMultilevel"/>
    <w:tmpl w:val="0B8A2FB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4CDE31E6"/>
    <w:multiLevelType w:val="hybridMultilevel"/>
    <w:tmpl w:val="A7A4E7EC"/>
    <w:lvl w:ilvl="0" w:tplc="B2C81FC8">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4D186389"/>
    <w:multiLevelType w:val="hybridMultilevel"/>
    <w:tmpl w:val="89F04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DD407FE"/>
    <w:multiLevelType w:val="hybridMultilevel"/>
    <w:tmpl w:val="AAF06E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4FAA71A3"/>
    <w:multiLevelType w:val="hybridMultilevel"/>
    <w:tmpl w:val="A9E688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50C13A46"/>
    <w:multiLevelType w:val="hybridMultilevel"/>
    <w:tmpl w:val="55286D8A"/>
    <w:lvl w:ilvl="0" w:tplc="C0307E44">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53996D58"/>
    <w:multiLevelType w:val="hybridMultilevel"/>
    <w:tmpl w:val="4F249E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56357C85"/>
    <w:multiLevelType w:val="hybridMultilevel"/>
    <w:tmpl w:val="B68CA8F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58073BC4"/>
    <w:multiLevelType w:val="hybridMultilevel"/>
    <w:tmpl w:val="3788EF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59A14203"/>
    <w:multiLevelType w:val="hybridMultilevel"/>
    <w:tmpl w:val="61E4D1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5DE60AC0"/>
    <w:multiLevelType w:val="hybridMultilevel"/>
    <w:tmpl w:val="37BEF2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60015DBA"/>
    <w:multiLevelType w:val="hybridMultilevel"/>
    <w:tmpl w:val="E21A88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60B36C32"/>
    <w:multiLevelType w:val="hybridMultilevel"/>
    <w:tmpl w:val="2CE80F6E"/>
    <w:lvl w:ilvl="0" w:tplc="518AAD02">
      <w:start w:val="1"/>
      <w:numFmt w:val="bullet"/>
      <w:pStyle w:val="08Bullet1"/>
      <w:lvlText w:val=""/>
      <w:lvlJc w:val="left"/>
      <w:pPr>
        <w:ind w:left="928" w:hanging="360"/>
      </w:pPr>
      <w:rPr>
        <w:rFonts w:ascii="Wingdings" w:hAnsi="Wingdings" w:hint="default"/>
        <w:color w:val="1F497D"/>
      </w:rPr>
    </w:lvl>
    <w:lvl w:ilvl="1" w:tplc="A5067A0A">
      <w:start w:val="1"/>
      <w:numFmt w:val="bullet"/>
      <w:lvlText w:val="–"/>
      <w:lvlJc w:val="left"/>
      <w:pPr>
        <w:ind w:left="1440" w:hanging="360"/>
      </w:pPr>
      <w:rPr>
        <w:rFonts w:ascii="Arial" w:hAnsi="Arial" w:hint="default"/>
        <w:color w:val="17365D"/>
        <w:sz w:val="18"/>
      </w:rPr>
    </w:lvl>
    <w:lvl w:ilvl="2" w:tplc="789424A4">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nsid w:val="615F3822"/>
    <w:multiLevelType w:val="hybridMultilevel"/>
    <w:tmpl w:val="57FEFC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nsid w:val="62A8042C"/>
    <w:multiLevelType w:val="singleLevel"/>
    <w:tmpl w:val="6D2A5154"/>
    <w:lvl w:ilvl="0">
      <w:start w:val="1"/>
      <w:numFmt w:val="bullet"/>
      <w:lvlRestart w:val="0"/>
      <w:pStyle w:val="ListDash1"/>
      <w:lvlText w:val="–"/>
      <w:lvlJc w:val="left"/>
      <w:pPr>
        <w:tabs>
          <w:tab w:val="num" w:pos="2575"/>
        </w:tabs>
        <w:ind w:left="2575" w:hanging="283"/>
      </w:pPr>
      <w:rPr>
        <w:rFonts w:ascii="Times New Roman" w:hAnsi="Times New Roman"/>
      </w:rPr>
    </w:lvl>
  </w:abstractNum>
  <w:abstractNum w:abstractNumId="71">
    <w:nsid w:val="630158B9"/>
    <w:multiLevelType w:val="hybridMultilevel"/>
    <w:tmpl w:val="DF00B1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nsid w:val="64485C26"/>
    <w:multiLevelType w:val="hybridMultilevel"/>
    <w:tmpl w:val="D10651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64914C66"/>
    <w:multiLevelType w:val="hybridMultilevel"/>
    <w:tmpl w:val="5666DC1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64CF1C59"/>
    <w:multiLevelType w:val="hybridMultilevel"/>
    <w:tmpl w:val="6E4E4A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675C1167"/>
    <w:multiLevelType w:val="hybridMultilevel"/>
    <w:tmpl w:val="9A96F1C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nsid w:val="683871F2"/>
    <w:multiLevelType w:val="hybridMultilevel"/>
    <w:tmpl w:val="66D2ECD4"/>
    <w:lvl w:ilvl="0" w:tplc="9782BBE2">
      <w:numFmt w:val="bullet"/>
      <w:lvlText w:val="-"/>
      <w:lvlJc w:val="left"/>
      <w:pPr>
        <w:ind w:left="360" w:hanging="360"/>
      </w:pPr>
      <w:rPr>
        <w:rFonts w:ascii="Times New Roman" w:eastAsia="Times New Roman" w:hAnsi="Times New Roman" w:hint="default"/>
      </w:rPr>
    </w:lvl>
    <w:lvl w:ilvl="1" w:tplc="9782BBE2">
      <w:numFmt w:val="bullet"/>
      <w:lvlText w:val="-"/>
      <w:lvlJc w:val="left"/>
      <w:pPr>
        <w:ind w:left="1440" w:hanging="72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nsid w:val="69C0285C"/>
    <w:multiLevelType w:val="hybridMultilevel"/>
    <w:tmpl w:val="589021B6"/>
    <w:lvl w:ilvl="0" w:tplc="89D8A05E">
      <w:start w:val="1"/>
      <w:numFmt w:val="bullet"/>
      <w:pStyle w:val="09Bullet2"/>
      <w:lvlText w:val="–"/>
      <w:lvlJc w:val="left"/>
      <w:pPr>
        <w:ind w:left="1800" w:hanging="360"/>
      </w:pPr>
      <w:rPr>
        <w:rFonts w:ascii="Arial" w:hAnsi="Arial" w:hint="default"/>
        <w:color w:val="1F497D"/>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8">
    <w:nsid w:val="6AAE6467"/>
    <w:multiLevelType w:val="hybridMultilevel"/>
    <w:tmpl w:val="0E368542"/>
    <w:lvl w:ilvl="0" w:tplc="0C800A34">
      <w:start w:val="5"/>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1B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B310700"/>
    <w:multiLevelType w:val="hybridMultilevel"/>
    <w:tmpl w:val="5E5690B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nsid w:val="6BA4374D"/>
    <w:multiLevelType w:val="hybridMultilevel"/>
    <w:tmpl w:val="560EB6B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6DB6263F"/>
    <w:multiLevelType w:val="hybridMultilevel"/>
    <w:tmpl w:val="FB20B744"/>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6E660188"/>
    <w:multiLevelType w:val="hybridMultilevel"/>
    <w:tmpl w:val="3A38BF0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F">
      <w:start w:val="1"/>
      <w:numFmt w:val="decimal"/>
      <w:lvlText w:val="%4."/>
      <w:lvlJc w:val="left"/>
      <w:pPr>
        <w:ind w:left="2880" w:hanging="360"/>
      </w:pPr>
      <w:rPr>
        <w:rFonts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nsid w:val="6E9A4B14"/>
    <w:multiLevelType w:val="hybridMultilevel"/>
    <w:tmpl w:val="F2E84F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71C560F7"/>
    <w:multiLevelType w:val="hybridMultilevel"/>
    <w:tmpl w:val="E63638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nsid w:val="734440C4"/>
    <w:multiLevelType w:val="hybridMultilevel"/>
    <w:tmpl w:val="E3E8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3740029"/>
    <w:multiLevelType w:val="hybridMultilevel"/>
    <w:tmpl w:val="C18CB9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738D476A"/>
    <w:multiLevelType w:val="hybridMultilevel"/>
    <w:tmpl w:val="F762F146"/>
    <w:lvl w:ilvl="0" w:tplc="041B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74646A0C"/>
    <w:multiLevelType w:val="hybridMultilevel"/>
    <w:tmpl w:val="DE32A1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nsid w:val="7465221E"/>
    <w:multiLevelType w:val="hybridMultilevel"/>
    <w:tmpl w:val="9A005C4C"/>
    <w:styleLink w:val="tl1"/>
    <w:lvl w:ilvl="0" w:tplc="041B0001">
      <w:start w:val="1"/>
      <w:numFmt w:val="bullet"/>
      <w:pStyle w:val="Tiret0"/>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nsid w:val="76206D5C"/>
    <w:multiLevelType w:val="multilevel"/>
    <w:tmpl w:val="26B8E4A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1">
    <w:nsid w:val="7A903310"/>
    <w:multiLevelType w:val="hybridMultilevel"/>
    <w:tmpl w:val="66984A4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nsid w:val="7AC6403A"/>
    <w:multiLevelType w:val="hybridMultilevel"/>
    <w:tmpl w:val="4316F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nsid w:val="7ADB72F1"/>
    <w:multiLevelType w:val="hybridMultilevel"/>
    <w:tmpl w:val="6DCC90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nsid w:val="7B9A2251"/>
    <w:multiLevelType w:val="hybridMultilevel"/>
    <w:tmpl w:val="A714389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5">
    <w:nsid w:val="7C8C4E99"/>
    <w:multiLevelType w:val="hybridMultilevel"/>
    <w:tmpl w:val="F2680500"/>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DAD3263"/>
    <w:multiLevelType w:val="hybridMultilevel"/>
    <w:tmpl w:val="5D5E4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nsid w:val="7F757AB8"/>
    <w:multiLevelType w:val="hybridMultilevel"/>
    <w:tmpl w:val="83C0F8C2"/>
    <w:lvl w:ilvl="0" w:tplc="00000001">
      <w:start w:val="1"/>
      <w:numFmt w:val="bullet"/>
      <w:lvlText w:val="•"/>
      <w:lvlJc w:val="left"/>
      <w:pPr>
        <w:ind w:left="720" w:hanging="360"/>
      </w:p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nsid w:val="7FA24A15"/>
    <w:multiLevelType w:val="hybridMultilevel"/>
    <w:tmpl w:val="967A5582"/>
    <w:lvl w:ilvl="0" w:tplc="04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nsid w:val="7FB050B4"/>
    <w:multiLevelType w:val="hybridMultilevel"/>
    <w:tmpl w:val="A8F423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5"/>
  </w:num>
  <w:num w:numId="4">
    <w:abstractNumId w:val="2"/>
  </w:num>
  <w:num w:numId="5">
    <w:abstractNumId w:val="80"/>
  </w:num>
  <w:num w:numId="6">
    <w:abstractNumId w:val="21"/>
  </w:num>
  <w:num w:numId="7">
    <w:abstractNumId w:val="76"/>
  </w:num>
  <w:num w:numId="8">
    <w:abstractNumId w:val="30"/>
  </w:num>
  <w:num w:numId="9">
    <w:abstractNumId w:val="63"/>
  </w:num>
  <w:num w:numId="10">
    <w:abstractNumId w:val="28"/>
  </w:num>
  <w:num w:numId="11">
    <w:abstractNumId w:val="93"/>
  </w:num>
  <w:num w:numId="12">
    <w:abstractNumId w:val="20"/>
  </w:num>
  <w:num w:numId="13">
    <w:abstractNumId w:val="2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8"/>
  </w:num>
  <w:num w:numId="15">
    <w:abstractNumId w:val="77"/>
  </w:num>
  <w:num w:numId="16">
    <w:abstractNumId w:val="70"/>
  </w:num>
  <w:num w:numId="17">
    <w:abstractNumId w:val="89"/>
  </w:num>
  <w:num w:numId="18">
    <w:abstractNumId w:val="71"/>
  </w:num>
  <w:num w:numId="19">
    <w:abstractNumId w:val="50"/>
  </w:num>
  <w:num w:numId="20">
    <w:abstractNumId w:val="85"/>
  </w:num>
  <w:num w:numId="21">
    <w:abstractNumId w:val="4"/>
    <w:lvlOverride w:ilvl="0">
      <w:startOverride w:val="6"/>
    </w:lvlOverride>
    <w:lvlOverride w:ilvl="1">
      <w:startOverride w:val="3"/>
    </w:lvlOverride>
  </w:num>
  <w:num w:numId="22">
    <w:abstractNumId w:val="41"/>
  </w:num>
  <w:num w:numId="23">
    <w:abstractNumId w:val="88"/>
  </w:num>
  <w:num w:numId="24">
    <w:abstractNumId w:val="99"/>
  </w:num>
  <w:num w:numId="25">
    <w:abstractNumId w:val="67"/>
  </w:num>
  <w:num w:numId="26">
    <w:abstractNumId w:val="23"/>
  </w:num>
  <w:num w:numId="27">
    <w:abstractNumId w:val="32"/>
  </w:num>
  <w:num w:numId="28">
    <w:abstractNumId w:val="92"/>
  </w:num>
  <w:num w:numId="29">
    <w:abstractNumId w:val="14"/>
  </w:num>
  <w:num w:numId="30">
    <w:abstractNumId w:val="36"/>
  </w:num>
  <w:num w:numId="31">
    <w:abstractNumId w:val="91"/>
  </w:num>
  <w:num w:numId="32">
    <w:abstractNumId w:val="75"/>
  </w:num>
  <w:num w:numId="33">
    <w:abstractNumId w:val="79"/>
  </w:num>
  <w:num w:numId="34">
    <w:abstractNumId w:val="35"/>
  </w:num>
  <w:num w:numId="35">
    <w:abstractNumId w:val="60"/>
  </w:num>
  <w:num w:numId="36">
    <w:abstractNumId w:val="24"/>
  </w:num>
  <w:num w:numId="37">
    <w:abstractNumId w:val="65"/>
  </w:num>
  <w:num w:numId="38">
    <w:abstractNumId w:val="96"/>
  </w:num>
  <w:num w:numId="39">
    <w:abstractNumId w:val="45"/>
  </w:num>
  <w:num w:numId="40">
    <w:abstractNumId w:val="98"/>
  </w:num>
  <w:num w:numId="41">
    <w:abstractNumId w:val="81"/>
  </w:num>
  <w:num w:numId="42">
    <w:abstractNumId w:val="47"/>
  </w:num>
  <w:num w:numId="43">
    <w:abstractNumId w:val="12"/>
  </w:num>
  <w:num w:numId="44">
    <w:abstractNumId w:val="46"/>
  </w:num>
  <w:num w:numId="45">
    <w:abstractNumId w:val="87"/>
  </w:num>
  <w:num w:numId="46">
    <w:abstractNumId w:val="48"/>
  </w:num>
  <w:num w:numId="47">
    <w:abstractNumId w:val="95"/>
  </w:num>
  <w:num w:numId="48">
    <w:abstractNumId w:val="64"/>
  </w:num>
  <w:num w:numId="49">
    <w:abstractNumId w:val="49"/>
  </w:num>
  <w:num w:numId="50">
    <w:abstractNumId w:val="54"/>
  </w:num>
  <w:num w:numId="51">
    <w:abstractNumId w:val="5"/>
  </w:num>
  <w:num w:numId="52">
    <w:abstractNumId w:val="18"/>
  </w:num>
  <w:num w:numId="53">
    <w:abstractNumId w:val="66"/>
  </w:num>
  <w:num w:numId="54">
    <w:abstractNumId w:val="19"/>
  </w:num>
  <w:num w:numId="55">
    <w:abstractNumId w:val="42"/>
  </w:num>
  <w:num w:numId="56">
    <w:abstractNumId w:val="39"/>
  </w:num>
  <w:num w:numId="57">
    <w:abstractNumId w:val="73"/>
  </w:num>
  <w:num w:numId="58">
    <w:abstractNumId w:val="83"/>
  </w:num>
  <w:num w:numId="59">
    <w:abstractNumId w:val="84"/>
  </w:num>
  <w:num w:numId="60">
    <w:abstractNumId w:val="72"/>
  </w:num>
  <w:num w:numId="61">
    <w:abstractNumId w:val="40"/>
  </w:num>
  <w:num w:numId="62">
    <w:abstractNumId w:val="97"/>
  </w:num>
  <w:num w:numId="63">
    <w:abstractNumId w:val="3"/>
  </w:num>
  <w:num w:numId="64">
    <w:abstractNumId w:val="33"/>
  </w:num>
  <w:num w:numId="65">
    <w:abstractNumId w:val="11"/>
  </w:num>
  <w:num w:numId="66">
    <w:abstractNumId w:val="43"/>
  </w:num>
  <w:num w:numId="67">
    <w:abstractNumId w:val="53"/>
  </w:num>
  <w:num w:numId="68">
    <w:abstractNumId w:val="44"/>
  </w:num>
  <w:num w:numId="69">
    <w:abstractNumId w:val="38"/>
  </w:num>
  <w:num w:numId="70">
    <w:abstractNumId w:val="29"/>
  </w:num>
  <w:num w:numId="71">
    <w:abstractNumId w:val="51"/>
  </w:num>
  <w:num w:numId="72">
    <w:abstractNumId w:val="6"/>
  </w:num>
  <w:num w:numId="73">
    <w:abstractNumId w:val="56"/>
  </w:num>
  <w:num w:numId="74">
    <w:abstractNumId w:val="86"/>
  </w:num>
  <w:num w:numId="75">
    <w:abstractNumId w:val="59"/>
  </w:num>
  <w:num w:numId="76">
    <w:abstractNumId w:val="26"/>
  </w:num>
  <w:num w:numId="77">
    <w:abstractNumId w:val="13"/>
  </w:num>
  <w:num w:numId="78">
    <w:abstractNumId w:val="69"/>
  </w:num>
  <w:num w:numId="79">
    <w:abstractNumId w:val="9"/>
  </w:num>
  <w:num w:numId="80">
    <w:abstractNumId w:val="74"/>
  </w:num>
  <w:num w:numId="81">
    <w:abstractNumId w:val="10"/>
  </w:num>
  <w:num w:numId="82">
    <w:abstractNumId w:val="82"/>
  </w:num>
  <w:num w:numId="83">
    <w:abstractNumId w:val="52"/>
  </w:num>
  <w:num w:numId="84">
    <w:abstractNumId w:val="61"/>
  </w:num>
  <w:num w:numId="85">
    <w:abstractNumId w:val="37"/>
  </w:num>
  <w:num w:numId="86">
    <w:abstractNumId w:val="62"/>
  </w:num>
  <w:num w:numId="87">
    <w:abstractNumId w:val="17"/>
  </w:num>
  <w:num w:numId="88">
    <w:abstractNumId w:val="57"/>
  </w:num>
  <w:num w:numId="89">
    <w:abstractNumId w:val="7"/>
  </w:num>
  <w:num w:numId="90">
    <w:abstractNumId w:val="8"/>
  </w:num>
  <w:num w:numId="91">
    <w:abstractNumId w:val="34"/>
  </w:num>
  <w:num w:numId="92">
    <w:abstractNumId w:val="55"/>
  </w:num>
  <w:num w:numId="93">
    <w:abstractNumId w:val="78"/>
  </w:num>
  <w:num w:numId="94">
    <w:abstractNumId w:val="90"/>
  </w:num>
  <w:num w:numId="95">
    <w:abstractNumId w:val="15"/>
  </w:num>
  <w:num w:numId="96">
    <w:abstractNumId w:val="94"/>
  </w:num>
  <w:num w:numId="97">
    <w:abstractNumId w:val="58"/>
  </w:num>
  <w:num w:numId="98">
    <w:abstractNumId w:val="31"/>
  </w:num>
  <w:num w:numId="99">
    <w:abstractNumId w:val="27"/>
  </w:num>
  <w:num w:numId="100">
    <w:abstractNumId w:val="1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F6"/>
    <w:rsid w:val="00000916"/>
    <w:rsid w:val="00000925"/>
    <w:rsid w:val="00000990"/>
    <w:rsid w:val="00000D96"/>
    <w:rsid w:val="00001068"/>
    <w:rsid w:val="000014DC"/>
    <w:rsid w:val="00001650"/>
    <w:rsid w:val="00001664"/>
    <w:rsid w:val="00001A2F"/>
    <w:rsid w:val="00001D15"/>
    <w:rsid w:val="000025C5"/>
    <w:rsid w:val="000028F5"/>
    <w:rsid w:val="0000299D"/>
    <w:rsid w:val="00003391"/>
    <w:rsid w:val="0000381F"/>
    <w:rsid w:val="00003AC3"/>
    <w:rsid w:val="0000506C"/>
    <w:rsid w:val="000053E7"/>
    <w:rsid w:val="0000550F"/>
    <w:rsid w:val="00005CFB"/>
    <w:rsid w:val="00006457"/>
    <w:rsid w:val="000069E4"/>
    <w:rsid w:val="00006A08"/>
    <w:rsid w:val="00006BAC"/>
    <w:rsid w:val="00007A0A"/>
    <w:rsid w:val="00010203"/>
    <w:rsid w:val="000108C6"/>
    <w:rsid w:val="00010A07"/>
    <w:rsid w:val="00010ABA"/>
    <w:rsid w:val="0001100D"/>
    <w:rsid w:val="0001146A"/>
    <w:rsid w:val="00011869"/>
    <w:rsid w:val="00011C18"/>
    <w:rsid w:val="00011D58"/>
    <w:rsid w:val="000123A7"/>
    <w:rsid w:val="00012773"/>
    <w:rsid w:val="00012C11"/>
    <w:rsid w:val="00012CAF"/>
    <w:rsid w:val="00012EA6"/>
    <w:rsid w:val="000130D8"/>
    <w:rsid w:val="000133D8"/>
    <w:rsid w:val="000137BC"/>
    <w:rsid w:val="00013A54"/>
    <w:rsid w:val="00013B80"/>
    <w:rsid w:val="0001505F"/>
    <w:rsid w:val="000150B3"/>
    <w:rsid w:val="000158A1"/>
    <w:rsid w:val="00015F6B"/>
    <w:rsid w:val="000167DC"/>
    <w:rsid w:val="00016815"/>
    <w:rsid w:val="00016E65"/>
    <w:rsid w:val="00016E85"/>
    <w:rsid w:val="00017877"/>
    <w:rsid w:val="00017A09"/>
    <w:rsid w:val="00017C48"/>
    <w:rsid w:val="00017ED7"/>
    <w:rsid w:val="00017F59"/>
    <w:rsid w:val="00020028"/>
    <w:rsid w:val="0002045E"/>
    <w:rsid w:val="00020CE4"/>
    <w:rsid w:val="00021551"/>
    <w:rsid w:val="000215BE"/>
    <w:rsid w:val="000219AA"/>
    <w:rsid w:val="00021BA3"/>
    <w:rsid w:val="0002250F"/>
    <w:rsid w:val="0002294C"/>
    <w:rsid w:val="00022AD7"/>
    <w:rsid w:val="00022C8F"/>
    <w:rsid w:val="000234B9"/>
    <w:rsid w:val="0002378F"/>
    <w:rsid w:val="00023DD8"/>
    <w:rsid w:val="000248D2"/>
    <w:rsid w:val="00024B3A"/>
    <w:rsid w:val="00024B9D"/>
    <w:rsid w:val="00024C43"/>
    <w:rsid w:val="00024D5C"/>
    <w:rsid w:val="000252FE"/>
    <w:rsid w:val="0002590E"/>
    <w:rsid w:val="000259C0"/>
    <w:rsid w:val="00025BA2"/>
    <w:rsid w:val="000262E7"/>
    <w:rsid w:val="0002687D"/>
    <w:rsid w:val="00026AFD"/>
    <w:rsid w:val="00026F0D"/>
    <w:rsid w:val="000277C9"/>
    <w:rsid w:val="00027D0C"/>
    <w:rsid w:val="00030497"/>
    <w:rsid w:val="000308C4"/>
    <w:rsid w:val="000309B5"/>
    <w:rsid w:val="00030B72"/>
    <w:rsid w:val="0003130E"/>
    <w:rsid w:val="0003183D"/>
    <w:rsid w:val="00031FA4"/>
    <w:rsid w:val="00032003"/>
    <w:rsid w:val="000322BD"/>
    <w:rsid w:val="00032760"/>
    <w:rsid w:val="00032B28"/>
    <w:rsid w:val="0003319D"/>
    <w:rsid w:val="000331C0"/>
    <w:rsid w:val="000331CE"/>
    <w:rsid w:val="00033557"/>
    <w:rsid w:val="0003362C"/>
    <w:rsid w:val="00034034"/>
    <w:rsid w:val="0003435B"/>
    <w:rsid w:val="00034BE0"/>
    <w:rsid w:val="00034CE9"/>
    <w:rsid w:val="00035006"/>
    <w:rsid w:val="00035063"/>
    <w:rsid w:val="000352E3"/>
    <w:rsid w:val="000354AD"/>
    <w:rsid w:val="000360ED"/>
    <w:rsid w:val="00036440"/>
    <w:rsid w:val="00036CAA"/>
    <w:rsid w:val="00037385"/>
    <w:rsid w:val="0003747E"/>
    <w:rsid w:val="00040003"/>
    <w:rsid w:val="00040377"/>
    <w:rsid w:val="0004084F"/>
    <w:rsid w:val="00040D94"/>
    <w:rsid w:val="00040F42"/>
    <w:rsid w:val="000413B6"/>
    <w:rsid w:val="00041536"/>
    <w:rsid w:val="00041A65"/>
    <w:rsid w:val="00042424"/>
    <w:rsid w:val="000424A9"/>
    <w:rsid w:val="000425DA"/>
    <w:rsid w:val="00042680"/>
    <w:rsid w:val="0004287B"/>
    <w:rsid w:val="00042A62"/>
    <w:rsid w:val="00042FB5"/>
    <w:rsid w:val="00043301"/>
    <w:rsid w:val="00043898"/>
    <w:rsid w:val="00043C38"/>
    <w:rsid w:val="00043F3C"/>
    <w:rsid w:val="00044C81"/>
    <w:rsid w:val="00045619"/>
    <w:rsid w:val="00045B4D"/>
    <w:rsid w:val="00045DC1"/>
    <w:rsid w:val="00045E7B"/>
    <w:rsid w:val="00045FBF"/>
    <w:rsid w:val="000460E1"/>
    <w:rsid w:val="000467AF"/>
    <w:rsid w:val="000467F4"/>
    <w:rsid w:val="00046AE9"/>
    <w:rsid w:val="00046D4B"/>
    <w:rsid w:val="00047792"/>
    <w:rsid w:val="00047EF7"/>
    <w:rsid w:val="0005031B"/>
    <w:rsid w:val="00050556"/>
    <w:rsid w:val="00050769"/>
    <w:rsid w:val="00051289"/>
    <w:rsid w:val="00051575"/>
    <w:rsid w:val="0005191F"/>
    <w:rsid w:val="0005259C"/>
    <w:rsid w:val="00052AA0"/>
    <w:rsid w:val="000533D2"/>
    <w:rsid w:val="000535AC"/>
    <w:rsid w:val="000536F9"/>
    <w:rsid w:val="0005371B"/>
    <w:rsid w:val="00053E60"/>
    <w:rsid w:val="000541D4"/>
    <w:rsid w:val="00054592"/>
    <w:rsid w:val="0005475A"/>
    <w:rsid w:val="00054D07"/>
    <w:rsid w:val="000550E9"/>
    <w:rsid w:val="00055B64"/>
    <w:rsid w:val="00055E6D"/>
    <w:rsid w:val="00056050"/>
    <w:rsid w:val="000566A7"/>
    <w:rsid w:val="000609E7"/>
    <w:rsid w:val="00060A8F"/>
    <w:rsid w:val="00060F33"/>
    <w:rsid w:val="00061073"/>
    <w:rsid w:val="000613BB"/>
    <w:rsid w:val="00061724"/>
    <w:rsid w:val="000618AE"/>
    <w:rsid w:val="00061EE8"/>
    <w:rsid w:val="000620CD"/>
    <w:rsid w:val="000629A6"/>
    <w:rsid w:val="000635DF"/>
    <w:rsid w:val="000645BD"/>
    <w:rsid w:val="00064D65"/>
    <w:rsid w:val="0006522A"/>
    <w:rsid w:val="000654AF"/>
    <w:rsid w:val="0006582F"/>
    <w:rsid w:val="00066425"/>
    <w:rsid w:val="00066FF8"/>
    <w:rsid w:val="00067233"/>
    <w:rsid w:val="000672A3"/>
    <w:rsid w:val="000675BA"/>
    <w:rsid w:val="000678E7"/>
    <w:rsid w:val="000702E6"/>
    <w:rsid w:val="00070688"/>
    <w:rsid w:val="0007070C"/>
    <w:rsid w:val="00070B87"/>
    <w:rsid w:val="00071112"/>
    <w:rsid w:val="00071488"/>
    <w:rsid w:val="0007193B"/>
    <w:rsid w:val="00071D33"/>
    <w:rsid w:val="00072348"/>
    <w:rsid w:val="00072396"/>
    <w:rsid w:val="000725B2"/>
    <w:rsid w:val="00072B05"/>
    <w:rsid w:val="00072F35"/>
    <w:rsid w:val="0007309D"/>
    <w:rsid w:val="00073735"/>
    <w:rsid w:val="00073AAA"/>
    <w:rsid w:val="00073AF1"/>
    <w:rsid w:val="00073D4C"/>
    <w:rsid w:val="00073EF3"/>
    <w:rsid w:val="00073F5E"/>
    <w:rsid w:val="00074221"/>
    <w:rsid w:val="0007491B"/>
    <w:rsid w:val="00074920"/>
    <w:rsid w:val="00074FA7"/>
    <w:rsid w:val="00075027"/>
    <w:rsid w:val="0007553E"/>
    <w:rsid w:val="00075767"/>
    <w:rsid w:val="00076633"/>
    <w:rsid w:val="00076A62"/>
    <w:rsid w:val="00076DA0"/>
    <w:rsid w:val="000774D6"/>
    <w:rsid w:val="000777F7"/>
    <w:rsid w:val="00077B1C"/>
    <w:rsid w:val="0008040D"/>
    <w:rsid w:val="000806D5"/>
    <w:rsid w:val="0008099B"/>
    <w:rsid w:val="0008113D"/>
    <w:rsid w:val="00081378"/>
    <w:rsid w:val="00081F11"/>
    <w:rsid w:val="00082665"/>
    <w:rsid w:val="000826A5"/>
    <w:rsid w:val="0008292E"/>
    <w:rsid w:val="00082AFA"/>
    <w:rsid w:val="00083186"/>
    <w:rsid w:val="0008323A"/>
    <w:rsid w:val="000838EC"/>
    <w:rsid w:val="00083CE3"/>
    <w:rsid w:val="000848C7"/>
    <w:rsid w:val="00084CC3"/>
    <w:rsid w:val="00084E02"/>
    <w:rsid w:val="00084E7F"/>
    <w:rsid w:val="00084F35"/>
    <w:rsid w:val="0008560F"/>
    <w:rsid w:val="0008566E"/>
    <w:rsid w:val="00085888"/>
    <w:rsid w:val="00085B09"/>
    <w:rsid w:val="00085D9D"/>
    <w:rsid w:val="00086655"/>
    <w:rsid w:val="00087708"/>
    <w:rsid w:val="00087993"/>
    <w:rsid w:val="00087D0C"/>
    <w:rsid w:val="00087DFE"/>
    <w:rsid w:val="000909C3"/>
    <w:rsid w:val="00090C1D"/>
    <w:rsid w:val="00091095"/>
    <w:rsid w:val="000919A7"/>
    <w:rsid w:val="00091F74"/>
    <w:rsid w:val="0009223E"/>
    <w:rsid w:val="0009262F"/>
    <w:rsid w:val="00092F16"/>
    <w:rsid w:val="000933DA"/>
    <w:rsid w:val="0009356F"/>
    <w:rsid w:val="00093751"/>
    <w:rsid w:val="00093ACC"/>
    <w:rsid w:val="000943D8"/>
    <w:rsid w:val="00094B2B"/>
    <w:rsid w:val="00095112"/>
    <w:rsid w:val="00096941"/>
    <w:rsid w:val="00096BDA"/>
    <w:rsid w:val="00097087"/>
    <w:rsid w:val="00097728"/>
    <w:rsid w:val="000977E9"/>
    <w:rsid w:val="00097C44"/>
    <w:rsid w:val="000A051C"/>
    <w:rsid w:val="000A16E0"/>
    <w:rsid w:val="000A183E"/>
    <w:rsid w:val="000A1B11"/>
    <w:rsid w:val="000A1E85"/>
    <w:rsid w:val="000A2404"/>
    <w:rsid w:val="000A3491"/>
    <w:rsid w:val="000A35CD"/>
    <w:rsid w:val="000A3CD8"/>
    <w:rsid w:val="000A3D01"/>
    <w:rsid w:val="000A4073"/>
    <w:rsid w:val="000A4180"/>
    <w:rsid w:val="000A46FB"/>
    <w:rsid w:val="000A4BC1"/>
    <w:rsid w:val="000A4C9C"/>
    <w:rsid w:val="000A4DC0"/>
    <w:rsid w:val="000A5252"/>
    <w:rsid w:val="000A532E"/>
    <w:rsid w:val="000A55EB"/>
    <w:rsid w:val="000A569C"/>
    <w:rsid w:val="000A5910"/>
    <w:rsid w:val="000A5934"/>
    <w:rsid w:val="000A5AE1"/>
    <w:rsid w:val="000A5DCF"/>
    <w:rsid w:val="000A6938"/>
    <w:rsid w:val="000A696F"/>
    <w:rsid w:val="000A6A3C"/>
    <w:rsid w:val="000A6A99"/>
    <w:rsid w:val="000A6FFF"/>
    <w:rsid w:val="000A73E5"/>
    <w:rsid w:val="000A785A"/>
    <w:rsid w:val="000A7A2C"/>
    <w:rsid w:val="000B0BCE"/>
    <w:rsid w:val="000B153E"/>
    <w:rsid w:val="000B1590"/>
    <w:rsid w:val="000B1788"/>
    <w:rsid w:val="000B18E1"/>
    <w:rsid w:val="000B19A4"/>
    <w:rsid w:val="000B1D15"/>
    <w:rsid w:val="000B2493"/>
    <w:rsid w:val="000B2E44"/>
    <w:rsid w:val="000B38FA"/>
    <w:rsid w:val="000B397A"/>
    <w:rsid w:val="000B3C44"/>
    <w:rsid w:val="000B435E"/>
    <w:rsid w:val="000B44A0"/>
    <w:rsid w:val="000B4A1D"/>
    <w:rsid w:val="000B4B1F"/>
    <w:rsid w:val="000B4B34"/>
    <w:rsid w:val="000B4E6A"/>
    <w:rsid w:val="000B4EFE"/>
    <w:rsid w:val="000B5406"/>
    <w:rsid w:val="000B5BE8"/>
    <w:rsid w:val="000B60A1"/>
    <w:rsid w:val="000B69B9"/>
    <w:rsid w:val="000B6C55"/>
    <w:rsid w:val="000B6E5A"/>
    <w:rsid w:val="000B757A"/>
    <w:rsid w:val="000B777F"/>
    <w:rsid w:val="000B7ABE"/>
    <w:rsid w:val="000C0080"/>
    <w:rsid w:val="000C04C7"/>
    <w:rsid w:val="000C0887"/>
    <w:rsid w:val="000C0AB5"/>
    <w:rsid w:val="000C0B21"/>
    <w:rsid w:val="000C1256"/>
    <w:rsid w:val="000C1446"/>
    <w:rsid w:val="000C181C"/>
    <w:rsid w:val="000C19C0"/>
    <w:rsid w:val="000C1D41"/>
    <w:rsid w:val="000C1D67"/>
    <w:rsid w:val="000C20A4"/>
    <w:rsid w:val="000C253B"/>
    <w:rsid w:val="000C2944"/>
    <w:rsid w:val="000C2AD2"/>
    <w:rsid w:val="000C2FD4"/>
    <w:rsid w:val="000C2FE0"/>
    <w:rsid w:val="000C3603"/>
    <w:rsid w:val="000C37C0"/>
    <w:rsid w:val="000C3919"/>
    <w:rsid w:val="000C391F"/>
    <w:rsid w:val="000C3A79"/>
    <w:rsid w:val="000C3CA2"/>
    <w:rsid w:val="000C45B0"/>
    <w:rsid w:val="000C538D"/>
    <w:rsid w:val="000C5DD0"/>
    <w:rsid w:val="000C61F7"/>
    <w:rsid w:val="000C65F2"/>
    <w:rsid w:val="000C66B3"/>
    <w:rsid w:val="000C6B6D"/>
    <w:rsid w:val="000C7725"/>
    <w:rsid w:val="000C7994"/>
    <w:rsid w:val="000C7D2E"/>
    <w:rsid w:val="000C7DF5"/>
    <w:rsid w:val="000D0855"/>
    <w:rsid w:val="000D0D74"/>
    <w:rsid w:val="000D1065"/>
    <w:rsid w:val="000D138F"/>
    <w:rsid w:val="000D14B5"/>
    <w:rsid w:val="000D163D"/>
    <w:rsid w:val="000D1D8D"/>
    <w:rsid w:val="000D259C"/>
    <w:rsid w:val="000D25B0"/>
    <w:rsid w:val="000D284D"/>
    <w:rsid w:val="000D2A1A"/>
    <w:rsid w:val="000D2B0A"/>
    <w:rsid w:val="000D2DAE"/>
    <w:rsid w:val="000D2FA1"/>
    <w:rsid w:val="000D3261"/>
    <w:rsid w:val="000D32E2"/>
    <w:rsid w:val="000D40F9"/>
    <w:rsid w:val="000D4673"/>
    <w:rsid w:val="000D4774"/>
    <w:rsid w:val="000D48F7"/>
    <w:rsid w:val="000D4FE4"/>
    <w:rsid w:val="000D5451"/>
    <w:rsid w:val="000D58FB"/>
    <w:rsid w:val="000D5B64"/>
    <w:rsid w:val="000D5CC0"/>
    <w:rsid w:val="000D6689"/>
    <w:rsid w:val="000D67B1"/>
    <w:rsid w:val="000D70EA"/>
    <w:rsid w:val="000D75B9"/>
    <w:rsid w:val="000D794E"/>
    <w:rsid w:val="000D7FD1"/>
    <w:rsid w:val="000E00B5"/>
    <w:rsid w:val="000E0BDF"/>
    <w:rsid w:val="000E0C3C"/>
    <w:rsid w:val="000E0D25"/>
    <w:rsid w:val="000E1049"/>
    <w:rsid w:val="000E131D"/>
    <w:rsid w:val="000E1A3C"/>
    <w:rsid w:val="000E2177"/>
    <w:rsid w:val="000E27A8"/>
    <w:rsid w:val="000E3037"/>
    <w:rsid w:val="000E37C5"/>
    <w:rsid w:val="000E3885"/>
    <w:rsid w:val="000E38E2"/>
    <w:rsid w:val="000E4115"/>
    <w:rsid w:val="000E4439"/>
    <w:rsid w:val="000E4C36"/>
    <w:rsid w:val="000E5538"/>
    <w:rsid w:val="000E573A"/>
    <w:rsid w:val="000E5778"/>
    <w:rsid w:val="000E57F2"/>
    <w:rsid w:val="000E5BF6"/>
    <w:rsid w:val="000E6203"/>
    <w:rsid w:val="000E6401"/>
    <w:rsid w:val="000E6457"/>
    <w:rsid w:val="000E6580"/>
    <w:rsid w:val="000E6B16"/>
    <w:rsid w:val="000E75B3"/>
    <w:rsid w:val="000E7682"/>
    <w:rsid w:val="000E7A29"/>
    <w:rsid w:val="000E7D46"/>
    <w:rsid w:val="000F038D"/>
    <w:rsid w:val="000F0950"/>
    <w:rsid w:val="000F09CC"/>
    <w:rsid w:val="000F0CFF"/>
    <w:rsid w:val="000F132F"/>
    <w:rsid w:val="000F14A0"/>
    <w:rsid w:val="000F18A9"/>
    <w:rsid w:val="000F190B"/>
    <w:rsid w:val="000F212E"/>
    <w:rsid w:val="000F2458"/>
    <w:rsid w:val="000F25B5"/>
    <w:rsid w:val="000F2F57"/>
    <w:rsid w:val="000F372C"/>
    <w:rsid w:val="000F39FC"/>
    <w:rsid w:val="000F40C6"/>
    <w:rsid w:val="000F4B78"/>
    <w:rsid w:val="000F4FEE"/>
    <w:rsid w:val="000F53F3"/>
    <w:rsid w:val="000F5D33"/>
    <w:rsid w:val="000F6357"/>
    <w:rsid w:val="000F6F8B"/>
    <w:rsid w:val="000F74FC"/>
    <w:rsid w:val="000F79E7"/>
    <w:rsid w:val="000F7AEA"/>
    <w:rsid w:val="000F7C9A"/>
    <w:rsid w:val="001002AD"/>
    <w:rsid w:val="0010095F"/>
    <w:rsid w:val="00100BC9"/>
    <w:rsid w:val="00100FE0"/>
    <w:rsid w:val="001010C5"/>
    <w:rsid w:val="00101A56"/>
    <w:rsid w:val="001022BE"/>
    <w:rsid w:val="00102A08"/>
    <w:rsid w:val="00103085"/>
    <w:rsid w:val="0010355A"/>
    <w:rsid w:val="00103655"/>
    <w:rsid w:val="001038F6"/>
    <w:rsid w:val="00103B06"/>
    <w:rsid w:val="00103BAF"/>
    <w:rsid w:val="00103CB3"/>
    <w:rsid w:val="00103FD6"/>
    <w:rsid w:val="001041C6"/>
    <w:rsid w:val="00104767"/>
    <w:rsid w:val="00104ADE"/>
    <w:rsid w:val="00104B01"/>
    <w:rsid w:val="00104D8B"/>
    <w:rsid w:val="00105725"/>
    <w:rsid w:val="00107348"/>
    <w:rsid w:val="001074CF"/>
    <w:rsid w:val="001075A6"/>
    <w:rsid w:val="00107E8D"/>
    <w:rsid w:val="00107EEC"/>
    <w:rsid w:val="001104A5"/>
    <w:rsid w:val="00110C27"/>
    <w:rsid w:val="001116E1"/>
    <w:rsid w:val="00111826"/>
    <w:rsid w:val="001118A5"/>
    <w:rsid w:val="00111961"/>
    <w:rsid w:val="00111E2C"/>
    <w:rsid w:val="00111F8E"/>
    <w:rsid w:val="0011222E"/>
    <w:rsid w:val="001123EA"/>
    <w:rsid w:val="00112591"/>
    <w:rsid w:val="001125E6"/>
    <w:rsid w:val="001126FF"/>
    <w:rsid w:val="0011271B"/>
    <w:rsid w:val="00112728"/>
    <w:rsid w:val="00112D0B"/>
    <w:rsid w:val="00112E9D"/>
    <w:rsid w:val="00112EEA"/>
    <w:rsid w:val="00113811"/>
    <w:rsid w:val="00113847"/>
    <w:rsid w:val="00113DD8"/>
    <w:rsid w:val="00113FF4"/>
    <w:rsid w:val="00114314"/>
    <w:rsid w:val="00114588"/>
    <w:rsid w:val="00114AE7"/>
    <w:rsid w:val="00114C8E"/>
    <w:rsid w:val="00114CBC"/>
    <w:rsid w:val="00114EE1"/>
    <w:rsid w:val="00115010"/>
    <w:rsid w:val="001159B7"/>
    <w:rsid w:val="00115A9A"/>
    <w:rsid w:val="00115D59"/>
    <w:rsid w:val="001160BB"/>
    <w:rsid w:val="001161B6"/>
    <w:rsid w:val="00116C09"/>
    <w:rsid w:val="00116C99"/>
    <w:rsid w:val="00116D17"/>
    <w:rsid w:val="00116EC7"/>
    <w:rsid w:val="00117315"/>
    <w:rsid w:val="001173C1"/>
    <w:rsid w:val="00117BB8"/>
    <w:rsid w:val="00117EAA"/>
    <w:rsid w:val="0012093F"/>
    <w:rsid w:val="00120BA0"/>
    <w:rsid w:val="001214EF"/>
    <w:rsid w:val="00121C7B"/>
    <w:rsid w:val="00122483"/>
    <w:rsid w:val="00122624"/>
    <w:rsid w:val="00122637"/>
    <w:rsid w:val="001226ED"/>
    <w:rsid w:val="0012272D"/>
    <w:rsid w:val="0012336B"/>
    <w:rsid w:val="0012344A"/>
    <w:rsid w:val="00124468"/>
    <w:rsid w:val="001247B1"/>
    <w:rsid w:val="00124B74"/>
    <w:rsid w:val="00124C58"/>
    <w:rsid w:val="00124DD7"/>
    <w:rsid w:val="0012509F"/>
    <w:rsid w:val="00125219"/>
    <w:rsid w:val="001257E6"/>
    <w:rsid w:val="0012581B"/>
    <w:rsid w:val="00125979"/>
    <w:rsid w:val="00126B5F"/>
    <w:rsid w:val="00126F7F"/>
    <w:rsid w:val="00127377"/>
    <w:rsid w:val="0012737D"/>
    <w:rsid w:val="00127D6D"/>
    <w:rsid w:val="00127E88"/>
    <w:rsid w:val="001307D0"/>
    <w:rsid w:val="00130A28"/>
    <w:rsid w:val="00130CC5"/>
    <w:rsid w:val="00130D0A"/>
    <w:rsid w:val="00131E8D"/>
    <w:rsid w:val="00132740"/>
    <w:rsid w:val="00133176"/>
    <w:rsid w:val="001332C9"/>
    <w:rsid w:val="0013438F"/>
    <w:rsid w:val="00134619"/>
    <w:rsid w:val="00134672"/>
    <w:rsid w:val="001347FA"/>
    <w:rsid w:val="00134A97"/>
    <w:rsid w:val="00134B40"/>
    <w:rsid w:val="00134D73"/>
    <w:rsid w:val="0013682F"/>
    <w:rsid w:val="00136C8A"/>
    <w:rsid w:val="00137411"/>
    <w:rsid w:val="001375BD"/>
    <w:rsid w:val="00137760"/>
    <w:rsid w:val="00140981"/>
    <w:rsid w:val="001409E7"/>
    <w:rsid w:val="00140BD2"/>
    <w:rsid w:val="00141341"/>
    <w:rsid w:val="001413D7"/>
    <w:rsid w:val="0014151C"/>
    <w:rsid w:val="0014184D"/>
    <w:rsid w:val="00141E26"/>
    <w:rsid w:val="00141F5B"/>
    <w:rsid w:val="0014216B"/>
    <w:rsid w:val="00143924"/>
    <w:rsid w:val="00143994"/>
    <w:rsid w:val="00143F49"/>
    <w:rsid w:val="0014414F"/>
    <w:rsid w:val="00144301"/>
    <w:rsid w:val="0014447A"/>
    <w:rsid w:val="001446C6"/>
    <w:rsid w:val="00144B6E"/>
    <w:rsid w:val="001451DD"/>
    <w:rsid w:val="0014679C"/>
    <w:rsid w:val="001469DF"/>
    <w:rsid w:val="00146C75"/>
    <w:rsid w:val="00146EB9"/>
    <w:rsid w:val="00147D39"/>
    <w:rsid w:val="00150661"/>
    <w:rsid w:val="0015091E"/>
    <w:rsid w:val="0015113F"/>
    <w:rsid w:val="00151148"/>
    <w:rsid w:val="00151C48"/>
    <w:rsid w:val="00151DA9"/>
    <w:rsid w:val="00151FFA"/>
    <w:rsid w:val="0015275C"/>
    <w:rsid w:val="00153148"/>
    <w:rsid w:val="0015354D"/>
    <w:rsid w:val="00153F30"/>
    <w:rsid w:val="001547D4"/>
    <w:rsid w:val="00154CA5"/>
    <w:rsid w:val="00155235"/>
    <w:rsid w:val="00155BF9"/>
    <w:rsid w:val="0015606F"/>
    <w:rsid w:val="00156371"/>
    <w:rsid w:val="001568D7"/>
    <w:rsid w:val="001568F7"/>
    <w:rsid w:val="00156D9E"/>
    <w:rsid w:val="00157286"/>
    <w:rsid w:val="00157C08"/>
    <w:rsid w:val="00157F45"/>
    <w:rsid w:val="001601AF"/>
    <w:rsid w:val="001603D7"/>
    <w:rsid w:val="00160BE5"/>
    <w:rsid w:val="00160EB1"/>
    <w:rsid w:val="001610FB"/>
    <w:rsid w:val="0016115A"/>
    <w:rsid w:val="00161A40"/>
    <w:rsid w:val="00161A86"/>
    <w:rsid w:val="00161B1D"/>
    <w:rsid w:val="00161B31"/>
    <w:rsid w:val="00161F3A"/>
    <w:rsid w:val="00162C54"/>
    <w:rsid w:val="00162D42"/>
    <w:rsid w:val="00163971"/>
    <w:rsid w:val="00163D17"/>
    <w:rsid w:val="001646B7"/>
    <w:rsid w:val="00164E0A"/>
    <w:rsid w:val="00165685"/>
    <w:rsid w:val="00166109"/>
    <w:rsid w:val="0016615A"/>
    <w:rsid w:val="00166619"/>
    <w:rsid w:val="001666B5"/>
    <w:rsid w:val="001667DA"/>
    <w:rsid w:val="0016730F"/>
    <w:rsid w:val="00170086"/>
    <w:rsid w:val="00170165"/>
    <w:rsid w:val="001704CD"/>
    <w:rsid w:val="0017081F"/>
    <w:rsid w:val="00170C5F"/>
    <w:rsid w:val="00171579"/>
    <w:rsid w:val="00171E82"/>
    <w:rsid w:val="00172411"/>
    <w:rsid w:val="00172606"/>
    <w:rsid w:val="001728FE"/>
    <w:rsid w:val="00172923"/>
    <w:rsid w:val="00172DD7"/>
    <w:rsid w:val="00173497"/>
    <w:rsid w:val="00173FE8"/>
    <w:rsid w:val="00174F3E"/>
    <w:rsid w:val="0017514A"/>
    <w:rsid w:val="0017585D"/>
    <w:rsid w:val="001758A7"/>
    <w:rsid w:val="001758BC"/>
    <w:rsid w:val="00175C92"/>
    <w:rsid w:val="00175D8D"/>
    <w:rsid w:val="001761A3"/>
    <w:rsid w:val="001761B1"/>
    <w:rsid w:val="0017636E"/>
    <w:rsid w:val="001764F7"/>
    <w:rsid w:val="001764F9"/>
    <w:rsid w:val="00176917"/>
    <w:rsid w:val="00176F2D"/>
    <w:rsid w:val="00177209"/>
    <w:rsid w:val="00177BA6"/>
    <w:rsid w:val="00177E26"/>
    <w:rsid w:val="00177F3C"/>
    <w:rsid w:val="001804AE"/>
    <w:rsid w:val="00180B1E"/>
    <w:rsid w:val="00180B81"/>
    <w:rsid w:val="00180BA3"/>
    <w:rsid w:val="00181B38"/>
    <w:rsid w:val="00181DAC"/>
    <w:rsid w:val="00182ECA"/>
    <w:rsid w:val="00182FD4"/>
    <w:rsid w:val="00183015"/>
    <w:rsid w:val="00183759"/>
    <w:rsid w:val="00183834"/>
    <w:rsid w:val="00184A85"/>
    <w:rsid w:val="00185204"/>
    <w:rsid w:val="001853E1"/>
    <w:rsid w:val="001854B6"/>
    <w:rsid w:val="00185A79"/>
    <w:rsid w:val="0018602F"/>
    <w:rsid w:val="00186596"/>
    <w:rsid w:val="00186BDD"/>
    <w:rsid w:val="00187085"/>
    <w:rsid w:val="001876C9"/>
    <w:rsid w:val="0018773E"/>
    <w:rsid w:val="00187878"/>
    <w:rsid w:val="00187A16"/>
    <w:rsid w:val="001902F5"/>
    <w:rsid w:val="00190661"/>
    <w:rsid w:val="00190CAF"/>
    <w:rsid w:val="00191621"/>
    <w:rsid w:val="00191E29"/>
    <w:rsid w:val="00191EA9"/>
    <w:rsid w:val="00192EC9"/>
    <w:rsid w:val="0019365E"/>
    <w:rsid w:val="00193773"/>
    <w:rsid w:val="00193795"/>
    <w:rsid w:val="00193935"/>
    <w:rsid w:val="00193BFF"/>
    <w:rsid w:val="00194244"/>
    <w:rsid w:val="00194302"/>
    <w:rsid w:val="00194A28"/>
    <w:rsid w:val="00194AAD"/>
    <w:rsid w:val="00194BA7"/>
    <w:rsid w:val="00194BDC"/>
    <w:rsid w:val="00194C0D"/>
    <w:rsid w:val="00194C78"/>
    <w:rsid w:val="00195143"/>
    <w:rsid w:val="00195DA5"/>
    <w:rsid w:val="00195EC8"/>
    <w:rsid w:val="00196031"/>
    <w:rsid w:val="00196044"/>
    <w:rsid w:val="00196397"/>
    <w:rsid w:val="00196B2A"/>
    <w:rsid w:val="001971F1"/>
    <w:rsid w:val="00197397"/>
    <w:rsid w:val="00197866"/>
    <w:rsid w:val="001978B4"/>
    <w:rsid w:val="00197C33"/>
    <w:rsid w:val="00197FF8"/>
    <w:rsid w:val="001A03B4"/>
    <w:rsid w:val="001A0451"/>
    <w:rsid w:val="001A05ED"/>
    <w:rsid w:val="001A113F"/>
    <w:rsid w:val="001A1B22"/>
    <w:rsid w:val="001A2054"/>
    <w:rsid w:val="001A21E7"/>
    <w:rsid w:val="001A21EC"/>
    <w:rsid w:val="001A2CCF"/>
    <w:rsid w:val="001A2D91"/>
    <w:rsid w:val="001A2E7F"/>
    <w:rsid w:val="001A313E"/>
    <w:rsid w:val="001A323A"/>
    <w:rsid w:val="001A3A7A"/>
    <w:rsid w:val="001A3AC0"/>
    <w:rsid w:val="001A3E92"/>
    <w:rsid w:val="001A475C"/>
    <w:rsid w:val="001A5045"/>
    <w:rsid w:val="001A56E0"/>
    <w:rsid w:val="001A57A2"/>
    <w:rsid w:val="001A5CE0"/>
    <w:rsid w:val="001A5CFE"/>
    <w:rsid w:val="001A5D6D"/>
    <w:rsid w:val="001A5E5E"/>
    <w:rsid w:val="001A5F03"/>
    <w:rsid w:val="001A671A"/>
    <w:rsid w:val="001A6AE9"/>
    <w:rsid w:val="001A6F8F"/>
    <w:rsid w:val="001A720B"/>
    <w:rsid w:val="001A73C4"/>
    <w:rsid w:val="001A75B4"/>
    <w:rsid w:val="001A780E"/>
    <w:rsid w:val="001A7963"/>
    <w:rsid w:val="001B01E9"/>
    <w:rsid w:val="001B0805"/>
    <w:rsid w:val="001B08F2"/>
    <w:rsid w:val="001B11A2"/>
    <w:rsid w:val="001B1F00"/>
    <w:rsid w:val="001B2153"/>
    <w:rsid w:val="001B283F"/>
    <w:rsid w:val="001B3047"/>
    <w:rsid w:val="001B31AA"/>
    <w:rsid w:val="001B33AF"/>
    <w:rsid w:val="001B36A0"/>
    <w:rsid w:val="001B3769"/>
    <w:rsid w:val="001B3E2F"/>
    <w:rsid w:val="001B4410"/>
    <w:rsid w:val="001B4624"/>
    <w:rsid w:val="001B4638"/>
    <w:rsid w:val="001B46C5"/>
    <w:rsid w:val="001B4ABD"/>
    <w:rsid w:val="001B5140"/>
    <w:rsid w:val="001B535C"/>
    <w:rsid w:val="001B539E"/>
    <w:rsid w:val="001B5933"/>
    <w:rsid w:val="001B5B8E"/>
    <w:rsid w:val="001B63FE"/>
    <w:rsid w:val="001B656E"/>
    <w:rsid w:val="001B707C"/>
    <w:rsid w:val="001B76AD"/>
    <w:rsid w:val="001B7AE6"/>
    <w:rsid w:val="001B7CE7"/>
    <w:rsid w:val="001C0177"/>
    <w:rsid w:val="001C0678"/>
    <w:rsid w:val="001C0A2F"/>
    <w:rsid w:val="001C0D57"/>
    <w:rsid w:val="001C0E5F"/>
    <w:rsid w:val="001C1C8E"/>
    <w:rsid w:val="001C1E7E"/>
    <w:rsid w:val="001C38A6"/>
    <w:rsid w:val="001C3928"/>
    <w:rsid w:val="001C3AD5"/>
    <w:rsid w:val="001C3F64"/>
    <w:rsid w:val="001C3FEC"/>
    <w:rsid w:val="001C400E"/>
    <w:rsid w:val="001C40B8"/>
    <w:rsid w:val="001C4244"/>
    <w:rsid w:val="001C4691"/>
    <w:rsid w:val="001C4740"/>
    <w:rsid w:val="001C4CD4"/>
    <w:rsid w:val="001C4D35"/>
    <w:rsid w:val="001C4FE9"/>
    <w:rsid w:val="001C5442"/>
    <w:rsid w:val="001C5782"/>
    <w:rsid w:val="001C5C5F"/>
    <w:rsid w:val="001C5D5D"/>
    <w:rsid w:val="001C6038"/>
    <w:rsid w:val="001C66CF"/>
    <w:rsid w:val="001C69BD"/>
    <w:rsid w:val="001C6AF7"/>
    <w:rsid w:val="001C70DF"/>
    <w:rsid w:val="001D02EF"/>
    <w:rsid w:val="001D08E7"/>
    <w:rsid w:val="001D1652"/>
    <w:rsid w:val="001D19C1"/>
    <w:rsid w:val="001D1E39"/>
    <w:rsid w:val="001D211D"/>
    <w:rsid w:val="001D2A66"/>
    <w:rsid w:val="001D2DE0"/>
    <w:rsid w:val="001D2FC8"/>
    <w:rsid w:val="001D3004"/>
    <w:rsid w:val="001D32E8"/>
    <w:rsid w:val="001D3666"/>
    <w:rsid w:val="001D3CD8"/>
    <w:rsid w:val="001D41FA"/>
    <w:rsid w:val="001D44EC"/>
    <w:rsid w:val="001D49FB"/>
    <w:rsid w:val="001D4A3C"/>
    <w:rsid w:val="001D4E29"/>
    <w:rsid w:val="001D5306"/>
    <w:rsid w:val="001D5471"/>
    <w:rsid w:val="001D5586"/>
    <w:rsid w:val="001D5F99"/>
    <w:rsid w:val="001D5FFC"/>
    <w:rsid w:val="001D60BE"/>
    <w:rsid w:val="001D63F6"/>
    <w:rsid w:val="001D67CE"/>
    <w:rsid w:val="001D683D"/>
    <w:rsid w:val="001D6853"/>
    <w:rsid w:val="001D6C9F"/>
    <w:rsid w:val="001D7659"/>
    <w:rsid w:val="001D7CC0"/>
    <w:rsid w:val="001D7F46"/>
    <w:rsid w:val="001E0143"/>
    <w:rsid w:val="001E05AE"/>
    <w:rsid w:val="001E0DFE"/>
    <w:rsid w:val="001E0E93"/>
    <w:rsid w:val="001E0EBB"/>
    <w:rsid w:val="001E10AD"/>
    <w:rsid w:val="001E139A"/>
    <w:rsid w:val="001E13BC"/>
    <w:rsid w:val="001E15CE"/>
    <w:rsid w:val="001E1765"/>
    <w:rsid w:val="001E2237"/>
    <w:rsid w:val="001E243F"/>
    <w:rsid w:val="001E2E41"/>
    <w:rsid w:val="001E323F"/>
    <w:rsid w:val="001E3EAB"/>
    <w:rsid w:val="001E41E2"/>
    <w:rsid w:val="001E46AC"/>
    <w:rsid w:val="001E4C52"/>
    <w:rsid w:val="001E4E08"/>
    <w:rsid w:val="001E5002"/>
    <w:rsid w:val="001E5051"/>
    <w:rsid w:val="001E532F"/>
    <w:rsid w:val="001E5788"/>
    <w:rsid w:val="001E5918"/>
    <w:rsid w:val="001E5D63"/>
    <w:rsid w:val="001E63B4"/>
    <w:rsid w:val="001E6656"/>
    <w:rsid w:val="001E6900"/>
    <w:rsid w:val="001E699B"/>
    <w:rsid w:val="001E6E0C"/>
    <w:rsid w:val="001E705F"/>
    <w:rsid w:val="001E70DC"/>
    <w:rsid w:val="001E71C4"/>
    <w:rsid w:val="001E741C"/>
    <w:rsid w:val="001E760D"/>
    <w:rsid w:val="001E787F"/>
    <w:rsid w:val="001E7E86"/>
    <w:rsid w:val="001F0038"/>
    <w:rsid w:val="001F0257"/>
    <w:rsid w:val="001F09A0"/>
    <w:rsid w:val="001F0D7B"/>
    <w:rsid w:val="001F139A"/>
    <w:rsid w:val="001F19F3"/>
    <w:rsid w:val="001F1D56"/>
    <w:rsid w:val="001F1EA6"/>
    <w:rsid w:val="001F2166"/>
    <w:rsid w:val="001F2246"/>
    <w:rsid w:val="001F267F"/>
    <w:rsid w:val="001F2AE3"/>
    <w:rsid w:val="001F2B7F"/>
    <w:rsid w:val="001F3049"/>
    <w:rsid w:val="001F319A"/>
    <w:rsid w:val="001F32D1"/>
    <w:rsid w:val="001F32DB"/>
    <w:rsid w:val="001F3303"/>
    <w:rsid w:val="001F481C"/>
    <w:rsid w:val="001F4C15"/>
    <w:rsid w:val="001F4F2B"/>
    <w:rsid w:val="001F53B5"/>
    <w:rsid w:val="001F57D5"/>
    <w:rsid w:val="001F6453"/>
    <w:rsid w:val="001F6552"/>
    <w:rsid w:val="001F6DB4"/>
    <w:rsid w:val="001F767B"/>
    <w:rsid w:val="002003D6"/>
    <w:rsid w:val="002003EF"/>
    <w:rsid w:val="00201159"/>
    <w:rsid w:val="00201A7D"/>
    <w:rsid w:val="00201AF2"/>
    <w:rsid w:val="00202764"/>
    <w:rsid w:val="00202AA1"/>
    <w:rsid w:val="002039FD"/>
    <w:rsid w:val="0020413B"/>
    <w:rsid w:val="002046AF"/>
    <w:rsid w:val="00205BE3"/>
    <w:rsid w:val="00205C96"/>
    <w:rsid w:val="00205DC9"/>
    <w:rsid w:val="00205F1B"/>
    <w:rsid w:val="0020605F"/>
    <w:rsid w:val="002065FD"/>
    <w:rsid w:val="00206A44"/>
    <w:rsid w:val="00206B2B"/>
    <w:rsid w:val="00206E97"/>
    <w:rsid w:val="00207070"/>
    <w:rsid w:val="002071CA"/>
    <w:rsid w:val="002071D3"/>
    <w:rsid w:val="002072A4"/>
    <w:rsid w:val="00207C66"/>
    <w:rsid w:val="00207EB6"/>
    <w:rsid w:val="00207FEE"/>
    <w:rsid w:val="00210081"/>
    <w:rsid w:val="002102DF"/>
    <w:rsid w:val="0021032F"/>
    <w:rsid w:val="00210398"/>
    <w:rsid w:val="00210E17"/>
    <w:rsid w:val="0021162B"/>
    <w:rsid w:val="00211B7D"/>
    <w:rsid w:val="00211E04"/>
    <w:rsid w:val="00212EDF"/>
    <w:rsid w:val="00213341"/>
    <w:rsid w:val="00213975"/>
    <w:rsid w:val="00213DA0"/>
    <w:rsid w:val="00213F16"/>
    <w:rsid w:val="0021416F"/>
    <w:rsid w:val="00214377"/>
    <w:rsid w:val="0021492E"/>
    <w:rsid w:val="0021547B"/>
    <w:rsid w:val="0021563D"/>
    <w:rsid w:val="002158CA"/>
    <w:rsid w:val="00215C98"/>
    <w:rsid w:val="00215DEB"/>
    <w:rsid w:val="00215E9B"/>
    <w:rsid w:val="00215EC6"/>
    <w:rsid w:val="002169B9"/>
    <w:rsid w:val="002169F8"/>
    <w:rsid w:val="00216B11"/>
    <w:rsid w:val="00216BB9"/>
    <w:rsid w:val="002179DC"/>
    <w:rsid w:val="00217EFA"/>
    <w:rsid w:val="00220216"/>
    <w:rsid w:val="002209E6"/>
    <w:rsid w:val="0022147C"/>
    <w:rsid w:val="00221909"/>
    <w:rsid w:val="00221C38"/>
    <w:rsid w:val="00221F42"/>
    <w:rsid w:val="00221FFC"/>
    <w:rsid w:val="00222C0E"/>
    <w:rsid w:val="00222C26"/>
    <w:rsid w:val="002230DE"/>
    <w:rsid w:val="0022349D"/>
    <w:rsid w:val="00223A36"/>
    <w:rsid w:val="00224123"/>
    <w:rsid w:val="002242CD"/>
    <w:rsid w:val="00224B25"/>
    <w:rsid w:val="002252EE"/>
    <w:rsid w:val="002253EF"/>
    <w:rsid w:val="0022592A"/>
    <w:rsid w:val="00225BE0"/>
    <w:rsid w:val="00225FDF"/>
    <w:rsid w:val="002266C9"/>
    <w:rsid w:val="00226CA9"/>
    <w:rsid w:val="0022716C"/>
    <w:rsid w:val="00227358"/>
    <w:rsid w:val="002274A0"/>
    <w:rsid w:val="00230109"/>
    <w:rsid w:val="002301F9"/>
    <w:rsid w:val="002302A6"/>
    <w:rsid w:val="002303CB"/>
    <w:rsid w:val="0023095A"/>
    <w:rsid w:val="00230E1F"/>
    <w:rsid w:val="00231214"/>
    <w:rsid w:val="00231498"/>
    <w:rsid w:val="002314EB"/>
    <w:rsid w:val="00231741"/>
    <w:rsid w:val="002320B5"/>
    <w:rsid w:val="00232727"/>
    <w:rsid w:val="0023274D"/>
    <w:rsid w:val="00232C09"/>
    <w:rsid w:val="00233EE7"/>
    <w:rsid w:val="0023430F"/>
    <w:rsid w:val="002347B5"/>
    <w:rsid w:val="00234CFD"/>
    <w:rsid w:val="002351B3"/>
    <w:rsid w:val="0023522F"/>
    <w:rsid w:val="002356D4"/>
    <w:rsid w:val="00236014"/>
    <w:rsid w:val="0023698C"/>
    <w:rsid w:val="00237CAE"/>
    <w:rsid w:val="00237EFE"/>
    <w:rsid w:val="0024017F"/>
    <w:rsid w:val="002408C1"/>
    <w:rsid w:val="00240C9A"/>
    <w:rsid w:val="0024124A"/>
    <w:rsid w:val="0024132E"/>
    <w:rsid w:val="0024134E"/>
    <w:rsid w:val="00241476"/>
    <w:rsid w:val="002415AD"/>
    <w:rsid w:val="00241E67"/>
    <w:rsid w:val="00241EFE"/>
    <w:rsid w:val="00242073"/>
    <w:rsid w:val="00242143"/>
    <w:rsid w:val="002421F4"/>
    <w:rsid w:val="0024236A"/>
    <w:rsid w:val="00242582"/>
    <w:rsid w:val="00242D95"/>
    <w:rsid w:val="00243772"/>
    <w:rsid w:val="00243882"/>
    <w:rsid w:val="002440B6"/>
    <w:rsid w:val="0024474E"/>
    <w:rsid w:val="0024516F"/>
    <w:rsid w:val="00245413"/>
    <w:rsid w:val="00245973"/>
    <w:rsid w:val="002459AA"/>
    <w:rsid w:val="00245BB1"/>
    <w:rsid w:val="00245C72"/>
    <w:rsid w:val="002460E4"/>
    <w:rsid w:val="002464FA"/>
    <w:rsid w:val="00246634"/>
    <w:rsid w:val="0024672D"/>
    <w:rsid w:val="00246730"/>
    <w:rsid w:val="002469B1"/>
    <w:rsid w:val="00246DCB"/>
    <w:rsid w:val="00247026"/>
    <w:rsid w:val="00247224"/>
    <w:rsid w:val="00247285"/>
    <w:rsid w:val="00247309"/>
    <w:rsid w:val="0024732E"/>
    <w:rsid w:val="0024768A"/>
    <w:rsid w:val="002476C1"/>
    <w:rsid w:val="00250801"/>
    <w:rsid w:val="00250920"/>
    <w:rsid w:val="00250F5D"/>
    <w:rsid w:val="00251485"/>
    <w:rsid w:val="002515EB"/>
    <w:rsid w:val="0025174C"/>
    <w:rsid w:val="0025232C"/>
    <w:rsid w:val="002529F5"/>
    <w:rsid w:val="00252BEF"/>
    <w:rsid w:val="00253BAF"/>
    <w:rsid w:val="00253CB7"/>
    <w:rsid w:val="00253DAB"/>
    <w:rsid w:val="002548C2"/>
    <w:rsid w:val="0025502E"/>
    <w:rsid w:val="00255462"/>
    <w:rsid w:val="00255AC8"/>
    <w:rsid w:val="00255F49"/>
    <w:rsid w:val="002561DD"/>
    <w:rsid w:val="00256C5C"/>
    <w:rsid w:val="00257058"/>
    <w:rsid w:val="002575A0"/>
    <w:rsid w:val="00257774"/>
    <w:rsid w:val="00257809"/>
    <w:rsid w:val="00257864"/>
    <w:rsid w:val="00257A7F"/>
    <w:rsid w:val="00257D60"/>
    <w:rsid w:val="00260126"/>
    <w:rsid w:val="00260260"/>
    <w:rsid w:val="00260261"/>
    <w:rsid w:val="0026043E"/>
    <w:rsid w:val="0026051E"/>
    <w:rsid w:val="002609FB"/>
    <w:rsid w:val="00260C54"/>
    <w:rsid w:val="002611BD"/>
    <w:rsid w:val="00261A65"/>
    <w:rsid w:val="00261F64"/>
    <w:rsid w:val="0026223B"/>
    <w:rsid w:val="00262D5C"/>
    <w:rsid w:val="00262FCB"/>
    <w:rsid w:val="00263172"/>
    <w:rsid w:val="002632CF"/>
    <w:rsid w:val="0026381C"/>
    <w:rsid w:val="00263A95"/>
    <w:rsid w:val="00263CDB"/>
    <w:rsid w:val="00263F89"/>
    <w:rsid w:val="002642BB"/>
    <w:rsid w:val="00264FD8"/>
    <w:rsid w:val="00265636"/>
    <w:rsid w:val="002659B9"/>
    <w:rsid w:val="00265D28"/>
    <w:rsid w:val="00265DFF"/>
    <w:rsid w:val="00265E19"/>
    <w:rsid w:val="00266398"/>
    <w:rsid w:val="00266919"/>
    <w:rsid w:val="0026707C"/>
    <w:rsid w:val="00267865"/>
    <w:rsid w:val="00267C92"/>
    <w:rsid w:val="00267EF7"/>
    <w:rsid w:val="00270481"/>
    <w:rsid w:val="002704F7"/>
    <w:rsid w:val="00271242"/>
    <w:rsid w:val="0027185C"/>
    <w:rsid w:val="00271880"/>
    <w:rsid w:val="002718BE"/>
    <w:rsid w:val="00271BB6"/>
    <w:rsid w:val="0027275D"/>
    <w:rsid w:val="002729A4"/>
    <w:rsid w:val="00272DDE"/>
    <w:rsid w:val="0027304E"/>
    <w:rsid w:val="0027333E"/>
    <w:rsid w:val="00273C31"/>
    <w:rsid w:val="002748FC"/>
    <w:rsid w:val="002749CA"/>
    <w:rsid w:val="0027508D"/>
    <w:rsid w:val="002751D4"/>
    <w:rsid w:val="002755F7"/>
    <w:rsid w:val="0027575D"/>
    <w:rsid w:val="00276098"/>
    <w:rsid w:val="002760C7"/>
    <w:rsid w:val="00276CD2"/>
    <w:rsid w:val="00277083"/>
    <w:rsid w:val="002773BC"/>
    <w:rsid w:val="002773BF"/>
    <w:rsid w:val="00280563"/>
    <w:rsid w:val="00280F56"/>
    <w:rsid w:val="002812E8"/>
    <w:rsid w:val="0028170B"/>
    <w:rsid w:val="00281D21"/>
    <w:rsid w:val="00281DF8"/>
    <w:rsid w:val="00281E7F"/>
    <w:rsid w:val="0028203D"/>
    <w:rsid w:val="00282046"/>
    <w:rsid w:val="00282415"/>
    <w:rsid w:val="00282BB6"/>
    <w:rsid w:val="002831CD"/>
    <w:rsid w:val="00283605"/>
    <w:rsid w:val="0028364E"/>
    <w:rsid w:val="00283C8D"/>
    <w:rsid w:val="0028443A"/>
    <w:rsid w:val="00284993"/>
    <w:rsid w:val="00284F57"/>
    <w:rsid w:val="00284F8E"/>
    <w:rsid w:val="002854EF"/>
    <w:rsid w:val="002856D0"/>
    <w:rsid w:val="002857D6"/>
    <w:rsid w:val="002857DF"/>
    <w:rsid w:val="00285E75"/>
    <w:rsid w:val="00286364"/>
    <w:rsid w:val="002867C2"/>
    <w:rsid w:val="00286CD1"/>
    <w:rsid w:val="00286E85"/>
    <w:rsid w:val="00286EC1"/>
    <w:rsid w:val="00286ED1"/>
    <w:rsid w:val="00290439"/>
    <w:rsid w:val="00290673"/>
    <w:rsid w:val="0029087A"/>
    <w:rsid w:val="002909FD"/>
    <w:rsid w:val="00290A68"/>
    <w:rsid w:val="00290A91"/>
    <w:rsid w:val="00290BCE"/>
    <w:rsid w:val="00290F4C"/>
    <w:rsid w:val="00290FC9"/>
    <w:rsid w:val="00291F5A"/>
    <w:rsid w:val="002921B2"/>
    <w:rsid w:val="00292657"/>
    <w:rsid w:val="0029270C"/>
    <w:rsid w:val="00292B99"/>
    <w:rsid w:val="00292BC6"/>
    <w:rsid w:val="00293082"/>
    <w:rsid w:val="0029308D"/>
    <w:rsid w:val="0029318B"/>
    <w:rsid w:val="00293316"/>
    <w:rsid w:val="002936FC"/>
    <w:rsid w:val="00293E82"/>
    <w:rsid w:val="00294ABE"/>
    <w:rsid w:val="00295384"/>
    <w:rsid w:val="00295822"/>
    <w:rsid w:val="00296077"/>
    <w:rsid w:val="00296B04"/>
    <w:rsid w:val="00297628"/>
    <w:rsid w:val="00297929"/>
    <w:rsid w:val="00297A03"/>
    <w:rsid w:val="00297C22"/>
    <w:rsid w:val="00297D05"/>
    <w:rsid w:val="002A0266"/>
    <w:rsid w:val="002A02D7"/>
    <w:rsid w:val="002A0465"/>
    <w:rsid w:val="002A074C"/>
    <w:rsid w:val="002A07A5"/>
    <w:rsid w:val="002A0853"/>
    <w:rsid w:val="002A11D3"/>
    <w:rsid w:val="002A122F"/>
    <w:rsid w:val="002A1235"/>
    <w:rsid w:val="002A1669"/>
    <w:rsid w:val="002A18A4"/>
    <w:rsid w:val="002A1D99"/>
    <w:rsid w:val="002A1E7A"/>
    <w:rsid w:val="002A2191"/>
    <w:rsid w:val="002A2639"/>
    <w:rsid w:val="002A2C89"/>
    <w:rsid w:val="002A33CC"/>
    <w:rsid w:val="002A3684"/>
    <w:rsid w:val="002A3969"/>
    <w:rsid w:val="002A3C7F"/>
    <w:rsid w:val="002A3CC4"/>
    <w:rsid w:val="002A3CDA"/>
    <w:rsid w:val="002A4258"/>
    <w:rsid w:val="002A472A"/>
    <w:rsid w:val="002A4C3E"/>
    <w:rsid w:val="002A5112"/>
    <w:rsid w:val="002A5501"/>
    <w:rsid w:val="002A5917"/>
    <w:rsid w:val="002A5AC8"/>
    <w:rsid w:val="002A5D95"/>
    <w:rsid w:val="002A5EB0"/>
    <w:rsid w:val="002A69CF"/>
    <w:rsid w:val="002A6D30"/>
    <w:rsid w:val="002A6F76"/>
    <w:rsid w:val="002A703D"/>
    <w:rsid w:val="002A728B"/>
    <w:rsid w:val="002A77E3"/>
    <w:rsid w:val="002A7B12"/>
    <w:rsid w:val="002A7FD8"/>
    <w:rsid w:val="002B01BF"/>
    <w:rsid w:val="002B01EC"/>
    <w:rsid w:val="002B02D2"/>
    <w:rsid w:val="002B0442"/>
    <w:rsid w:val="002B0654"/>
    <w:rsid w:val="002B0F85"/>
    <w:rsid w:val="002B1205"/>
    <w:rsid w:val="002B1714"/>
    <w:rsid w:val="002B270E"/>
    <w:rsid w:val="002B27CA"/>
    <w:rsid w:val="002B2E26"/>
    <w:rsid w:val="002B319D"/>
    <w:rsid w:val="002B38DB"/>
    <w:rsid w:val="002B39EF"/>
    <w:rsid w:val="002B3B42"/>
    <w:rsid w:val="002B437E"/>
    <w:rsid w:val="002B5042"/>
    <w:rsid w:val="002B59C6"/>
    <w:rsid w:val="002B5CA0"/>
    <w:rsid w:val="002B5F26"/>
    <w:rsid w:val="002B6004"/>
    <w:rsid w:val="002B6CD5"/>
    <w:rsid w:val="002B716C"/>
    <w:rsid w:val="002B7890"/>
    <w:rsid w:val="002B7ADE"/>
    <w:rsid w:val="002B7B99"/>
    <w:rsid w:val="002C0050"/>
    <w:rsid w:val="002C05E2"/>
    <w:rsid w:val="002C088E"/>
    <w:rsid w:val="002C0A58"/>
    <w:rsid w:val="002C0C46"/>
    <w:rsid w:val="002C15A6"/>
    <w:rsid w:val="002C17D7"/>
    <w:rsid w:val="002C1B74"/>
    <w:rsid w:val="002C2124"/>
    <w:rsid w:val="002C25F7"/>
    <w:rsid w:val="002C2C84"/>
    <w:rsid w:val="002C30B2"/>
    <w:rsid w:val="002C31B8"/>
    <w:rsid w:val="002C382F"/>
    <w:rsid w:val="002C3957"/>
    <w:rsid w:val="002C3B9C"/>
    <w:rsid w:val="002C3FAB"/>
    <w:rsid w:val="002C424F"/>
    <w:rsid w:val="002C4456"/>
    <w:rsid w:val="002C4583"/>
    <w:rsid w:val="002C49F0"/>
    <w:rsid w:val="002C51A0"/>
    <w:rsid w:val="002C52F6"/>
    <w:rsid w:val="002C60B2"/>
    <w:rsid w:val="002C68B5"/>
    <w:rsid w:val="002C6ABD"/>
    <w:rsid w:val="002C6AE3"/>
    <w:rsid w:val="002C6BBE"/>
    <w:rsid w:val="002C7243"/>
    <w:rsid w:val="002C72CF"/>
    <w:rsid w:val="002C74CC"/>
    <w:rsid w:val="002C7515"/>
    <w:rsid w:val="002D013A"/>
    <w:rsid w:val="002D01D2"/>
    <w:rsid w:val="002D0378"/>
    <w:rsid w:val="002D0838"/>
    <w:rsid w:val="002D0F65"/>
    <w:rsid w:val="002D109B"/>
    <w:rsid w:val="002D14BF"/>
    <w:rsid w:val="002D1703"/>
    <w:rsid w:val="002D186C"/>
    <w:rsid w:val="002D1C00"/>
    <w:rsid w:val="002D1C7F"/>
    <w:rsid w:val="002D1EC1"/>
    <w:rsid w:val="002D21F9"/>
    <w:rsid w:val="002D2B80"/>
    <w:rsid w:val="002D2E24"/>
    <w:rsid w:val="002D3631"/>
    <w:rsid w:val="002D3C9E"/>
    <w:rsid w:val="002D453C"/>
    <w:rsid w:val="002D4BE0"/>
    <w:rsid w:val="002D4E61"/>
    <w:rsid w:val="002D4F5A"/>
    <w:rsid w:val="002D588B"/>
    <w:rsid w:val="002D5A80"/>
    <w:rsid w:val="002D5B75"/>
    <w:rsid w:val="002D5D21"/>
    <w:rsid w:val="002D5E36"/>
    <w:rsid w:val="002D61ED"/>
    <w:rsid w:val="002D639C"/>
    <w:rsid w:val="002D6651"/>
    <w:rsid w:val="002D6ACD"/>
    <w:rsid w:val="002D7023"/>
    <w:rsid w:val="002D71E1"/>
    <w:rsid w:val="002D7639"/>
    <w:rsid w:val="002D7885"/>
    <w:rsid w:val="002D7B7C"/>
    <w:rsid w:val="002D7C7F"/>
    <w:rsid w:val="002D7D6A"/>
    <w:rsid w:val="002D7F5E"/>
    <w:rsid w:val="002E04BF"/>
    <w:rsid w:val="002E063A"/>
    <w:rsid w:val="002E0AFE"/>
    <w:rsid w:val="002E1BDC"/>
    <w:rsid w:val="002E227D"/>
    <w:rsid w:val="002E2728"/>
    <w:rsid w:val="002E2B21"/>
    <w:rsid w:val="002E3397"/>
    <w:rsid w:val="002E3BA8"/>
    <w:rsid w:val="002E3BB8"/>
    <w:rsid w:val="002E3BCA"/>
    <w:rsid w:val="002E3F85"/>
    <w:rsid w:val="002E3F91"/>
    <w:rsid w:val="002E3FFF"/>
    <w:rsid w:val="002E409D"/>
    <w:rsid w:val="002E4BE7"/>
    <w:rsid w:val="002E4C0F"/>
    <w:rsid w:val="002E4CD4"/>
    <w:rsid w:val="002E4DF5"/>
    <w:rsid w:val="002E531D"/>
    <w:rsid w:val="002E5515"/>
    <w:rsid w:val="002E6206"/>
    <w:rsid w:val="002E6425"/>
    <w:rsid w:val="002E655E"/>
    <w:rsid w:val="002E6968"/>
    <w:rsid w:val="002E6B86"/>
    <w:rsid w:val="002E6C8C"/>
    <w:rsid w:val="002E73B2"/>
    <w:rsid w:val="002E7A0C"/>
    <w:rsid w:val="002E7E45"/>
    <w:rsid w:val="002F03DB"/>
    <w:rsid w:val="002F0506"/>
    <w:rsid w:val="002F0D1E"/>
    <w:rsid w:val="002F26DB"/>
    <w:rsid w:val="002F2EA3"/>
    <w:rsid w:val="002F32F2"/>
    <w:rsid w:val="002F3B47"/>
    <w:rsid w:val="002F3DC2"/>
    <w:rsid w:val="002F40CA"/>
    <w:rsid w:val="002F41C4"/>
    <w:rsid w:val="002F4366"/>
    <w:rsid w:val="002F4528"/>
    <w:rsid w:val="002F47EA"/>
    <w:rsid w:val="002F4825"/>
    <w:rsid w:val="002F5E2F"/>
    <w:rsid w:val="002F6175"/>
    <w:rsid w:val="002F6615"/>
    <w:rsid w:val="002F6D26"/>
    <w:rsid w:val="002F6FF2"/>
    <w:rsid w:val="002F7604"/>
    <w:rsid w:val="002F7A1E"/>
    <w:rsid w:val="002F7A31"/>
    <w:rsid w:val="002F7E7F"/>
    <w:rsid w:val="002F7F2B"/>
    <w:rsid w:val="002F7F72"/>
    <w:rsid w:val="0030010D"/>
    <w:rsid w:val="00300216"/>
    <w:rsid w:val="003003B2"/>
    <w:rsid w:val="003007C1"/>
    <w:rsid w:val="00301629"/>
    <w:rsid w:val="00301676"/>
    <w:rsid w:val="00301B6C"/>
    <w:rsid w:val="0030294E"/>
    <w:rsid w:val="00302DD2"/>
    <w:rsid w:val="0030391B"/>
    <w:rsid w:val="00303B9A"/>
    <w:rsid w:val="00303DA3"/>
    <w:rsid w:val="00303EFE"/>
    <w:rsid w:val="00304392"/>
    <w:rsid w:val="003048B6"/>
    <w:rsid w:val="0030493E"/>
    <w:rsid w:val="00304BC2"/>
    <w:rsid w:val="00305326"/>
    <w:rsid w:val="00305F34"/>
    <w:rsid w:val="00306397"/>
    <w:rsid w:val="00306944"/>
    <w:rsid w:val="00306D1D"/>
    <w:rsid w:val="0030713F"/>
    <w:rsid w:val="003072F8"/>
    <w:rsid w:val="00307E4E"/>
    <w:rsid w:val="003101B6"/>
    <w:rsid w:val="00310495"/>
    <w:rsid w:val="00310511"/>
    <w:rsid w:val="00311027"/>
    <w:rsid w:val="003111AB"/>
    <w:rsid w:val="00311339"/>
    <w:rsid w:val="003114C4"/>
    <w:rsid w:val="003115C8"/>
    <w:rsid w:val="00311D50"/>
    <w:rsid w:val="00311EFA"/>
    <w:rsid w:val="003124ED"/>
    <w:rsid w:val="0031335E"/>
    <w:rsid w:val="003137DB"/>
    <w:rsid w:val="00313AF7"/>
    <w:rsid w:val="003143BD"/>
    <w:rsid w:val="00314536"/>
    <w:rsid w:val="00314EA6"/>
    <w:rsid w:val="0031567D"/>
    <w:rsid w:val="00315B84"/>
    <w:rsid w:val="003160E0"/>
    <w:rsid w:val="00316B11"/>
    <w:rsid w:val="00316E6D"/>
    <w:rsid w:val="003170EE"/>
    <w:rsid w:val="0031747E"/>
    <w:rsid w:val="00320898"/>
    <w:rsid w:val="00320CFB"/>
    <w:rsid w:val="0032173E"/>
    <w:rsid w:val="003217FD"/>
    <w:rsid w:val="00321A48"/>
    <w:rsid w:val="00321F24"/>
    <w:rsid w:val="0032253F"/>
    <w:rsid w:val="00322F29"/>
    <w:rsid w:val="00322F70"/>
    <w:rsid w:val="0032382A"/>
    <w:rsid w:val="00323999"/>
    <w:rsid w:val="00324912"/>
    <w:rsid w:val="00324BF9"/>
    <w:rsid w:val="00324C09"/>
    <w:rsid w:val="00325169"/>
    <w:rsid w:val="003255F2"/>
    <w:rsid w:val="003259E6"/>
    <w:rsid w:val="0032627E"/>
    <w:rsid w:val="003265F0"/>
    <w:rsid w:val="00326A4C"/>
    <w:rsid w:val="00326B81"/>
    <w:rsid w:val="00326EA0"/>
    <w:rsid w:val="00327963"/>
    <w:rsid w:val="00327B64"/>
    <w:rsid w:val="003301B9"/>
    <w:rsid w:val="00330234"/>
    <w:rsid w:val="003312C5"/>
    <w:rsid w:val="00331406"/>
    <w:rsid w:val="003314AA"/>
    <w:rsid w:val="003316B2"/>
    <w:rsid w:val="00331745"/>
    <w:rsid w:val="00331D01"/>
    <w:rsid w:val="003320F1"/>
    <w:rsid w:val="003321AE"/>
    <w:rsid w:val="00332826"/>
    <w:rsid w:val="00332B10"/>
    <w:rsid w:val="00332C97"/>
    <w:rsid w:val="00332D4F"/>
    <w:rsid w:val="00332D80"/>
    <w:rsid w:val="00333240"/>
    <w:rsid w:val="00333667"/>
    <w:rsid w:val="00333945"/>
    <w:rsid w:val="00333A45"/>
    <w:rsid w:val="00333EB0"/>
    <w:rsid w:val="00334621"/>
    <w:rsid w:val="00334740"/>
    <w:rsid w:val="00334804"/>
    <w:rsid w:val="00334C66"/>
    <w:rsid w:val="00334EEE"/>
    <w:rsid w:val="00335155"/>
    <w:rsid w:val="00335476"/>
    <w:rsid w:val="0033550C"/>
    <w:rsid w:val="00335731"/>
    <w:rsid w:val="0033585E"/>
    <w:rsid w:val="00335B91"/>
    <w:rsid w:val="00335CB7"/>
    <w:rsid w:val="00335E2F"/>
    <w:rsid w:val="003360B4"/>
    <w:rsid w:val="00336BA5"/>
    <w:rsid w:val="00336D3C"/>
    <w:rsid w:val="00340046"/>
    <w:rsid w:val="0034055F"/>
    <w:rsid w:val="0034102C"/>
    <w:rsid w:val="003413C8"/>
    <w:rsid w:val="00342070"/>
    <w:rsid w:val="003420E9"/>
    <w:rsid w:val="00342109"/>
    <w:rsid w:val="00342B33"/>
    <w:rsid w:val="00342E46"/>
    <w:rsid w:val="00343199"/>
    <w:rsid w:val="003432F4"/>
    <w:rsid w:val="00343BEB"/>
    <w:rsid w:val="00343E43"/>
    <w:rsid w:val="0034433F"/>
    <w:rsid w:val="0034449D"/>
    <w:rsid w:val="00344D95"/>
    <w:rsid w:val="00344E2E"/>
    <w:rsid w:val="00344E7F"/>
    <w:rsid w:val="00344FAB"/>
    <w:rsid w:val="003454E7"/>
    <w:rsid w:val="00345775"/>
    <w:rsid w:val="003459BF"/>
    <w:rsid w:val="00345A4B"/>
    <w:rsid w:val="00345A67"/>
    <w:rsid w:val="00345DF0"/>
    <w:rsid w:val="00346103"/>
    <w:rsid w:val="003461FB"/>
    <w:rsid w:val="00346520"/>
    <w:rsid w:val="00346D9E"/>
    <w:rsid w:val="0034716F"/>
    <w:rsid w:val="00347325"/>
    <w:rsid w:val="00347906"/>
    <w:rsid w:val="00347D30"/>
    <w:rsid w:val="00347E43"/>
    <w:rsid w:val="00347FE6"/>
    <w:rsid w:val="003502FD"/>
    <w:rsid w:val="003503FE"/>
    <w:rsid w:val="00350427"/>
    <w:rsid w:val="003505A6"/>
    <w:rsid w:val="003507E6"/>
    <w:rsid w:val="003516FC"/>
    <w:rsid w:val="003518A0"/>
    <w:rsid w:val="00351B4C"/>
    <w:rsid w:val="00351B6E"/>
    <w:rsid w:val="00351B89"/>
    <w:rsid w:val="00351D5C"/>
    <w:rsid w:val="0035223F"/>
    <w:rsid w:val="003523B9"/>
    <w:rsid w:val="00352778"/>
    <w:rsid w:val="0035279D"/>
    <w:rsid w:val="00352DE2"/>
    <w:rsid w:val="00353102"/>
    <w:rsid w:val="00353D20"/>
    <w:rsid w:val="0035412E"/>
    <w:rsid w:val="0035486A"/>
    <w:rsid w:val="003549CF"/>
    <w:rsid w:val="00354AB4"/>
    <w:rsid w:val="00354C79"/>
    <w:rsid w:val="00354EE8"/>
    <w:rsid w:val="0035510F"/>
    <w:rsid w:val="003552F8"/>
    <w:rsid w:val="00355827"/>
    <w:rsid w:val="003558C0"/>
    <w:rsid w:val="00356294"/>
    <w:rsid w:val="00356370"/>
    <w:rsid w:val="00356662"/>
    <w:rsid w:val="00356B38"/>
    <w:rsid w:val="00356CD4"/>
    <w:rsid w:val="00356D50"/>
    <w:rsid w:val="00357C2A"/>
    <w:rsid w:val="00357F61"/>
    <w:rsid w:val="0036013A"/>
    <w:rsid w:val="0036029B"/>
    <w:rsid w:val="00360321"/>
    <w:rsid w:val="00360453"/>
    <w:rsid w:val="003605CF"/>
    <w:rsid w:val="00360BFC"/>
    <w:rsid w:val="003610A3"/>
    <w:rsid w:val="003610CE"/>
    <w:rsid w:val="00361153"/>
    <w:rsid w:val="00361ECC"/>
    <w:rsid w:val="00362237"/>
    <w:rsid w:val="0036264E"/>
    <w:rsid w:val="00362DEF"/>
    <w:rsid w:val="003634D4"/>
    <w:rsid w:val="003635CB"/>
    <w:rsid w:val="00363E8F"/>
    <w:rsid w:val="00363EA0"/>
    <w:rsid w:val="00364074"/>
    <w:rsid w:val="003642BE"/>
    <w:rsid w:val="00364442"/>
    <w:rsid w:val="003644F4"/>
    <w:rsid w:val="00364515"/>
    <w:rsid w:val="003647BE"/>
    <w:rsid w:val="00364A19"/>
    <w:rsid w:val="00364A70"/>
    <w:rsid w:val="00364CF2"/>
    <w:rsid w:val="0036500C"/>
    <w:rsid w:val="00365179"/>
    <w:rsid w:val="00365494"/>
    <w:rsid w:val="003657BF"/>
    <w:rsid w:val="00365AFE"/>
    <w:rsid w:val="00366232"/>
    <w:rsid w:val="003665A4"/>
    <w:rsid w:val="00367407"/>
    <w:rsid w:val="0036767D"/>
    <w:rsid w:val="003677BF"/>
    <w:rsid w:val="00367962"/>
    <w:rsid w:val="0036799E"/>
    <w:rsid w:val="003679A3"/>
    <w:rsid w:val="003679C9"/>
    <w:rsid w:val="00367A4B"/>
    <w:rsid w:val="0037022C"/>
    <w:rsid w:val="003705ED"/>
    <w:rsid w:val="00370D42"/>
    <w:rsid w:val="0037106E"/>
    <w:rsid w:val="0037113E"/>
    <w:rsid w:val="003714EC"/>
    <w:rsid w:val="00371545"/>
    <w:rsid w:val="0037167C"/>
    <w:rsid w:val="003716FA"/>
    <w:rsid w:val="003718E6"/>
    <w:rsid w:val="00371BC4"/>
    <w:rsid w:val="00371C98"/>
    <w:rsid w:val="00371E79"/>
    <w:rsid w:val="00372900"/>
    <w:rsid w:val="00372B91"/>
    <w:rsid w:val="00372F58"/>
    <w:rsid w:val="0037307C"/>
    <w:rsid w:val="003732DC"/>
    <w:rsid w:val="00373370"/>
    <w:rsid w:val="0037338D"/>
    <w:rsid w:val="00373445"/>
    <w:rsid w:val="0037386C"/>
    <w:rsid w:val="00374091"/>
    <w:rsid w:val="00374258"/>
    <w:rsid w:val="003746D1"/>
    <w:rsid w:val="00374741"/>
    <w:rsid w:val="00374844"/>
    <w:rsid w:val="00374FD5"/>
    <w:rsid w:val="00375360"/>
    <w:rsid w:val="003753B5"/>
    <w:rsid w:val="0037590A"/>
    <w:rsid w:val="00376059"/>
    <w:rsid w:val="003760AC"/>
    <w:rsid w:val="003760BA"/>
    <w:rsid w:val="00376103"/>
    <w:rsid w:val="003762EB"/>
    <w:rsid w:val="00376312"/>
    <w:rsid w:val="003765EE"/>
    <w:rsid w:val="0037674D"/>
    <w:rsid w:val="00376A41"/>
    <w:rsid w:val="00376A86"/>
    <w:rsid w:val="00377DF4"/>
    <w:rsid w:val="003804AC"/>
    <w:rsid w:val="003807D3"/>
    <w:rsid w:val="00380DC6"/>
    <w:rsid w:val="00380E42"/>
    <w:rsid w:val="00381381"/>
    <w:rsid w:val="003813ED"/>
    <w:rsid w:val="00381586"/>
    <w:rsid w:val="003818B5"/>
    <w:rsid w:val="003822F3"/>
    <w:rsid w:val="003822F7"/>
    <w:rsid w:val="0038399B"/>
    <w:rsid w:val="003843DF"/>
    <w:rsid w:val="00384512"/>
    <w:rsid w:val="00384818"/>
    <w:rsid w:val="003848E6"/>
    <w:rsid w:val="0038493D"/>
    <w:rsid w:val="0038497E"/>
    <w:rsid w:val="00384D54"/>
    <w:rsid w:val="00384EBB"/>
    <w:rsid w:val="0038526A"/>
    <w:rsid w:val="00386127"/>
    <w:rsid w:val="0038641A"/>
    <w:rsid w:val="00386518"/>
    <w:rsid w:val="0038660E"/>
    <w:rsid w:val="003866E2"/>
    <w:rsid w:val="00386840"/>
    <w:rsid w:val="003868CB"/>
    <w:rsid w:val="00386A61"/>
    <w:rsid w:val="00386CCE"/>
    <w:rsid w:val="00386F01"/>
    <w:rsid w:val="003870AC"/>
    <w:rsid w:val="00387DCF"/>
    <w:rsid w:val="00387FE8"/>
    <w:rsid w:val="00390024"/>
    <w:rsid w:val="00390103"/>
    <w:rsid w:val="00390299"/>
    <w:rsid w:val="00390EA0"/>
    <w:rsid w:val="0039130C"/>
    <w:rsid w:val="00391424"/>
    <w:rsid w:val="003917E9"/>
    <w:rsid w:val="00391BB6"/>
    <w:rsid w:val="00391BFE"/>
    <w:rsid w:val="00391C6B"/>
    <w:rsid w:val="00391E63"/>
    <w:rsid w:val="00391F12"/>
    <w:rsid w:val="00391F83"/>
    <w:rsid w:val="0039251D"/>
    <w:rsid w:val="00392EEC"/>
    <w:rsid w:val="00393607"/>
    <w:rsid w:val="003939BC"/>
    <w:rsid w:val="00393D7C"/>
    <w:rsid w:val="00394162"/>
    <w:rsid w:val="003944FF"/>
    <w:rsid w:val="00394542"/>
    <w:rsid w:val="00394A93"/>
    <w:rsid w:val="00394FCA"/>
    <w:rsid w:val="003951E2"/>
    <w:rsid w:val="00395595"/>
    <w:rsid w:val="00395C62"/>
    <w:rsid w:val="00395DBF"/>
    <w:rsid w:val="003965E8"/>
    <w:rsid w:val="00396622"/>
    <w:rsid w:val="003967CC"/>
    <w:rsid w:val="00396DF5"/>
    <w:rsid w:val="003970A7"/>
    <w:rsid w:val="00397A42"/>
    <w:rsid w:val="00397AA3"/>
    <w:rsid w:val="00397F5F"/>
    <w:rsid w:val="003A03AD"/>
    <w:rsid w:val="003A0568"/>
    <w:rsid w:val="003A0B0E"/>
    <w:rsid w:val="003A0C7C"/>
    <w:rsid w:val="003A1381"/>
    <w:rsid w:val="003A1403"/>
    <w:rsid w:val="003A14F5"/>
    <w:rsid w:val="003A1616"/>
    <w:rsid w:val="003A1F73"/>
    <w:rsid w:val="003A20A3"/>
    <w:rsid w:val="003A3005"/>
    <w:rsid w:val="003A3218"/>
    <w:rsid w:val="003A33E7"/>
    <w:rsid w:val="003A356B"/>
    <w:rsid w:val="003A370F"/>
    <w:rsid w:val="003A3C4D"/>
    <w:rsid w:val="003A42BC"/>
    <w:rsid w:val="003A439B"/>
    <w:rsid w:val="003A45AA"/>
    <w:rsid w:val="003A46D9"/>
    <w:rsid w:val="003A4D48"/>
    <w:rsid w:val="003A5649"/>
    <w:rsid w:val="003A58D3"/>
    <w:rsid w:val="003A5B38"/>
    <w:rsid w:val="003A5B72"/>
    <w:rsid w:val="003A5E5C"/>
    <w:rsid w:val="003A626B"/>
    <w:rsid w:val="003A662B"/>
    <w:rsid w:val="003A6CDA"/>
    <w:rsid w:val="003A6EF7"/>
    <w:rsid w:val="003A754E"/>
    <w:rsid w:val="003A7969"/>
    <w:rsid w:val="003A7DA7"/>
    <w:rsid w:val="003A7E3D"/>
    <w:rsid w:val="003A7E45"/>
    <w:rsid w:val="003B00D3"/>
    <w:rsid w:val="003B01B8"/>
    <w:rsid w:val="003B0670"/>
    <w:rsid w:val="003B068B"/>
    <w:rsid w:val="003B1524"/>
    <w:rsid w:val="003B1575"/>
    <w:rsid w:val="003B1619"/>
    <w:rsid w:val="003B1880"/>
    <w:rsid w:val="003B1B22"/>
    <w:rsid w:val="003B1D0D"/>
    <w:rsid w:val="003B267B"/>
    <w:rsid w:val="003B26B8"/>
    <w:rsid w:val="003B2813"/>
    <w:rsid w:val="003B2F60"/>
    <w:rsid w:val="003B4C64"/>
    <w:rsid w:val="003B4C71"/>
    <w:rsid w:val="003B6DBA"/>
    <w:rsid w:val="003B7899"/>
    <w:rsid w:val="003B78EC"/>
    <w:rsid w:val="003B7A3A"/>
    <w:rsid w:val="003C04EE"/>
    <w:rsid w:val="003C0764"/>
    <w:rsid w:val="003C0D1B"/>
    <w:rsid w:val="003C1313"/>
    <w:rsid w:val="003C1496"/>
    <w:rsid w:val="003C175B"/>
    <w:rsid w:val="003C1E92"/>
    <w:rsid w:val="003C1F2C"/>
    <w:rsid w:val="003C2C75"/>
    <w:rsid w:val="003C2CD7"/>
    <w:rsid w:val="003C3092"/>
    <w:rsid w:val="003C3359"/>
    <w:rsid w:val="003C38D9"/>
    <w:rsid w:val="003C3D7E"/>
    <w:rsid w:val="003C41B8"/>
    <w:rsid w:val="003C449F"/>
    <w:rsid w:val="003C4F84"/>
    <w:rsid w:val="003C4FDE"/>
    <w:rsid w:val="003C5674"/>
    <w:rsid w:val="003C5820"/>
    <w:rsid w:val="003C6200"/>
    <w:rsid w:val="003C62B4"/>
    <w:rsid w:val="003C62D0"/>
    <w:rsid w:val="003C68AE"/>
    <w:rsid w:val="003C6DEF"/>
    <w:rsid w:val="003C7713"/>
    <w:rsid w:val="003D0A01"/>
    <w:rsid w:val="003D0DDC"/>
    <w:rsid w:val="003D114F"/>
    <w:rsid w:val="003D130F"/>
    <w:rsid w:val="003D2555"/>
    <w:rsid w:val="003D255E"/>
    <w:rsid w:val="003D27FE"/>
    <w:rsid w:val="003D2846"/>
    <w:rsid w:val="003D2B17"/>
    <w:rsid w:val="003D2E21"/>
    <w:rsid w:val="003D3415"/>
    <w:rsid w:val="003D349E"/>
    <w:rsid w:val="003D3965"/>
    <w:rsid w:val="003D3D13"/>
    <w:rsid w:val="003D3D81"/>
    <w:rsid w:val="003D3E3F"/>
    <w:rsid w:val="003D41A6"/>
    <w:rsid w:val="003D4E8C"/>
    <w:rsid w:val="003D5901"/>
    <w:rsid w:val="003D605B"/>
    <w:rsid w:val="003D6606"/>
    <w:rsid w:val="003D6937"/>
    <w:rsid w:val="003D741D"/>
    <w:rsid w:val="003D76EB"/>
    <w:rsid w:val="003D79A1"/>
    <w:rsid w:val="003E00E2"/>
    <w:rsid w:val="003E04DB"/>
    <w:rsid w:val="003E0D05"/>
    <w:rsid w:val="003E2655"/>
    <w:rsid w:val="003E266A"/>
    <w:rsid w:val="003E2C08"/>
    <w:rsid w:val="003E2DBA"/>
    <w:rsid w:val="003E3A90"/>
    <w:rsid w:val="003E3F11"/>
    <w:rsid w:val="003E40EA"/>
    <w:rsid w:val="003E482B"/>
    <w:rsid w:val="003E4956"/>
    <w:rsid w:val="003E4F0B"/>
    <w:rsid w:val="003E50A3"/>
    <w:rsid w:val="003E50EB"/>
    <w:rsid w:val="003E5761"/>
    <w:rsid w:val="003E58F3"/>
    <w:rsid w:val="003E5A9C"/>
    <w:rsid w:val="003E5D6A"/>
    <w:rsid w:val="003E5FAA"/>
    <w:rsid w:val="003E6262"/>
    <w:rsid w:val="003E635A"/>
    <w:rsid w:val="003E6371"/>
    <w:rsid w:val="003E6AD8"/>
    <w:rsid w:val="003E6C83"/>
    <w:rsid w:val="003E763B"/>
    <w:rsid w:val="003E7A8E"/>
    <w:rsid w:val="003E7BDF"/>
    <w:rsid w:val="003F000E"/>
    <w:rsid w:val="003F0ADE"/>
    <w:rsid w:val="003F110A"/>
    <w:rsid w:val="003F14C8"/>
    <w:rsid w:val="003F17C0"/>
    <w:rsid w:val="003F1E7B"/>
    <w:rsid w:val="003F1F0C"/>
    <w:rsid w:val="003F21CE"/>
    <w:rsid w:val="003F239E"/>
    <w:rsid w:val="003F2A88"/>
    <w:rsid w:val="003F2D71"/>
    <w:rsid w:val="003F3D64"/>
    <w:rsid w:val="003F4CFA"/>
    <w:rsid w:val="003F4E72"/>
    <w:rsid w:val="003F539F"/>
    <w:rsid w:val="003F5419"/>
    <w:rsid w:val="003F5FA3"/>
    <w:rsid w:val="003F5FEE"/>
    <w:rsid w:val="003F615F"/>
    <w:rsid w:val="003F6180"/>
    <w:rsid w:val="003F6731"/>
    <w:rsid w:val="003F6C84"/>
    <w:rsid w:val="003F6F2A"/>
    <w:rsid w:val="003F70CC"/>
    <w:rsid w:val="003F76EE"/>
    <w:rsid w:val="003F7861"/>
    <w:rsid w:val="003F78B3"/>
    <w:rsid w:val="003F7E19"/>
    <w:rsid w:val="003F7E5D"/>
    <w:rsid w:val="00400D65"/>
    <w:rsid w:val="00401B0D"/>
    <w:rsid w:val="00401C7A"/>
    <w:rsid w:val="004021E3"/>
    <w:rsid w:val="00402396"/>
    <w:rsid w:val="00402D30"/>
    <w:rsid w:val="00402F1F"/>
    <w:rsid w:val="00403885"/>
    <w:rsid w:val="00403DBF"/>
    <w:rsid w:val="00404C74"/>
    <w:rsid w:val="00404DA4"/>
    <w:rsid w:val="004050E3"/>
    <w:rsid w:val="004056D7"/>
    <w:rsid w:val="00405E2D"/>
    <w:rsid w:val="00406871"/>
    <w:rsid w:val="004069DA"/>
    <w:rsid w:val="00406D96"/>
    <w:rsid w:val="00407974"/>
    <w:rsid w:val="00407A72"/>
    <w:rsid w:val="00407AF7"/>
    <w:rsid w:val="00407FAF"/>
    <w:rsid w:val="00410011"/>
    <w:rsid w:val="00410755"/>
    <w:rsid w:val="00410A1E"/>
    <w:rsid w:val="00410C96"/>
    <w:rsid w:val="00410CFF"/>
    <w:rsid w:val="004110A9"/>
    <w:rsid w:val="004112BF"/>
    <w:rsid w:val="00411489"/>
    <w:rsid w:val="00411F28"/>
    <w:rsid w:val="00412DAB"/>
    <w:rsid w:val="00413473"/>
    <w:rsid w:val="00413BB4"/>
    <w:rsid w:val="004144E7"/>
    <w:rsid w:val="004145FA"/>
    <w:rsid w:val="00414939"/>
    <w:rsid w:val="00414A59"/>
    <w:rsid w:val="00414BB7"/>
    <w:rsid w:val="00415056"/>
    <w:rsid w:val="00415A50"/>
    <w:rsid w:val="00415AF6"/>
    <w:rsid w:val="00415E14"/>
    <w:rsid w:val="00416636"/>
    <w:rsid w:val="00416883"/>
    <w:rsid w:val="004168BF"/>
    <w:rsid w:val="00416D2E"/>
    <w:rsid w:val="00417486"/>
    <w:rsid w:val="00417A52"/>
    <w:rsid w:val="00417B73"/>
    <w:rsid w:val="00417D98"/>
    <w:rsid w:val="00417F0A"/>
    <w:rsid w:val="00417F92"/>
    <w:rsid w:val="004205D9"/>
    <w:rsid w:val="00420615"/>
    <w:rsid w:val="004206BD"/>
    <w:rsid w:val="00420734"/>
    <w:rsid w:val="00420AF9"/>
    <w:rsid w:val="00420C92"/>
    <w:rsid w:val="004212FE"/>
    <w:rsid w:val="004213E5"/>
    <w:rsid w:val="004217DB"/>
    <w:rsid w:val="00421C26"/>
    <w:rsid w:val="00421C2F"/>
    <w:rsid w:val="00421E5E"/>
    <w:rsid w:val="004220A7"/>
    <w:rsid w:val="004220B3"/>
    <w:rsid w:val="0042247E"/>
    <w:rsid w:val="00422523"/>
    <w:rsid w:val="0042256E"/>
    <w:rsid w:val="00422C16"/>
    <w:rsid w:val="00423026"/>
    <w:rsid w:val="00423215"/>
    <w:rsid w:val="00423887"/>
    <w:rsid w:val="00423CF9"/>
    <w:rsid w:val="00423F47"/>
    <w:rsid w:val="00424092"/>
    <w:rsid w:val="004248FE"/>
    <w:rsid w:val="00424B98"/>
    <w:rsid w:val="00425898"/>
    <w:rsid w:val="00425B65"/>
    <w:rsid w:val="00425EC1"/>
    <w:rsid w:val="004263EA"/>
    <w:rsid w:val="0042649B"/>
    <w:rsid w:val="00427F80"/>
    <w:rsid w:val="004300E0"/>
    <w:rsid w:val="004303B0"/>
    <w:rsid w:val="00430691"/>
    <w:rsid w:val="0043080D"/>
    <w:rsid w:val="004309A1"/>
    <w:rsid w:val="00430F73"/>
    <w:rsid w:val="004317B6"/>
    <w:rsid w:val="00431855"/>
    <w:rsid w:val="00431946"/>
    <w:rsid w:val="00431973"/>
    <w:rsid w:val="00431E81"/>
    <w:rsid w:val="00432667"/>
    <w:rsid w:val="00432DBA"/>
    <w:rsid w:val="0043389B"/>
    <w:rsid w:val="00434264"/>
    <w:rsid w:val="0043441E"/>
    <w:rsid w:val="004345C1"/>
    <w:rsid w:val="0043483B"/>
    <w:rsid w:val="00434C3D"/>
    <w:rsid w:val="00434D2D"/>
    <w:rsid w:val="00435201"/>
    <w:rsid w:val="00435509"/>
    <w:rsid w:val="004357D2"/>
    <w:rsid w:val="00435AE9"/>
    <w:rsid w:val="00435CD5"/>
    <w:rsid w:val="004361C0"/>
    <w:rsid w:val="004361CB"/>
    <w:rsid w:val="0043624F"/>
    <w:rsid w:val="004364E0"/>
    <w:rsid w:val="00436796"/>
    <w:rsid w:val="00437190"/>
    <w:rsid w:val="004371A0"/>
    <w:rsid w:val="00437EB0"/>
    <w:rsid w:val="004402FA"/>
    <w:rsid w:val="00440D49"/>
    <w:rsid w:val="00441319"/>
    <w:rsid w:val="0044185F"/>
    <w:rsid w:val="0044196D"/>
    <w:rsid w:val="00441B05"/>
    <w:rsid w:val="004421C5"/>
    <w:rsid w:val="00442586"/>
    <w:rsid w:val="00442771"/>
    <w:rsid w:val="0044286E"/>
    <w:rsid w:val="00442BFF"/>
    <w:rsid w:val="00442D06"/>
    <w:rsid w:val="00443627"/>
    <w:rsid w:val="00443E2F"/>
    <w:rsid w:val="004440D1"/>
    <w:rsid w:val="00444114"/>
    <w:rsid w:val="00444738"/>
    <w:rsid w:val="00445546"/>
    <w:rsid w:val="00445662"/>
    <w:rsid w:val="00445686"/>
    <w:rsid w:val="00445D37"/>
    <w:rsid w:val="0044675F"/>
    <w:rsid w:val="00446994"/>
    <w:rsid w:val="0044700A"/>
    <w:rsid w:val="0044708F"/>
    <w:rsid w:val="0044722E"/>
    <w:rsid w:val="00447657"/>
    <w:rsid w:val="004478BF"/>
    <w:rsid w:val="00447D44"/>
    <w:rsid w:val="00447EA7"/>
    <w:rsid w:val="00447EC7"/>
    <w:rsid w:val="00450575"/>
    <w:rsid w:val="004508E5"/>
    <w:rsid w:val="00451851"/>
    <w:rsid w:val="0045228B"/>
    <w:rsid w:val="004525F0"/>
    <w:rsid w:val="004529F4"/>
    <w:rsid w:val="00452C1D"/>
    <w:rsid w:val="004537E0"/>
    <w:rsid w:val="00453C92"/>
    <w:rsid w:val="00453D8C"/>
    <w:rsid w:val="00453EDF"/>
    <w:rsid w:val="00454103"/>
    <w:rsid w:val="004543C9"/>
    <w:rsid w:val="00454525"/>
    <w:rsid w:val="00454FAE"/>
    <w:rsid w:val="00455495"/>
    <w:rsid w:val="004554AE"/>
    <w:rsid w:val="0045576D"/>
    <w:rsid w:val="00455D54"/>
    <w:rsid w:val="00456BE6"/>
    <w:rsid w:val="00456C4B"/>
    <w:rsid w:val="00457737"/>
    <w:rsid w:val="00457918"/>
    <w:rsid w:val="00457ED1"/>
    <w:rsid w:val="0046016A"/>
    <w:rsid w:val="00460506"/>
    <w:rsid w:val="004608E7"/>
    <w:rsid w:val="00460F7F"/>
    <w:rsid w:val="00461096"/>
    <w:rsid w:val="004611A5"/>
    <w:rsid w:val="004614EF"/>
    <w:rsid w:val="00461AB3"/>
    <w:rsid w:val="00461AB6"/>
    <w:rsid w:val="004624EC"/>
    <w:rsid w:val="00462A28"/>
    <w:rsid w:val="004639A8"/>
    <w:rsid w:val="004639BB"/>
    <w:rsid w:val="00463B3C"/>
    <w:rsid w:val="00464797"/>
    <w:rsid w:val="0046511D"/>
    <w:rsid w:val="00465233"/>
    <w:rsid w:val="00465356"/>
    <w:rsid w:val="00465994"/>
    <w:rsid w:val="00466310"/>
    <w:rsid w:val="00466420"/>
    <w:rsid w:val="004669C4"/>
    <w:rsid w:val="00466B13"/>
    <w:rsid w:val="0046706B"/>
    <w:rsid w:val="004677F0"/>
    <w:rsid w:val="0047070B"/>
    <w:rsid w:val="00470E84"/>
    <w:rsid w:val="00470F3B"/>
    <w:rsid w:val="00470FC6"/>
    <w:rsid w:val="004713AF"/>
    <w:rsid w:val="004715FA"/>
    <w:rsid w:val="00471BCE"/>
    <w:rsid w:val="00471D38"/>
    <w:rsid w:val="00471DB8"/>
    <w:rsid w:val="00471F48"/>
    <w:rsid w:val="00472003"/>
    <w:rsid w:val="004720BB"/>
    <w:rsid w:val="0047227A"/>
    <w:rsid w:val="00472336"/>
    <w:rsid w:val="00472D26"/>
    <w:rsid w:val="00472DDA"/>
    <w:rsid w:val="004731BD"/>
    <w:rsid w:val="00473453"/>
    <w:rsid w:val="004735F9"/>
    <w:rsid w:val="00473A27"/>
    <w:rsid w:val="004741F0"/>
    <w:rsid w:val="00474259"/>
    <w:rsid w:val="0047427D"/>
    <w:rsid w:val="00475670"/>
    <w:rsid w:val="00475952"/>
    <w:rsid w:val="00475EBB"/>
    <w:rsid w:val="0047615B"/>
    <w:rsid w:val="004761B8"/>
    <w:rsid w:val="00476B33"/>
    <w:rsid w:val="00476DD2"/>
    <w:rsid w:val="00477094"/>
    <w:rsid w:val="004770DF"/>
    <w:rsid w:val="0047747E"/>
    <w:rsid w:val="0047780B"/>
    <w:rsid w:val="00477C88"/>
    <w:rsid w:val="00480550"/>
    <w:rsid w:val="004805DD"/>
    <w:rsid w:val="00480B6F"/>
    <w:rsid w:val="00480BE3"/>
    <w:rsid w:val="00480C91"/>
    <w:rsid w:val="00480DDB"/>
    <w:rsid w:val="0048129E"/>
    <w:rsid w:val="00481619"/>
    <w:rsid w:val="004819D5"/>
    <w:rsid w:val="00481DD9"/>
    <w:rsid w:val="00481EDE"/>
    <w:rsid w:val="004822E7"/>
    <w:rsid w:val="00482D03"/>
    <w:rsid w:val="00483072"/>
    <w:rsid w:val="00483725"/>
    <w:rsid w:val="00483A78"/>
    <w:rsid w:val="00484660"/>
    <w:rsid w:val="00484774"/>
    <w:rsid w:val="004848CA"/>
    <w:rsid w:val="004857AA"/>
    <w:rsid w:val="004857D5"/>
    <w:rsid w:val="004859CF"/>
    <w:rsid w:val="00485C38"/>
    <w:rsid w:val="004862B9"/>
    <w:rsid w:val="004865C9"/>
    <w:rsid w:val="00486729"/>
    <w:rsid w:val="00486B2E"/>
    <w:rsid w:val="00486C4A"/>
    <w:rsid w:val="00487103"/>
    <w:rsid w:val="004874E6"/>
    <w:rsid w:val="00487A02"/>
    <w:rsid w:val="00487BC5"/>
    <w:rsid w:val="00487D76"/>
    <w:rsid w:val="00487FB8"/>
    <w:rsid w:val="004907C3"/>
    <w:rsid w:val="00490B97"/>
    <w:rsid w:val="00490CD0"/>
    <w:rsid w:val="00491707"/>
    <w:rsid w:val="00491D31"/>
    <w:rsid w:val="00491F9D"/>
    <w:rsid w:val="004927BA"/>
    <w:rsid w:val="0049307E"/>
    <w:rsid w:val="00493702"/>
    <w:rsid w:val="00493DF1"/>
    <w:rsid w:val="00494184"/>
    <w:rsid w:val="00494C5A"/>
    <w:rsid w:val="00494EAE"/>
    <w:rsid w:val="004952BA"/>
    <w:rsid w:val="00495902"/>
    <w:rsid w:val="00495C7D"/>
    <w:rsid w:val="004964BE"/>
    <w:rsid w:val="004977CF"/>
    <w:rsid w:val="00497854"/>
    <w:rsid w:val="00497B80"/>
    <w:rsid w:val="004A0016"/>
    <w:rsid w:val="004A05D1"/>
    <w:rsid w:val="004A0FE2"/>
    <w:rsid w:val="004A1328"/>
    <w:rsid w:val="004A1563"/>
    <w:rsid w:val="004A1871"/>
    <w:rsid w:val="004A2B7C"/>
    <w:rsid w:val="004A385C"/>
    <w:rsid w:val="004A3DF5"/>
    <w:rsid w:val="004A3E37"/>
    <w:rsid w:val="004A3EFB"/>
    <w:rsid w:val="004A4C9C"/>
    <w:rsid w:val="004A4DC9"/>
    <w:rsid w:val="004A5154"/>
    <w:rsid w:val="004A53AF"/>
    <w:rsid w:val="004A53E8"/>
    <w:rsid w:val="004A563C"/>
    <w:rsid w:val="004A57E5"/>
    <w:rsid w:val="004A5C47"/>
    <w:rsid w:val="004A5F2D"/>
    <w:rsid w:val="004A60BF"/>
    <w:rsid w:val="004A6AE3"/>
    <w:rsid w:val="004A6AFC"/>
    <w:rsid w:val="004A6F26"/>
    <w:rsid w:val="004A7738"/>
    <w:rsid w:val="004A77F3"/>
    <w:rsid w:val="004B0404"/>
    <w:rsid w:val="004B09B1"/>
    <w:rsid w:val="004B0B97"/>
    <w:rsid w:val="004B0C4F"/>
    <w:rsid w:val="004B130C"/>
    <w:rsid w:val="004B1808"/>
    <w:rsid w:val="004B1A11"/>
    <w:rsid w:val="004B1F47"/>
    <w:rsid w:val="004B2486"/>
    <w:rsid w:val="004B2B06"/>
    <w:rsid w:val="004B42AA"/>
    <w:rsid w:val="004B42C1"/>
    <w:rsid w:val="004B46AC"/>
    <w:rsid w:val="004B4771"/>
    <w:rsid w:val="004B48A1"/>
    <w:rsid w:val="004B4ECF"/>
    <w:rsid w:val="004B51F8"/>
    <w:rsid w:val="004B54AA"/>
    <w:rsid w:val="004B55BD"/>
    <w:rsid w:val="004B5BB5"/>
    <w:rsid w:val="004B5E6B"/>
    <w:rsid w:val="004B62DF"/>
    <w:rsid w:val="004B65E6"/>
    <w:rsid w:val="004B670A"/>
    <w:rsid w:val="004B733B"/>
    <w:rsid w:val="004B7BA0"/>
    <w:rsid w:val="004B7DBF"/>
    <w:rsid w:val="004C0747"/>
    <w:rsid w:val="004C12E5"/>
    <w:rsid w:val="004C158A"/>
    <w:rsid w:val="004C1980"/>
    <w:rsid w:val="004C1B53"/>
    <w:rsid w:val="004C274C"/>
    <w:rsid w:val="004C2790"/>
    <w:rsid w:val="004C290B"/>
    <w:rsid w:val="004C2BF6"/>
    <w:rsid w:val="004C2E46"/>
    <w:rsid w:val="004C326E"/>
    <w:rsid w:val="004C3334"/>
    <w:rsid w:val="004C3528"/>
    <w:rsid w:val="004C407D"/>
    <w:rsid w:val="004C40C9"/>
    <w:rsid w:val="004C40D9"/>
    <w:rsid w:val="004C4573"/>
    <w:rsid w:val="004C45DA"/>
    <w:rsid w:val="004C50B2"/>
    <w:rsid w:val="004C50D4"/>
    <w:rsid w:val="004C51F6"/>
    <w:rsid w:val="004C54E9"/>
    <w:rsid w:val="004C5E80"/>
    <w:rsid w:val="004C5FC9"/>
    <w:rsid w:val="004C61FD"/>
    <w:rsid w:val="004C62B5"/>
    <w:rsid w:val="004C6C6E"/>
    <w:rsid w:val="004C6DFD"/>
    <w:rsid w:val="004C72CE"/>
    <w:rsid w:val="004C77A5"/>
    <w:rsid w:val="004D0840"/>
    <w:rsid w:val="004D1052"/>
    <w:rsid w:val="004D1749"/>
    <w:rsid w:val="004D2046"/>
    <w:rsid w:val="004D25B7"/>
    <w:rsid w:val="004D2C43"/>
    <w:rsid w:val="004D3D4A"/>
    <w:rsid w:val="004D3FB5"/>
    <w:rsid w:val="004D4013"/>
    <w:rsid w:val="004D4254"/>
    <w:rsid w:val="004D4A79"/>
    <w:rsid w:val="004D55D8"/>
    <w:rsid w:val="004D578C"/>
    <w:rsid w:val="004D586E"/>
    <w:rsid w:val="004D5D08"/>
    <w:rsid w:val="004D66E0"/>
    <w:rsid w:val="004D671A"/>
    <w:rsid w:val="004D6AB3"/>
    <w:rsid w:val="004D6C22"/>
    <w:rsid w:val="004D6DD8"/>
    <w:rsid w:val="004E0341"/>
    <w:rsid w:val="004E0A60"/>
    <w:rsid w:val="004E0B67"/>
    <w:rsid w:val="004E0C70"/>
    <w:rsid w:val="004E10B4"/>
    <w:rsid w:val="004E12B1"/>
    <w:rsid w:val="004E12B6"/>
    <w:rsid w:val="004E14C1"/>
    <w:rsid w:val="004E1513"/>
    <w:rsid w:val="004E1FB7"/>
    <w:rsid w:val="004E211C"/>
    <w:rsid w:val="004E223F"/>
    <w:rsid w:val="004E2303"/>
    <w:rsid w:val="004E2939"/>
    <w:rsid w:val="004E2D67"/>
    <w:rsid w:val="004E2EA4"/>
    <w:rsid w:val="004E34AB"/>
    <w:rsid w:val="004E3E5C"/>
    <w:rsid w:val="004E487D"/>
    <w:rsid w:val="004E4D96"/>
    <w:rsid w:val="004E5034"/>
    <w:rsid w:val="004E5D8B"/>
    <w:rsid w:val="004E5FBE"/>
    <w:rsid w:val="004E6C55"/>
    <w:rsid w:val="004E6CE0"/>
    <w:rsid w:val="004E6E0A"/>
    <w:rsid w:val="004E6E70"/>
    <w:rsid w:val="004E766B"/>
    <w:rsid w:val="004E7673"/>
    <w:rsid w:val="004E78CA"/>
    <w:rsid w:val="004E78F8"/>
    <w:rsid w:val="004E7B0B"/>
    <w:rsid w:val="004E7B69"/>
    <w:rsid w:val="004E7F0F"/>
    <w:rsid w:val="004F0664"/>
    <w:rsid w:val="004F080F"/>
    <w:rsid w:val="004F14B1"/>
    <w:rsid w:val="004F14E1"/>
    <w:rsid w:val="004F1A52"/>
    <w:rsid w:val="004F1C65"/>
    <w:rsid w:val="004F1E7B"/>
    <w:rsid w:val="004F2431"/>
    <w:rsid w:val="004F2591"/>
    <w:rsid w:val="004F277F"/>
    <w:rsid w:val="004F27BF"/>
    <w:rsid w:val="004F3474"/>
    <w:rsid w:val="004F4067"/>
    <w:rsid w:val="004F4265"/>
    <w:rsid w:val="004F4801"/>
    <w:rsid w:val="004F4A98"/>
    <w:rsid w:val="004F4BFC"/>
    <w:rsid w:val="004F4EE0"/>
    <w:rsid w:val="004F4F60"/>
    <w:rsid w:val="004F5FF9"/>
    <w:rsid w:val="004F665A"/>
    <w:rsid w:val="004F668B"/>
    <w:rsid w:val="004F6AF0"/>
    <w:rsid w:val="004F6D34"/>
    <w:rsid w:val="004F7146"/>
    <w:rsid w:val="004F75A6"/>
    <w:rsid w:val="004F7697"/>
    <w:rsid w:val="004F7DC7"/>
    <w:rsid w:val="0050032C"/>
    <w:rsid w:val="00500BAD"/>
    <w:rsid w:val="00500C5A"/>
    <w:rsid w:val="005010DD"/>
    <w:rsid w:val="00501C79"/>
    <w:rsid w:val="00501E27"/>
    <w:rsid w:val="00501F6E"/>
    <w:rsid w:val="0050281B"/>
    <w:rsid w:val="0050327D"/>
    <w:rsid w:val="005035C9"/>
    <w:rsid w:val="00503774"/>
    <w:rsid w:val="00503AC5"/>
    <w:rsid w:val="00503EBC"/>
    <w:rsid w:val="005041A3"/>
    <w:rsid w:val="005044AB"/>
    <w:rsid w:val="00504C31"/>
    <w:rsid w:val="00504C85"/>
    <w:rsid w:val="00504D9C"/>
    <w:rsid w:val="00504DB6"/>
    <w:rsid w:val="00505166"/>
    <w:rsid w:val="00505A92"/>
    <w:rsid w:val="00505DD9"/>
    <w:rsid w:val="0050615D"/>
    <w:rsid w:val="00506214"/>
    <w:rsid w:val="005065FE"/>
    <w:rsid w:val="00506999"/>
    <w:rsid w:val="00506FFC"/>
    <w:rsid w:val="005078AB"/>
    <w:rsid w:val="0050795B"/>
    <w:rsid w:val="005079CF"/>
    <w:rsid w:val="00507AD2"/>
    <w:rsid w:val="00507CD6"/>
    <w:rsid w:val="00510910"/>
    <w:rsid w:val="00511BE4"/>
    <w:rsid w:val="005127CC"/>
    <w:rsid w:val="00512B69"/>
    <w:rsid w:val="0051355F"/>
    <w:rsid w:val="0051387D"/>
    <w:rsid w:val="00513CE5"/>
    <w:rsid w:val="00514339"/>
    <w:rsid w:val="0051454A"/>
    <w:rsid w:val="00514A79"/>
    <w:rsid w:val="00514BBE"/>
    <w:rsid w:val="005150B9"/>
    <w:rsid w:val="0051560F"/>
    <w:rsid w:val="00515646"/>
    <w:rsid w:val="00515652"/>
    <w:rsid w:val="00515AAE"/>
    <w:rsid w:val="00516095"/>
    <w:rsid w:val="0051610C"/>
    <w:rsid w:val="00516D16"/>
    <w:rsid w:val="00516D6F"/>
    <w:rsid w:val="005172F9"/>
    <w:rsid w:val="005173ED"/>
    <w:rsid w:val="005175C4"/>
    <w:rsid w:val="00517AAF"/>
    <w:rsid w:val="00517B23"/>
    <w:rsid w:val="00517D80"/>
    <w:rsid w:val="0052027B"/>
    <w:rsid w:val="0052028A"/>
    <w:rsid w:val="005208C7"/>
    <w:rsid w:val="0052148A"/>
    <w:rsid w:val="00521E5F"/>
    <w:rsid w:val="005223D8"/>
    <w:rsid w:val="005232B5"/>
    <w:rsid w:val="00523453"/>
    <w:rsid w:val="005235AD"/>
    <w:rsid w:val="00523807"/>
    <w:rsid w:val="00523B7A"/>
    <w:rsid w:val="00523C2C"/>
    <w:rsid w:val="00523CC3"/>
    <w:rsid w:val="00523D24"/>
    <w:rsid w:val="0052436A"/>
    <w:rsid w:val="0052466A"/>
    <w:rsid w:val="005247DC"/>
    <w:rsid w:val="005248E4"/>
    <w:rsid w:val="00524B71"/>
    <w:rsid w:val="00524C87"/>
    <w:rsid w:val="00524E6F"/>
    <w:rsid w:val="005250BD"/>
    <w:rsid w:val="00525191"/>
    <w:rsid w:val="00525794"/>
    <w:rsid w:val="005259A1"/>
    <w:rsid w:val="00525DCF"/>
    <w:rsid w:val="00526697"/>
    <w:rsid w:val="005272EA"/>
    <w:rsid w:val="0052770E"/>
    <w:rsid w:val="00527818"/>
    <w:rsid w:val="00527976"/>
    <w:rsid w:val="00527DBA"/>
    <w:rsid w:val="005302A7"/>
    <w:rsid w:val="005303A0"/>
    <w:rsid w:val="0053062C"/>
    <w:rsid w:val="005307B8"/>
    <w:rsid w:val="00531C35"/>
    <w:rsid w:val="005320F9"/>
    <w:rsid w:val="00532FB4"/>
    <w:rsid w:val="00533AF3"/>
    <w:rsid w:val="00533D4D"/>
    <w:rsid w:val="00533EF8"/>
    <w:rsid w:val="00534239"/>
    <w:rsid w:val="0053423C"/>
    <w:rsid w:val="00534B92"/>
    <w:rsid w:val="00534D67"/>
    <w:rsid w:val="005360E6"/>
    <w:rsid w:val="005363B6"/>
    <w:rsid w:val="005368B8"/>
    <w:rsid w:val="00536ED9"/>
    <w:rsid w:val="00537258"/>
    <w:rsid w:val="00537535"/>
    <w:rsid w:val="00537598"/>
    <w:rsid w:val="005375ED"/>
    <w:rsid w:val="00537660"/>
    <w:rsid w:val="005376F8"/>
    <w:rsid w:val="00537E5E"/>
    <w:rsid w:val="00537EBF"/>
    <w:rsid w:val="005404C7"/>
    <w:rsid w:val="005408DE"/>
    <w:rsid w:val="00540AF9"/>
    <w:rsid w:val="00540F9A"/>
    <w:rsid w:val="005411AD"/>
    <w:rsid w:val="00541219"/>
    <w:rsid w:val="00541220"/>
    <w:rsid w:val="00541268"/>
    <w:rsid w:val="00542ABF"/>
    <w:rsid w:val="00542E5F"/>
    <w:rsid w:val="0054317F"/>
    <w:rsid w:val="0054344B"/>
    <w:rsid w:val="00543546"/>
    <w:rsid w:val="0054354B"/>
    <w:rsid w:val="005436F9"/>
    <w:rsid w:val="00543AD7"/>
    <w:rsid w:val="00543E58"/>
    <w:rsid w:val="00543F7B"/>
    <w:rsid w:val="00544095"/>
    <w:rsid w:val="005449DF"/>
    <w:rsid w:val="00544B93"/>
    <w:rsid w:val="0054507D"/>
    <w:rsid w:val="00545238"/>
    <w:rsid w:val="005454D5"/>
    <w:rsid w:val="00545A00"/>
    <w:rsid w:val="00546022"/>
    <w:rsid w:val="005461A1"/>
    <w:rsid w:val="00546975"/>
    <w:rsid w:val="00546B47"/>
    <w:rsid w:val="00546DE5"/>
    <w:rsid w:val="0054702E"/>
    <w:rsid w:val="00547A11"/>
    <w:rsid w:val="00547DA8"/>
    <w:rsid w:val="00547F11"/>
    <w:rsid w:val="00550516"/>
    <w:rsid w:val="0055093A"/>
    <w:rsid w:val="00550FBF"/>
    <w:rsid w:val="005513AB"/>
    <w:rsid w:val="00551519"/>
    <w:rsid w:val="00551723"/>
    <w:rsid w:val="005518D6"/>
    <w:rsid w:val="00551BFD"/>
    <w:rsid w:val="00551F70"/>
    <w:rsid w:val="00552D60"/>
    <w:rsid w:val="00553377"/>
    <w:rsid w:val="00553677"/>
    <w:rsid w:val="00553D29"/>
    <w:rsid w:val="00554C8F"/>
    <w:rsid w:val="00554EC6"/>
    <w:rsid w:val="0055538E"/>
    <w:rsid w:val="00555FE0"/>
    <w:rsid w:val="005572C7"/>
    <w:rsid w:val="00557C02"/>
    <w:rsid w:val="00557DD4"/>
    <w:rsid w:val="005601E1"/>
    <w:rsid w:val="005604F8"/>
    <w:rsid w:val="00560593"/>
    <w:rsid w:val="005605D7"/>
    <w:rsid w:val="0056120F"/>
    <w:rsid w:val="0056172E"/>
    <w:rsid w:val="0056174A"/>
    <w:rsid w:val="00561A31"/>
    <w:rsid w:val="00562147"/>
    <w:rsid w:val="0056281E"/>
    <w:rsid w:val="00563378"/>
    <w:rsid w:val="0056340D"/>
    <w:rsid w:val="00563D07"/>
    <w:rsid w:val="005645D0"/>
    <w:rsid w:val="00564A6C"/>
    <w:rsid w:val="00565908"/>
    <w:rsid w:val="00566124"/>
    <w:rsid w:val="00566AF4"/>
    <w:rsid w:val="0056703D"/>
    <w:rsid w:val="00567935"/>
    <w:rsid w:val="00567B33"/>
    <w:rsid w:val="00567BCC"/>
    <w:rsid w:val="00567E62"/>
    <w:rsid w:val="0057001C"/>
    <w:rsid w:val="00570233"/>
    <w:rsid w:val="0057024B"/>
    <w:rsid w:val="005703CF"/>
    <w:rsid w:val="00570667"/>
    <w:rsid w:val="005707C4"/>
    <w:rsid w:val="00570C25"/>
    <w:rsid w:val="00570E8A"/>
    <w:rsid w:val="00571D2D"/>
    <w:rsid w:val="00571DFA"/>
    <w:rsid w:val="00572388"/>
    <w:rsid w:val="005723FF"/>
    <w:rsid w:val="00572BF1"/>
    <w:rsid w:val="00572CD7"/>
    <w:rsid w:val="00572F44"/>
    <w:rsid w:val="0057366C"/>
    <w:rsid w:val="00573CE3"/>
    <w:rsid w:val="00573CF5"/>
    <w:rsid w:val="005740E6"/>
    <w:rsid w:val="00574552"/>
    <w:rsid w:val="00574899"/>
    <w:rsid w:val="0057524D"/>
    <w:rsid w:val="005753F7"/>
    <w:rsid w:val="005754EE"/>
    <w:rsid w:val="0057684E"/>
    <w:rsid w:val="00576CB2"/>
    <w:rsid w:val="00576DBD"/>
    <w:rsid w:val="0057720E"/>
    <w:rsid w:val="00577722"/>
    <w:rsid w:val="005778F7"/>
    <w:rsid w:val="00577B48"/>
    <w:rsid w:val="00577CCD"/>
    <w:rsid w:val="00577E7B"/>
    <w:rsid w:val="00580BB3"/>
    <w:rsid w:val="00581568"/>
    <w:rsid w:val="005818E2"/>
    <w:rsid w:val="00581971"/>
    <w:rsid w:val="00582321"/>
    <w:rsid w:val="00583166"/>
    <w:rsid w:val="005831C2"/>
    <w:rsid w:val="005832BF"/>
    <w:rsid w:val="005835A3"/>
    <w:rsid w:val="0058388A"/>
    <w:rsid w:val="00583ECB"/>
    <w:rsid w:val="005842D8"/>
    <w:rsid w:val="00584565"/>
    <w:rsid w:val="00584EF2"/>
    <w:rsid w:val="005850F6"/>
    <w:rsid w:val="0058511F"/>
    <w:rsid w:val="005851BC"/>
    <w:rsid w:val="005863C3"/>
    <w:rsid w:val="00586CC2"/>
    <w:rsid w:val="00590962"/>
    <w:rsid w:val="00590CA2"/>
    <w:rsid w:val="00590FB1"/>
    <w:rsid w:val="00591150"/>
    <w:rsid w:val="00592D4C"/>
    <w:rsid w:val="00593026"/>
    <w:rsid w:val="005932FE"/>
    <w:rsid w:val="0059342A"/>
    <w:rsid w:val="0059373E"/>
    <w:rsid w:val="00594AC1"/>
    <w:rsid w:val="00595976"/>
    <w:rsid w:val="00595B49"/>
    <w:rsid w:val="00595ED3"/>
    <w:rsid w:val="00595EFF"/>
    <w:rsid w:val="00596231"/>
    <w:rsid w:val="00596554"/>
    <w:rsid w:val="005970CB"/>
    <w:rsid w:val="0059728C"/>
    <w:rsid w:val="005974AC"/>
    <w:rsid w:val="005976BC"/>
    <w:rsid w:val="00597A64"/>
    <w:rsid w:val="005A08F9"/>
    <w:rsid w:val="005A12AE"/>
    <w:rsid w:val="005A12BB"/>
    <w:rsid w:val="005A133C"/>
    <w:rsid w:val="005A1A3F"/>
    <w:rsid w:val="005A2020"/>
    <w:rsid w:val="005A2341"/>
    <w:rsid w:val="005A28B0"/>
    <w:rsid w:val="005A2B54"/>
    <w:rsid w:val="005A2F9E"/>
    <w:rsid w:val="005A33F7"/>
    <w:rsid w:val="005A3617"/>
    <w:rsid w:val="005A3E53"/>
    <w:rsid w:val="005A41D5"/>
    <w:rsid w:val="005A4515"/>
    <w:rsid w:val="005A4885"/>
    <w:rsid w:val="005A5525"/>
    <w:rsid w:val="005A567B"/>
    <w:rsid w:val="005A5A47"/>
    <w:rsid w:val="005A6048"/>
    <w:rsid w:val="005A63FB"/>
    <w:rsid w:val="005A6447"/>
    <w:rsid w:val="005A6764"/>
    <w:rsid w:val="005A68F9"/>
    <w:rsid w:val="005A6C05"/>
    <w:rsid w:val="005A6DFC"/>
    <w:rsid w:val="005A7712"/>
    <w:rsid w:val="005A7B81"/>
    <w:rsid w:val="005B06C7"/>
    <w:rsid w:val="005B0DE6"/>
    <w:rsid w:val="005B116E"/>
    <w:rsid w:val="005B1527"/>
    <w:rsid w:val="005B16A9"/>
    <w:rsid w:val="005B19B3"/>
    <w:rsid w:val="005B1A0E"/>
    <w:rsid w:val="005B1ACC"/>
    <w:rsid w:val="005B1C4B"/>
    <w:rsid w:val="005B2255"/>
    <w:rsid w:val="005B2973"/>
    <w:rsid w:val="005B3871"/>
    <w:rsid w:val="005B41B4"/>
    <w:rsid w:val="005B44D2"/>
    <w:rsid w:val="005B4689"/>
    <w:rsid w:val="005B483D"/>
    <w:rsid w:val="005B48FC"/>
    <w:rsid w:val="005B4A22"/>
    <w:rsid w:val="005B4AC3"/>
    <w:rsid w:val="005B4D1A"/>
    <w:rsid w:val="005B4DDA"/>
    <w:rsid w:val="005B5025"/>
    <w:rsid w:val="005B5098"/>
    <w:rsid w:val="005B582D"/>
    <w:rsid w:val="005B5CA7"/>
    <w:rsid w:val="005B6163"/>
    <w:rsid w:val="005B6CE3"/>
    <w:rsid w:val="005B6DAD"/>
    <w:rsid w:val="005B775A"/>
    <w:rsid w:val="005B7988"/>
    <w:rsid w:val="005B7B25"/>
    <w:rsid w:val="005C075F"/>
    <w:rsid w:val="005C0C8E"/>
    <w:rsid w:val="005C0D2D"/>
    <w:rsid w:val="005C0D82"/>
    <w:rsid w:val="005C0F06"/>
    <w:rsid w:val="005C1184"/>
    <w:rsid w:val="005C152B"/>
    <w:rsid w:val="005C1A78"/>
    <w:rsid w:val="005C1C40"/>
    <w:rsid w:val="005C1F9C"/>
    <w:rsid w:val="005C20D2"/>
    <w:rsid w:val="005C20D8"/>
    <w:rsid w:val="005C27E6"/>
    <w:rsid w:val="005C28CB"/>
    <w:rsid w:val="005C2B35"/>
    <w:rsid w:val="005C2D99"/>
    <w:rsid w:val="005C2F35"/>
    <w:rsid w:val="005C37EC"/>
    <w:rsid w:val="005C4097"/>
    <w:rsid w:val="005C4791"/>
    <w:rsid w:val="005C499D"/>
    <w:rsid w:val="005C4B0C"/>
    <w:rsid w:val="005C5250"/>
    <w:rsid w:val="005C5390"/>
    <w:rsid w:val="005C550F"/>
    <w:rsid w:val="005C56C9"/>
    <w:rsid w:val="005C63F6"/>
    <w:rsid w:val="005C6926"/>
    <w:rsid w:val="005C6A78"/>
    <w:rsid w:val="005C6ED0"/>
    <w:rsid w:val="005C7156"/>
    <w:rsid w:val="005C7654"/>
    <w:rsid w:val="005C7BBD"/>
    <w:rsid w:val="005D0042"/>
    <w:rsid w:val="005D00DA"/>
    <w:rsid w:val="005D05A0"/>
    <w:rsid w:val="005D06E6"/>
    <w:rsid w:val="005D079F"/>
    <w:rsid w:val="005D0AF1"/>
    <w:rsid w:val="005D0E42"/>
    <w:rsid w:val="005D1191"/>
    <w:rsid w:val="005D1288"/>
    <w:rsid w:val="005D12E7"/>
    <w:rsid w:val="005D1570"/>
    <w:rsid w:val="005D198E"/>
    <w:rsid w:val="005D1A5B"/>
    <w:rsid w:val="005D1B89"/>
    <w:rsid w:val="005D2714"/>
    <w:rsid w:val="005D2914"/>
    <w:rsid w:val="005D2BFE"/>
    <w:rsid w:val="005D2C10"/>
    <w:rsid w:val="005D2DA1"/>
    <w:rsid w:val="005D3733"/>
    <w:rsid w:val="005D3DD2"/>
    <w:rsid w:val="005D3EB0"/>
    <w:rsid w:val="005D4308"/>
    <w:rsid w:val="005D468B"/>
    <w:rsid w:val="005D485A"/>
    <w:rsid w:val="005D4CEF"/>
    <w:rsid w:val="005D5837"/>
    <w:rsid w:val="005D5994"/>
    <w:rsid w:val="005D5BE8"/>
    <w:rsid w:val="005D5EDA"/>
    <w:rsid w:val="005D635E"/>
    <w:rsid w:val="005D6975"/>
    <w:rsid w:val="005D6B02"/>
    <w:rsid w:val="005D6F4D"/>
    <w:rsid w:val="005D7254"/>
    <w:rsid w:val="005D73BF"/>
    <w:rsid w:val="005D750E"/>
    <w:rsid w:val="005D7A1C"/>
    <w:rsid w:val="005D7B29"/>
    <w:rsid w:val="005E0096"/>
    <w:rsid w:val="005E055A"/>
    <w:rsid w:val="005E149C"/>
    <w:rsid w:val="005E14A4"/>
    <w:rsid w:val="005E191B"/>
    <w:rsid w:val="005E1983"/>
    <w:rsid w:val="005E1D62"/>
    <w:rsid w:val="005E1DDE"/>
    <w:rsid w:val="005E1EAE"/>
    <w:rsid w:val="005E1FB2"/>
    <w:rsid w:val="005E2563"/>
    <w:rsid w:val="005E2EC3"/>
    <w:rsid w:val="005E2FC6"/>
    <w:rsid w:val="005E3074"/>
    <w:rsid w:val="005E3B6A"/>
    <w:rsid w:val="005E3EEA"/>
    <w:rsid w:val="005E42AE"/>
    <w:rsid w:val="005E4373"/>
    <w:rsid w:val="005E465C"/>
    <w:rsid w:val="005E4C94"/>
    <w:rsid w:val="005E4CE5"/>
    <w:rsid w:val="005E4D11"/>
    <w:rsid w:val="005E4EC8"/>
    <w:rsid w:val="005E516A"/>
    <w:rsid w:val="005E6337"/>
    <w:rsid w:val="005E6AF5"/>
    <w:rsid w:val="005E7740"/>
    <w:rsid w:val="005E7E32"/>
    <w:rsid w:val="005F0399"/>
    <w:rsid w:val="005F04DD"/>
    <w:rsid w:val="005F05B5"/>
    <w:rsid w:val="005F0E54"/>
    <w:rsid w:val="005F1AF1"/>
    <w:rsid w:val="005F2E30"/>
    <w:rsid w:val="005F2EA1"/>
    <w:rsid w:val="005F3225"/>
    <w:rsid w:val="005F3836"/>
    <w:rsid w:val="005F46A2"/>
    <w:rsid w:val="005F4A92"/>
    <w:rsid w:val="005F4D47"/>
    <w:rsid w:val="005F4F8B"/>
    <w:rsid w:val="005F5D13"/>
    <w:rsid w:val="005F5FD0"/>
    <w:rsid w:val="005F7099"/>
    <w:rsid w:val="005F73EC"/>
    <w:rsid w:val="00600901"/>
    <w:rsid w:val="00600A10"/>
    <w:rsid w:val="00600AE6"/>
    <w:rsid w:val="00600B1E"/>
    <w:rsid w:val="00600BD8"/>
    <w:rsid w:val="00601193"/>
    <w:rsid w:val="00601241"/>
    <w:rsid w:val="0060129A"/>
    <w:rsid w:val="00602649"/>
    <w:rsid w:val="00602A5B"/>
    <w:rsid w:val="0060366B"/>
    <w:rsid w:val="00603A44"/>
    <w:rsid w:val="00603F5B"/>
    <w:rsid w:val="00604329"/>
    <w:rsid w:val="00604AFD"/>
    <w:rsid w:val="00604BBF"/>
    <w:rsid w:val="006051AA"/>
    <w:rsid w:val="00605247"/>
    <w:rsid w:val="0060554A"/>
    <w:rsid w:val="00605728"/>
    <w:rsid w:val="00605861"/>
    <w:rsid w:val="00605ABF"/>
    <w:rsid w:val="00605D0E"/>
    <w:rsid w:val="006061B3"/>
    <w:rsid w:val="00606E4A"/>
    <w:rsid w:val="00610722"/>
    <w:rsid w:val="00610744"/>
    <w:rsid w:val="0061075C"/>
    <w:rsid w:val="00610AA1"/>
    <w:rsid w:val="00610C28"/>
    <w:rsid w:val="0061156E"/>
    <w:rsid w:val="006115F2"/>
    <w:rsid w:val="00611B51"/>
    <w:rsid w:val="0061200B"/>
    <w:rsid w:val="006122F2"/>
    <w:rsid w:val="006123B8"/>
    <w:rsid w:val="0061264B"/>
    <w:rsid w:val="0061288D"/>
    <w:rsid w:val="00612A83"/>
    <w:rsid w:val="00612DAE"/>
    <w:rsid w:val="00612E49"/>
    <w:rsid w:val="00612F3E"/>
    <w:rsid w:val="006136F6"/>
    <w:rsid w:val="0061386A"/>
    <w:rsid w:val="00613875"/>
    <w:rsid w:val="0061404F"/>
    <w:rsid w:val="00614055"/>
    <w:rsid w:val="006141D2"/>
    <w:rsid w:val="00614544"/>
    <w:rsid w:val="00614CC6"/>
    <w:rsid w:val="00615094"/>
    <w:rsid w:val="00615162"/>
    <w:rsid w:val="00615B64"/>
    <w:rsid w:val="00616900"/>
    <w:rsid w:val="00617740"/>
    <w:rsid w:val="006178CA"/>
    <w:rsid w:val="0061790E"/>
    <w:rsid w:val="00617A7E"/>
    <w:rsid w:val="00617E64"/>
    <w:rsid w:val="00617EB8"/>
    <w:rsid w:val="006200FB"/>
    <w:rsid w:val="0062015F"/>
    <w:rsid w:val="00620A9A"/>
    <w:rsid w:val="006210AD"/>
    <w:rsid w:val="0062124A"/>
    <w:rsid w:val="00621436"/>
    <w:rsid w:val="00621CA2"/>
    <w:rsid w:val="00621EC2"/>
    <w:rsid w:val="00622270"/>
    <w:rsid w:val="00622E81"/>
    <w:rsid w:val="00623156"/>
    <w:rsid w:val="00623EDD"/>
    <w:rsid w:val="00624432"/>
    <w:rsid w:val="00624E4C"/>
    <w:rsid w:val="00625004"/>
    <w:rsid w:val="0062569F"/>
    <w:rsid w:val="00625706"/>
    <w:rsid w:val="006267DF"/>
    <w:rsid w:val="006269F1"/>
    <w:rsid w:val="00626A41"/>
    <w:rsid w:val="006271D4"/>
    <w:rsid w:val="006273D9"/>
    <w:rsid w:val="00627FBF"/>
    <w:rsid w:val="00630023"/>
    <w:rsid w:val="00630500"/>
    <w:rsid w:val="0063070F"/>
    <w:rsid w:val="00630F14"/>
    <w:rsid w:val="00630FEC"/>
    <w:rsid w:val="00631A35"/>
    <w:rsid w:val="00631B98"/>
    <w:rsid w:val="00631BCE"/>
    <w:rsid w:val="00631DDD"/>
    <w:rsid w:val="00632128"/>
    <w:rsid w:val="00632649"/>
    <w:rsid w:val="00632BC3"/>
    <w:rsid w:val="00632BF3"/>
    <w:rsid w:val="0063341E"/>
    <w:rsid w:val="0063370F"/>
    <w:rsid w:val="006344E2"/>
    <w:rsid w:val="0063453E"/>
    <w:rsid w:val="00635BD1"/>
    <w:rsid w:val="00635CF0"/>
    <w:rsid w:val="00636369"/>
    <w:rsid w:val="006364A9"/>
    <w:rsid w:val="00636575"/>
    <w:rsid w:val="006369D2"/>
    <w:rsid w:val="00636B21"/>
    <w:rsid w:val="00636FF8"/>
    <w:rsid w:val="00637930"/>
    <w:rsid w:val="00637B9A"/>
    <w:rsid w:val="006405EA"/>
    <w:rsid w:val="006406A3"/>
    <w:rsid w:val="0064138D"/>
    <w:rsid w:val="0064193F"/>
    <w:rsid w:val="00641AAA"/>
    <w:rsid w:val="00641B26"/>
    <w:rsid w:val="00641B51"/>
    <w:rsid w:val="0064272B"/>
    <w:rsid w:val="006433F4"/>
    <w:rsid w:val="00644B34"/>
    <w:rsid w:val="00644F5F"/>
    <w:rsid w:val="00645439"/>
    <w:rsid w:val="00645927"/>
    <w:rsid w:val="0064634F"/>
    <w:rsid w:val="006469F9"/>
    <w:rsid w:val="00646BE7"/>
    <w:rsid w:val="00646E28"/>
    <w:rsid w:val="006470BD"/>
    <w:rsid w:val="006475BA"/>
    <w:rsid w:val="00647B2E"/>
    <w:rsid w:val="00647E23"/>
    <w:rsid w:val="00647EB5"/>
    <w:rsid w:val="00650511"/>
    <w:rsid w:val="00650FB6"/>
    <w:rsid w:val="00651331"/>
    <w:rsid w:val="006515B3"/>
    <w:rsid w:val="00651F34"/>
    <w:rsid w:val="006524AA"/>
    <w:rsid w:val="00652D7A"/>
    <w:rsid w:val="00652E23"/>
    <w:rsid w:val="00653338"/>
    <w:rsid w:val="006535E4"/>
    <w:rsid w:val="00653B09"/>
    <w:rsid w:val="00653DEF"/>
    <w:rsid w:val="00653DF5"/>
    <w:rsid w:val="006552FE"/>
    <w:rsid w:val="00655332"/>
    <w:rsid w:val="00655398"/>
    <w:rsid w:val="00655BB2"/>
    <w:rsid w:val="00655BEA"/>
    <w:rsid w:val="006563F6"/>
    <w:rsid w:val="006564D3"/>
    <w:rsid w:val="00656999"/>
    <w:rsid w:val="0065756E"/>
    <w:rsid w:val="0065779B"/>
    <w:rsid w:val="00657EC0"/>
    <w:rsid w:val="00660B3D"/>
    <w:rsid w:val="00660B3E"/>
    <w:rsid w:val="00660C2F"/>
    <w:rsid w:val="00661405"/>
    <w:rsid w:val="006617F4"/>
    <w:rsid w:val="0066188D"/>
    <w:rsid w:val="00661CF6"/>
    <w:rsid w:val="0066203F"/>
    <w:rsid w:val="00662423"/>
    <w:rsid w:val="00662944"/>
    <w:rsid w:val="00662AA3"/>
    <w:rsid w:val="00662AB5"/>
    <w:rsid w:val="00662C4C"/>
    <w:rsid w:val="00663081"/>
    <w:rsid w:val="006644AA"/>
    <w:rsid w:val="006647E8"/>
    <w:rsid w:val="0066481A"/>
    <w:rsid w:val="00664A48"/>
    <w:rsid w:val="00664A7F"/>
    <w:rsid w:val="00664B4F"/>
    <w:rsid w:val="00664C67"/>
    <w:rsid w:val="00665398"/>
    <w:rsid w:val="00665691"/>
    <w:rsid w:val="00665AF8"/>
    <w:rsid w:val="00665E74"/>
    <w:rsid w:val="00666257"/>
    <w:rsid w:val="0066636B"/>
    <w:rsid w:val="00666376"/>
    <w:rsid w:val="00666697"/>
    <w:rsid w:val="0066690D"/>
    <w:rsid w:val="00666E9B"/>
    <w:rsid w:val="00667807"/>
    <w:rsid w:val="006678C8"/>
    <w:rsid w:val="00670FDB"/>
    <w:rsid w:val="00672296"/>
    <w:rsid w:val="0067355E"/>
    <w:rsid w:val="00673825"/>
    <w:rsid w:val="00673FC9"/>
    <w:rsid w:val="006742D1"/>
    <w:rsid w:val="0067451C"/>
    <w:rsid w:val="00674770"/>
    <w:rsid w:val="00674812"/>
    <w:rsid w:val="00674D06"/>
    <w:rsid w:val="00674D14"/>
    <w:rsid w:val="006751AE"/>
    <w:rsid w:val="00675427"/>
    <w:rsid w:val="00675AA4"/>
    <w:rsid w:val="0067613B"/>
    <w:rsid w:val="00676381"/>
    <w:rsid w:val="0067640B"/>
    <w:rsid w:val="00677328"/>
    <w:rsid w:val="00677D7F"/>
    <w:rsid w:val="00677D91"/>
    <w:rsid w:val="00680518"/>
    <w:rsid w:val="00680569"/>
    <w:rsid w:val="0068076F"/>
    <w:rsid w:val="00680E28"/>
    <w:rsid w:val="00680E54"/>
    <w:rsid w:val="00681B9F"/>
    <w:rsid w:val="00681BAC"/>
    <w:rsid w:val="00681F41"/>
    <w:rsid w:val="006824E5"/>
    <w:rsid w:val="00682870"/>
    <w:rsid w:val="00682AD8"/>
    <w:rsid w:val="0068309E"/>
    <w:rsid w:val="0068356F"/>
    <w:rsid w:val="0068373F"/>
    <w:rsid w:val="00683EB8"/>
    <w:rsid w:val="00683F30"/>
    <w:rsid w:val="006843CF"/>
    <w:rsid w:val="00684441"/>
    <w:rsid w:val="0068483B"/>
    <w:rsid w:val="00684B83"/>
    <w:rsid w:val="00684F53"/>
    <w:rsid w:val="0068500B"/>
    <w:rsid w:val="00686BE6"/>
    <w:rsid w:val="00686D32"/>
    <w:rsid w:val="00687417"/>
    <w:rsid w:val="00687ECA"/>
    <w:rsid w:val="00690095"/>
    <w:rsid w:val="006903BB"/>
    <w:rsid w:val="00690729"/>
    <w:rsid w:val="0069076A"/>
    <w:rsid w:val="006911B5"/>
    <w:rsid w:val="006917CD"/>
    <w:rsid w:val="006918B9"/>
    <w:rsid w:val="00691C11"/>
    <w:rsid w:val="006921B7"/>
    <w:rsid w:val="00692372"/>
    <w:rsid w:val="006923E9"/>
    <w:rsid w:val="00692819"/>
    <w:rsid w:val="00692926"/>
    <w:rsid w:val="00692BF4"/>
    <w:rsid w:val="00692C36"/>
    <w:rsid w:val="00693034"/>
    <w:rsid w:val="00693107"/>
    <w:rsid w:val="006935DF"/>
    <w:rsid w:val="00693784"/>
    <w:rsid w:val="006938EB"/>
    <w:rsid w:val="00693E5F"/>
    <w:rsid w:val="006943BD"/>
    <w:rsid w:val="00694511"/>
    <w:rsid w:val="006948B3"/>
    <w:rsid w:val="00694F1B"/>
    <w:rsid w:val="00694FBD"/>
    <w:rsid w:val="006951BF"/>
    <w:rsid w:val="00695993"/>
    <w:rsid w:val="006960FE"/>
    <w:rsid w:val="006969EE"/>
    <w:rsid w:val="00696A26"/>
    <w:rsid w:val="00696F50"/>
    <w:rsid w:val="006972DA"/>
    <w:rsid w:val="00697518"/>
    <w:rsid w:val="00697632"/>
    <w:rsid w:val="0069799D"/>
    <w:rsid w:val="006A03A3"/>
    <w:rsid w:val="006A0716"/>
    <w:rsid w:val="006A0B14"/>
    <w:rsid w:val="006A0D05"/>
    <w:rsid w:val="006A0D51"/>
    <w:rsid w:val="006A1203"/>
    <w:rsid w:val="006A15B6"/>
    <w:rsid w:val="006A1A87"/>
    <w:rsid w:val="006A1C04"/>
    <w:rsid w:val="006A2523"/>
    <w:rsid w:val="006A2609"/>
    <w:rsid w:val="006A3D9F"/>
    <w:rsid w:val="006A44FC"/>
    <w:rsid w:val="006A46D3"/>
    <w:rsid w:val="006A4722"/>
    <w:rsid w:val="006A4905"/>
    <w:rsid w:val="006A4D99"/>
    <w:rsid w:val="006A52D4"/>
    <w:rsid w:val="006A5464"/>
    <w:rsid w:val="006A57B3"/>
    <w:rsid w:val="006A5B22"/>
    <w:rsid w:val="006A60C9"/>
    <w:rsid w:val="006A642C"/>
    <w:rsid w:val="006A65A0"/>
    <w:rsid w:val="006A65A1"/>
    <w:rsid w:val="006A6B24"/>
    <w:rsid w:val="006A6C4E"/>
    <w:rsid w:val="006A76BB"/>
    <w:rsid w:val="006A7E65"/>
    <w:rsid w:val="006B04C0"/>
    <w:rsid w:val="006B0664"/>
    <w:rsid w:val="006B0F23"/>
    <w:rsid w:val="006B1470"/>
    <w:rsid w:val="006B1540"/>
    <w:rsid w:val="006B1814"/>
    <w:rsid w:val="006B1B69"/>
    <w:rsid w:val="006B1F58"/>
    <w:rsid w:val="006B235D"/>
    <w:rsid w:val="006B267B"/>
    <w:rsid w:val="006B28DD"/>
    <w:rsid w:val="006B2C37"/>
    <w:rsid w:val="006B2DBA"/>
    <w:rsid w:val="006B3495"/>
    <w:rsid w:val="006B34E3"/>
    <w:rsid w:val="006B388B"/>
    <w:rsid w:val="006B3936"/>
    <w:rsid w:val="006B47A9"/>
    <w:rsid w:val="006B4988"/>
    <w:rsid w:val="006B4DC1"/>
    <w:rsid w:val="006B4E2C"/>
    <w:rsid w:val="006B4E62"/>
    <w:rsid w:val="006B4F94"/>
    <w:rsid w:val="006B536C"/>
    <w:rsid w:val="006B54C3"/>
    <w:rsid w:val="006B59E4"/>
    <w:rsid w:val="006B5A5B"/>
    <w:rsid w:val="006B5D07"/>
    <w:rsid w:val="006B6080"/>
    <w:rsid w:val="006B6461"/>
    <w:rsid w:val="006B6C28"/>
    <w:rsid w:val="006B7491"/>
    <w:rsid w:val="006B7586"/>
    <w:rsid w:val="006B766E"/>
    <w:rsid w:val="006B77DE"/>
    <w:rsid w:val="006B7965"/>
    <w:rsid w:val="006B7EF5"/>
    <w:rsid w:val="006B7F4F"/>
    <w:rsid w:val="006B7F5D"/>
    <w:rsid w:val="006C0033"/>
    <w:rsid w:val="006C02E1"/>
    <w:rsid w:val="006C0722"/>
    <w:rsid w:val="006C0C91"/>
    <w:rsid w:val="006C1322"/>
    <w:rsid w:val="006C15C6"/>
    <w:rsid w:val="006C24E2"/>
    <w:rsid w:val="006C271A"/>
    <w:rsid w:val="006C31CD"/>
    <w:rsid w:val="006C3223"/>
    <w:rsid w:val="006C33E1"/>
    <w:rsid w:val="006C34A9"/>
    <w:rsid w:val="006C3AB1"/>
    <w:rsid w:val="006C3ACF"/>
    <w:rsid w:val="006C3AEF"/>
    <w:rsid w:val="006C3E0F"/>
    <w:rsid w:val="006C3EDA"/>
    <w:rsid w:val="006C3FEA"/>
    <w:rsid w:val="006C46C2"/>
    <w:rsid w:val="006C4B8D"/>
    <w:rsid w:val="006C5614"/>
    <w:rsid w:val="006C6869"/>
    <w:rsid w:val="006C6D3B"/>
    <w:rsid w:val="006C7989"/>
    <w:rsid w:val="006C7BB1"/>
    <w:rsid w:val="006C7D40"/>
    <w:rsid w:val="006C7F87"/>
    <w:rsid w:val="006D00C8"/>
    <w:rsid w:val="006D0770"/>
    <w:rsid w:val="006D0F89"/>
    <w:rsid w:val="006D2C2D"/>
    <w:rsid w:val="006D2CE0"/>
    <w:rsid w:val="006D33D5"/>
    <w:rsid w:val="006D3429"/>
    <w:rsid w:val="006D362C"/>
    <w:rsid w:val="006D393B"/>
    <w:rsid w:val="006D4660"/>
    <w:rsid w:val="006D48CA"/>
    <w:rsid w:val="006D4C94"/>
    <w:rsid w:val="006D4ECB"/>
    <w:rsid w:val="006D4FD9"/>
    <w:rsid w:val="006D52E6"/>
    <w:rsid w:val="006D56EF"/>
    <w:rsid w:val="006D5E92"/>
    <w:rsid w:val="006D6363"/>
    <w:rsid w:val="006D72B9"/>
    <w:rsid w:val="006D7360"/>
    <w:rsid w:val="006D784F"/>
    <w:rsid w:val="006D7A6D"/>
    <w:rsid w:val="006D7F55"/>
    <w:rsid w:val="006E0036"/>
    <w:rsid w:val="006E00B2"/>
    <w:rsid w:val="006E2838"/>
    <w:rsid w:val="006E2B79"/>
    <w:rsid w:val="006E3720"/>
    <w:rsid w:val="006E3BC0"/>
    <w:rsid w:val="006E3C62"/>
    <w:rsid w:val="006E422F"/>
    <w:rsid w:val="006E4FFA"/>
    <w:rsid w:val="006E57A3"/>
    <w:rsid w:val="006E5CC5"/>
    <w:rsid w:val="006E6025"/>
    <w:rsid w:val="006E6323"/>
    <w:rsid w:val="006E689E"/>
    <w:rsid w:val="006E70C4"/>
    <w:rsid w:val="006E7E2D"/>
    <w:rsid w:val="006E7E99"/>
    <w:rsid w:val="006F000E"/>
    <w:rsid w:val="006F060A"/>
    <w:rsid w:val="006F09A6"/>
    <w:rsid w:val="006F0D9B"/>
    <w:rsid w:val="006F1071"/>
    <w:rsid w:val="006F12BF"/>
    <w:rsid w:val="006F1304"/>
    <w:rsid w:val="006F1683"/>
    <w:rsid w:val="006F25A3"/>
    <w:rsid w:val="006F2ACA"/>
    <w:rsid w:val="006F2E08"/>
    <w:rsid w:val="006F3583"/>
    <w:rsid w:val="006F35BF"/>
    <w:rsid w:val="006F39BD"/>
    <w:rsid w:val="006F3F39"/>
    <w:rsid w:val="006F41FB"/>
    <w:rsid w:val="006F4431"/>
    <w:rsid w:val="006F5490"/>
    <w:rsid w:val="006F56DB"/>
    <w:rsid w:val="006F5D80"/>
    <w:rsid w:val="006F60E2"/>
    <w:rsid w:val="006F635F"/>
    <w:rsid w:val="006F6471"/>
    <w:rsid w:val="006F6F34"/>
    <w:rsid w:val="006F6F65"/>
    <w:rsid w:val="006F719F"/>
    <w:rsid w:val="006F7288"/>
    <w:rsid w:val="006F79E3"/>
    <w:rsid w:val="006F7D0F"/>
    <w:rsid w:val="0070015D"/>
    <w:rsid w:val="00700188"/>
    <w:rsid w:val="00700471"/>
    <w:rsid w:val="0070052C"/>
    <w:rsid w:val="00700550"/>
    <w:rsid w:val="00700694"/>
    <w:rsid w:val="007008D0"/>
    <w:rsid w:val="00700984"/>
    <w:rsid w:val="007011A0"/>
    <w:rsid w:val="007012F1"/>
    <w:rsid w:val="007014DD"/>
    <w:rsid w:val="00701632"/>
    <w:rsid w:val="00701802"/>
    <w:rsid w:val="007018F7"/>
    <w:rsid w:val="00701B2C"/>
    <w:rsid w:val="00701E86"/>
    <w:rsid w:val="00702288"/>
    <w:rsid w:val="00702391"/>
    <w:rsid w:val="00702964"/>
    <w:rsid w:val="00702CE9"/>
    <w:rsid w:val="0070302C"/>
    <w:rsid w:val="007044E7"/>
    <w:rsid w:val="007044FC"/>
    <w:rsid w:val="00704FE8"/>
    <w:rsid w:val="007050AC"/>
    <w:rsid w:val="00705579"/>
    <w:rsid w:val="00705603"/>
    <w:rsid w:val="007057B5"/>
    <w:rsid w:val="007068FE"/>
    <w:rsid w:val="00706A52"/>
    <w:rsid w:val="00706BE7"/>
    <w:rsid w:val="00707755"/>
    <w:rsid w:val="0070787D"/>
    <w:rsid w:val="0070795A"/>
    <w:rsid w:val="00707C5F"/>
    <w:rsid w:val="00710075"/>
    <w:rsid w:val="00710129"/>
    <w:rsid w:val="007104CD"/>
    <w:rsid w:val="00711248"/>
    <w:rsid w:val="0071153B"/>
    <w:rsid w:val="00711595"/>
    <w:rsid w:val="007115F4"/>
    <w:rsid w:val="00711B28"/>
    <w:rsid w:val="00712AF6"/>
    <w:rsid w:val="00712D8C"/>
    <w:rsid w:val="00713B5C"/>
    <w:rsid w:val="007140E4"/>
    <w:rsid w:val="007149DF"/>
    <w:rsid w:val="007149E6"/>
    <w:rsid w:val="00715409"/>
    <w:rsid w:val="00715761"/>
    <w:rsid w:val="00715987"/>
    <w:rsid w:val="00715CA5"/>
    <w:rsid w:val="007162D8"/>
    <w:rsid w:val="00716709"/>
    <w:rsid w:val="00716F6F"/>
    <w:rsid w:val="00716F84"/>
    <w:rsid w:val="0071724F"/>
    <w:rsid w:val="00717514"/>
    <w:rsid w:val="00717771"/>
    <w:rsid w:val="007205C2"/>
    <w:rsid w:val="0072089D"/>
    <w:rsid w:val="00720BBF"/>
    <w:rsid w:val="00721022"/>
    <w:rsid w:val="00721753"/>
    <w:rsid w:val="00721B0C"/>
    <w:rsid w:val="00721CF8"/>
    <w:rsid w:val="0072204F"/>
    <w:rsid w:val="0072229A"/>
    <w:rsid w:val="0072295E"/>
    <w:rsid w:val="00722CC5"/>
    <w:rsid w:val="00722F15"/>
    <w:rsid w:val="0072320D"/>
    <w:rsid w:val="00723397"/>
    <w:rsid w:val="007233DB"/>
    <w:rsid w:val="00723644"/>
    <w:rsid w:val="007242EF"/>
    <w:rsid w:val="00725CAC"/>
    <w:rsid w:val="007262FF"/>
    <w:rsid w:val="007263C1"/>
    <w:rsid w:val="0072670D"/>
    <w:rsid w:val="0072711E"/>
    <w:rsid w:val="00727777"/>
    <w:rsid w:val="00727B46"/>
    <w:rsid w:val="007306BF"/>
    <w:rsid w:val="007307E4"/>
    <w:rsid w:val="007311E5"/>
    <w:rsid w:val="00731643"/>
    <w:rsid w:val="00731722"/>
    <w:rsid w:val="007325C6"/>
    <w:rsid w:val="0073281A"/>
    <w:rsid w:val="0073343D"/>
    <w:rsid w:val="0073404B"/>
    <w:rsid w:val="007341C7"/>
    <w:rsid w:val="0073435A"/>
    <w:rsid w:val="00734546"/>
    <w:rsid w:val="00734710"/>
    <w:rsid w:val="00734C60"/>
    <w:rsid w:val="0073517B"/>
    <w:rsid w:val="00735B77"/>
    <w:rsid w:val="00735CF0"/>
    <w:rsid w:val="00735E07"/>
    <w:rsid w:val="00735FA9"/>
    <w:rsid w:val="007360F6"/>
    <w:rsid w:val="00736715"/>
    <w:rsid w:val="007368D4"/>
    <w:rsid w:val="00736CD0"/>
    <w:rsid w:val="00737AD3"/>
    <w:rsid w:val="00737C78"/>
    <w:rsid w:val="00740168"/>
    <w:rsid w:val="007401D4"/>
    <w:rsid w:val="0074025C"/>
    <w:rsid w:val="0074034F"/>
    <w:rsid w:val="00740661"/>
    <w:rsid w:val="00740B78"/>
    <w:rsid w:val="00740D90"/>
    <w:rsid w:val="00740DFB"/>
    <w:rsid w:val="00740FFF"/>
    <w:rsid w:val="00741113"/>
    <w:rsid w:val="007417B8"/>
    <w:rsid w:val="00741FEB"/>
    <w:rsid w:val="007423DE"/>
    <w:rsid w:val="00742635"/>
    <w:rsid w:val="00742771"/>
    <w:rsid w:val="00742AA9"/>
    <w:rsid w:val="00742FB9"/>
    <w:rsid w:val="00743328"/>
    <w:rsid w:val="00743D47"/>
    <w:rsid w:val="00743F30"/>
    <w:rsid w:val="0074409A"/>
    <w:rsid w:val="00744F87"/>
    <w:rsid w:val="00745019"/>
    <w:rsid w:val="00745109"/>
    <w:rsid w:val="00745474"/>
    <w:rsid w:val="0074548C"/>
    <w:rsid w:val="0074563D"/>
    <w:rsid w:val="00745EB9"/>
    <w:rsid w:val="007466BF"/>
    <w:rsid w:val="007468D3"/>
    <w:rsid w:val="0074693C"/>
    <w:rsid w:val="00746996"/>
    <w:rsid w:val="00746CF5"/>
    <w:rsid w:val="007470AA"/>
    <w:rsid w:val="00747BC9"/>
    <w:rsid w:val="00747F5E"/>
    <w:rsid w:val="00750354"/>
    <w:rsid w:val="007509E2"/>
    <w:rsid w:val="00750EDB"/>
    <w:rsid w:val="0075104D"/>
    <w:rsid w:val="0075114D"/>
    <w:rsid w:val="0075133B"/>
    <w:rsid w:val="00751CDD"/>
    <w:rsid w:val="0075243B"/>
    <w:rsid w:val="0075270F"/>
    <w:rsid w:val="00752985"/>
    <w:rsid w:val="00752ACF"/>
    <w:rsid w:val="007530F3"/>
    <w:rsid w:val="00753B3C"/>
    <w:rsid w:val="0075403B"/>
    <w:rsid w:val="007541A1"/>
    <w:rsid w:val="007544E5"/>
    <w:rsid w:val="00754AF4"/>
    <w:rsid w:val="00754B87"/>
    <w:rsid w:val="00755DAD"/>
    <w:rsid w:val="007563AA"/>
    <w:rsid w:val="00756519"/>
    <w:rsid w:val="007566A6"/>
    <w:rsid w:val="00756A80"/>
    <w:rsid w:val="00756DE5"/>
    <w:rsid w:val="00756FD6"/>
    <w:rsid w:val="00757050"/>
    <w:rsid w:val="0075716F"/>
    <w:rsid w:val="00757CB1"/>
    <w:rsid w:val="00760336"/>
    <w:rsid w:val="00760443"/>
    <w:rsid w:val="00760973"/>
    <w:rsid w:val="00760D97"/>
    <w:rsid w:val="00760E66"/>
    <w:rsid w:val="00761436"/>
    <w:rsid w:val="007615D6"/>
    <w:rsid w:val="007619D8"/>
    <w:rsid w:val="00761F3F"/>
    <w:rsid w:val="0076303B"/>
    <w:rsid w:val="007633BD"/>
    <w:rsid w:val="00763F3A"/>
    <w:rsid w:val="00763F6E"/>
    <w:rsid w:val="00764F8B"/>
    <w:rsid w:val="0076518E"/>
    <w:rsid w:val="00765602"/>
    <w:rsid w:val="00765632"/>
    <w:rsid w:val="007659C2"/>
    <w:rsid w:val="00765CC8"/>
    <w:rsid w:val="007667E9"/>
    <w:rsid w:val="00767E0F"/>
    <w:rsid w:val="00770169"/>
    <w:rsid w:val="00770345"/>
    <w:rsid w:val="007705C0"/>
    <w:rsid w:val="007711A9"/>
    <w:rsid w:val="00771645"/>
    <w:rsid w:val="00771772"/>
    <w:rsid w:val="00771815"/>
    <w:rsid w:val="00771A2E"/>
    <w:rsid w:val="00771A41"/>
    <w:rsid w:val="007722EC"/>
    <w:rsid w:val="00772419"/>
    <w:rsid w:val="00772E02"/>
    <w:rsid w:val="00773125"/>
    <w:rsid w:val="00773A49"/>
    <w:rsid w:val="00773B78"/>
    <w:rsid w:val="00773CEF"/>
    <w:rsid w:val="00774588"/>
    <w:rsid w:val="007746C7"/>
    <w:rsid w:val="007748E8"/>
    <w:rsid w:val="00774CE7"/>
    <w:rsid w:val="00775817"/>
    <w:rsid w:val="00776D08"/>
    <w:rsid w:val="007770A2"/>
    <w:rsid w:val="007775B2"/>
    <w:rsid w:val="00777B50"/>
    <w:rsid w:val="00777FD3"/>
    <w:rsid w:val="0078098C"/>
    <w:rsid w:val="00780AB8"/>
    <w:rsid w:val="00780DA3"/>
    <w:rsid w:val="00780EB4"/>
    <w:rsid w:val="00780EDC"/>
    <w:rsid w:val="007811AC"/>
    <w:rsid w:val="007813AD"/>
    <w:rsid w:val="00781429"/>
    <w:rsid w:val="00781843"/>
    <w:rsid w:val="007819B3"/>
    <w:rsid w:val="00781C0F"/>
    <w:rsid w:val="00781E4D"/>
    <w:rsid w:val="007823B3"/>
    <w:rsid w:val="007827F2"/>
    <w:rsid w:val="00782A7B"/>
    <w:rsid w:val="00782DD7"/>
    <w:rsid w:val="00782F0F"/>
    <w:rsid w:val="00783610"/>
    <w:rsid w:val="00783828"/>
    <w:rsid w:val="00783FFF"/>
    <w:rsid w:val="00784639"/>
    <w:rsid w:val="00784875"/>
    <w:rsid w:val="00784C1E"/>
    <w:rsid w:val="00784C7F"/>
    <w:rsid w:val="00785239"/>
    <w:rsid w:val="007854EA"/>
    <w:rsid w:val="007858E4"/>
    <w:rsid w:val="00785B34"/>
    <w:rsid w:val="00785E53"/>
    <w:rsid w:val="0078615D"/>
    <w:rsid w:val="007868FA"/>
    <w:rsid w:val="00787008"/>
    <w:rsid w:val="0078789D"/>
    <w:rsid w:val="00787A3D"/>
    <w:rsid w:val="00787C46"/>
    <w:rsid w:val="00787F59"/>
    <w:rsid w:val="00787FCD"/>
    <w:rsid w:val="00790CD1"/>
    <w:rsid w:val="00790E56"/>
    <w:rsid w:val="00791380"/>
    <w:rsid w:val="007914FF"/>
    <w:rsid w:val="00791774"/>
    <w:rsid w:val="007919F5"/>
    <w:rsid w:val="00791F72"/>
    <w:rsid w:val="007921D5"/>
    <w:rsid w:val="007922ED"/>
    <w:rsid w:val="007924F3"/>
    <w:rsid w:val="007929CB"/>
    <w:rsid w:val="00792FB7"/>
    <w:rsid w:val="0079322B"/>
    <w:rsid w:val="007932CA"/>
    <w:rsid w:val="00793D81"/>
    <w:rsid w:val="00793EBB"/>
    <w:rsid w:val="00794210"/>
    <w:rsid w:val="00794894"/>
    <w:rsid w:val="00794BFC"/>
    <w:rsid w:val="00795523"/>
    <w:rsid w:val="0079584D"/>
    <w:rsid w:val="00795B69"/>
    <w:rsid w:val="00795F69"/>
    <w:rsid w:val="00796316"/>
    <w:rsid w:val="0079634A"/>
    <w:rsid w:val="00797353"/>
    <w:rsid w:val="00797C11"/>
    <w:rsid w:val="00797F39"/>
    <w:rsid w:val="007A0352"/>
    <w:rsid w:val="007A0391"/>
    <w:rsid w:val="007A0536"/>
    <w:rsid w:val="007A08BD"/>
    <w:rsid w:val="007A0BB2"/>
    <w:rsid w:val="007A1096"/>
    <w:rsid w:val="007A1338"/>
    <w:rsid w:val="007A143E"/>
    <w:rsid w:val="007A1BBC"/>
    <w:rsid w:val="007A1F52"/>
    <w:rsid w:val="007A26BC"/>
    <w:rsid w:val="007A2FAB"/>
    <w:rsid w:val="007A3083"/>
    <w:rsid w:val="007A3927"/>
    <w:rsid w:val="007A3A18"/>
    <w:rsid w:val="007A40E9"/>
    <w:rsid w:val="007A529F"/>
    <w:rsid w:val="007A57D0"/>
    <w:rsid w:val="007A632E"/>
    <w:rsid w:val="007A6590"/>
    <w:rsid w:val="007A6CD4"/>
    <w:rsid w:val="007A6E34"/>
    <w:rsid w:val="007A7AC7"/>
    <w:rsid w:val="007A7DE2"/>
    <w:rsid w:val="007B06E8"/>
    <w:rsid w:val="007B0FBD"/>
    <w:rsid w:val="007B0FD8"/>
    <w:rsid w:val="007B1191"/>
    <w:rsid w:val="007B1197"/>
    <w:rsid w:val="007B1494"/>
    <w:rsid w:val="007B162B"/>
    <w:rsid w:val="007B1BC2"/>
    <w:rsid w:val="007B1CE3"/>
    <w:rsid w:val="007B2185"/>
    <w:rsid w:val="007B2339"/>
    <w:rsid w:val="007B2E34"/>
    <w:rsid w:val="007B3710"/>
    <w:rsid w:val="007B3DC0"/>
    <w:rsid w:val="007B4DDF"/>
    <w:rsid w:val="007B4EC4"/>
    <w:rsid w:val="007B5669"/>
    <w:rsid w:val="007B5B80"/>
    <w:rsid w:val="007B61E8"/>
    <w:rsid w:val="007B65C8"/>
    <w:rsid w:val="007B6869"/>
    <w:rsid w:val="007B699B"/>
    <w:rsid w:val="007B6B4B"/>
    <w:rsid w:val="007B735D"/>
    <w:rsid w:val="007B755F"/>
    <w:rsid w:val="007B784A"/>
    <w:rsid w:val="007B7F9C"/>
    <w:rsid w:val="007C0162"/>
    <w:rsid w:val="007C0A9E"/>
    <w:rsid w:val="007C10E5"/>
    <w:rsid w:val="007C17B2"/>
    <w:rsid w:val="007C374C"/>
    <w:rsid w:val="007C428D"/>
    <w:rsid w:val="007C42E3"/>
    <w:rsid w:val="007C4A39"/>
    <w:rsid w:val="007C58B1"/>
    <w:rsid w:val="007C596C"/>
    <w:rsid w:val="007C5B6A"/>
    <w:rsid w:val="007C62FA"/>
    <w:rsid w:val="007C6BF6"/>
    <w:rsid w:val="007C6CF1"/>
    <w:rsid w:val="007C6FBB"/>
    <w:rsid w:val="007C70FE"/>
    <w:rsid w:val="007C71A3"/>
    <w:rsid w:val="007D029D"/>
    <w:rsid w:val="007D03C2"/>
    <w:rsid w:val="007D1773"/>
    <w:rsid w:val="007D2629"/>
    <w:rsid w:val="007D266A"/>
    <w:rsid w:val="007D269C"/>
    <w:rsid w:val="007D286F"/>
    <w:rsid w:val="007D2BB2"/>
    <w:rsid w:val="007D2BE1"/>
    <w:rsid w:val="007D2BF9"/>
    <w:rsid w:val="007D3649"/>
    <w:rsid w:val="007D3693"/>
    <w:rsid w:val="007D3909"/>
    <w:rsid w:val="007D416B"/>
    <w:rsid w:val="007D4D05"/>
    <w:rsid w:val="007D5599"/>
    <w:rsid w:val="007D6368"/>
    <w:rsid w:val="007D6BAA"/>
    <w:rsid w:val="007D77C0"/>
    <w:rsid w:val="007D79BB"/>
    <w:rsid w:val="007D7A64"/>
    <w:rsid w:val="007D7AD6"/>
    <w:rsid w:val="007D7DFB"/>
    <w:rsid w:val="007D7EF8"/>
    <w:rsid w:val="007E001C"/>
    <w:rsid w:val="007E0713"/>
    <w:rsid w:val="007E0B7A"/>
    <w:rsid w:val="007E0F9C"/>
    <w:rsid w:val="007E19CE"/>
    <w:rsid w:val="007E27CC"/>
    <w:rsid w:val="007E2B39"/>
    <w:rsid w:val="007E2E23"/>
    <w:rsid w:val="007E2F1B"/>
    <w:rsid w:val="007E3005"/>
    <w:rsid w:val="007E326F"/>
    <w:rsid w:val="007E3519"/>
    <w:rsid w:val="007E3670"/>
    <w:rsid w:val="007E49DA"/>
    <w:rsid w:val="007E4AFC"/>
    <w:rsid w:val="007E580A"/>
    <w:rsid w:val="007E5A06"/>
    <w:rsid w:val="007E62A9"/>
    <w:rsid w:val="007E68E6"/>
    <w:rsid w:val="007E7007"/>
    <w:rsid w:val="007E70D0"/>
    <w:rsid w:val="007E72EC"/>
    <w:rsid w:val="007E7C4A"/>
    <w:rsid w:val="007E7E17"/>
    <w:rsid w:val="007E7FB5"/>
    <w:rsid w:val="007F030D"/>
    <w:rsid w:val="007F0716"/>
    <w:rsid w:val="007F0AA4"/>
    <w:rsid w:val="007F0C07"/>
    <w:rsid w:val="007F0E24"/>
    <w:rsid w:val="007F0E7E"/>
    <w:rsid w:val="007F0E97"/>
    <w:rsid w:val="007F117F"/>
    <w:rsid w:val="007F1617"/>
    <w:rsid w:val="007F16C8"/>
    <w:rsid w:val="007F19B7"/>
    <w:rsid w:val="007F1BDC"/>
    <w:rsid w:val="007F1C92"/>
    <w:rsid w:val="007F1FFE"/>
    <w:rsid w:val="007F223B"/>
    <w:rsid w:val="007F24F5"/>
    <w:rsid w:val="007F2749"/>
    <w:rsid w:val="007F2B7E"/>
    <w:rsid w:val="007F2BD4"/>
    <w:rsid w:val="007F3BEE"/>
    <w:rsid w:val="007F4201"/>
    <w:rsid w:val="007F445E"/>
    <w:rsid w:val="007F44AE"/>
    <w:rsid w:val="007F4612"/>
    <w:rsid w:val="007F484C"/>
    <w:rsid w:val="007F5650"/>
    <w:rsid w:val="007F56DD"/>
    <w:rsid w:val="007F5E60"/>
    <w:rsid w:val="007F611B"/>
    <w:rsid w:val="007F61E3"/>
    <w:rsid w:val="007F633B"/>
    <w:rsid w:val="007F645A"/>
    <w:rsid w:val="007F6B8A"/>
    <w:rsid w:val="007F6DDC"/>
    <w:rsid w:val="007F6F9E"/>
    <w:rsid w:val="007F7980"/>
    <w:rsid w:val="00800322"/>
    <w:rsid w:val="008005B7"/>
    <w:rsid w:val="008007C5"/>
    <w:rsid w:val="00800C8B"/>
    <w:rsid w:val="0080192C"/>
    <w:rsid w:val="008029AF"/>
    <w:rsid w:val="00802BAC"/>
    <w:rsid w:val="00803196"/>
    <w:rsid w:val="0080377D"/>
    <w:rsid w:val="00803F6B"/>
    <w:rsid w:val="00804DCF"/>
    <w:rsid w:val="00804E8F"/>
    <w:rsid w:val="00804FBE"/>
    <w:rsid w:val="00805092"/>
    <w:rsid w:val="00805176"/>
    <w:rsid w:val="008055DC"/>
    <w:rsid w:val="00805917"/>
    <w:rsid w:val="00805A76"/>
    <w:rsid w:val="00805F08"/>
    <w:rsid w:val="00806072"/>
    <w:rsid w:val="0080695D"/>
    <w:rsid w:val="00807D3D"/>
    <w:rsid w:val="00810164"/>
    <w:rsid w:val="00810258"/>
    <w:rsid w:val="008109E4"/>
    <w:rsid w:val="00810BA1"/>
    <w:rsid w:val="00810D53"/>
    <w:rsid w:val="00811AFB"/>
    <w:rsid w:val="00811DAC"/>
    <w:rsid w:val="008125E3"/>
    <w:rsid w:val="008126A3"/>
    <w:rsid w:val="008129E3"/>
    <w:rsid w:val="00812A57"/>
    <w:rsid w:val="00812B95"/>
    <w:rsid w:val="00812DE7"/>
    <w:rsid w:val="00813DCA"/>
    <w:rsid w:val="00814237"/>
    <w:rsid w:val="00814434"/>
    <w:rsid w:val="00814966"/>
    <w:rsid w:val="0081498D"/>
    <w:rsid w:val="00814AA5"/>
    <w:rsid w:val="0081527E"/>
    <w:rsid w:val="00816000"/>
    <w:rsid w:val="00816106"/>
    <w:rsid w:val="008164FD"/>
    <w:rsid w:val="00816778"/>
    <w:rsid w:val="00816821"/>
    <w:rsid w:val="00816B91"/>
    <w:rsid w:val="00816D09"/>
    <w:rsid w:val="00816D22"/>
    <w:rsid w:val="00820073"/>
    <w:rsid w:val="0082050A"/>
    <w:rsid w:val="0082094A"/>
    <w:rsid w:val="00820E30"/>
    <w:rsid w:val="0082130A"/>
    <w:rsid w:val="008213DE"/>
    <w:rsid w:val="0082172C"/>
    <w:rsid w:val="00821AF1"/>
    <w:rsid w:val="00821B50"/>
    <w:rsid w:val="00821D51"/>
    <w:rsid w:val="00821DAA"/>
    <w:rsid w:val="00821E3D"/>
    <w:rsid w:val="00822664"/>
    <w:rsid w:val="00822F26"/>
    <w:rsid w:val="0082342B"/>
    <w:rsid w:val="00823475"/>
    <w:rsid w:val="0082350F"/>
    <w:rsid w:val="00823869"/>
    <w:rsid w:val="00823AE1"/>
    <w:rsid w:val="00823D41"/>
    <w:rsid w:val="00824063"/>
    <w:rsid w:val="00824792"/>
    <w:rsid w:val="00824C23"/>
    <w:rsid w:val="00824FB6"/>
    <w:rsid w:val="00825846"/>
    <w:rsid w:val="0082636C"/>
    <w:rsid w:val="00826853"/>
    <w:rsid w:val="00826882"/>
    <w:rsid w:val="00826965"/>
    <w:rsid w:val="00826A51"/>
    <w:rsid w:val="00826CA7"/>
    <w:rsid w:val="00827968"/>
    <w:rsid w:val="008279A9"/>
    <w:rsid w:val="00827A21"/>
    <w:rsid w:val="008304D9"/>
    <w:rsid w:val="0083078C"/>
    <w:rsid w:val="008307C9"/>
    <w:rsid w:val="00830A49"/>
    <w:rsid w:val="0083114E"/>
    <w:rsid w:val="00831CFE"/>
    <w:rsid w:val="00831D1A"/>
    <w:rsid w:val="0083243F"/>
    <w:rsid w:val="008327B6"/>
    <w:rsid w:val="00832BA1"/>
    <w:rsid w:val="0083312E"/>
    <w:rsid w:val="00833749"/>
    <w:rsid w:val="00833CB6"/>
    <w:rsid w:val="00833F1F"/>
    <w:rsid w:val="00833F89"/>
    <w:rsid w:val="008342A5"/>
    <w:rsid w:val="008349B3"/>
    <w:rsid w:val="00834A93"/>
    <w:rsid w:val="00834B60"/>
    <w:rsid w:val="00834EB4"/>
    <w:rsid w:val="008356F5"/>
    <w:rsid w:val="008359BA"/>
    <w:rsid w:val="00836142"/>
    <w:rsid w:val="008361CF"/>
    <w:rsid w:val="00836264"/>
    <w:rsid w:val="00836D5A"/>
    <w:rsid w:val="00836EFD"/>
    <w:rsid w:val="00836F82"/>
    <w:rsid w:val="008373D5"/>
    <w:rsid w:val="00837502"/>
    <w:rsid w:val="00837542"/>
    <w:rsid w:val="008378B0"/>
    <w:rsid w:val="00837AF9"/>
    <w:rsid w:val="00837B83"/>
    <w:rsid w:val="00837C5C"/>
    <w:rsid w:val="00837F36"/>
    <w:rsid w:val="00840211"/>
    <w:rsid w:val="00840642"/>
    <w:rsid w:val="008407D8"/>
    <w:rsid w:val="00840903"/>
    <w:rsid w:val="00840A94"/>
    <w:rsid w:val="00840BCA"/>
    <w:rsid w:val="00841274"/>
    <w:rsid w:val="00841616"/>
    <w:rsid w:val="00841DB0"/>
    <w:rsid w:val="00841E90"/>
    <w:rsid w:val="00842631"/>
    <w:rsid w:val="008426D5"/>
    <w:rsid w:val="00842D9E"/>
    <w:rsid w:val="008433C4"/>
    <w:rsid w:val="00843492"/>
    <w:rsid w:val="008437C6"/>
    <w:rsid w:val="00843A0F"/>
    <w:rsid w:val="00844067"/>
    <w:rsid w:val="0084450C"/>
    <w:rsid w:val="0084491E"/>
    <w:rsid w:val="00844B32"/>
    <w:rsid w:val="00844C71"/>
    <w:rsid w:val="008450D9"/>
    <w:rsid w:val="008451B3"/>
    <w:rsid w:val="008451EE"/>
    <w:rsid w:val="00845665"/>
    <w:rsid w:val="008458E2"/>
    <w:rsid w:val="00845924"/>
    <w:rsid w:val="00845A2D"/>
    <w:rsid w:val="00846499"/>
    <w:rsid w:val="0084688D"/>
    <w:rsid w:val="008469AE"/>
    <w:rsid w:val="00847909"/>
    <w:rsid w:val="00847A2B"/>
    <w:rsid w:val="008504CE"/>
    <w:rsid w:val="00850A76"/>
    <w:rsid w:val="00850BF5"/>
    <w:rsid w:val="00850F22"/>
    <w:rsid w:val="00851300"/>
    <w:rsid w:val="008515AD"/>
    <w:rsid w:val="00851AB9"/>
    <w:rsid w:val="00851C0F"/>
    <w:rsid w:val="00851E4F"/>
    <w:rsid w:val="00852445"/>
    <w:rsid w:val="00852724"/>
    <w:rsid w:val="008529BD"/>
    <w:rsid w:val="00852D91"/>
    <w:rsid w:val="0085353F"/>
    <w:rsid w:val="00853800"/>
    <w:rsid w:val="00853A3A"/>
    <w:rsid w:val="00853DC2"/>
    <w:rsid w:val="0085408B"/>
    <w:rsid w:val="00854736"/>
    <w:rsid w:val="0085487F"/>
    <w:rsid w:val="00854AEF"/>
    <w:rsid w:val="00854E62"/>
    <w:rsid w:val="00854F71"/>
    <w:rsid w:val="0085556F"/>
    <w:rsid w:val="0085564B"/>
    <w:rsid w:val="00855E3A"/>
    <w:rsid w:val="008560FF"/>
    <w:rsid w:val="0085669F"/>
    <w:rsid w:val="00856A92"/>
    <w:rsid w:val="00856B11"/>
    <w:rsid w:val="00857C44"/>
    <w:rsid w:val="00857D61"/>
    <w:rsid w:val="008606AF"/>
    <w:rsid w:val="008606EE"/>
    <w:rsid w:val="00860867"/>
    <w:rsid w:val="0086086C"/>
    <w:rsid w:val="00860C8E"/>
    <w:rsid w:val="008616A5"/>
    <w:rsid w:val="00861804"/>
    <w:rsid w:val="008631A7"/>
    <w:rsid w:val="008631EF"/>
    <w:rsid w:val="00863927"/>
    <w:rsid w:val="00864E28"/>
    <w:rsid w:val="00864F2A"/>
    <w:rsid w:val="0086522F"/>
    <w:rsid w:val="008654BD"/>
    <w:rsid w:val="00866420"/>
    <w:rsid w:val="00866447"/>
    <w:rsid w:val="0086699D"/>
    <w:rsid w:val="00866CEE"/>
    <w:rsid w:val="0086728A"/>
    <w:rsid w:val="0086770D"/>
    <w:rsid w:val="008677DF"/>
    <w:rsid w:val="00867D44"/>
    <w:rsid w:val="008702F9"/>
    <w:rsid w:val="00870CEF"/>
    <w:rsid w:val="008711F6"/>
    <w:rsid w:val="008714DC"/>
    <w:rsid w:val="008719FA"/>
    <w:rsid w:val="00871E7B"/>
    <w:rsid w:val="00871EC7"/>
    <w:rsid w:val="008721F7"/>
    <w:rsid w:val="00872606"/>
    <w:rsid w:val="00872B0E"/>
    <w:rsid w:val="00872D78"/>
    <w:rsid w:val="00872ED6"/>
    <w:rsid w:val="00872F1C"/>
    <w:rsid w:val="00873008"/>
    <w:rsid w:val="00873393"/>
    <w:rsid w:val="00873417"/>
    <w:rsid w:val="00873692"/>
    <w:rsid w:val="008737A1"/>
    <w:rsid w:val="00873F14"/>
    <w:rsid w:val="00874FB8"/>
    <w:rsid w:val="00875090"/>
    <w:rsid w:val="00875194"/>
    <w:rsid w:val="00875B5C"/>
    <w:rsid w:val="00875E57"/>
    <w:rsid w:val="008761EE"/>
    <w:rsid w:val="0087625C"/>
    <w:rsid w:val="008768A7"/>
    <w:rsid w:val="00876906"/>
    <w:rsid w:val="00876A43"/>
    <w:rsid w:val="00876B8A"/>
    <w:rsid w:val="008779E4"/>
    <w:rsid w:val="00877EA9"/>
    <w:rsid w:val="00880495"/>
    <w:rsid w:val="0088059B"/>
    <w:rsid w:val="0088088E"/>
    <w:rsid w:val="008808A0"/>
    <w:rsid w:val="00880CE8"/>
    <w:rsid w:val="00880ED8"/>
    <w:rsid w:val="0088121B"/>
    <w:rsid w:val="00881327"/>
    <w:rsid w:val="008814A6"/>
    <w:rsid w:val="008815DE"/>
    <w:rsid w:val="008819FC"/>
    <w:rsid w:val="00881E86"/>
    <w:rsid w:val="008820DB"/>
    <w:rsid w:val="008824FF"/>
    <w:rsid w:val="0088251A"/>
    <w:rsid w:val="00882621"/>
    <w:rsid w:val="0088263B"/>
    <w:rsid w:val="008826CE"/>
    <w:rsid w:val="00882D90"/>
    <w:rsid w:val="00882EC5"/>
    <w:rsid w:val="008831AF"/>
    <w:rsid w:val="00884160"/>
    <w:rsid w:val="008845FA"/>
    <w:rsid w:val="00884621"/>
    <w:rsid w:val="00884652"/>
    <w:rsid w:val="00884A54"/>
    <w:rsid w:val="00884C1A"/>
    <w:rsid w:val="00884E5A"/>
    <w:rsid w:val="00884F58"/>
    <w:rsid w:val="008851DB"/>
    <w:rsid w:val="008857FD"/>
    <w:rsid w:val="008859DC"/>
    <w:rsid w:val="00885E77"/>
    <w:rsid w:val="00885EC6"/>
    <w:rsid w:val="00885F9A"/>
    <w:rsid w:val="00886A3D"/>
    <w:rsid w:val="00887367"/>
    <w:rsid w:val="00887F66"/>
    <w:rsid w:val="008904DF"/>
    <w:rsid w:val="00890BD5"/>
    <w:rsid w:val="00890F51"/>
    <w:rsid w:val="008912FE"/>
    <w:rsid w:val="008915C2"/>
    <w:rsid w:val="00891845"/>
    <w:rsid w:val="00891CEF"/>
    <w:rsid w:val="00891D77"/>
    <w:rsid w:val="0089228A"/>
    <w:rsid w:val="00892A1A"/>
    <w:rsid w:val="0089355F"/>
    <w:rsid w:val="00893A1F"/>
    <w:rsid w:val="00893C1C"/>
    <w:rsid w:val="00893D35"/>
    <w:rsid w:val="00893FA2"/>
    <w:rsid w:val="00894614"/>
    <w:rsid w:val="0089531A"/>
    <w:rsid w:val="00895417"/>
    <w:rsid w:val="00895C42"/>
    <w:rsid w:val="00895C57"/>
    <w:rsid w:val="00895F0E"/>
    <w:rsid w:val="0089605B"/>
    <w:rsid w:val="008962C4"/>
    <w:rsid w:val="00896918"/>
    <w:rsid w:val="00896AC8"/>
    <w:rsid w:val="0089740D"/>
    <w:rsid w:val="0089769E"/>
    <w:rsid w:val="008A0348"/>
    <w:rsid w:val="008A03B0"/>
    <w:rsid w:val="008A054E"/>
    <w:rsid w:val="008A07D6"/>
    <w:rsid w:val="008A0F0B"/>
    <w:rsid w:val="008A100E"/>
    <w:rsid w:val="008A129E"/>
    <w:rsid w:val="008A1B72"/>
    <w:rsid w:val="008A24FE"/>
    <w:rsid w:val="008A2A73"/>
    <w:rsid w:val="008A2D1B"/>
    <w:rsid w:val="008A2F81"/>
    <w:rsid w:val="008A33CD"/>
    <w:rsid w:val="008A3407"/>
    <w:rsid w:val="008A374E"/>
    <w:rsid w:val="008A38E8"/>
    <w:rsid w:val="008A3AFF"/>
    <w:rsid w:val="008A40AD"/>
    <w:rsid w:val="008A4335"/>
    <w:rsid w:val="008A46DE"/>
    <w:rsid w:val="008A4B70"/>
    <w:rsid w:val="008A4D80"/>
    <w:rsid w:val="008A5370"/>
    <w:rsid w:val="008A566D"/>
    <w:rsid w:val="008A5B61"/>
    <w:rsid w:val="008A5B96"/>
    <w:rsid w:val="008A5D40"/>
    <w:rsid w:val="008A66A3"/>
    <w:rsid w:val="008A6A59"/>
    <w:rsid w:val="008A6B26"/>
    <w:rsid w:val="008A72DA"/>
    <w:rsid w:val="008A7E02"/>
    <w:rsid w:val="008A7FCD"/>
    <w:rsid w:val="008B0669"/>
    <w:rsid w:val="008B077B"/>
    <w:rsid w:val="008B10E6"/>
    <w:rsid w:val="008B12D3"/>
    <w:rsid w:val="008B13FA"/>
    <w:rsid w:val="008B174E"/>
    <w:rsid w:val="008B1A63"/>
    <w:rsid w:val="008B2103"/>
    <w:rsid w:val="008B22C6"/>
    <w:rsid w:val="008B2443"/>
    <w:rsid w:val="008B286E"/>
    <w:rsid w:val="008B2927"/>
    <w:rsid w:val="008B2A0C"/>
    <w:rsid w:val="008B2D51"/>
    <w:rsid w:val="008B2ED1"/>
    <w:rsid w:val="008B312A"/>
    <w:rsid w:val="008B3526"/>
    <w:rsid w:val="008B4241"/>
    <w:rsid w:val="008B56F4"/>
    <w:rsid w:val="008B5B72"/>
    <w:rsid w:val="008B5CE4"/>
    <w:rsid w:val="008B5D8E"/>
    <w:rsid w:val="008B61FF"/>
    <w:rsid w:val="008B68BF"/>
    <w:rsid w:val="008B6D17"/>
    <w:rsid w:val="008B6F31"/>
    <w:rsid w:val="008B7185"/>
    <w:rsid w:val="008B7265"/>
    <w:rsid w:val="008B75A1"/>
    <w:rsid w:val="008B7C44"/>
    <w:rsid w:val="008B7D05"/>
    <w:rsid w:val="008B7DDC"/>
    <w:rsid w:val="008C0066"/>
    <w:rsid w:val="008C00CE"/>
    <w:rsid w:val="008C012E"/>
    <w:rsid w:val="008C0138"/>
    <w:rsid w:val="008C01D7"/>
    <w:rsid w:val="008C032D"/>
    <w:rsid w:val="008C0AA4"/>
    <w:rsid w:val="008C0DFA"/>
    <w:rsid w:val="008C0FCE"/>
    <w:rsid w:val="008C111F"/>
    <w:rsid w:val="008C1FF1"/>
    <w:rsid w:val="008C268F"/>
    <w:rsid w:val="008C3145"/>
    <w:rsid w:val="008C32E4"/>
    <w:rsid w:val="008C359E"/>
    <w:rsid w:val="008C3619"/>
    <w:rsid w:val="008C368E"/>
    <w:rsid w:val="008C39AA"/>
    <w:rsid w:val="008C3A40"/>
    <w:rsid w:val="008C3A80"/>
    <w:rsid w:val="008C3B1A"/>
    <w:rsid w:val="008C3E02"/>
    <w:rsid w:val="008C43E1"/>
    <w:rsid w:val="008C4AD0"/>
    <w:rsid w:val="008C5067"/>
    <w:rsid w:val="008C53C4"/>
    <w:rsid w:val="008C5701"/>
    <w:rsid w:val="008C5A0D"/>
    <w:rsid w:val="008C5E00"/>
    <w:rsid w:val="008C5E9B"/>
    <w:rsid w:val="008C5FB6"/>
    <w:rsid w:val="008C613A"/>
    <w:rsid w:val="008C6449"/>
    <w:rsid w:val="008C647E"/>
    <w:rsid w:val="008C69DE"/>
    <w:rsid w:val="008C6A81"/>
    <w:rsid w:val="008C6AEE"/>
    <w:rsid w:val="008C7E11"/>
    <w:rsid w:val="008D0043"/>
    <w:rsid w:val="008D0606"/>
    <w:rsid w:val="008D158B"/>
    <w:rsid w:val="008D15E5"/>
    <w:rsid w:val="008D16C2"/>
    <w:rsid w:val="008D1AA8"/>
    <w:rsid w:val="008D1DAD"/>
    <w:rsid w:val="008D20FA"/>
    <w:rsid w:val="008D244C"/>
    <w:rsid w:val="008D2C54"/>
    <w:rsid w:val="008D2E8D"/>
    <w:rsid w:val="008D33AD"/>
    <w:rsid w:val="008D373F"/>
    <w:rsid w:val="008D37D8"/>
    <w:rsid w:val="008D3B37"/>
    <w:rsid w:val="008D3B43"/>
    <w:rsid w:val="008D41C6"/>
    <w:rsid w:val="008D427A"/>
    <w:rsid w:val="008D4385"/>
    <w:rsid w:val="008D440D"/>
    <w:rsid w:val="008D44A1"/>
    <w:rsid w:val="008D4E08"/>
    <w:rsid w:val="008D4E2E"/>
    <w:rsid w:val="008D51F9"/>
    <w:rsid w:val="008D54B3"/>
    <w:rsid w:val="008D5F98"/>
    <w:rsid w:val="008D6A5A"/>
    <w:rsid w:val="008D6D02"/>
    <w:rsid w:val="008D7461"/>
    <w:rsid w:val="008D76FD"/>
    <w:rsid w:val="008D7918"/>
    <w:rsid w:val="008D7EBF"/>
    <w:rsid w:val="008D7F9F"/>
    <w:rsid w:val="008E02FB"/>
    <w:rsid w:val="008E03C0"/>
    <w:rsid w:val="008E0F51"/>
    <w:rsid w:val="008E16F5"/>
    <w:rsid w:val="008E1834"/>
    <w:rsid w:val="008E217F"/>
    <w:rsid w:val="008E268C"/>
    <w:rsid w:val="008E2D9C"/>
    <w:rsid w:val="008E2DE4"/>
    <w:rsid w:val="008E3A25"/>
    <w:rsid w:val="008E3C02"/>
    <w:rsid w:val="008E3E8F"/>
    <w:rsid w:val="008E417A"/>
    <w:rsid w:val="008E4471"/>
    <w:rsid w:val="008E46CA"/>
    <w:rsid w:val="008E56ED"/>
    <w:rsid w:val="008E599F"/>
    <w:rsid w:val="008E5B0B"/>
    <w:rsid w:val="008E5D76"/>
    <w:rsid w:val="008E632D"/>
    <w:rsid w:val="008E77D8"/>
    <w:rsid w:val="008E7A2F"/>
    <w:rsid w:val="008F02C3"/>
    <w:rsid w:val="008F0AF7"/>
    <w:rsid w:val="008F0D4F"/>
    <w:rsid w:val="008F10C0"/>
    <w:rsid w:val="008F1222"/>
    <w:rsid w:val="008F1646"/>
    <w:rsid w:val="008F1B50"/>
    <w:rsid w:val="008F22DC"/>
    <w:rsid w:val="008F283B"/>
    <w:rsid w:val="008F36DC"/>
    <w:rsid w:val="008F3755"/>
    <w:rsid w:val="008F39BD"/>
    <w:rsid w:val="008F3AA7"/>
    <w:rsid w:val="008F40E1"/>
    <w:rsid w:val="008F43F9"/>
    <w:rsid w:val="008F44E2"/>
    <w:rsid w:val="008F4C27"/>
    <w:rsid w:val="008F4D91"/>
    <w:rsid w:val="008F51AB"/>
    <w:rsid w:val="008F5CC3"/>
    <w:rsid w:val="008F5EC5"/>
    <w:rsid w:val="008F62D8"/>
    <w:rsid w:val="008F6FEE"/>
    <w:rsid w:val="008F743A"/>
    <w:rsid w:val="008F747F"/>
    <w:rsid w:val="008F76E5"/>
    <w:rsid w:val="008F7D40"/>
    <w:rsid w:val="009000CE"/>
    <w:rsid w:val="009001CE"/>
    <w:rsid w:val="009004A3"/>
    <w:rsid w:val="00900919"/>
    <w:rsid w:val="0090138D"/>
    <w:rsid w:val="00901517"/>
    <w:rsid w:val="00901766"/>
    <w:rsid w:val="00901C59"/>
    <w:rsid w:val="00901D6D"/>
    <w:rsid w:val="00901E34"/>
    <w:rsid w:val="009021A3"/>
    <w:rsid w:val="009028A6"/>
    <w:rsid w:val="00902ACD"/>
    <w:rsid w:val="00902BBC"/>
    <w:rsid w:val="00903051"/>
    <w:rsid w:val="0090305F"/>
    <w:rsid w:val="009030F0"/>
    <w:rsid w:val="0090354F"/>
    <w:rsid w:val="00903B51"/>
    <w:rsid w:val="00904044"/>
    <w:rsid w:val="009040F9"/>
    <w:rsid w:val="00904345"/>
    <w:rsid w:val="0090492C"/>
    <w:rsid w:val="009050A0"/>
    <w:rsid w:val="009054CB"/>
    <w:rsid w:val="00905553"/>
    <w:rsid w:val="00905778"/>
    <w:rsid w:val="00905977"/>
    <w:rsid w:val="00905C96"/>
    <w:rsid w:val="00906263"/>
    <w:rsid w:val="009062C5"/>
    <w:rsid w:val="00906421"/>
    <w:rsid w:val="00906845"/>
    <w:rsid w:val="00906B2F"/>
    <w:rsid w:val="009071D7"/>
    <w:rsid w:val="00907240"/>
    <w:rsid w:val="00907DBE"/>
    <w:rsid w:val="00910213"/>
    <w:rsid w:val="00910895"/>
    <w:rsid w:val="00910964"/>
    <w:rsid w:val="0091148C"/>
    <w:rsid w:val="00911525"/>
    <w:rsid w:val="009116A3"/>
    <w:rsid w:val="009116AB"/>
    <w:rsid w:val="00911F3F"/>
    <w:rsid w:val="00911FC0"/>
    <w:rsid w:val="0091233D"/>
    <w:rsid w:val="00912455"/>
    <w:rsid w:val="00912676"/>
    <w:rsid w:val="0091292F"/>
    <w:rsid w:val="00912942"/>
    <w:rsid w:val="00912E08"/>
    <w:rsid w:val="009130FC"/>
    <w:rsid w:val="00913BF5"/>
    <w:rsid w:val="00913C7E"/>
    <w:rsid w:val="00913CC9"/>
    <w:rsid w:val="00913FDE"/>
    <w:rsid w:val="00914413"/>
    <w:rsid w:val="00914490"/>
    <w:rsid w:val="00914715"/>
    <w:rsid w:val="00914884"/>
    <w:rsid w:val="009149FF"/>
    <w:rsid w:val="00914CE5"/>
    <w:rsid w:val="00915A0F"/>
    <w:rsid w:val="00915F18"/>
    <w:rsid w:val="00915FC7"/>
    <w:rsid w:val="009166AD"/>
    <w:rsid w:val="0091677A"/>
    <w:rsid w:val="00916A82"/>
    <w:rsid w:val="00916F32"/>
    <w:rsid w:val="009171E0"/>
    <w:rsid w:val="00917589"/>
    <w:rsid w:val="00917BDC"/>
    <w:rsid w:val="00917CA6"/>
    <w:rsid w:val="00917E9C"/>
    <w:rsid w:val="00920284"/>
    <w:rsid w:val="00920491"/>
    <w:rsid w:val="009208F8"/>
    <w:rsid w:val="00920A0A"/>
    <w:rsid w:val="00920D1A"/>
    <w:rsid w:val="009211EB"/>
    <w:rsid w:val="0092182D"/>
    <w:rsid w:val="00921E04"/>
    <w:rsid w:val="009220A3"/>
    <w:rsid w:val="00922124"/>
    <w:rsid w:val="00922544"/>
    <w:rsid w:val="0092272C"/>
    <w:rsid w:val="009228A2"/>
    <w:rsid w:val="00923307"/>
    <w:rsid w:val="009233F9"/>
    <w:rsid w:val="009237E6"/>
    <w:rsid w:val="00923A8E"/>
    <w:rsid w:val="00923AEA"/>
    <w:rsid w:val="00923B6F"/>
    <w:rsid w:val="00924685"/>
    <w:rsid w:val="00924A8B"/>
    <w:rsid w:val="00924B66"/>
    <w:rsid w:val="00924EC8"/>
    <w:rsid w:val="00924FEE"/>
    <w:rsid w:val="00925F02"/>
    <w:rsid w:val="00926353"/>
    <w:rsid w:val="00926A28"/>
    <w:rsid w:val="00926B88"/>
    <w:rsid w:val="00926E45"/>
    <w:rsid w:val="00926E7B"/>
    <w:rsid w:val="0092759B"/>
    <w:rsid w:val="009303F8"/>
    <w:rsid w:val="0093054A"/>
    <w:rsid w:val="00930B24"/>
    <w:rsid w:val="0093171F"/>
    <w:rsid w:val="00931A89"/>
    <w:rsid w:val="00931ACA"/>
    <w:rsid w:val="009326BA"/>
    <w:rsid w:val="00932C25"/>
    <w:rsid w:val="00933C9A"/>
    <w:rsid w:val="0093414D"/>
    <w:rsid w:val="0093477B"/>
    <w:rsid w:val="0093478D"/>
    <w:rsid w:val="00934A57"/>
    <w:rsid w:val="00934CE4"/>
    <w:rsid w:val="00934D3C"/>
    <w:rsid w:val="00934F7E"/>
    <w:rsid w:val="00935AB9"/>
    <w:rsid w:val="009367DA"/>
    <w:rsid w:val="00936C69"/>
    <w:rsid w:val="00936D96"/>
    <w:rsid w:val="00936DFB"/>
    <w:rsid w:val="00937FDC"/>
    <w:rsid w:val="00940491"/>
    <w:rsid w:val="00940595"/>
    <w:rsid w:val="0094086E"/>
    <w:rsid w:val="00940A35"/>
    <w:rsid w:val="00940E22"/>
    <w:rsid w:val="0094184B"/>
    <w:rsid w:val="00941986"/>
    <w:rsid w:val="00941BC7"/>
    <w:rsid w:val="00941D18"/>
    <w:rsid w:val="00941F52"/>
    <w:rsid w:val="00941FF3"/>
    <w:rsid w:val="0094291B"/>
    <w:rsid w:val="00942B45"/>
    <w:rsid w:val="00942B91"/>
    <w:rsid w:val="00942CA4"/>
    <w:rsid w:val="0094306C"/>
    <w:rsid w:val="009437B3"/>
    <w:rsid w:val="00943963"/>
    <w:rsid w:val="00943ADC"/>
    <w:rsid w:val="00943B23"/>
    <w:rsid w:val="009444D4"/>
    <w:rsid w:val="00944736"/>
    <w:rsid w:val="00944A6E"/>
    <w:rsid w:val="00944CEA"/>
    <w:rsid w:val="009450C9"/>
    <w:rsid w:val="00945291"/>
    <w:rsid w:val="00945A56"/>
    <w:rsid w:val="00945F4B"/>
    <w:rsid w:val="009460F8"/>
    <w:rsid w:val="009468C4"/>
    <w:rsid w:val="00946A7C"/>
    <w:rsid w:val="00947081"/>
    <w:rsid w:val="0094715F"/>
    <w:rsid w:val="009475D6"/>
    <w:rsid w:val="009475FA"/>
    <w:rsid w:val="009478D5"/>
    <w:rsid w:val="00947B38"/>
    <w:rsid w:val="00947D73"/>
    <w:rsid w:val="009501EE"/>
    <w:rsid w:val="009502CE"/>
    <w:rsid w:val="009511AB"/>
    <w:rsid w:val="00951297"/>
    <w:rsid w:val="00951615"/>
    <w:rsid w:val="00951F48"/>
    <w:rsid w:val="00953596"/>
    <w:rsid w:val="00953A6C"/>
    <w:rsid w:val="00953D33"/>
    <w:rsid w:val="00953D5C"/>
    <w:rsid w:val="0095408A"/>
    <w:rsid w:val="00954289"/>
    <w:rsid w:val="009548BF"/>
    <w:rsid w:val="00954CBD"/>
    <w:rsid w:val="00954DE5"/>
    <w:rsid w:val="00955F5C"/>
    <w:rsid w:val="0095601B"/>
    <w:rsid w:val="0095641C"/>
    <w:rsid w:val="00956487"/>
    <w:rsid w:val="00956500"/>
    <w:rsid w:val="009567A2"/>
    <w:rsid w:val="00957462"/>
    <w:rsid w:val="00957EF5"/>
    <w:rsid w:val="00960B43"/>
    <w:rsid w:val="00960C07"/>
    <w:rsid w:val="00960CE0"/>
    <w:rsid w:val="009615B0"/>
    <w:rsid w:val="009616BF"/>
    <w:rsid w:val="009617C7"/>
    <w:rsid w:val="009617F1"/>
    <w:rsid w:val="00961F65"/>
    <w:rsid w:val="0096269E"/>
    <w:rsid w:val="00962BCC"/>
    <w:rsid w:val="00962D08"/>
    <w:rsid w:val="0096341F"/>
    <w:rsid w:val="0096423C"/>
    <w:rsid w:val="009642AF"/>
    <w:rsid w:val="00964336"/>
    <w:rsid w:val="0096598B"/>
    <w:rsid w:val="009659FB"/>
    <w:rsid w:val="00965B76"/>
    <w:rsid w:val="00965E16"/>
    <w:rsid w:val="00966001"/>
    <w:rsid w:val="009660A1"/>
    <w:rsid w:val="00966ADE"/>
    <w:rsid w:val="00966AFE"/>
    <w:rsid w:val="0096752D"/>
    <w:rsid w:val="009675DE"/>
    <w:rsid w:val="00967A43"/>
    <w:rsid w:val="00967C12"/>
    <w:rsid w:val="009700AF"/>
    <w:rsid w:val="00970487"/>
    <w:rsid w:val="009704D8"/>
    <w:rsid w:val="0097072C"/>
    <w:rsid w:val="00970812"/>
    <w:rsid w:val="009711DA"/>
    <w:rsid w:val="00971255"/>
    <w:rsid w:val="00971346"/>
    <w:rsid w:val="009715F6"/>
    <w:rsid w:val="009717C0"/>
    <w:rsid w:val="00971C5F"/>
    <w:rsid w:val="00971D9E"/>
    <w:rsid w:val="00971F96"/>
    <w:rsid w:val="00972099"/>
    <w:rsid w:val="00972187"/>
    <w:rsid w:val="00972839"/>
    <w:rsid w:val="00972E85"/>
    <w:rsid w:val="009734F6"/>
    <w:rsid w:val="00973895"/>
    <w:rsid w:val="00973C60"/>
    <w:rsid w:val="00974649"/>
    <w:rsid w:val="00974C97"/>
    <w:rsid w:val="00975768"/>
    <w:rsid w:val="00976329"/>
    <w:rsid w:val="009764A1"/>
    <w:rsid w:val="009768C6"/>
    <w:rsid w:val="009769A4"/>
    <w:rsid w:val="0097705D"/>
    <w:rsid w:val="00977AAF"/>
    <w:rsid w:val="00977F70"/>
    <w:rsid w:val="009806DA"/>
    <w:rsid w:val="00980725"/>
    <w:rsid w:val="00980815"/>
    <w:rsid w:val="009808A8"/>
    <w:rsid w:val="00980C9E"/>
    <w:rsid w:val="00980CFE"/>
    <w:rsid w:val="00980FE7"/>
    <w:rsid w:val="00981091"/>
    <w:rsid w:val="0098113E"/>
    <w:rsid w:val="0098178F"/>
    <w:rsid w:val="0098254B"/>
    <w:rsid w:val="00982CF5"/>
    <w:rsid w:val="0098405A"/>
    <w:rsid w:val="009843A9"/>
    <w:rsid w:val="00984515"/>
    <w:rsid w:val="00985123"/>
    <w:rsid w:val="009856BC"/>
    <w:rsid w:val="00985E0D"/>
    <w:rsid w:val="00985EB9"/>
    <w:rsid w:val="0098692B"/>
    <w:rsid w:val="00986933"/>
    <w:rsid w:val="00986F91"/>
    <w:rsid w:val="00987CE7"/>
    <w:rsid w:val="00987DE2"/>
    <w:rsid w:val="00987FB1"/>
    <w:rsid w:val="009900CB"/>
    <w:rsid w:val="009900ED"/>
    <w:rsid w:val="009901C5"/>
    <w:rsid w:val="00990C4D"/>
    <w:rsid w:val="00991186"/>
    <w:rsid w:val="00991C9C"/>
    <w:rsid w:val="00992B01"/>
    <w:rsid w:val="00992CCE"/>
    <w:rsid w:val="00992F25"/>
    <w:rsid w:val="00992FA3"/>
    <w:rsid w:val="009931EB"/>
    <w:rsid w:val="00993405"/>
    <w:rsid w:val="00993620"/>
    <w:rsid w:val="00993B81"/>
    <w:rsid w:val="00993CAB"/>
    <w:rsid w:val="00993F13"/>
    <w:rsid w:val="00993FC9"/>
    <w:rsid w:val="00994471"/>
    <w:rsid w:val="00994539"/>
    <w:rsid w:val="00994684"/>
    <w:rsid w:val="00994BDD"/>
    <w:rsid w:val="00994E28"/>
    <w:rsid w:val="00995734"/>
    <w:rsid w:val="00995937"/>
    <w:rsid w:val="00995F1B"/>
    <w:rsid w:val="00996CCA"/>
    <w:rsid w:val="00996E06"/>
    <w:rsid w:val="00996EE0"/>
    <w:rsid w:val="00997843"/>
    <w:rsid w:val="0099790D"/>
    <w:rsid w:val="00997BE2"/>
    <w:rsid w:val="00997BE5"/>
    <w:rsid w:val="009A09B8"/>
    <w:rsid w:val="009A0D0C"/>
    <w:rsid w:val="009A0F79"/>
    <w:rsid w:val="009A1284"/>
    <w:rsid w:val="009A148F"/>
    <w:rsid w:val="009A1B0B"/>
    <w:rsid w:val="009A1FC6"/>
    <w:rsid w:val="009A201B"/>
    <w:rsid w:val="009A205B"/>
    <w:rsid w:val="009A2197"/>
    <w:rsid w:val="009A26C5"/>
    <w:rsid w:val="009A2869"/>
    <w:rsid w:val="009A2B3A"/>
    <w:rsid w:val="009A2D4D"/>
    <w:rsid w:val="009A3203"/>
    <w:rsid w:val="009A393A"/>
    <w:rsid w:val="009A3B53"/>
    <w:rsid w:val="009A3C97"/>
    <w:rsid w:val="009A3D38"/>
    <w:rsid w:val="009A3E9C"/>
    <w:rsid w:val="009A43B7"/>
    <w:rsid w:val="009A49D4"/>
    <w:rsid w:val="009A4B68"/>
    <w:rsid w:val="009A4DE1"/>
    <w:rsid w:val="009A50D8"/>
    <w:rsid w:val="009A5D52"/>
    <w:rsid w:val="009A6072"/>
    <w:rsid w:val="009A6207"/>
    <w:rsid w:val="009A6C4D"/>
    <w:rsid w:val="009A6E90"/>
    <w:rsid w:val="009A6F88"/>
    <w:rsid w:val="009A7187"/>
    <w:rsid w:val="009A7E09"/>
    <w:rsid w:val="009A7E75"/>
    <w:rsid w:val="009A7E83"/>
    <w:rsid w:val="009A7F46"/>
    <w:rsid w:val="009B0490"/>
    <w:rsid w:val="009B09AD"/>
    <w:rsid w:val="009B0B1E"/>
    <w:rsid w:val="009B16A7"/>
    <w:rsid w:val="009B1FE6"/>
    <w:rsid w:val="009B232E"/>
    <w:rsid w:val="009B2347"/>
    <w:rsid w:val="009B23C7"/>
    <w:rsid w:val="009B262A"/>
    <w:rsid w:val="009B26B4"/>
    <w:rsid w:val="009B2A23"/>
    <w:rsid w:val="009B3067"/>
    <w:rsid w:val="009B3203"/>
    <w:rsid w:val="009B353D"/>
    <w:rsid w:val="009B3E46"/>
    <w:rsid w:val="009B40BF"/>
    <w:rsid w:val="009B4988"/>
    <w:rsid w:val="009B4B58"/>
    <w:rsid w:val="009B4EC6"/>
    <w:rsid w:val="009B536E"/>
    <w:rsid w:val="009B5A23"/>
    <w:rsid w:val="009B5A31"/>
    <w:rsid w:val="009B6557"/>
    <w:rsid w:val="009B6689"/>
    <w:rsid w:val="009B6E24"/>
    <w:rsid w:val="009B6FC8"/>
    <w:rsid w:val="009B761E"/>
    <w:rsid w:val="009B772D"/>
    <w:rsid w:val="009B7F99"/>
    <w:rsid w:val="009C0479"/>
    <w:rsid w:val="009C0B86"/>
    <w:rsid w:val="009C0C99"/>
    <w:rsid w:val="009C1808"/>
    <w:rsid w:val="009C1BEB"/>
    <w:rsid w:val="009C1EBE"/>
    <w:rsid w:val="009C2683"/>
    <w:rsid w:val="009C2E5D"/>
    <w:rsid w:val="009C3292"/>
    <w:rsid w:val="009C3657"/>
    <w:rsid w:val="009C37F5"/>
    <w:rsid w:val="009C38B6"/>
    <w:rsid w:val="009C3AD5"/>
    <w:rsid w:val="009C3D26"/>
    <w:rsid w:val="009C4932"/>
    <w:rsid w:val="009C4B05"/>
    <w:rsid w:val="009C538D"/>
    <w:rsid w:val="009C5E2A"/>
    <w:rsid w:val="009C67C6"/>
    <w:rsid w:val="009C6EC5"/>
    <w:rsid w:val="009C7E71"/>
    <w:rsid w:val="009C7EB1"/>
    <w:rsid w:val="009D02C7"/>
    <w:rsid w:val="009D1149"/>
    <w:rsid w:val="009D1484"/>
    <w:rsid w:val="009D1833"/>
    <w:rsid w:val="009D2290"/>
    <w:rsid w:val="009D231F"/>
    <w:rsid w:val="009D2421"/>
    <w:rsid w:val="009D271F"/>
    <w:rsid w:val="009D2DFB"/>
    <w:rsid w:val="009D3141"/>
    <w:rsid w:val="009D32F7"/>
    <w:rsid w:val="009D3694"/>
    <w:rsid w:val="009D407F"/>
    <w:rsid w:val="009D42AF"/>
    <w:rsid w:val="009D4818"/>
    <w:rsid w:val="009D4C49"/>
    <w:rsid w:val="009D4E01"/>
    <w:rsid w:val="009D4E57"/>
    <w:rsid w:val="009D4FC5"/>
    <w:rsid w:val="009D5A54"/>
    <w:rsid w:val="009D5AE1"/>
    <w:rsid w:val="009D5B04"/>
    <w:rsid w:val="009D67D1"/>
    <w:rsid w:val="009D6A26"/>
    <w:rsid w:val="009D6AA0"/>
    <w:rsid w:val="009D6CD8"/>
    <w:rsid w:val="009D7092"/>
    <w:rsid w:val="009D74D3"/>
    <w:rsid w:val="009D7539"/>
    <w:rsid w:val="009D7ABA"/>
    <w:rsid w:val="009E003A"/>
    <w:rsid w:val="009E0124"/>
    <w:rsid w:val="009E03CA"/>
    <w:rsid w:val="009E079F"/>
    <w:rsid w:val="009E0871"/>
    <w:rsid w:val="009E0C63"/>
    <w:rsid w:val="009E103C"/>
    <w:rsid w:val="009E1121"/>
    <w:rsid w:val="009E1338"/>
    <w:rsid w:val="009E1719"/>
    <w:rsid w:val="009E171A"/>
    <w:rsid w:val="009E17F9"/>
    <w:rsid w:val="009E1B58"/>
    <w:rsid w:val="009E1EA8"/>
    <w:rsid w:val="009E2358"/>
    <w:rsid w:val="009E255B"/>
    <w:rsid w:val="009E2656"/>
    <w:rsid w:val="009E31FF"/>
    <w:rsid w:val="009E38D9"/>
    <w:rsid w:val="009E4483"/>
    <w:rsid w:val="009E5AC4"/>
    <w:rsid w:val="009E5E77"/>
    <w:rsid w:val="009E6340"/>
    <w:rsid w:val="009E6781"/>
    <w:rsid w:val="009E7797"/>
    <w:rsid w:val="009E79F2"/>
    <w:rsid w:val="009F05D9"/>
    <w:rsid w:val="009F097C"/>
    <w:rsid w:val="009F0AFD"/>
    <w:rsid w:val="009F0B06"/>
    <w:rsid w:val="009F0C40"/>
    <w:rsid w:val="009F0DBC"/>
    <w:rsid w:val="009F0F10"/>
    <w:rsid w:val="009F12BD"/>
    <w:rsid w:val="009F1573"/>
    <w:rsid w:val="009F1635"/>
    <w:rsid w:val="009F1B6B"/>
    <w:rsid w:val="009F20A0"/>
    <w:rsid w:val="009F2668"/>
    <w:rsid w:val="009F280B"/>
    <w:rsid w:val="009F2DE5"/>
    <w:rsid w:val="009F32F4"/>
    <w:rsid w:val="009F3D85"/>
    <w:rsid w:val="009F3EDC"/>
    <w:rsid w:val="009F40FE"/>
    <w:rsid w:val="009F41CA"/>
    <w:rsid w:val="009F4476"/>
    <w:rsid w:val="009F4618"/>
    <w:rsid w:val="009F4762"/>
    <w:rsid w:val="009F4B4B"/>
    <w:rsid w:val="009F6797"/>
    <w:rsid w:val="009F6A83"/>
    <w:rsid w:val="009F763F"/>
    <w:rsid w:val="009F7948"/>
    <w:rsid w:val="009F7FD1"/>
    <w:rsid w:val="00A003EA"/>
    <w:rsid w:val="00A005F8"/>
    <w:rsid w:val="00A0075A"/>
    <w:rsid w:val="00A0205D"/>
    <w:rsid w:val="00A0249E"/>
    <w:rsid w:val="00A02723"/>
    <w:rsid w:val="00A028A2"/>
    <w:rsid w:val="00A042BA"/>
    <w:rsid w:val="00A04473"/>
    <w:rsid w:val="00A04D9F"/>
    <w:rsid w:val="00A05703"/>
    <w:rsid w:val="00A06657"/>
    <w:rsid w:val="00A06FEA"/>
    <w:rsid w:val="00A0705A"/>
    <w:rsid w:val="00A07977"/>
    <w:rsid w:val="00A07CA6"/>
    <w:rsid w:val="00A07E1A"/>
    <w:rsid w:val="00A10034"/>
    <w:rsid w:val="00A10192"/>
    <w:rsid w:val="00A10416"/>
    <w:rsid w:val="00A105BD"/>
    <w:rsid w:val="00A1069C"/>
    <w:rsid w:val="00A106FC"/>
    <w:rsid w:val="00A10733"/>
    <w:rsid w:val="00A10A83"/>
    <w:rsid w:val="00A115CA"/>
    <w:rsid w:val="00A11DF2"/>
    <w:rsid w:val="00A12BDD"/>
    <w:rsid w:val="00A12F40"/>
    <w:rsid w:val="00A1385F"/>
    <w:rsid w:val="00A13D92"/>
    <w:rsid w:val="00A143C3"/>
    <w:rsid w:val="00A143DE"/>
    <w:rsid w:val="00A1470A"/>
    <w:rsid w:val="00A14A63"/>
    <w:rsid w:val="00A14ACD"/>
    <w:rsid w:val="00A14B80"/>
    <w:rsid w:val="00A14DA8"/>
    <w:rsid w:val="00A14F7E"/>
    <w:rsid w:val="00A1559A"/>
    <w:rsid w:val="00A15A4E"/>
    <w:rsid w:val="00A15D75"/>
    <w:rsid w:val="00A15EF4"/>
    <w:rsid w:val="00A160F0"/>
    <w:rsid w:val="00A16102"/>
    <w:rsid w:val="00A163DA"/>
    <w:rsid w:val="00A16B2A"/>
    <w:rsid w:val="00A16B9E"/>
    <w:rsid w:val="00A16C58"/>
    <w:rsid w:val="00A1739C"/>
    <w:rsid w:val="00A17A00"/>
    <w:rsid w:val="00A17D96"/>
    <w:rsid w:val="00A203BE"/>
    <w:rsid w:val="00A204C6"/>
    <w:rsid w:val="00A20518"/>
    <w:rsid w:val="00A205F7"/>
    <w:rsid w:val="00A20A16"/>
    <w:rsid w:val="00A20F8E"/>
    <w:rsid w:val="00A21B18"/>
    <w:rsid w:val="00A21C1B"/>
    <w:rsid w:val="00A21DD7"/>
    <w:rsid w:val="00A21F67"/>
    <w:rsid w:val="00A221BE"/>
    <w:rsid w:val="00A222B9"/>
    <w:rsid w:val="00A2242B"/>
    <w:rsid w:val="00A226AF"/>
    <w:rsid w:val="00A228D0"/>
    <w:rsid w:val="00A22999"/>
    <w:rsid w:val="00A22D65"/>
    <w:rsid w:val="00A2305E"/>
    <w:rsid w:val="00A23BA7"/>
    <w:rsid w:val="00A23FB1"/>
    <w:rsid w:val="00A24335"/>
    <w:rsid w:val="00A24520"/>
    <w:rsid w:val="00A24AE0"/>
    <w:rsid w:val="00A2547B"/>
    <w:rsid w:val="00A256B8"/>
    <w:rsid w:val="00A2592D"/>
    <w:rsid w:val="00A25A17"/>
    <w:rsid w:val="00A25B4A"/>
    <w:rsid w:val="00A25CB5"/>
    <w:rsid w:val="00A26217"/>
    <w:rsid w:val="00A265D1"/>
    <w:rsid w:val="00A26716"/>
    <w:rsid w:val="00A2690E"/>
    <w:rsid w:val="00A26AE1"/>
    <w:rsid w:val="00A26EFE"/>
    <w:rsid w:val="00A26F6E"/>
    <w:rsid w:val="00A26FA0"/>
    <w:rsid w:val="00A272EA"/>
    <w:rsid w:val="00A276A0"/>
    <w:rsid w:val="00A27DE0"/>
    <w:rsid w:val="00A305B8"/>
    <w:rsid w:val="00A30656"/>
    <w:rsid w:val="00A30E55"/>
    <w:rsid w:val="00A316DC"/>
    <w:rsid w:val="00A31709"/>
    <w:rsid w:val="00A319AB"/>
    <w:rsid w:val="00A319CB"/>
    <w:rsid w:val="00A3228D"/>
    <w:rsid w:val="00A32731"/>
    <w:rsid w:val="00A329D7"/>
    <w:rsid w:val="00A32A33"/>
    <w:rsid w:val="00A33348"/>
    <w:rsid w:val="00A33514"/>
    <w:rsid w:val="00A33B31"/>
    <w:rsid w:val="00A33EED"/>
    <w:rsid w:val="00A33FDA"/>
    <w:rsid w:val="00A34BB5"/>
    <w:rsid w:val="00A34F44"/>
    <w:rsid w:val="00A356B6"/>
    <w:rsid w:val="00A36008"/>
    <w:rsid w:val="00A36A13"/>
    <w:rsid w:val="00A36A83"/>
    <w:rsid w:val="00A36BBD"/>
    <w:rsid w:val="00A36DF7"/>
    <w:rsid w:val="00A37358"/>
    <w:rsid w:val="00A37883"/>
    <w:rsid w:val="00A406DC"/>
    <w:rsid w:val="00A40802"/>
    <w:rsid w:val="00A415A1"/>
    <w:rsid w:val="00A42190"/>
    <w:rsid w:val="00A42241"/>
    <w:rsid w:val="00A422CF"/>
    <w:rsid w:val="00A42438"/>
    <w:rsid w:val="00A42781"/>
    <w:rsid w:val="00A428FB"/>
    <w:rsid w:val="00A432D2"/>
    <w:rsid w:val="00A43BDF"/>
    <w:rsid w:val="00A43ED4"/>
    <w:rsid w:val="00A44414"/>
    <w:rsid w:val="00A4454B"/>
    <w:rsid w:val="00A446DA"/>
    <w:rsid w:val="00A44868"/>
    <w:rsid w:val="00A44E20"/>
    <w:rsid w:val="00A453B1"/>
    <w:rsid w:val="00A454CC"/>
    <w:rsid w:val="00A457C1"/>
    <w:rsid w:val="00A459A8"/>
    <w:rsid w:val="00A467BC"/>
    <w:rsid w:val="00A46CF5"/>
    <w:rsid w:val="00A471AB"/>
    <w:rsid w:val="00A4787E"/>
    <w:rsid w:val="00A50D77"/>
    <w:rsid w:val="00A5206D"/>
    <w:rsid w:val="00A52131"/>
    <w:rsid w:val="00A5222E"/>
    <w:rsid w:val="00A5247E"/>
    <w:rsid w:val="00A52942"/>
    <w:rsid w:val="00A531E6"/>
    <w:rsid w:val="00A53CBF"/>
    <w:rsid w:val="00A53E61"/>
    <w:rsid w:val="00A543CC"/>
    <w:rsid w:val="00A54436"/>
    <w:rsid w:val="00A544F3"/>
    <w:rsid w:val="00A547C6"/>
    <w:rsid w:val="00A54A0C"/>
    <w:rsid w:val="00A557B8"/>
    <w:rsid w:val="00A559AA"/>
    <w:rsid w:val="00A56278"/>
    <w:rsid w:val="00A565B8"/>
    <w:rsid w:val="00A5788D"/>
    <w:rsid w:val="00A578AD"/>
    <w:rsid w:val="00A601E1"/>
    <w:rsid w:val="00A60599"/>
    <w:rsid w:val="00A6180A"/>
    <w:rsid w:val="00A619B6"/>
    <w:rsid w:val="00A61A2A"/>
    <w:rsid w:val="00A61F98"/>
    <w:rsid w:val="00A62A61"/>
    <w:rsid w:val="00A62B13"/>
    <w:rsid w:val="00A62F39"/>
    <w:rsid w:val="00A632B4"/>
    <w:rsid w:val="00A63D48"/>
    <w:rsid w:val="00A63E33"/>
    <w:rsid w:val="00A64523"/>
    <w:rsid w:val="00A646B0"/>
    <w:rsid w:val="00A65377"/>
    <w:rsid w:val="00A6597C"/>
    <w:rsid w:val="00A65DFF"/>
    <w:rsid w:val="00A65EF2"/>
    <w:rsid w:val="00A66659"/>
    <w:rsid w:val="00A66860"/>
    <w:rsid w:val="00A668C7"/>
    <w:rsid w:val="00A66B28"/>
    <w:rsid w:val="00A66DEC"/>
    <w:rsid w:val="00A66E04"/>
    <w:rsid w:val="00A67741"/>
    <w:rsid w:val="00A67798"/>
    <w:rsid w:val="00A67852"/>
    <w:rsid w:val="00A704DF"/>
    <w:rsid w:val="00A70AC3"/>
    <w:rsid w:val="00A70BD0"/>
    <w:rsid w:val="00A70D6F"/>
    <w:rsid w:val="00A71095"/>
    <w:rsid w:val="00A71950"/>
    <w:rsid w:val="00A71E2F"/>
    <w:rsid w:val="00A72329"/>
    <w:rsid w:val="00A72873"/>
    <w:rsid w:val="00A730A5"/>
    <w:rsid w:val="00A731C1"/>
    <w:rsid w:val="00A73411"/>
    <w:rsid w:val="00A734B2"/>
    <w:rsid w:val="00A7357C"/>
    <w:rsid w:val="00A736AA"/>
    <w:rsid w:val="00A73BBE"/>
    <w:rsid w:val="00A74073"/>
    <w:rsid w:val="00A74C06"/>
    <w:rsid w:val="00A74CCE"/>
    <w:rsid w:val="00A74CFC"/>
    <w:rsid w:val="00A7572C"/>
    <w:rsid w:val="00A75972"/>
    <w:rsid w:val="00A75998"/>
    <w:rsid w:val="00A75B39"/>
    <w:rsid w:val="00A75B95"/>
    <w:rsid w:val="00A75CE8"/>
    <w:rsid w:val="00A7617C"/>
    <w:rsid w:val="00A767C2"/>
    <w:rsid w:val="00A77200"/>
    <w:rsid w:val="00A77551"/>
    <w:rsid w:val="00A779D3"/>
    <w:rsid w:val="00A779F2"/>
    <w:rsid w:val="00A77A5A"/>
    <w:rsid w:val="00A77ED5"/>
    <w:rsid w:val="00A800B8"/>
    <w:rsid w:val="00A804F2"/>
    <w:rsid w:val="00A810F4"/>
    <w:rsid w:val="00A8117B"/>
    <w:rsid w:val="00A8142D"/>
    <w:rsid w:val="00A81700"/>
    <w:rsid w:val="00A81BD4"/>
    <w:rsid w:val="00A81CE2"/>
    <w:rsid w:val="00A82114"/>
    <w:rsid w:val="00A82225"/>
    <w:rsid w:val="00A82A32"/>
    <w:rsid w:val="00A82E62"/>
    <w:rsid w:val="00A83929"/>
    <w:rsid w:val="00A83D07"/>
    <w:rsid w:val="00A8453A"/>
    <w:rsid w:val="00A8498C"/>
    <w:rsid w:val="00A84A5F"/>
    <w:rsid w:val="00A84AAA"/>
    <w:rsid w:val="00A84AAC"/>
    <w:rsid w:val="00A84DF5"/>
    <w:rsid w:val="00A8578F"/>
    <w:rsid w:val="00A85793"/>
    <w:rsid w:val="00A858F5"/>
    <w:rsid w:val="00A86775"/>
    <w:rsid w:val="00A8686E"/>
    <w:rsid w:val="00A87272"/>
    <w:rsid w:val="00A879C4"/>
    <w:rsid w:val="00A900E7"/>
    <w:rsid w:val="00A90267"/>
    <w:rsid w:val="00A90471"/>
    <w:rsid w:val="00A90A38"/>
    <w:rsid w:val="00A912E5"/>
    <w:rsid w:val="00A91396"/>
    <w:rsid w:val="00A916E2"/>
    <w:rsid w:val="00A918C9"/>
    <w:rsid w:val="00A91C89"/>
    <w:rsid w:val="00A92174"/>
    <w:rsid w:val="00A92B81"/>
    <w:rsid w:val="00A936A1"/>
    <w:rsid w:val="00A9386B"/>
    <w:rsid w:val="00A93C63"/>
    <w:rsid w:val="00A94ABD"/>
    <w:rsid w:val="00A94BB7"/>
    <w:rsid w:val="00A94CD1"/>
    <w:rsid w:val="00A94D83"/>
    <w:rsid w:val="00A958F5"/>
    <w:rsid w:val="00A95AC1"/>
    <w:rsid w:val="00A95FC7"/>
    <w:rsid w:val="00A95FFD"/>
    <w:rsid w:val="00A9619C"/>
    <w:rsid w:val="00A96351"/>
    <w:rsid w:val="00A96861"/>
    <w:rsid w:val="00A96C20"/>
    <w:rsid w:val="00A97288"/>
    <w:rsid w:val="00A97346"/>
    <w:rsid w:val="00A97431"/>
    <w:rsid w:val="00A97F1A"/>
    <w:rsid w:val="00A97FC4"/>
    <w:rsid w:val="00AA0504"/>
    <w:rsid w:val="00AA0911"/>
    <w:rsid w:val="00AA0B5F"/>
    <w:rsid w:val="00AA0BE7"/>
    <w:rsid w:val="00AA0C57"/>
    <w:rsid w:val="00AA13BA"/>
    <w:rsid w:val="00AA13BF"/>
    <w:rsid w:val="00AA19C3"/>
    <w:rsid w:val="00AA19D1"/>
    <w:rsid w:val="00AA1AA2"/>
    <w:rsid w:val="00AA23AC"/>
    <w:rsid w:val="00AA2439"/>
    <w:rsid w:val="00AA2A52"/>
    <w:rsid w:val="00AA2A62"/>
    <w:rsid w:val="00AA2FB6"/>
    <w:rsid w:val="00AA301E"/>
    <w:rsid w:val="00AA35CB"/>
    <w:rsid w:val="00AA3A3B"/>
    <w:rsid w:val="00AA4430"/>
    <w:rsid w:val="00AA515F"/>
    <w:rsid w:val="00AA61C0"/>
    <w:rsid w:val="00AA6461"/>
    <w:rsid w:val="00AA66E7"/>
    <w:rsid w:val="00AA6D8E"/>
    <w:rsid w:val="00AA7868"/>
    <w:rsid w:val="00AB02B6"/>
    <w:rsid w:val="00AB0359"/>
    <w:rsid w:val="00AB04DE"/>
    <w:rsid w:val="00AB097E"/>
    <w:rsid w:val="00AB172C"/>
    <w:rsid w:val="00AB1AAD"/>
    <w:rsid w:val="00AB2097"/>
    <w:rsid w:val="00AB209A"/>
    <w:rsid w:val="00AB2315"/>
    <w:rsid w:val="00AB26FD"/>
    <w:rsid w:val="00AB29C6"/>
    <w:rsid w:val="00AB2BAA"/>
    <w:rsid w:val="00AB2FC2"/>
    <w:rsid w:val="00AB3561"/>
    <w:rsid w:val="00AB3A67"/>
    <w:rsid w:val="00AB3EAD"/>
    <w:rsid w:val="00AB4345"/>
    <w:rsid w:val="00AB464F"/>
    <w:rsid w:val="00AB4C6A"/>
    <w:rsid w:val="00AB4CE4"/>
    <w:rsid w:val="00AB5B17"/>
    <w:rsid w:val="00AB5C25"/>
    <w:rsid w:val="00AB5CE6"/>
    <w:rsid w:val="00AB5D43"/>
    <w:rsid w:val="00AB5D7F"/>
    <w:rsid w:val="00AB5E21"/>
    <w:rsid w:val="00AB5F0E"/>
    <w:rsid w:val="00AB6087"/>
    <w:rsid w:val="00AB61B4"/>
    <w:rsid w:val="00AB650E"/>
    <w:rsid w:val="00AB6AF2"/>
    <w:rsid w:val="00AB7496"/>
    <w:rsid w:val="00AB7915"/>
    <w:rsid w:val="00AB7FBD"/>
    <w:rsid w:val="00AC0BF8"/>
    <w:rsid w:val="00AC0CA5"/>
    <w:rsid w:val="00AC0D65"/>
    <w:rsid w:val="00AC0E4A"/>
    <w:rsid w:val="00AC0E8F"/>
    <w:rsid w:val="00AC1010"/>
    <w:rsid w:val="00AC131E"/>
    <w:rsid w:val="00AC1A4A"/>
    <w:rsid w:val="00AC1A57"/>
    <w:rsid w:val="00AC1DC7"/>
    <w:rsid w:val="00AC20F7"/>
    <w:rsid w:val="00AC2A5C"/>
    <w:rsid w:val="00AC2A79"/>
    <w:rsid w:val="00AC2BB6"/>
    <w:rsid w:val="00AC300D"/>
    <w:rsid w:val="00AC3577"/>
    <w:rsid w:val="00AC3B4C"/>
    <w:rsid w:val="00AC4560"/>
    <w:rsid w:val="00AC4803"/>
    <w:rsid w:val="00AC4CAB"/>
    <w:rsid w:val="00AC4E24"/>
    <w:rsid w:val="00AC4EE8"/>
    <w:rsid w:val="00AC5FA2"/>
    <w:rsid w:val="00AC61E1"/>
    <w:rsid w:val="00AC641A"/>
    <w:rsid w:val="00AC643D"/>
    <w:rsid w:val="00AC6569"/>
    <w:rsid w:val="00AC6B5A"/>
    <w:rsid w:val="00AC7767"/>
    <w:rsid w:val="00AC7D7E"/>
    <w:rsid w:val="00AC7EC7"/>
    <w:rsid w:val="00AD02CE"/>
    <w:rsid w:val="00AD0399"/>
    <w:rsid w:val="00AD053D"/>
    <w:rsid w:val="00AD097D"/>
    <w:rsid w:val="00AD16CE"/>
    <w:rsid w:val="00AD1A78"/>
    <w:rsid w:val="00AD1B17"/>
    <w:rsid w:val="00AD1BEB"/>
    <w:rsid w:val="00AD29BB"/>
    <w:rsid w:val="00AD334F"/>
    <w:rsid w:val="00AD37A1"/>
    <w:rsid w:val="00AD3ABE"/>
    <w:rsid w:val="00AD41F8"/>
    <w:rsid w:val="00AD47FD"/>
    <w:rsid w:val="00AD4B2D"/>
    <w:rsid w:val="00AD4C2B"/>
    <w:rsid w:val="00AD5566"/>
    <w:rsid w:val="00AD55D9"/>
    <w:rsid w:val="00AD5B14"/>
    <w:rsid w:val="00AD5E32"/>
    <w:rsid w:val="00AD5F8A"/>
    <w:rsid w:val="00AD7201"/>
    <w:rsid w:val="00AD737D"/>
    <w:rsid w:val="00AD7471"/>
    <w:rsid w:val="00AD74E5"/>
    <w:rsid w:val="00AD7595"/>
    <w:rsid w:val="00AD7969"/>
    <w:rsid w:val="00AD7AD8"/>
    <w:rsid w:val="00AD7D39"/>
    <w:rsid w:val="00AE00F6"/>
    <w:rsid w:val="00AE0121"/>
    <w:rsid w:val="00AE0435"/>
    <w:rsid w:val="00AE0710"/>
    <w:rsid w:val="00AE1278"/>
    <w:rsid w:val="00AE1629"/>
    <w:rsid w:val="00AE19A9"/>
    <w:rsid w:val="00AE1F1D"/>
    <w:rsid w:val="00AE2155"/>
    <w:rsid w:val="00AE2601"/>
    <w:rsid w:val="00AE2D4F"/>
    <w:rsid w:val="00AE33CD"/>
    <w:rsid w:val="00AE35DC"/>
    <w:rsid w:val="00AE3602"/>
    <w:rsid w:val="00AE377E"/>
    <w:rsid w:val="00AE3E9B"/>
    <w:rsid w:val="00AE3EFD"/>
    <w:rsid w:val="00AE41E5"/>
    <w:rsid w:val="00AE46B4"/>
    <w:rsid w:val="00AE48BD"/>
    <w:rsid w:val="00AE4F03"/>
    <w:rsid w:val="00AE50B9"/>
    <w:rsid w:val="00AE5488"/>
    <w:rsid w:val="00AE556B"/>
    <w:rsid w:val="00AE5998"/>
    <w:rsid w:val="00AE5A65"/>
    <w:rsid w:val="00AE5EB0"/>
    <w:rsid w:val="00AE5EC2"/>
    <w:rsid w:val="00AE5F72"/>
    <w:rsid w:val="00AE7374"/>
    <w:rsid w:val="00AE73EF"/>
    <w:rsid w:val="00AE778F"/>
    <w:rsid w:val="00AE7A3E"/>
    <w:rsid w:val="00AF1745"/>
    <w:rsid w:val="00AF2070"/>
    <w:rsid w:val="00AF29CE"/>
    <w:rsid w:val="00AF37BA"/>
    <w:rsid w:val="00AF3BB7"/>
    <w:rsid w:val="00AF3C39"/>
    <w:rsid w:val="00AF3D6B"/>
    <w:rsid w:val="00AF3F57"/>
    <w:rsid w:val="00AF405B"/>
    <w:rsid w:val="00AF4408"/>
    <w:rsid w:val="00AF4B23"/>
    <w:rsid w:val="00AF4BAC"/>
    <w:rsid w:val="00AF586D"/>
    <w:rsid w:val="00AF5913"/>
    <w:rsid w:val="00AF5C32"/>
    <w:rsid w:val="00AF5F08"/>
    <w:rsid w:val="00AF607C"/>
    <w:rsid w:val="00AF60F9"/>
    <w:rsid w:val="00AF675F"/>
    <w:rsid w:val="00AF69D3"/>
    <w:rsid w:val="00AF6B04"/>
    <w:rsid w:val="00AF6D4A"/>
    <w:rsid w:val="00AF6D7B"/>
    <w:rsid w:val="00AF714D"/>
    <w:rsid w:val="00AF724F"/>
    <w:rsid w:val="00AF748B"/>
    <w:rsid w:val="00AF7A06"/>
    <w:rsid w:val="00AF7C80"/>
    <w:rsid w:val="00B00046"/>
    <w:rsid w:val="00B002F6"/>
    <w:rsid w:val="00B008F2"/>
    <w:rsid w:val="00B013EE"/>
    <w:rsid w:val="00B017B3"/>
    <w:rsid w:val="00B0197A"/>
    <w:rsid w:val="00B01A8C"/>
    <w:rsid w:val="00B01D81"/>
    <w:rsid w:val="00B02074"/>
    <w:rsid w:val="00B020F9"/>
    <w:rsid w:val="00B0210A"/>
    <w:rsid w:val="00B02578"/>
    <w:rsid w:val="00B027E5"/>
    <w:rsid w:val="00B02B1D"/>
    <w:rsid w:val="00B02CB6"/>
    <w:rsid w:val="00B02F57"/>
    <w:rsid w:val="00B03840"/>
    <w:rsid w:val="00B038CA"/>
    <w:rsid w:val="00B03A3C"/>
    <w:rsid w:val="00B040FA"/>
    <w:rsid w:val="00B041A7"/>
    <w:rsid w:val="00B04395"/>
    <w:rsid w:val="00B044C7"/>
    <w:rsid w:val="00B04B2F"/>
    <w:rsid w:val="00B04FE3"/>
    <w:rsid w:val="00B05079"/>
    <w:rsid w:val="00B05199"/>
    <w:rsid w:val="00B056D1"/>
    <w:rsid w:val="00B05719"/>
    <w:rsid w:val="00B05AD1"/>
    <w:rsid w:val="00B05C9D"/>
    <w:rsid w:val="00B05F1F"/>
    <w:rsid w:val="00B05F7A"/>
    <w:rsid w:val="00B06062"/>
    <w:rsid w:val="00B06174"/>
    <w:rsid w:val="00B068D4"/>
    <w:rsid w:val="00B06A6B"/>
    <w:rsid w:val="00B06F17"/>
    <w:rsid w:val="00B07358"/>
    <w:rsid w:val="00B1017E"/>
    <w:rsid w:val="00B10427"/>
    <w:rsid w:val="00B10689"/>
    <w:rsid w:val="00B1092A"/>
    <w:rsid w:val="00B10A6C"/>
    <w:rsid w:val="00B110C4"/>
    <w:rsid w:val="00B1154D"/>
    <w:rsid w:val="00B1195D"/>
    <w:rsid w:val="00B11CEA"/>
    <w:rsid w:val="00B12169"/>
    <w:rsid w:val="00B1221A"/>
    <w:rsid w:val="00B12529"/>
    <w:rsid w:val="00B1280D"/>
    <w:rsid w:val="00B12F4C"/>
    <w:rsid w:val="00B1304B"/>
    <w:rsid w:val="00B1310E"/>
    <w:rsid w:val="00B13164"/>
    <w:rsid w:val="00B132C6"/>
    <w:rsid w:val="00B13AAF"/>
    <w:rsid w:val="00B13BD0"/>
    <w:rsid w:val="00B13C87"/>
    <w:rsid w:val="00B13F6D"/>
    <w:rsid w:val="00B141B8"/>
    <w:rsid w:val="00B14AE7"/>
    <w:rsid w:val="00B1517D"/>
    <w:rsid w:val="00B154B7"/>
    <w:rsid w:val="00B156D1"/>
    <w:rsid w:val="00B158BE"/>
    <w:rsid w:val="00B1595D"/>
    <w:rsid w:val="00B163E2"/>
    <w:rsid w:val="00B1646E"/>
    <w:rsid w:val="00B1657F"/>
    <w:rsid w:val="00B16857"/>
    <w:rsid w:val="00B169E3"/>
    <w:rsid w:val="00B16A57"/>
    <w:rsid w:val="00B16D8E"/>
    <w:rsid w:val="00B16DB4"/>
    <w:rsid w:val="00B16EC7"/>
    <w:rsid w:val="00B172F2"/>
    <w:rsid w:val="00B17397"/>
    <w:rsid w:val="00B1759C"/>
    <w:rsid w:val="00B17960"/>
    <w:rsid w:val="00B17DEE"/>
    <w:rsid w:val="00B20077"/>
    <w:rsid w:val="00B20204"/>
    <w:rsid w:val="00B206D3"/>
    <w:rsid w:val="00B207EA"/>
    <w:rsid w:val="00B20B48"/>
    <w:rsid w:val="00B2108F"/>
    <w:rsid w:val="00B21552"/>
    <w:rsid w:val="00B21554"/>
    <w:rsid w:val="00B225D8"/>
    <w:rsid w:val="00B226C3"/>
    <w:rsid w:val="00B22FE2"/>
    <w:rsid w:val="00B23937"/>
    <w:rsid w:val="00B239AE"/>
    <w:rsid w:val="00B23BFD"/>
    <w:rsid w:val="00B23FA5"/>
    <w:rsid w:val="00B24821"/>
    <w:rsid w:val="00B25D6D"/>
    <w:rsid w:val="00B25E74"/>
    <w:rsid w:val="00B2618D"/>
    <w:rsid w:val="00B26309"/>
    <w:rsid w:val="00B269C1"/>
    <w:rsid w:val="00B26EAF"/>
    <w:rsid w:val="00B2744C"/>
    <w:rsid w:val="00B27826"/>
    <w:rsid w:val="00B27BC0"/>
    <w:rsid w:val="00B305D3"/>
    <w:rsid w:val="00B30743"/>
    <w:rsid w:val="00B30E45"/>
    <w:rsid w:val="00B30EAD"/>
    <w:rsid w:val="00B31131"/>
    <w:rsid w:val="00B31895"/>
    <w:rsid w:val="00B31AD8"/>
    <w:rsid w:val="00B3204A"/>
    <w:rsid w:val="00B32D1B"/>
    <w:rsid w:val="00B32DCA"/>
    <w:rsid w:val="00B33005"/>
    <w:rsid w:val="00B3344F"/>
    <w:rsid w:val="00B33466"/>
    <w:rsid w:val="00B33821"/>
    <w:rsid w:val="00B33A77"/>
    <w:rsid w:val="00B33C63"/>
    <w:rsid w:val="00B34D65"/>
    <w:rsid w:val="00B351F8"/>
    <w:rsid w:val="00B35214"/>
    <w:rsid w:val="00B35CB3"/>
    <w:rsid w:val="00B35EC0"/>
    <w:rsid w:val="00B360CD"/>
    <w:rsid w:val="00B369B3"/>
    <w:rsid w:val="00B37BB0"/>
    <w:rsid w:val="00B40674"/>
    <w:rsid w:val="00B40DDB"/>
    <w:rsid w:val="00B40F80"/>
    <w:rsid w:val="00B40F99"/>
    <w:rsid w:val="00B41203"/>
    <w:rsid w:val="00B41AC8"/>
    <w:rsid w:val="00B41BE3"/>
    <w:rsid w:val="00B41C4F"/>
    <w:rsid w:val="00B41DDC"/>
    <w:rsid w:val="00B42081"/>
    <w:rsid w:val="00B420EC"/>
    <w:rsid w:val="00B42895"/>
    <w:rsid w:val="00B4292E"/>
    <w:rsid w:val="00B42ECB"/>
    <w:rsid w:val="00B436F5"/>
    <w:rsid w:val="00B4392D"/>
    <w:rsid w:val="00B43AE1"/>
    <w:rsid w:val="00B43DC2"/>
    <w:rsid w:val="00B440B7"/>
    <w:rsid w:val="00B44712"/>
    <w:rsid w:val="00B44A0C"/>
    <w:rsid w:val="00B44C7D"/>
    <w:rsid w:val="00B46A0D"/>
    <w:rsid w:val="00B46C9D"/>
    <w:rsid w:val="00B471A0"/>
    <w:rsid w:val="00B47218"/>
    <w:rsid w:val="00B47483"/>
    <w:rsid w:val="00B475AB"/>
    <w:rsid w:val="00B479F4"/>
    <w:rsid w:val="00B47D2E"/>
    <w:rsid w:val="00B50918"/>
    <w:rsid w:val="00B50EF7"/>
    <w:rsid w:val="00B51095"/>
    <w:rsid w:val="00B5116F"/>
    <w:rsid w:val="00B51673"/>
    <w:rsid w:val="00B51903"/>
    <w:rsid w:val="00B51F86"/>
    <w:rsid w:val="00B52172"/>
    <w:rsid w:val="00B52247"/>
    <w:rsid w:val="00B52456"/>
    <w:rsid w:val="00B52DB3"/>
    <w:rsid w:val="00B5308A"/>
    <w:rsid w:val="00B533D6"/>
    <w:rsid w:val="00B53CA6"/>
    <w:rsid w:val="00B54079"/>
    <w:rsid w:val="00B545F5"/>
    <w:rsid w:val="00B5463A"/>
    <w:rsid w:val="00B54B3E"/>
    <w:rsid w:val="00B55B1C"/>
    <w:rsid w:val="00B55C8C"/>
    <w:rsid w:val="00B55D84"/>
    <w:rsid w:val="00B55F1C"/>
    <w:rsid w:val="00B56110"/>
    <w:rsid w:val="00B56A3F"/>
    <w:rsid w:val="00B56AE1"/>
    <w:rsid w:val="00B56FE5"/>
    <w:rsid w:val="00B57BD4"/>
    <w:rsid w:val="00B602B7"/>
    <w:rsid w:val="00B607CC"/>
    <w:rsid w:val="00B608D1"/>
    <w:rsid w:val="00B60A13"/>
    <w:rsid w:val="00B616CA"/>
    <w:rsid w:val="00B61778"/>
    <w:rsid w:val="00B61D87"/>
    <w:rsid w:val="00B61E8F"/>
    <w:rsid w:val="00B6231B"/>
    <w:rsid w:val="00B6259C"/>
    <w:rsid w:val="00B625FE"/>
    <w:rsid w:val="00B62D52"/>
    <w:rsid w:val="00B62DDC"/>
    <w:rsid w:val="00B62F33"/>
    <w:rsid w:val="00B6343E"/>
    <w:rsid w:val="00B634AA"/>
    <w:rsid w:val="00B63766"/>
    <w:rsid w:val="00B63C5F"/>
    <w:rsid w:val="00B63FA6"/>
    <w:rsid w:val="00B64094"/>
    <w:rsid w:val="00B640D7"/>
    <w:rsid w:val="00B64D60"/>
    <w:rsid w:val="00B64F6E"/>
    <w:rsid w:val="00B6556B"/>
    <w:rsid w:val="00B65A6C"/>
    <w:rsid w:val="00B66033"/>
    <w:rsid w:val="00B66DF5"/>
    <w:rsid w:val="00B67CF7"/>
    <w:rsid w:val="00B67E47"/>
    <w:rsid w:val="00B700DB"/>
    <w:rsid w:val="00B70D01"/>
    <w:rsid w:val="00B71283"/>
    <w:rsid w:val="00B71639"/>
    <w:rsid w:val="00B71AB8"/>
    <w:rsid w:val="00B71B41"/>
    <w:rsid w:val="00B71CB4"/>
    <w:rsid w:val="00B71E5D"/>
    <w:rsid w:val="00B7210B"/>
    <w:rsid w:val="00B72277"/>
    <w:rsid w:val="00B7230D"/>
    <w:rsid w:val="00B728B7"/>
    <w:rsid w:val="00B72B71"/>
    <w:rsid w:val="00B7356B"/>
    <w:rsid w:val="00B73769"/>
    <w:rsid w:val="00B737D9"/>
    <w:rsid w:val="00B73B73"/>
    <w:rsid w:val="00B73DEC"/>
    <w:rsid w:val="00B73E9A"/>
    <w:rsid w:val="00B73FE4"/>
    <w:rsid w:val="00B74277"/>
    <w:rsid w:val="00B7453F"/>
    <w:rsid w:val="00B74590"/>
    <w:rsid w:val="00B74844"/>
    <w:rsid w:val="00B74AB6"/>
    <w:rsid w:val="00B74E1C"/>
    <w:rsid w:val="00B75163"/>
    <w:rsid w:val="00B7540C"/>
    <w:rsid w:val="00B755E8"/>
    <w:rsid w:val="00B758E3"/>
    <w:rsid w:val="00B75E75"/>
    <w:rsid w:val="00B75F17"/>
    <w:rsid w:val="00B75F3A"/>
    <w:rsid w:val="00B75FDB"/>
    <w:rsid w:val="00B76376"/>
    <w:rsid w:val="00B76E16"/>
    <w:rsid w:val="00B77047"/>
    <w:rsid w:val="00B77381"/>
    <w:rsid w:val="00B7743C"/>
    <w:rsid w:val="00B77C60"/>
    <w:rsid w:val="00B77D1D"/>
    <w:rsid w:val="00B77DF5"/>
    <w:rsid w:val="00B8024D"/>
    <w:rsid w:val="00B80511"/>
    <w:rsid w:val="00B811DA"/>
    <w:rsid w:val="00B81438"/>
    <w:rsid w:val="00B81C7A"/>
    <w:rsid w:val="00B8201D"/>
    <w:rsid w:val="00B820DA"/>
    <w:rsid w:val="00B82386"/>
    <w:rsid w:val="00B82B96"/>
    <w:rsid w:val="00B838C1"/>
    <w:rsid w:val="00B843D7"/>
    <w:rsid w:val="00B846D6"/>
    <w:rsid w:val="00B847B3"/>
    <w:rsid w:val="00B84A46"/>
    <w:rsid w:val="00B84FBF"/>
    <w:rsid w:val="00B85E61"/>
    <w:rsid w:val="00B85EFC"/>
    <w:rsid w:val="00B869B9"/>
    <w:rsid w:val="00B86FB5"/>
    <w:rsid w:val="00B874D9"/>
    <w:rsid w:val="00B87C4F"/>
    <w:rsid w:val="00B87F2E"/>
    <w:rsid w:val="00B9025A"/>
    <w:rsid w:val="00B903C6"/>
    <w:rsid w:val="00B904B3"/>
    <w:rsid w:val="00B90696"/>
    <w:rsid w:val="00B90795"/>
    <w:rsid w:val="00B90A87"/>
    <w:rsid w:val="00B91193"/>
    <w:rsid w:val="00B911A8"/>
    <w:rsid w:val="00B9185C"/>
    <w:rsid w:val="00B91AF0"/>
    <w:rsid w:val="00B92BF7"/>
    <w:rsid w:val="00B92CDA"/>
    <w:rsid w:val="00B93085"/>
    <w:rsid w:val="00B9312C"/>
    <w:rsid w:val="00B93314"/>
    <w:rsid w:val="00B936F6"/>
    <w:rsid w:val="00B93CAF"/>
    <w:rsid w:val="00B93D56"/>
    <w:rsid w:val="00B93F3E"/>
    <w:rsid w:val="00B9409A"/>
    <w:rsid w:val="00B9410A"/>
    <w:rsid w:val="00B9495F"/>
    <w:rsid w:val="00B94B50"/>
    <w:rsid w:val="00B94D34"/>
    <w:rsid w:val="00B94F7F"/>
    <w:rsid w:val="00B94FEE"/>
    <w:rsid w:val="00B95A4D"/>
    <w:rsid w:val="00B95B21"/>
    <w:rsid w:val="00B95BA4"/>
    <w:rsid w:val="00B95DA7"/>
    <w:rsid w:val="00B960E0"/>
    <w:rsid w:val="00B963D4"/>
    <w:rsid w:val="00B96514"/>
    <w:rsid w:val="00B9663F"/>
    <w:rsid w:val="00B966F0"/>
    <w:rsid w:val="00B96E2E"/>
    <w:rsid w:val="00B97329"/>
    <w:rsid w:val="00B97570"/>
    <w:rsid w:val="00BA0524"/>
    <w:rsid w:val="00BA058B"/>
    <w:rsid w:val="00BA0B7C"/>
    <w:rsid w:val="00BA0D8C"/>
    <w:rsid w:val="00BA0F0D"/>
    <w:rsid w:val="00BA1094"/>
    <w:rsid w:val="00BA11EB"/>
    <w:rsid w:val="00BA125F"/>
    <w:rsid w:val="00BA26A1"/>
    <w:rsid w:val="00BA2843"/>
    <w:rsid w:val="00BA3226"/>
    <w:rsid w:val="00BA3B62"/>
    <w:rsid w:val="00BA444E"/>
    <w:rsid w:val="00BA4683"/>
    <w:rsid w:val="00BA46D3"/>
    <w:rsid w:val="00BA4D77"/>
    <w:rsid w:val="00BA52CE"/>
    <w:rsid w:val="00BA55B5"/>
    <w:rsid w:val="00BA57E6"/>
    <w:rsid w:val="00BA6342"/>
    <w:rsid w:val="00BA6FCB"/>
    <w:rsid w:val="00BA7550"/>
    <w:rsid w:val="00BA7D09"/>
    <w:rsid w:val="00BA7D0D"/>
    <w:rsid w:val="00BB0C0B"/>
    <w:rsid w:val="00BB0CA4"/>
    <w:rsid w:val="00BB15F2"/>
    <w:rsid w:val="00BB1972"/>
    <w:rsid w:val="00BB1DBC"/>
    <w:rsid w:val="00BB2268"/>
    <w:rsid w:val="00BB22A0"/>
    <w:rsid w:val="00BB2390"/>
    <w:rsid w:val="00BB2C71"/>
    <w:rsid w:val="00BB352A"/>
    <w:rsid w:val="00BB437A"/>
    <w:rsid w:val="00BB44E5"/>
    <w:rsid w:val="00BB4711"/>
    <w:rsid w:val="00BB4C84"/>
    <w:rsid w:val="00BB57E0"/>
    <w:rsid w:val="00BB5FCD"/>
    <w:rsid w:val="00BB6047"/>
    <w:rsid w:val="00BB6747"/>
    <w:rsid w:val="00BB6CE9"/>
    <w:rsid w:val="00BB6D94"/>
    <w:rsid w:val="00BB77A0"/>
    <w:rsid w:val="00BB7F6D"/>
    <w:rsid w:val="00BC0070"/>
    <w:rsid w:val="00BC0B3A"/>
    <w:rsid w:val="00BC0D1C"/>
    <w:rsid w:val="00BC1A6F"/>
    <w:rsid w:val="00BC1B81"/>
    <w:rsid w:val="00BC23FA"/>
    <w:rsid w:val="00BC27C9"/>
    <w:rsid w:val="00BC2954"/>
    <w:rsid w:val="00BC311A"/>
    <w:rsid w:val="00BC3681"/>
    <w:rsid w:val="00BC383B"/>
    <w:rsid w:val="00BC3B9E"/>
    <w:rsid w:val="00BC3DC6"/>
    <w:rsid w:val="00BC4615"/>
    <w:rsid w:val="00BC4832"/>
    <w:rsid w:val="00BC48AC"/>
    <w:rsid w:val="00BC4A8B"/>
    <w:rsid w:val="00BC4B36"/>
    <w:rsid w:val="00BC4C65"/>
    <w:rsid w:val="00BC560A"/>
    <w:rsid w:val="00BC58A2"/>
    <w:rsid w:val="00BC5B2B"/>
    <w:rsid w:val="00BC5EEE"/>
    <w:rsid w:val="00BC620B"/>
    <w:rsid w:val="00BC64D2"/>
    <w:rsid w:val="00BC6AF8"/>
    <w:rsid w:val="00BC6F05"/>
    <w:rsid w:val="00BC73DB"/>
    <w:rsid w:val="00BC7CDB"/>
    <w:rsid w:val="00BC7D88"/>
    <w:rsid w:val="00BD05E7"/>
    <w:rsid w:val="00BD0645"/>
    <w:rsid w:val="00BD157A"/>
    <w:rsid w:val="00BD1AEA"/>
    <w:rsid w:val="00BD1DDE"/>
    <w:rsid w:val="00BD1E44"/>
    <w:rsid w:val="00BD211C"/>
    <w:rsid w:val="00BD2178"/>
    <w:rsid w:val="00BD2558"/>
    <w:rsid w:val="00BD294C"/>
    <w:rsid w:val="00BD2A94"/>
    <w:rsid w:val="00BD2EBF"/>
    <w:rsid w:val="00BD323B"/>
    <w:rsid w:val="00BD3549"/>
    <w:rsid w:val="00BD3567"/>
    <w:rsid w:val="00BD3698"/>
    <w:rsid w:val="00BD3C37"/>
    <w:rsid w:val="00BD4C67"/>
    <w:rsid w:val="00BD4EE7"/>
    <w:rsid w:val="00BD52B5"/>
    <w:rsid w:val="00BD5337"/>
    <w:rsid w:val="00BD551D"/>
    <w:rsid w:val="00BD576D"/>
    <w:rsid w:val="00BD5932"/>
    <w:rsid w:val="00BD59F1"/>
    <w:rsid w:val="00BD5FC1"/>
    <w:rsid w:val="00BD60C3"/>
    <w:rsid w:val="00BD6821"/>
    <w:rsid w:val="00BD723C"/>
    <w:rsid w:val="00BD74D9"/>
    <w:rsid w:val="00BD7943"/>
    <w:rsid w:val="00BD798D"/>
    <w:rsid w:val="00BD7A7C"/>
    <w:rsid w:val="00BD7E05"/>
    <w:rsid w:val="00BE045C"/>
    <w:rsid w:val="00BE04C6"/>
    <w:rsid w:val="00BE0AC9"/>
    <w:rsid w:val="00BE0BF3"/>
    <w:rsid w:val="00BE0DB5"/>
    <w:rsid w:val="00BE0FB7"/>
    <w:rsid w:val="00BE11FB"/>
    <w:rsid w:val="00BE130A"/>
    <w:rsid w:val="00BE13B5"/>
    <w:rsid w:val="00BE1542"/>
    <w:rsid w:val="00BE1680"/>
    <w:rsid w:val="00BE1798"/>
    <w:rsid w:val="00BE1ED4"/>
    <w:rsid w:val="00BE2722"/>
    <w:rsid w:val="00BE2C6E"/>
    <w:rsid w:val="00BE2F4B"/>
    <w:rsid w:val="00BE2FCA"/>
    <w:rsid w:val="00BE31AF"/>
    <w:rsid w:val="00BE3412"/>
    <w:rsid w:val="00BE381E"/>
    <w:rsid w:val="00BE3FF5"/>
    <w:rsid w:val="00BE4191"/>
    <w:rsid w:val="00BE42A4"/>
    <w:rsid w:val="00BE4B2E"/>
    <w:rsid w:val="00BE56EB"/>
    <w:rsid w:val="00BE5A51"/>
    <w:rsid w:val="00BE6410"/>
    <w:rsid w:val="00BE6C06"/>
    <w:rsid w:val="00BE6D18"/>
    <w:rsid w:val="00BE6E68"/>
    <w:rsid w:val="00BE6F8D"/>
    <w:rsid w:val="00BE7059"/>
    <w:rsid w:val="00BE7603"/>
    <w:rsid w:val="00BE7923"/>
    <w:rsid w:val="00BE7B09"/>
    <w:rsid w:val="00BE7D82"/>
    <w:rsid w:val="00BF0272"/>
    <w:rsid w:val="00BF0B31"/>
    <w:rsid w:val="00BF0EFA"/>
    <w:rsid w:val="00BF12EA"/>
    <w:rsid w:val="00BF1D7F"/>
    <w:rsid w:val="00BF20CC"/>
    <w:rsid w:val="00BF269B"/>
    <w:rsid w:val="00BF3362"/>
    <w:rsid w:val="00BF3D8C"/>
    <w:rsid w:val="00BF419B"/>
    <w:rsid w:val="00BF43A2"/>
    <w:rsid w:val="00BF44BD"/>
    <w:rsid w:val="00BF4558"/>
    <w:rsid w:val="00BF47E1"/>
    <w:rsid w:val="00BF4EBC"/>
    <w:rsid w:val="00BF5422"/>
    <w:rsid w:val="00BF55BB"/>
    <w:rsid w:val="00BF55E2"/>
    <w:rsid w:val="00BF5C2C"/>
    <w:rsid w:val="00BF5D8D"/>
    <w:rsid w:val="00BF5DA1"/>
    <w:rsid w:val="00BF6015"/>
    <w:rsid w:val="00BF6360"/>
    <w:rsid w:val="00BF6998"/>
    <w:rsid w:val="00BF6AAA"/>
    <w:rsid w:val="00BF7A36"/>
    <w:rsid w:val="00BF7B36"/>
    <w:rsid w:val="00BF7EAF"/>
    <w:rsid w:val="00BF7F14"/>
    <w:rsid w:val="00BF7F83"/>
    <w:rsid w:val="00C000E4"/>
    <w:rsid w:val="00C00A1A"/>
    <w:rsid w:val="00C00C06"/>
    <w:rsid w:val="00C01058"/>
    <w:rsid w:val="00C01279"/>
    <w:rsid w:val="00C01331"/>
    <w:rsid w:val="00C02027"/>
    <w:rsid w:val="00C027A5"/>
    <w:rsid w:val="00C02994"/>
    <w:rsid w:val="00C02A33"/>
    <w:rsid w:val="00C02C07"/>
    <w:rsid w:val="00C02DAA"/>
    <w:rsid w:val="00C02FC6"/>
    <w:rsid w:val="00C03203"/>
    <w:rsid w:val="00C03295"/>
    <w:rsid w:val="00C0446D"/>
    <w:rsid w:val="00C04CF0"/>
    <w:rsid w:val="00C04EE8"/>
    <w:rsid w:val="00C055B5"/>
    <w:rsid w:val="00C05962"/>
    <w:rsid w:val="00C059B6"/>
    <w:rsid w:val="00C05E08"/>
    <w:rsid w:val="00C06016"/>
    <w:rsid w:val="00C060FA"/>
    <w:rsid w:val="00C06596"/>
    <w:rsid w:val="00C06641"/>
    <w:rsid w:val="00C066AA"/>
    <w:rsid w:val="00C06E7F"/>
    <w:rsid w:val="00C070BE"/>
    <w:rsid w:val="00C1008A"/>
    <w:rsid w:val="00C105E9"/>
    <w:rsid w:val="00C108B3"/>
    <w:rsid w:val="00C10B25"/>
    <w:rsid w:val="00C11556"/>
    <w:rsid w:val="00C115BB"/>
    <w:rsid w:val="00C11787"/>
    <w:rsid w:val="00C118B4"/>
    <w:rsid w:val="00C11A71"/>
    <w:rsid w:val="00C11B0C"/>
    <w:rsid w:val="00C11CA6"/>
    <w:rsid w:val="00C12194"/>
    <w:rsid w:val="00C121CB"/>
    <w:rsid w:val="00C12760"/>
    <w:rsid w:val="00C12805"/>
    <w:rsid w:val="00C12C4D"/>
    <w:rsid w:val="00C12D04"/>
    <w:rsid w:val="00C12D69"/>
    <w:rsid w:val="00C12DA8"/>
    <w:rsid w:val="00C13536"/>
    <w:rsid w:val="00C13806"/>
    <w:rsid w:val="00C13C98"/>
    <w:rsid w:val="00C13D5A"/>
    <w:rsid w:val="00C1479F"/>
    <w:rsid w:val="00C14BFE"/>
    <w:rsid w:val="00C14FF5"/>
    <w:rsid w:val="00C14FFE"/>
    <w:rsid w:val="00C15528"/>
    <w:rsid w:val="00C157F6"/>
    <w:rsid w:val="00C15A4A"/>
    <w:rsid w:val="00C1645D"/>
    <w:rsid w:val="00C16466"/>
    <w:rsid w:val="00C16766"/>
    <w:rsid w:val="00C16C14"/>
    <w:rsid w:val="00C16E92"/>
    <w:rsid w:val="00C175B3"/>
    <w:rsid w:val="00C17ED3"/>
    <w:rsid w:val="00C202C2"/>
    <w:rsid w:val="00C20B1A"/>
    <w:rsid w:val="00C20B2F"/>
    <w:rsid w:val="00C20D80"/>
    <w:rsid w:val="00C21202"/>
    <w:rsid w:val="00C21406"/>
    <w:rsid w:val="00C21642"/>
    <w:rsid w:val="00C216D8"/>
    <w:rsid w:val="00C21A18"/>
    <w:rsid w:val="00C21B66"/>
    <w:rsid w:val="00C21E50"/>
    <w:rsid w:val="00C2229E"/>
    <w:rsid w:val="00C22354"/>
    <w:rsid w:val="00C22E96"/>
    <w:rsid w:val="00C232A6"/>
    <w:rsid w:val="00C23806"/>
    <w:rsid w:val="00C23B43"/>
    <w:rsid w:val="00C23B50"/>
    <w:rsid w:val="00C2473F"/>
    <w:rsid w:val="00C248D4"/>
    <w:rsid w:val="00C248EF"/>
    <w:rsid w:val="00C24B75"/>
    <w:rsid w:val="00C24B7B"/>
    <w:rsid w:val="00C24B7D"/>
    <w:rsid w:val="00C24D96"/>
    <w:rsid w:val="00C24E61"/>
    <w:rsid w:val="00C251EE"/>
    <w:rsid w:val="00C25AB4"/>
    <w:rsid w:val="00C266A3"/>
    <w:rsid w:val="00C267F3"/>
    <w:rsid w:val="00C27F7F"/>
    <w:rsid w:val="00C302C1"/>
    <w:rsid w:val="00C30522"/>
    <w:rsid w:val="00C30886"/>
    <w:rsid w:val="00C30E37"/>
    <w:rsid w:val="00C30E78"/>
    <w:rsid w:val="00C30EA9"/>
    <w:rsid w:val="00C31DD1"/>
    <w:rsid w:val="00C31F50"/>
    <w:rsid w:val="00C323ED"/>
    <w:rsid w:val="00C32505"/>
    <w:rsid w:val="00C32EF5"/>
    <w:rsid w:val="00C33385"/>
    <w:rsid w:val="00C33A7B"/>
    <w:rsid w:val="00C34072"/>
    <w:rsid w:val="00C3422C"/>
    <w:rsid w:val="00C34422"/>
    <w:rsid w:val="00C34575"/>
    <w:rsid w:val="00C34746"/>
    <w:rsid w:val="00C34950"/>
    <w:rsid w:val="00C34A0A"/>
    <w:rsid w:val="00C351BA"/>
    <w:rsid w:val="00C356D5"/>
    <w:rsid w:val="00C35787"/>
    <w:rsid w:val="00C35839"/>
    <w:rsid w:val="00C36CD9"/>
    <w:rsid w:val="00C37735"/>
    <w:rsid w:val="00C4012E"/>
    <w:rsid w:val="00C4031F"/>
    <w:rsid w:val="00C404E6"/>
    <w:rsid w:val="00C409E9"/>
    <w:rsid w:val="00C40A3A"/>
    <w:rsid w:val="00C40D0A"/>
    <w:rsid w:val="00C416E1"/>
    <w:rsid w:val="00C41E5E"/>
    <w:rsid w:val="00C41FD8"/>
    <w:rsid w:val="00C42FB7"/>
    <w:rsid w:val="00C4338A"/>
    <w:rsid w:val="00C436DA"/>
    <w:rsid w:val="00C44564"/>
    <w:rsid w:val="00C4494E"/>
    <w:rsid w:val="00C4496A"/>
    <w:rsid w:val="00C4554F"/>
    <w:rsid w:val="00C4561C"/>
    <w:rsid w:val="00C45AC6"/>
    <w:rsid w:val="00C45C96"/>
    <w:rsid w:val="00C45DD1"/>
    <w:rsid w:val="00C46280"/>
    <w:rsid w:val="00C46892"/>
    <w:rsid w:val="00C468DB"/>
    <w:rsid w:val="00C46BFD"/>
    <w:rsid w:val="00C46C24"/>
    <w:rsid w:val="00C46DA2"/>
    <w:rsid w:val="00C46E67"/>
    <w:rsid w:val="00C471E6"/>
    <w:rsid w:val="00C471FC"/>
    <w:rsid w:val="00C47380"/>
    <w:rsid w:val="00C47B31"/>
    <w:rsid w:val="00C47CF9"/>
    <w:rsid w:val="00C50951"/>
    <w:rsid w:val="00C5144F"/>
    <w:rsid w:val="00C51633"/>
    <w:rsid w:val="00C51868"/>
    <w:rsid w:val="00C5189E"/>
    <w:rsid w:val="00C519BF"/>
    <w:rsid w:val="00C52300"/>
    <w:rsid w:val="00C52603"/>
    <w:rsid w:val="00C52D11"/>
    <w:rsid w:val="00C5323A"/>
    <w:rsid w:val="00C533D0"/>
    <w:rsid w:val="00C53BED"/>
    <w:rsid w:val="00C5486E"/>
    <w:rsid w:val="00C54872"/>
    <w:rsid w:val="00C54BAF"/>
    <w:rsid w:val="00C54CF5"/>
    <w:rsid w:val="00C55017"/>
    <w:rsid w:val="00C55150"/>
    <w:rsid w:val="00C5519D"/>
    <w:rsid w:val="00C552BA"/>
    <w:rsid w:val="00C554B4"/>
    <w:rsid w:val="00C55F71"/>
    <w:rsid w:val="00C56F96"/>
    <w:rsid w:val="00C57555"/>
    <w:rsid w:val="00C57991"/>
    <w:rsid w:val="00C57F49"/>
    <w:rsid w:val="00C6022F"/>
    <w:rsid w:val="00C60A32"/>
    <w:rsid w:val="00C60BCC"/>
    <w:rsid w:val="00C6161D"/>
    <w:rsid w:val="00C621DC"/>
    <w:rsid w:val="00C626DF"/>
    <w:rsid w:val="00C62BE2"/>
    <w:rsid w:val="00C63160"/>
    <w:rsid w:val="00C63355"/>
    <w:rsid w:val="00C634DF"/>
    <w:rsid w:val="00C63545"/>
    <w:rsid w:val="00C63A04"/>
    <w:rsid w:val="00C63D7F"/>
    <w:rsid w:val="00C64190"/>
    <w:rsid w:val="00C64442"/>
    <w:rsid w:val="00C652FD"/>
    <w:rsid w:val="00C657F4"/>
    <w:rsid w:val="00C66011"/>
    <w:rsid w:val="00C66792"/>
    <w:rsid w:val="00C669F6"/>
    <w:rsid w:val="00C66FF1"/>
    <w:rsid w:val="00C67B90"/>
    <w:rsid w:val="00C67C84"/>
    <w:rsid w:val="00C67EA8"/>
    <w:rsid w:val="00C702EA"/>
    <w:rsid w:val="00C70845"/>
    <w:rsid w:val="00C7087E"/>
    <w:rsid w:val="00C72C19"/>
    <w:rsid w:val="00C7327B"/>
    <w:rsid w:val="00C7370D"/>
    <w:rsid w:val="00C7384E"/>
    <w:rsid w:val="00C73987"/>
    <w:rsid w:val="00C73B27"/>
    <w:rsid w:val="00C73CE0"/>
    <w:rsid w:val="00C73F99"/>
    <w:rsid w:val="00C741BF"/>
    <w:rsid w:val="00C74534"/>
    <w:rsid w:val="00C74CF9"/>
    <w:rsid w:val="00C7510B"/>
    <w:rsid w:val="00C751F8"/>
    <w:rsid w:val="00C75FCF"/>
    <w:rsid w:val="00C76F29"/>
    <w:rsid w:val="00C776F3"/>
    <w:rsid w:val="00C77F80"/>
    <w:rsid w:val="00C8013B"/>
    <w:rsid w:val="00C801DF"/>
    <w:rsid w:val="00C80315"/>
    <w:rsid w:val="00C803E7"/>
    <w:rsid w:val="00C8062B"/>
    <w:rsid w:val="00C80AC4"/>
    <w:rsid w:val="00C80B6A"/>
    <w:rsid w:val="00C80B9F"/>
    <w:rsid w:val="00C8130F"/>
    <w:rsid w:val="00C814F3"/>
    <w:rsid w:val="00C8164B"/>
    <w:rsid w:val="00C819DB"/>
    <w:rsid w:val="00C81BBD"/>
    <w:rsid w:val="00C81BDC"/>
    <w:rsid w:val="00C821F2"/>
    <w:rsid w:val="00C824B8"/>
    <w:rsid w:val="00C826AE"/>
    <w:rsid w:val="00C82787"/>
    <w:rsid w:val="00C8287E"/>
    <w:rsid w:val="00C82BDC"/>
    <w:rsid w:val="00C82CB4"/>
    <w:rsid w:val="00C83101"/>
    <w:rsid w:val="00C8348C"/>
    <w:rsid w:val="00C83AA7"/>
    <w:rsid w:val="00C83EA6"/>
    <w:rsid w:val="00C84151"/>
    <w:rsid w:val="00C84302"/>
    <w:rsid w:val="00C844B6"/>
    <w:rsid w:val="00C84B10"/>
    <w:rsid w:val="00C8541D"/>
    <w:rsid w:val="00C859E4"/>
    <w:rsid w:val="00C85ECA"/>
    <w:rsid w:val="00C86107"/>
    <w:rsid w:val="00C86237"/>
    <w:rsid w:val="00C86423"/>
    <w:rsid w:val="00C8695B"/>
    <w:rsid w:val="00C872C1"/>
    <w:rsid w:val="00C87762"/>
    <w:rsid w:val="00C90899"/>
    <w:rsid w:val="00C90C28"/>
    <w:rsid w:val="00C916A7"/>
    <w:rsid w:val="00C91A0F"/>
    <w:rsid w:val="00C91B0E"/>
    <w:rsid w:val="00C91C1A"/>
    <w:rsid w:val="00C925FC"/>
    <w:rsid w:val="00C9264E"/>
    <w:rsid w:val="00C929A8"/>
    <w:rsid w:val="00C92B8A"/>
    <w:rsid w:val="00C92D42"/>
    <w:rsid w:val="00C92F6B"/>
    <w:rsid w:val="00C92FEC"/>
    <w:rsid w:val="00C939AE"/>
    <w:rsid w:val="00C95653"/>
    <w:rsid w:val="00C9567F"/>
    <w:rsid w:val="00C959B0"/>
    <w:rsid w:val="00C961EB"/>
    <w:rsid w:val="00C966C8"/>
    <w:rsid w:val="00C96E5B"/>
    <w:rsid w:val="00C972C0"/>
    <w:rsid w:val="00C97833"/>
    <w:rsid w:val="00C97AF3"/>
    <w:rsid w:val="00CA06AE"/>
    <w:rsid w:val="00CA0BFA"/>
    <w:rsid w:val="00CA12AA"/>
    <w:rsid w:val="00CA14D2"/>
    <w:rsid w:val="00CA1612"/>
    <w:rsid w:val="00CA19CF"/>
    <w:rsid w:val="00CA1D0D"/>
    <w:rsid w:val="00CA22E9"/>
    <w:rsid w:val="00CA27A9"/>
    <w:rsid w:val="00CA28FE"/>
    <w:rsid w:val="00CA3501"/>
    <w:rsid w:val="00CA422A"/>
    <w:rsid w:val="00CA44B3"/>
    <w:rsid w:val="00CA479C"/>
    <w:rsid w:val="00CA4E77"/>
    <w:rsid w:val="00CA5155"/>
    <w:rsid w:val="00CA5764"/>
    <w:rsid w:val="00CA585A"/>
    <w:rsid w:val="00CA5BFD"/>
    <w:rsid w:val="00CA5CA7"/>
    <w:rsid w:val="00CA6B45"/>
    <w:rsid w:val="00CA6B80"/>
    <w:rsid w:val="00CA730F"/>
    <w:rsid w:val="00CA7446"/>
    <w:rsid w:val="00CA74DC"/>
    <w:rsid w:val="00CA7C3D"/>
    <w:rsid w:val="00CA7EA4"/>
    <w:rsid w:val="00CB1A7B"/>
    <w:rsid w:val="00CB2037"/>
    <w:rsid w:val="00CB2081"/>
    <w:rsid w:val="00CB209E"/>
    <w:rsid w:val="00CB251B"/>
    <w:rsid w:val="00CB2A2E"/>
    <w:rsid w:val="00CB3A20"/>
    <w:rsid w:val="00CB3F33"/>
    <w:rsid w:val="00CB46B2"/>
    <w:rsid w:val="00CB47E1"/>
    <w:rsid w:val="00CB48C6"/>
    <w:rsid w:val="00CB4E85"/>
    <w:rsid w:val="00CB4FCA"/>
    <w:rsid w:val="00CB5079"/>
    <w:rsid w:val="00CB51D7"/>
    <w:rsid w:val="00CB52B8"/>
    <w:rsid w:val="00CB5A16"/>
    <w:rsid w:val="00CB5C72"/>
    <w:rsid w:val="00CB6570"/>
    <w:rsid w:val="00CB6630"/>
    <w:rsid w:val="00CB685D"/>
    <w:rsid w:val="00CB68C3"/>
    <w:rsid w:val="00CB73E1"/>
    <w:rsid w:val="00CB7483"/>
    <w:rsid w:val="00CB7DE4"/>
    <w:rsid w:val="00CC01F0"/>
    <w:rsid w:val="00CC043D"/>
    <w:rsid w:val="00CC0520"/>
    <w:rsid w:val="00CC0745"/>
    <w:rsid w:val="00CC0B9E"/>
    <w:rsid w:val="00CC0EE9"/>
    <w:rsid w:val="00CC11C3"/>
    <w:rsid w:val="00CC1273"/>
    <w:rsid w:val="00CC15FF"/>
    <w:rsid w:val="00CC1851"/>
    <w:rsid w:val="00CC1EA1"/>
    <w:rsid w:val="00CC1F3C"/>
    <w:rsid w:val="00CC2241"/>
    <w:rsid w:val="00CC2746"/>
    <w:rsid w:val="00CC2778"/>
    <w:rsid w:val="00CC2F72"/>
    <w:rsid w:val="00CC310C"/>
    <w:rsid w:val="00CC38B6"/>
    <w:rsid w:val="00CC3ADF"/>
    <w:rsid w:val="00CC475C"/>
    <w:rsid w:val="00CC481A"/>
    <w:rsid w:val="00CC49DB"/>
    <w:rsid w:val="00CC4B6C"/>
    <w:rsid w:val="00CC4E20"/>
    <w:rsid w:val="00CC57AC"/>
    <w:rsid w:val="00CC5A5F"/>
    <w:rsid w:val="00CC5CA1"/>
    <w:rsid w:val="00CC5D82"/>
    <w:rsid w:val="00CC685E"/>
    <w:rsid w:val="00CC6DD4"/>
    <w:rsid w:val="00CC6E76"/>
    <w:rsid w:val="00CC6FD4"/>
    <w:rsid w:val="00CC7102"/>
    <w:rsid w:val="00CC71DA"/>
    <w:rsid w:val="00CC7FDD"/>
    <w:rsid w:val="00CD006D"/>
    <w:rsid w:val="00CD077E"/>
    <w:rsid w:val="00CD0C99"/>
    <w:rsid w:val="00CD10C2"/>
    <w:rsid w:val="00CD147F"/>
    <w:rsid w:val="00CD19F9"/>
    <w:rsid w:val="00CD1AA3"/>
    <w:rsid w:val="00CD1EE0"/>
    <w:rsid w:val="00CD21B7"/>
    <w:rsid w:val="00CD2CF7"/>
    <w:rsid w:val="00CD2EBB"/>
    <w:rsid w:val="00CD3055"/>
    <w:rsid w:val="00CD3201"/>
    <w:rsid w:val="00CD33D3"/>
    <w:rsid w:val="00CD4FF0"/>
    <w:rsid w:val="00CD5472"/>
    <w:rsid w:val="00CD54C9"/>
    <w:rsid w:val="00CD5818"/>
    <w:rsid w:val="00CD5AB7"/>
    <w:rsid w:val="00CD5E6F"/>
    <w:rsid w:val="00CD61F5"/>
    <w:rsid w:val="00CD638C"/>
    <w:rsid w:val="00CD6451"/>
    <w:rsid w:val="00CD65F7"/>
    <w:rsid w:val="00CD67DD"/>
    <w:rsid w:val="00CD6B6E"/>
    <w:rsid w:val="00CD723A"/>
    <w:rsid w:val="00CD7283"/>
    <w:rsid w:val="00CD7399"/>
    <w:rsid w:val="00CD7470"/>
    <w:rsid w:val="00CD76F7"/>
    <w:rsid w:val="00CD7B48"/>
    <w:rsid w:val="00CE0847"/>
    <w:rsid w:val="00CE13AA"/>
    <w:rsid w:val="00CE18FB"/>
    <w:rsid w:val="00CE1FB1"/>
    <w:rsid w:val="00CE2993"/>
    <w:rsid w:val="00CE2BE7"/>
    <w:rsid w:val="00CE31D9"/>
    <w:rsid w:val="00CE340D"/>
    <w:rsid w:val="00CE3C92"/>
    <w:rsid w:val="00CE3CDA"/>
    <w:rsid w:val="00CE3D75"/>
    <w:rsid w:val="00CE3DC4"/>
    <w:rsid w:val="00CE3E62"/>
    <w:rsid w:val="00CE456C"/>
    <w:rsid w:val="00CE4EF9"/>
    <w:rsid w:val="00CE5468"/>
    <w:rsid w:val="00CE79DF"/>
    <w:rsid w:val="00CE7B65"/>
    <w:rsid w:val="00CE7DE1"/>
    <w:rsid w:val="00CF02E8"/>
    <w:rsid w:val="00CF074D"/>
    <w:rsid w:val="00CF0AA8"/>
    <w:rsid w:val="00CF1234"/>
    <w:rsid w:val="00CF1A83"/>
    <w:rsid w:val="00CF2074"/>
    <w:rsid w:val="00CF2892"/>
    <w:rsid w:val="00CF29B7"/>
    <w:rsid w:val="00CF2D6C"/>
    <w:rsid w:val="00CF30AF"/>
    <w:rsid w:val="00CF313B"/>
    <w:rsid w:val="00CF3E49"/>
    <w:rsid w:val="00CF40DF"/>
    <w:rsid w:val="00CF4541"/>
    <w:rsid w:val="00CF4806"/>
    <w:rsid w:val="00CF4E31"/>
    <w:rsid w:val="00CF52A7"/>
    <w:rsid w:val="00CF597B"/>
    <w:rsid w:val="00CF6071"/>
    <w:rsid w:val="00CF63E9"/>
    <w:rsid w:val="00CF63EA"/>
    <w:rsid w:val="00CF653A"/>
    <w:rsid w:val="00CF66E8"/>
    <w:rsid w:val="00CF67DB"/>
    <w:rsid w:val="00CF6905"/>
    <w:rsid w:val="00CF6DA8"/>
    <w:rsid w:val="00CF7366"/>
    <w:rsid w:val="00CF763B"/>
    <w:rsid w:val="00CF764C"/>
    <w:rsid w:val="00CF7E27"/>
    <w:rsid w:val="00D0056A"/>
    <w:rsid w:val="00D00590"/>
    <w:rsid w:val="00D0073D"/>
    <w:rsid w:val="00D00846"/>
    <w:rsid w:val="00D00E2B"/>
    <w:rsid w:val="00D01282"/>
    <w:rsid w:val="00D01406"/>
    <w:rsid w:val="00D01414"/>
    <w:rsid w:val="00D01992"/>
    <w:rsid w:val="00D02C8F"/>
    <w:rsid w:val="00D03372"/>
    <w:rsid w:val="00D0362B"/>
    <w:rsid w:val="00D03AD0"/>
    <w:rsid w:val="00D03B97"/>
    <w:rsid w:val="00D03FF2"/>
    <w:rsid w:val="00D041CD"/>
    <w:rsid w:val="00D043C7"/>
    <w:rsid w:val="00D0521C"/>
    <w:rsid w:val="00D05B95"/>
    <w:rsid w:val="00D05DE5"/>
    <w:rsid w:val="00D06069"/>
    <w:rsid w:val="00D06366"/>
    <w:rsid w:val="00D077DC"/>
    <w:rsid w:val="00D078DE"/>
    <w:rsid w:val="00D07CA5"/>
    <w:rsid w:val="00D10695"/>
    <w:rsid w:val="00D10A86"/>
    <w:rsid w:val="00D10C8A"/>
    <w:rsid w:val="00D10DFA"/>
    <w:rsid w:val="00D10FA5"/>
    <w:rsid w:val="00D11595"/>
    <w:rsid w:val="00D11A29"/>
    <w:rsid w:val="00D11C48"/>
    <w:rsid w:val="00D11CB8"/>
    <w:rsid w:val="00D11E7C"/>
    <w:rsid w:val="00D11F1D"/>
    <w:rsid w:val="00D130FB"/>
    <w:rsid w:val="00D131E2"/>
    <w:rsid w:val="00D135A5"/>
    <w:rsid w:val="00D13987"/>
    <w:rsid w:val="00D13BA5"/>
    <w:rsid w:val="00D144F0"/>
    <w:rsid w:val="00D1506F"/>
    <w:rsid w:val="00D1555D"/>
    <w:rsid w:val="00D16261"/>
    <w:rsid w:val="00D16E9E"/>
    <w:rsid w:val="00D16F5E"/>
    <w:rsid w:val="00D170F3"/>
    <w:rsid w:val="00D17830"/>
    <w:rsid w:val="00D179C7"/>
    <w:rsid w:val="00D17A04"/>
    <w:rsid w:val="00D17C5D"/>
    <w:rsid w:val="00D20349"/>
    <w:rsid w:val="00D2041A"/>
    <w:rsid w:val="00D205DC"/>
    <w:rsid w:val="00D20659"/>
    <w:rsid w:val="00D211A8"/>
    <w:rsid w:val="00D215CA"/>
    <w:rsid w:val="00D22267"/>
    <w:rsid w:val="00D224B0"/>
    <w:rsid w:val="00D225A7"/>
    <w:rsid w:val="00D22AD0"/>
    <w:rsid w:val="00D22BA4"/>
    <w:rsid w:val="00D23571"/>
    <w:rsid w:val="00D23666"/>
    <w:rsid w:val="00D244A8"/>
    <w:rsid w:val="00D24935"/>
    <w:rsid w:val="00D2514D"/>
    <w:rsid w:val="00D25231"/>
    <w:rsid w:val="00D25973"/>
    <w:rsid w:val="00D26482"/>
    <w:rsid w:val="00D26A90"/>
    <w:rsid w:val="00D26AA3"/>
    <w:rsid w:val="00D26DCA"/>
    <w:rsid w:val="00D2702F"/>
    <w:rsid w:val="00D273CD"/>
    <w:rsid w:val="00D2764A"/>
    <w:rsid w:val="00D303D6"/>
    <w:rsid w:val="00D306CC"/>
    <w:rsid w:val="00D309F5"/>
    <w:rsid w:val="00D30BBD"/>
    <w:rsid w:val="00D31191"/>
    <w:rsid w:val="00D31662"/>
    <w:rsid w:val="00D31ABA"/>
    <w:rsid w:val="00D31BFC"/>
    <w:rsid w:val="00D320D5"/>
    <w:rsid w:val="00D327F5"/>
    <w:rsid w:val="00D329BE"/>
    <w:rsid w:val="00D32C0D"/>
    <w:rsid w:val="00D32E02"/>
    <w:rsid w:val="00D32FCA"/>
    <w:rsid w:val="00D334CA"/>
    <w:rsid w:val="00D3355E"/>
    <w:rsid w:val="00D33C3E"/>
    <w:rsid w:val="00D34826"/>
    <w:rsid w:val="00D358A5"/>
    <w:rsid w:val="00D36070"/>
    <w:rsid w:val="00D360B8"/>
    <w:rsid w:val="00D364C3"/>
    <w:rsid w:val="00D367D3"/>
    <w:rsid w:val="00D369E2"/>
    <w:rsid w:val="00D36CA1"/>
    <w:rsid w:val="00D36DF1"/>
    <w:rsid w:val="00D36FF0"/>
    <w:rsid w:val="00D37154"/>
    <w:rsid w:val="00D374E1"/>
    <w:rsid w:val="00D37714"/>
    <w:rsid w:val="00D379F6"/>
    <w:rsid w:val="00D37F7C"/>
    <w:rsid w:val="00D40147"/>
    <w:rsid w:val="00D4114B"/>
    <w:rsid w:val="00D41215"/>
    <w:rsid w:val="00D4220B"/>
    <w:rsid w:val="00D4282A"/>
    <w:rsid w:val="00D428E8"/>
    <w:rsid w:val="00D42BCA"/>
    <w:rsid w:val="00D42DC1"/>
    <w:rsid w:val="00D42E2E"/>
    <w:rsid w:val="00D42E6A"/>
    <w:rsid w:val="00D43167"/>
    <w:rsid w:val="00D43E3F"/>
    <w:rsid w:val="00D442AE"/>
    <w:rsid w:val="00D445AA"/>
    <w:rsid w:val="00D449B9"/>
    <w:rsid w:val="00D44B5D"/>
    <w:rsid w:val="00D451C6"/>
    <w:rsid w:val="00D4571F"/>
    <w:rsid w:val="00D457AD"/>
    <w:rsid w:val="00D45922"/>
    <w:rsid w:val="00D45D80"/>
    <w:rsid w:val="00D45E16"/>
    <w:rsid w:val="00D4615B"/>
    <w:rsid w:val="00D468D7"/>
    <w:rsid w:val="00D46DEA"/>
    <w:rsid w:val="00D46EF5"/>
    <w:rsid w:val="00D47209"/>
    <w:rsid w:val="00D47EFB"/>
    <w:rsid w:val="00D47F47"/>
    <w:rsid w:val="00D5048A"/>
    <w:rsid w:val="00D50E2C"/>
    <w:rsid w:val="00D5109E"/>
    <w:rsid w:val="00D516A6"/>
    <w:rsid w:val="00D5212A"/>
    <w:rsid w:val="00D5217E"/>
    <w:rsid w:val="00D5218E"/>
    <w:rsid w:val="00D5221C"/>
    <w:rsid w:val="00D52559"/>
    <w:rsid w:val="00D52828"/>
    <w:rsid w:val="00D529BB"/>
    <w:rsid w:val="00D534AD"/>
    <w:rsid w:val="00D536DF"/>
    <w:rsid w:val="00D53B84"/>
    <w:rsid w:val="00D54481"/>
    <w:rsid w:val="00D54655"/>
    <w:rsid w:val="00D5474B"/>
    <w:rsid w:val="00D54BAA"/>
    <w:rsid w:val="00D54CD5"/>
    <w:rsid w:val="00D552A8"/>
    <w:rsid w:val="00D5540A"/>
    <w:rsid w:val="00D55829"/>
    <w:rsid w:val="00D55866"/>
    <w:rsid w:val="00D55BD9"/>
    <w:rsid w:val="00D55E40"/>
    <w:rsid w:val="00D55F4A"/>
    <w:rsid w:val="00D561AD"/>
    <w:rsid w:val="00D56AEE"/>
    <w:rsid w:val="00D56FA1"/>
    <w:rsid w:val="00D57838"/>
    <w:rsid w:val="00D578C6"/>
    <w:rsid w:val="00D57E40"/>
    <w:rsid w:val="00D57E64"/>
    <w:rsid w:val="00D6019D"/>
    <w:rsid w:val="00D60449"/>
    <w:rsid w:val="00D60A43"/>
    <w:rsid w:val="00D616F2"/>
    <w:rsid w:val="00D626BD"/>
    <w:rsid w:val="00D634C6"/>
    <w:rsid w:val="00D640A7"/>
    <w:rsid w:val="00D640AA"/>
    <w:rsid w:val="00D643FF"/>
    <w:rsid w:val="00D6451A"/>
    <w:rsid w:val="00D64679"/>
    <w:rsid w:val="00D64824"/>
    <w:rsid w:val="00D64878"/>
    <w:rsid w:val="00D65206"/>
    <w:rsid w:val="00D65A21"/>
    <w:rsid w:val="00D65E11"/>
    <w:rsid w:val="00D65E81"/>
    <w:rsid w:val="00D65F5D"/>
    <w:rsid w:val="00D65F94"/>
    <w:rsid w:val="00D66878"/>
    <w:rsid w:val="00D66A22"/>
    <w:rsid w:val="00D66C1E"/>
    <w:rsid w:val="00D672AA"/>
    <w:rsid w:val="00D672C5"/>
    <w:rsid w:val="00D678F2"/>
    <w:rsid w:val="00D67906"/>
    <w:rsid w:val="00D67DFE"/>
    <w:rsid w:val="00D67F17"/>
    <w:rsid w:val="00D701E1"/>
    <w:rsid w:val="00D708C8"/>
    <w:rsid w:val="00D70CD7"/>
    <w:rsid w:val="00D70E6F"/>
    <w:rsid w:val="00D7110A"/>
    <w:rsid w:val="00D71D8F"/>
    <w:rsid w:val="00D71DB3"/>
    <w:rsid w:val="00D71F61"/>
    <w:rsid w:val="00D721E0"/>
    <w:rsid w:val="00D72AF3"/>
    <w:rsid w:val="00D72E20"/>
    <w:rsid w:val="00D735DF"/>
    <w:rsid w:val="00D736A8"/>
    <w:rsid w:val="00D73747"/>
    <w:rsid w:val="00D7387F"/>
    <w:rsid w:val="00D739AD"/>
    <w:rsid w:val="00D74ACC"/>
    <w:rsid w:val="00D75417"/>
    <w:rsid w:val="00D754D0"/>
    <w:rsid w:val="00D7563B"/>
    <w:rsid w:val="00D75EAA"/>
    <w:rsid w:val="00D763F6"/>
    <w:rsid w:val="00D76C60"/>
    <w:rsid w:val="00D77630"/>
    <w:rsid w:val="00D777B5"/>
    <w:rsid w:val="00D7798F"/>
    <w:rsid w:val="00D77A35"/>
    <w:rsid w:val="00D77D33"/>
    <w:rsid w:val="00D80A90"/>
    <w:rsid w:val="00D81309"/>
    <w:rsid w:val="00D81438"/>
    <w:rsid w:val="00D815C0"/>
    <w:rsid w:val="00D81659"/>
    <w:rsid w:val="00D818A9"/>
    <w:rsid w:val="00D8231B"/>
    <w:rsid w:val="00D82372"/>
    <w:rsid w:val="00D828C9"/>
    <w:rsid w:val="00D82D8E"/>
    <w:rsid w:val="00D83593"/>
    <w:rsid w:val="00D837D5"/>
    <w:rsid w:val="00D838DF"/>
    <w:rsid w:val="00D839F8"/>
    <w:rsid w:val="00D83E36"/>
    <w:rsid w:val="00D84C6A"/>
    <w:rsid w:val="00D84D53"/>
    <w:rsid w:val="00D85347"/>
    <w:rsid w:val="00D85567"/>
    <w:rsid w:val="00D85832"/>
    <w:rsid w:val="00D859B8"/>
    <w:rsid w:val="00D85B02"/>
    <w:rsid w:val="00D85E3E"/>
    <w:rsid w:val="00D85F6F"/>
    <w:rsid w:val="00D86634"/>
    <w:rsid w:val="00D8683A"/>
    <w:rsid w:val="00D869BD"/>
    <w:rsid w:val="00D87184"/>
    <w:rsid w:val="00D8754D"/>
    <w:rsid w:val="00D87749"/>
    <w:rsid w:val="00D8788B"/>
    <w:rsid w:val="00D87AC4"/>
    <w:rsid w:val="00D90182"/>
    <w:rsid w:val="00D90796"/>
    <w:rsid w:val="00D90DFE"/>
    <w:rsid w:val="00D90EB3"/>
    <w:rsid w:val="00D916FE"/>
    <w:rsid w:val="00D91830"/>
    <w:rsid w:val="00D91971"/>
    <w:rsid w:val="00D91DDF"/>
    <w:rsid w:val="00D91F6E"/>
    <w:rsid w:val="00D92497"/>
    <w:rsid w:val="00D931C1"/>
    <w:rsid w:val="00D9338B"/>
    <w:rsid w:val="00D938C4"/>
    <w:rsid w:val="00D93BF3"/>
    <w:rsid w:val="00D9406A"/>
    <w:rsid w:val="00D9519C"/>
    <w:rsid w:val="00D95261"/>
    <w:rsid w:val="00D9594D"/>
    <w:rsid w:val="00D95CB2"/>
    <w:rsid w:val="00D9651E"/>
    <w:rsid w:val="00D96782"/>
    <w:rsid w:val="00D96CDF"/>
    <w:rsid w:val="00D96D7B"/>
    <w:rsid w:val="00D96EEA"/>
    <w:rsid w:val="00D96F06"/>
    <w:rsid w:val="00D97BDA"/>
    <w:rsid w:val="00DA0609"/>
    <w:rsid w:val="00DA06CD"/>
    <w:rsid w:val="00DA09E5"/>
    <w:rsid w:val="00DA12F9"/>
    <w:rsid w:val="00DA1D0C"/>
    <w:rsid w:val="00DA1E68"/>
    <w:rsid w:val="00DA265B"/>
    <w:rsid w:val="00DA31CC"/>
    <w:rsid w:val="00DA36EB"/>
    <w:rsid w:val="00DA376B"/>
    <w:rsid w:val="00DA393A"/>
    <w:rsid w:val="00DA3A60"/>
    <w:rsid w:val="00DA3AF9"/>
    <w:rsid w:val="00DA3F00"/>
    <w:rsid w:val="00DA4357"/>
    <w:rsid w:val="00DA43CB"/>
    <w:rsid w:val="00DA468C"/>
    <w:rsid w:val="00DA49AA"/>
    <w:rsid w:val="00DA4A12"/>
    <w:rsid w:val="00DA4F42"/>
    <w:rsid w:val="00DA4FDD"/>
    <w:rsid w:val="00DA516C"/>
    <w:rsid w:val="00DA5480"/>
    <w:rsid w:val="00DA5686"/>
    <w:rsid w:val="00DA5742"/>
    <w:rsid w:val="00DA57B3"/>
    <w:rsid w:val="00DA58A8"/>
    <w:rsid w:val="00DA599C"/>
    <w:rsid w:val="00DA5A04"/>
    <w:rsid w:val="00DA631D"/>
    <w:rsid w:val="00DA7D22"/>
    <w:rsid w:val="00DA7FC1"/>
    <w:rsid w:val="00DB0939"/>
    <w:rsid w:val="00DB09F2"/>
    <w:rsid w:val="00DB0B80"/>
    <w:rsid w:val="00DB0C7D"/>
    <w:rsid w:val="00DB0CBA"/>
    <w:rsid w:val="00DB126E"/>
    <w:rsid w:val="00DB2093"/>
    <w:rsid w:val="00DB23E6"/>
    <w:rsid w:val="00DB2D06"/>
    <w:rsid w:val="00DB2D89"/>
    <w:rsid w:val="00DB350F"/>
    <w:rsid w:val="00DB3A10"/>
    <w:rsid w:val="00DB3E70"/>
    <w:rsid w:val="00DB4454"/>
    <w:rsid w:val="00DB488B"/>
    <w:rsid w:val="00DB5051"/>
    <w:rsid w:val="00DB55D1"/>
    <w:rsid w:val="00DB5960"/>
    <w:rsid w:val="00DB5C1D"/>
    <w:rsid w:val="00DB5D95"/>
    <w:rsid w:val="00DB5EC3"/>
    <w:rsid w:val="00DB6725"/>
    <w:rsid w:val="00DB67BB"/>
    <w:rsid w:val="00DB6D57"/>
    <w:rsid w:val="00DB7579"/>
    <w:rsid w:val="00DB7814"/>
    <w:rsid w:val="00DB7C48"/>
    <w:rsid w:val="00DB7D61"/>
    <w:rsid w:val="00DC0434"/>
    <w:rsid w:val="00DC0554"/>
    <w:rsid w:val="00DC06FE"/>
    <w:rsid w:val="00DC0B8E"/>
    <w:rsid w:val="00DC0ED0"/>
    <w:rsid w:val="00DC0F4B"/>
    <w:rsid w:val="00DC1F58"/>
    <w:rsid w:val="00DC1FF9"/>
    <w:rsid w:val="00DC2246"/>
    <w:rsid w:val="00DC2989"/>
    <w:rsid w:val="00DC2C49"/>
    <w:rsid w:val="00DC2DE3"/>
    <w:rsid w:val="00DC3013"/>
    <w:rsid w:val="00DC4231"/>
    <w:rsid w:val="00DC423A"/>
    <w:rsid w:val="00DC4C2D"/>
    <w:rsid w:val="00DC4F22"/>
    <w:rsid w:val="00DC58A9"/>
    <w:rsid w:val="00DC58FE"/>
    <w:rsid w:val="00DC6253"/>
    <w:rsid w:val="00DC6457"/>
    <w:rsid w:val="00DC651B"/>
    <w:rsid w:val="00DC653D"/>
    <w:rsid w:val="00DC68C2"/>
    <w:rsid w:val="00DC6E07"/>
    <w:rsid w:val="00DC71AC"/>
    <w:rsid w:val="00DC7387"/>
    <w:rsid w:val="00DC78CF"/>
    <w:rsid w:val="00DC7E59"/>
    <w:rsid w:val="00DD04E8"/>
    <w:rsid w:val="00DD1096"/>
    <w:rsid w:val="00DD1128"/>
    <w:rsid w:val="00DD1377"/>
    <w:rsid w:val="00DD1405"/>
    <w:rsid w:val="00DD151E"/>
    <w:rsid w:val="00DD160D"/>
    <w:rsid w:val="00DD1D00"/>
    <w:rsid w:val="00DD1EBF"/>
    <w:rsid w:val="00DD1F48"/>
    <w:rsid w:val="00DD2557"/>
    <w:rsid w:val="00DD2BF6"/>
    <w:rsid w:val="00DD2C91"/>
    <w:rsid w:val="00DD2CB1"/>
    <w:rsid w:val="00DD2CE3"/>
    <w:rsid w:val="00DD2F4A"/>
    <w:rsid w:val="00DD2F68"/>
    <w:rsid w:val="00DD361D"/>
    <w:rsid w:val="00DD3BCF"/>
    <w:rsid w:val="00DD3DCF"/>
    <w:rsid w:val="00DD3EB7"/>
    <w:rsid w:val="00DD4051"/>
    <w:rsid w:val="00DD4289"/>
    <w:rsid w:val="00DD4755"/>
    <w:rsid w:val="00DD523F"/>
    <w:rsid w:val="00DD5802"/>
    <w:rsid w:val="00DD5B6A"/>
    <w:rsid w:val="00DD5CF7"/>
    <w:rsid w:val="00DD5D6D"/>
    <w:rsid w:val="00DD5F5A"/>
    <w:rsid w:val="00DD5FCF"/>
    <w:rsid w:val="00DD64A2"/>
    <w:rsid w:val="00DD65DA"/>
    <w:rsid w:val="00DD67C8"/>
    <w:rsid w:val="00DD6909"/>
    <w:rsid w:val="00DD6C36"/>
    <w:rsid w:val="00DD6D28"/>
    <w:rsid w:val="00DD7282"/>
    <w:rsid w:val="00DD742F"/>
    <w:rsid w:val="00DD79D4"/>
    <w:rsid w:val="00DD7EC6"/>
    <w:rsid w:val="00DD7FA0"/>
    <w:rsid w:val="00DE02FD"/>
    <w:rsid w:val="00DE082C"/>
    <w:rsid w:val="00DE0B80"/>
    <w:rsid w:val="00DE0BB1"/>
    <w:rsid w:val="00DE0E07"/>
    <w:rsid w:val="00DE0EAA"/>
    <w:rsid w:val="00DE0FEF"/>
    <w:rsid w:val="00DE163F"/>
    <w:rsid w:val="00DE176A"/>
    <w:rsid w:val="00DE1F08"/>
    <w:rsid w:val="00DE2628"/>
    <w:rsid w:val="00DE2B27"/>
    <w:rsid w:val="00DE2D30"/>
    <w:rsid w:val="00DE2E51"/>
    <w:rsid w:val="00DE3512"/>
    <w:rsid w:val="00DE3878"/>
    <w:rsid w:val="00DE3B24"/>
    <w:rsid w:val="00DE3EFE"/>
    <w:rsid w:val="00DE40C0"/>
    <w:rsid w:val="00DE47FE"/>
    <w:rsid w:val="00DE4825"/>
    <w:rsid w:val="00DE4A0C"/>
    <w:rsid w:val="00DE503F"/>
    <w:rsid w:val="00DE5258"/>
    <w:rsid w:val="00DE56F5"/>
    <w:rsid w:val="00DE57E8"/>
    <w:rsid w:val="00DE62B6"/>
    <w:rsid w:val="00DE6344"/>
    <w:rsid w:val="00DE6369"/>
    <w:rsid w:val="00DE6C09"/>
    <w:rsid w:val="00DE74BD"/>
    <w:rsid w:val="00DE7585"/>
    <w:rsid w:val="00DE7795"/>
    <w:rsid w:val="00DE7B08"/>
    <w:rsid w:val="00DE7BEA"/>
    <w:rsid w:val="00DE7C09"/>
    <w:rsid w:val="00DE7C78"/>
    <w:rsid w:val="00DE7F73"/>
    <w:rsid w:val="00DE7F93"/>
    <w:rsid w:val="00DF010B"/>
    <w:rsid w:val="00DF0206"/>
    <w:rsid w:val="00DF05DE"/>
    <w:rsid w:val="00DF0A90"/>
    <w:rsid w:val="00DF0C6A"/>
    <w:rsid w:val="00DF15BC"/>
    <w:rsid w:val="00DF167A"/>
    <w:rsid w:val="00DF169C"/>
    <w:rsid w:val="00DF2430"/>
    <w:rsid w:val="00DF279C"/>
    <w:rsid w:val="00DF2DFF"/>
    <w:rsid w:val="00DF351F"/>
    <w:rsid w:val="00DF3928"/>
    <w:rsid w:val="00DF49DD"/>
    <w:rsid w:val="00DF507C"/>
    <w:rsid w:val="00DF5A5C"/>
    <w:rsid w:val="00DF5DEA"/>
    <w:rsid w:val="00DF601B"/>
    <w:rsid w:val="00DF6178"/>
    <w:rsid w:val="00DF6494"/>
    <w:rsid w:val="00DF6DD6"/>
    <w:rsid w:val="00DF6F21"/>
    <w:rsid w:val="00DF6FBF"/>
    <w:rsid w:val="00DF7358"/>
    <w:rsid w:val="00DF7D86"/>
    <w:rsid w:val="00DF7F5B"/>
    <w:rsid w:val="00E002E1"/>
    <w:rsid w:val="00E0060B"/>
    <w:rsid w:val="00E007BA"/>
    <w:rsid w:val="00E00CFC"/>
    <w:rsid w:val="00E00CFF"/>
    <w:rsid w:val="00E01522"/>
    <w:rsid w:val="00E016ED"/>
    <w:rsid w:val="00E018BA"/>
    <w:rsid w:val="00E0249A"/>
    <w:rsid w:val="00E02589"/>
    <w:rsid w:val="00E03138"/>
    <w:rsid w:val="00E03425"/>
    <w:rsid w:val="00E03A4D"/>
    <w:rsid w:val="00E044D7"/>
    <w:rsid w:val="00E04575"/>
    <w:rsid w:val="00E04968"/>
    <w:rsid w:val="00E04BA0"/>
    <w:rsid w:val="00E04E06"/>
    <w:rsid w:val="00E04F2E"/>
    <w:rsid w:val="00E05073"/>
    <w:rsid w:val="00E052C2"/>
    <w:rsid w:val="00E055B0"/>
    <w:rsid w:val="00E059B3"/>
    <w:rsid w:val="00E05CD9"/>
    <w:rsid w:val="00E06233"/>
    <w:rsid w:val="00E06339"/>
    <w:rsid w:val="00E06D08"/>
    <w:rsid w:val="00E06E2D"/>
    <w:rsid w:val="00E06FE6"/>
    <w:rsid w:val="00E072B7"/>
    <w:rsid w:val="00E077FA"/>
    <w:rsid w:val="00E07C9D"/>
    <w:rsid w:val="00E07D70"/>
    <w:rsid w:val="00E10EE6"/>
    <w:rsid w:val="00E1247E"/>
    <w:rsid w:val="00E1274F"/>
    <w:rsid w:val="00E127DD"/>
    <w:rsid w:val="00E12B7E"/>
    <w:rsid w:val="00E130FC"/>
    <w:rsid w:val="00E13846"/>
    <w:rsid w:val="00E14AB5"/>
    <w:rsid w:val="00E14AF4"/>
    <w:rsid w:val="00E15568"/>
    <w:rsid w:val="00E159FD"/>
    <w:rsid w:val="00E15C11"/>
    <w:rsid w:val="00E16430"/>
    <w:rsid w:val="00E1668B"/>
    <w:rsid w:val="00E167F2"/>
    <w:rsid w:val="00E16AF9"/>
    <w:rsid w:val="00E1700E"/>
    <w:rsid w:val="00E1760E"/>
    <w:rsid w:val="00E17B9E"/>
    <w:rsid w:val="00E17CD2"/>
    <w:rsid w:val="00E17D06"/>
    <w:rsid w:val="00E17D08"/>
    <w:rsid w:val="00E20C82"/>
    <w:rsid w:val="00E212B6"/>
    <w:rsid w:val="00E21740"/>
    <w:rsid w:val="00E222AD"/>
    <w:rsid w:val="00E225FD"/>
    <w:rsid w:val="00E229BC"/>
    <w:rsid w:val="00E229FF"/>
    <w:rsid w:val="00E22A22"/>
    <w:rsid w:val="00E2385D"/>
    <w:rsid w:val="00E23BC9"/>
    <w:rsid w:val="00E23BCF"/>
    <w:rsid w:val="00E23EA5"/>
    <w:rsid w:val="00E23ECB"/>
    <w:rsid w:val="00E24459"/>
    <w:rsid w:val="00E249BE"/>
    <w:rsid w:val="00E24AFB"/>
    <w:rsid w:val="00E25327"/>
    <w:rsid w:val="00E25490"/>
    <w:rsid w:val="00E256F0"/>
    <w:rsid w:val="00E2668E"/>
    <w:rsid w:val="00E2691C"/>
    <w:rsid w:val="00E27040"/>
    <w:rsid w:val="00E27693"/>
    <w:rsid w:val="00E27E4B"/>
    <w:rsid w:val="00E27FAB"/>
    <w:rsid w:val="00E30008"/>
    <w:rsid w:val="00E30761"/>
    <w:rsid w:val="00E311FE"/>
    <w:rsid w:val="00E317BA"/>
    <w:rsid w:val="00E31EC2"/>
    <w:rsid w:val="00E32418"/>
    <w:rsid w:val="00E3266E"/>
    <w:rsid w:val="00E32916"/>
    <w:rsid w:val="00E33147"/>
    <w:rsid w:val="00E33225"/>
    <w:rsid w:val="00E3335D"/>
    <w:rsid w:val="00E3337A"/>
    <w:rsid w:val="00E33846"/>
    <w:rsid w:val="00E33AA9"/>
    <w:rsid w:val="00E33EAE"/>
    <w:rsid w:val="00E34395"/>
    <w:rsid w:val="00E34462"/>
    <w:rsid w:val="00E344CC"/>
    <w:rsid w:val="00E3472B"/>
    <w:rsid w:val="00E34749"/>
    <w:rsid w:val="00E35300"/>
    <w:rsid w:val="00E354E6"/>
    <w:rsid w:val="00E360F3"/>
    <w:rsid w:val="00E3621C"/>
    <w:rsid w:val="00E36300"/>
    <w:rsid w:val="00E3676A"/>
    <w:rsid w:val="00E3696C"/>
    <w:rsid w:val="00E36CE4"/>
    <w:rsid w:val="00E36D65"/>
    <w:rsid w:val="00E36E92"/>
    <w:rsid w:val="00E36F7A"/>
    <w:rsid w:val="00E36FE7"/>
    <w:rsid w:val="00E37067"/>
    <w:rsid w:val="00E378F3"/>
    <w:rsid w:val="00E37CA9"/>
    <w:rsid w:val="00E37E8C"/>
    <w:rsid w:val="00E40056"/>
    <w:rsid w:val="00E4046D"/>
    <w:rsid w:val="00E4171E"/>
    <w:rsid w:val="00E418AE"/>
    <w:rsid w:val="00E41FC1"/>
    <w:rsid w:val="00E42152"/>
    <w:rsid w:val="00E430DD"/>
    <w:rsid w:val="00E43437"/>
    <w:rsid w:val="00E434B2"/>
    <w:rsid w:val="00E44076"/>
    <w:rsid w:val="00E44B4B"/>
    <w:rsid w:val="00E44F05"/>
    <w:rsid w:val="00E44F16"/>
    <w:rsid w:val="00E450E1"/>
    <w:rsid w:val="00E4530C"/>
    <w:rsid w:val="00E4552A"/>
    <w:rsid w:val="00E45D69"/>
    <w:rsid w:val="00E45DFC"/>
    <w:rsid w:val="00E464ED"/>
    <w:rsid w:val="00E4651F"/>
    <w:rsid w:val="00E4694B"/>
    <w:rsid w:val="00E46CF8"/>
    <w:rsid w:val="00E47676"/>
    <w:rsid w:val="00E47DBE"/>
    <w:rsid w:val="00E50A1C"/>
    <w:rsid w:val="00E50E12"/>
    <w:rsid w:val="00E51286"/>
    <w:rsid w:val="00E51488"/>
    <w:rsid w:val="00E517EA"/>
    <w:rsid w:val="00E51EB8"/>
    <w:rsid w:val="00E51F96"/>
    <w:rsid w:val="00E52746"/>
    <w:rsid w:val="00E52F3B"/>
    <w:rsid w:val="00E5381A"/>
    <w:rsid w:val="00E5386B"/>
    <w:rsid w:val="00E54A7A"/>
    <w:rsid w:val="00E55444"/>
    <w:rsid w:val="00E5560A"/>
    <w:rsid w:val="00E557E9"/>
    <w:rsid w:val="00E55C65"/>
    <w:rsid w:val="00E56274"/>
    <w:rsid w:val="00E56DDE"/>
    <w:rsid w:val="00E57926"/>
    <w:rsid w:val="00E57B73"/>
    <w:rsid w:val="00E60221"/>
    <w:rsid w:val="00E608DE"/>
    <w:rsid w:val="00E60ED4"/>
    <w:rsid w:val="00E61207"/>
    <w:rsid w:val="00E616E9"/>
    <w:rsid w:val="00E61866"/>
    <w:rsid w:val="00E61A6E"/>
    <w:rsid w:val="00E61AF7"/>
    <w:rsid w:val="00E620AF"/>
    <w:rsid w:val="00E6298E"/>
    <w:rsid w:val="00E62A6B"/>
    <w:rsid w:val="00E62AF3"/>
    <w:rsid w:val="00E62CBE"/>
    <w:rsid w:val="00E631EF"/>
    <w:rsid w:val="00E63E9D"/>
    <w:rsid w:val="00E64A05"/>
    <w:rsid w:val="00E64A17"/>
    <w:rsid w:val="00E650B8"/>
    <w:rsid w:val="00E66065"/>
    <w:rsid w:val="00E6613C"/>
    <w:rsid w:val="00E66432"/>
    <w:rsid w:val="00E66595"/>
    <w:rsid w:val="00E667DB"/>
    <w:rsid w:val="00E66D95"/>
    <w:rsid w:val="00E6713B"/>
    <w:rsid w:val="00E67A22"/>
    <w:rsid w:val="00E67D05"/>
    <w:rsid w:val="00E67D89"/>
    <w:rsid w:val="00E70773"/>
    <w:rsid w:val="00E709D1"/>
    <w:rsid w:val="00E7179C"/>
    <w:rsid w:val="00E71803"/>
    <w:rsid w:val="00E718BE"/>
    <w:rsid w:val="00E72145"/>
    <w:rsid w:val="00E72313"/>
    <w:rsid w:val="00E7255F"/>
    <w:rsid w:val="00E72E54"/>
    <w:rsid w:val="00E72EE9"/>
    <w:rsid w:val="00E73486"/>
    <w:rsid w:val="00E7381C"/>
    <w:rsid w:val="00E739D8"/>
    <w:rsid w:val="00E73A25"/>
    <w:rsid w:val="00E74454"/>
    <w:rsid w:val="00E754E0"/>
    <w:rsid w:val="00E75840"/>
    <w:rsid w:val="00E75975"/>
    <w:rsid w:val="00E76019"/>
    <w:rsid w:val="00E765AC"/>
    <w:rsid w:val="00E76E37"/>
    <w:rsid w:val="00E76FC4"/>
    <w:rsid w:val="00E7701C"/>
    <w:rsid w:val="00E77272"/>
    <w:rsid w:val="00E777F5"/>
    <w:rsid w:val="00E8003C"/>
    <w:rsid w:val="00E80ACA"/>
    <w:rsid w:val="00E81847"/>
    <w:rsid w:val="00E81ABA"/>
    <w:rsid w:val="00E81B6A"/>
    <w:rsid w:val="00E81C37"/>
    <w:rsid w:val="00E81D18"/>
    <w:rsid w:val="00E824B1"/>
    <w:rsid w:val="00E8254E"/>
    <w:rsid w:val="00E82A5B"/>
    <w:rsid w:val="00E82B1E"/>
    <w:rsid w:val="00E82C70"/>
    <w:rsid w:val="00E82CDD"/>
    <w:rsid w:val="00E833DA"/>
    <w:rsid w:val="00E84283"/>
    <w:rsid w:val="00E843AA"/>
    <w:rsid w:val="00E84450"/>
    <w:rsid w:val="00E8457B"/>
    <w:rsid w:val="00E84777"/>
    <w:rsid w:val="00E84AE5"/>
    <w:rsid w:val="00E853CD"/>
    <w:rsid w:val="00E85952"/>
    <w:rsid w:val="00E8618A"/>
    <w:rsid w:val="00E866AD"/>
    <w:rsid w:val="00E870DC"/>
    <w:rsid w:val="00E87308"/>
    <w:rsid w:val="00E8740A"/>
    <w:rsid w:val="00E87CE9"/>
    <w:rsid w:val="00E87DDC"/>
    <w:rsid w:val="00E9014E"/>
    <w:rsid w:val="00E9023F"/>
    <w:rsid w:val="00E9025A"/>
    <w:rsid w:val="00E90302"/>
    <w:rsid w:val="00E9038F"/>
    <w:rsid w:val="00E90679"/>
    <w:rsid w:val="00E90B02"/>
    <w:rsid w:val="00E91899"/>
    <w:rsid w:val="00E918BD"/>
    <w:rsid w:val="00E91E58"/>
    <w:rsid w:val="00E921DF"/>
    <w:rsid w:val="00E92733"/>
    <w:rsid w:val="00E92EE1"/>
    <w:rsid w:val="00E933B0"/>
    <w:rsid w:val="00E93AB2"/>
    <w:rsid w:val="00E94203"/>
    <w:rsid w:val="00E9446E"/>
    <w:rsid w:val="00E9564D"/>
    <w:rsid w:val="00E95891"/>
    <w:rsid w:val="00E958F3"/>
    <w:rsid w:val="00E959A4"/>
    <w:rsid w:val="00E95F26"/>
    <w:rsid w:val="00E96295"/>
    <w:rsid w:val="00E963EB"/>
    <w:rsid w:val="00E96480"/>
    <w:rsid w:val="00E96785"/>
    <w:rsid w:val="00E96A47"/>
    <w:rsid w:val="00E96BCF"/>
    <w:rsid w:val="00E970D2"/>
    <w:rsid w:val="00E9741A"/>
    <w:rsid w:val="00EA0673"/>
    <w:rsid w:val="00EA136E"/>
    <w:rsid w:val="00EA183F"/>
    <w:rsid w:val="00EA1CA4"/>
    <w:rsid w:val="00EA29D7"/>
    <w:rsid w:val="00EA3407"/>
    <w:rsid w:val="00EA35A9"/>
    <w:rsid w:val="00EA37B1"/>
    <w:rsid w:val="00EA3E58"/>
    <w:rsid w:val="00EA3ED8"/>
    <w:rsid w:val="00EA492F"/>
    <w:rsid w:val="00EA4C4E"/>
    <w:rsid w:val="00EA4F1E"/>
    <w:rsid w:val="00EA53E3"/>
    <w:rsid w:val="00EA55DA"/>
    <w:rsid w:val="00EA5ABF"/>
    <w:rsid w:val="00EA5C6E"/>
    <w:rsid w:val="00EA6463"/>
    <w:rsid w:val="00EA650C"/>
    <w:rsid w:val="00EA678F"/>
    <w:rsid w:val="00EA6A26"/>
    <w:rsid w:val="00EA6B27"/>
    <w:rsid w:val="00EA750F"/>
    <w:rsid w:val="00EA77E5"/>
    <w:rsid w:val="00EA7D40"/>
    <w:rsid w:val="00EB0523"/>
    <w:rsid w:val="00EB062F"/>
    <w:rsid w:val="00EB0D25"/>
    <w:rsid w:val="00EB0EBF"/>
    <w:rsid w:val="00EB0F01"/>
    <w:rsid w:val="00EB164B"/>
    <w:rsid w:val="00EB1675"/>
    <w:rsid w:val="00EB1832"/>
    <w:rsid w:val="00EB1A8B"/>
    <w:rsid w:val="00EB1C18"/>
    <w:rsid w:val="00EB1CE2"/>
    <w:rsid w:val="00EB1D39"/>
    <w:rsid w:val="00EB21A3"/>
    <w:rsid w:val="00EB2366"/>
    <w:rsid w:val="00EB2F19"/>
    <w:rsid w:val="00EB33C4"/>
    <w:rsid w:val="00EB3805"/>
    <w:rsid w:val="00EB3829"/>
    <w:rsid w:val="00EB3C22"/>
    <w:rsid w:val="00EB3C4B"/>
    <w:rsid w:val="00EB3CA9"/>
    <w:rsid w:val="00EB42C8"/>
    <w:rsid w:val="00EB4A97"/>
    <w:rsid w:val="00EB5411"/>
    <w:rsid w:val="00EB59B9"/>
    <w:rsid w:val="00EB5FA8"/>
    <w:rsid w:val="00EB5FDC"/>
    <w:rsid w:val="00EB638F"/>
    <w:rsid w:val="00EB67A3"/>
    <w:rsid w:val="00EB683C"/>
    <w:rsid w:val="00EB6C12"/>
    <w:rsid w:val="00EB77A5"/>
    <w:rsid w:val="00EB77D7"/>
    <w:rsid w:val="00EC010F"/>
    <w:rsid w:val="00EC0980"/>
    <w:rsid w:val="00EC0B43"/>
    <w:rsid w:val="00EC0D01"/>
    <w:rsid w:val="00EC1378"/>
    <w:rsid w:val="00EC2425"/>
    <w:rsid w:val="00EC2A7B"/>
    <w:rsid w:val="00EC2AC0"/>
    <w:rsid w:val="00EC2C20"/>
    <w:rsid w:val="00EC2D10"/>
    <w:rsid w:val="00EC3076"/>
    <w:rsid w:val="00EC34EC"/>
    <w:rsid w:val="00EC38C1"/>
    <w:rsid w:val="00EC3945"/>
    <w:rsid w:val="00EC3BCF"/>
    <w:rsid w:val="00EC40E1"/>
    <w:rsid w:val="00EC42ED"/>
    <w:rsid w:val="00EC42FF"/>
    <w:rsid w:val="00EC4775"/>
    <w:rsid w:val="00EC557F"/>
    <w:rsid w:val="00EC5729"/>
    <w:rsid w:val="00EC587D"/>
    <w:rsid w:val="00EC5A83"/>
    <w:rsid w:val="00EC5C7B"/>
    <w:rsid w:val="00EC60A4"/>
    <w:rsid w:val="00EC6203"/>
    <w:rsid w:val="00EC6B42"/>
    <w:rsid w:val="00EC6D81"/>
    <w:rsid w:val="00EC6E4E"/>
    <w:rsid w:val="00EC78E3"/>
    <w:rsid w:val="00ED06C9"/>
    <w:rsid w:val="00ED0A49"/>
    <w:rsid w:val="00ED0AED"/>
    <w:rsid w:val="00ED0D15"/>
    <w:rsid w:val="00ED186D"/>
    <w:rsid w:val="00ED2A90"/>
    <w:rsid w:val="00ED3214"/>
    <w:rsid w:val="00ED341E"/>
    <w:rsid w:val="00ED400E"/>
    <w:rsid w:val="00ED45D2"/>
    <w:rsid w:val="00ED47FC"/>
    <w:rsid w:val="00ED4FA3"/>
    <w:rsid w:val="00ED52F7"/>
    <w:rsid w:val="00ED5406"/>
    <w:rsid w:val="00ED5696"/>
    <w:rsid w:val="00ED5886"/>
    <w:rsid w:val="00ED6C17"/>
    <w:rsid w:val="00ED6E62"/>
    <w:rsid w:val="00ED7525"/>
    <w:rsid w:val="00ED7566"/>
    <w:rsid w:val="00ED7641"/>
    <w:rsid w:val="00ED7EE8"/>
    <w:rsid w:val="00EE01AF"/>
    <w:rsid w:val="00EE0205"/>
    <w:rsid w:val="00EE0921"/>
    <w:rsid w:val="00EE0ED4"/>
    <w:rsid w:val="00EE11BB"/>
    <w:rsid w:val="00EE1396"/>
    <w:rsid w:val="00EE14EB"/>
    <w:rsid w:val="00EE229F"/>
    <w:rsid w:val="00EE2FD3"/>
    <w:rsid w:val="00EE31E5"/>
    <w:rsid w:val="00EE342E"/>
    <w:rsid w:val="00EE35F3"/>
    <w:rsid w:val="00EE36F3"/>
    <w:rsid w:val="00EE3F73"/>
    <w:rsid w:val="00EE43B3"/>
    <w:rsid w:val="00EE48D0"/>
    <w:rsid w:val="00EE497D"/>
    <w:rsid w:val="00EE5538"/>
    <w:rsid w:val="00EE5A35"/>
    <w:rsid w:val="00EE5F62"/>
    <w:rsid w:val="00EE605E"/>
    <w:rsid w:val="00EE6AF0"/>
    <w:rsid w:val="00EE6D5B"/>
    <w:rsid w:val="00EE759B"/>
    <w:rsid w:val="00EE765A"/>
    <w:rsid w:val="00EE7852"/>
    <w:rsid w:val="00EE795A"/>
    <w:rsid w:val="00EE7D23"/>
    <w:rsid w:val="00EF04F2"/>
    <w:rsid w:val="00EF0557"/>
    <w:rsid w:val="00EF09FE"/>
    <w:rsid w:val="00EF0CFD"/>
    <w:rsid w:val="00EF0EC5"/>
    <w:rsid w:val="00EF1893"/>
    <w:rsid w:val="00EF19CB"/>
    <w:rsid w:val="00EF1C88"/>
    <w:rsid w:val="00EF1E18"/>
    <w:rsid w:val="00EF20A4"/>
    <w:rsid w:val="00EF3512"/>
    <w:rsid w:val="00EF3652"/>
    <w:rsid w:val="00EF3695"/>
    <w:rsid w:val="00EF389B"/>
    <w:rsid w:val="00EF394C"/>
    <w:rsid w:val="00EF3CAF"/>
    <w:rsid w:val="00EF45D6"/>
    <w:rsid w:val="00EF475E"/>
    <w:rsid w:val="00EF4835"/>
    <w:rsid w:val="00EF4B08"/>
    <w:rsid w:val="00EF501D"/>
    <w:rsid w:val="00EF5592"/>
    <w:rsid w:val="00EF5BAE"/>
    <w:rsid w:val="00EF6136"/>
    <w:rsid w:val="00EF625B"/>
    <w:rsid w:val="00EF69DB"/>
    <w:rsid w:val="00EF7087"/>
    <w:rsid w:val="00EF70E7"/>
    <w:rsid w:val="00EF712C"/>
    <w:rsid w:val="00EF721D"/>
    <w:rsid w:val="00EF754C"/>
    <w:rsid w:val="00EF789B"/>
    <w:rsid w:val="00EF7CC9"/>
    <w:rsid w:val="00F005B8"/>
    <w:rsid w:val="00F0074D"/>
    <w:rsid w:val="00F00F7F"/>
    <w:rsid w:val="00F01346"/>
    <w:rsid w:val="00F0228A"/>
    <w:rsid w:val="00F022DE"/>
    <w:rsid w:val="00F02428"/>
    <w:rsid w:val="00F02865"/>
    <w:rsid w:val="00F02D71"/>
    <w:rsid w:val="00F031AA"/>
    <w:rsid w:val="00F03250"/>
    <w:rsid w:val="00F03443"/>
    <w:rsid w:val="00F03715"/>
    <w:rsid w:val="00F03774"/>
    <w:rsid w:val="00F04218"/>
    <w:rsid w:val="00F047B6"/>
    <w:rsid w:val="00F04D58"/>
    <w:rsid w:val="00F05551"/>
    <w:rsid w:val="00F05676"/>
    <w:rsid w:val="00F056DE"/>
    <w:rsid w:val="00F0572A"/>
    <w:rsid w:val="00F057DC"/>
    <w:rsid w:val="00F05939"/>
    <w:rsid w:val="00F05FBC"/>
    <w:rsid w:val="00F060B5"/>
    <w:rsid w:val="00F0616C"/>
    <w:rsid w:val="00F06207"/>
    <w:rsid w:val="00F06691"/>
    <w:rsid w:val="00F06816"/>
    <w:rsid w:val="00F069B3"/>
    <w:rsid w:val="00F06DFA"/>
    <w:rsid w:val="00F06FD4"/>
    <w:rsid w:val="00F0739C"/>
    <w:rsid w:val="00F07491"/>
    <w:rsid w:val="00F07698"/>
    <w:rsid w:val="00F0770A"/>
    <w:rsid w:val="00F07BF7"/>
    <w:rsid w:val="00F10315"/>
    <w:rsid w:val="00F103E0"/>
    <w:rsid w:val="00F10C28"/>
    <w:rsid w:val="00F10EED"/>
    <w:rsid w:val="00F11405"/>
    <w:rsid w:val="00F1299C"/>
    <w:rsid w:val="00F12BEF"/>
    <w:rsid w:val="00F1332B"/>
    <w:rsid w:val="00F135ED"/>
    <w:rsid w:val="00F13663"/>
    <w:rsid w:val="00F13C35"/>
    <w:rsid w:val="00F13D3E"/>
    <w:rsid w:val="00F14959"/>
    <w:rsid w:val="00F14BAB"/>
    <w:rsid w:val="00F14FBD"/>
    <w:rsid w:val="00F15380"/>
    <w:rsid w:val="00F15865"/>
    <w:rsid w:val="00F1586A"/>
    <w:rsid w:val="00F15CF5"/>
    <w:rsid w:val="00F163EE"/>
    <w:rsid w:val="00F166F1"/>
    <w:rsid w:val="00F16919"/>
    <w:rsid w:val="00F16B30"/>
    <w:rsid w:val="00F17978"/>
    <w:rsid w:val="00F17AAA"/>
    <w:rsid w:val="00F17E66"/>
    <w:rsid w:val="00F204EE"/>
    <w:rsid w:val="00F20966"/>
    <w:rsid w:val="00F20B5C"/>
    <w:rsid w:val="00F20C4E"/>
    <w:rsid w:val="00F2168F"/>
    <w:rsid w:val="00F216B3"/>
    <w:rsid w:val="00F21BDE"/>
    <w:rsid w:val="00F22101"/>
    <w:rsid w:val="00F226F1"/>
    <w:rsid w:val="00F22C56"/>
    <w:rsid w:val="00F2421B"/>
    <w:rsid w:val="00F247D9"/>
    <w:rsid w:val="00F24807"/>
    <w:rsid w:val="00F24E25"/>
    <w:rsid w:val="00F25652"/>
    <w:rsid w:val="00F26335"/>
    <w:rsid w:val="00F26E16"/>
    <w:rsid w:val="00F27A46"/>
    <w:rsid w:val="00F27FEC"/>
    <w:rsid w:val="00F30131"/>
    <w:rsid w:val="00F30A48"/>
    <w:rsid w:val="00F3148E"/>
    <w:rsid w:val="00F31793"/>
    <w:rsid w:val="00F31A3A"/>
    <w:rsid w:val="00F31A73"/>
    <w:rsid w:val="00F31ACE"/>
    <w:rsid w:val="00F31B4B"/>
    <w:rsid w:val="00F32853"/>
    <w:rsid w:val="00F329BA"/>
    <w:rsid w:val="00F32E60"/>
    <w:rsid w:val="00F336BF"/>
    <w:rsid w:val="00F3390B"/>
    <w:rsid w:val="00F33AF9"/>
    <w:rsid w:val="00F33B19"/>
    <w:rsid w:val="00F33B30"/>
    <w:rsid w:val="00F33C2B"/>
    <w:rsid w:val="00F33EE1"/>
    <w:rsid w:val="00F33F21"/>
    <w:rsid w:val="00F345A1"/>
    <w:rsid w:val="00F34A23"/>
    <w:rsid w:val="00F3523F"/>
    <w:rsid w:val="00F352EA"/>
    <w:rsid w:val="00F353C9"/>
    <w:rsid w:val="00F3561A"/>
    <w:rsid w:val="00F35721"/>
    <w:rsid w:val="00F35895"/>
    <w:rsid w:val="00F35AAF"/>
    <w:rsid w:val="00F36148"/>
    <w:rsid w:val="00F361C3"/>
    <w:rsid w:val="00F36358"/>
    <w:rsid w:val="00F36656"/>
    <w:rsid w:val="00F36943"/>
    <w:rsid w:val="00F36AC5"/>
    <w:rsid w:val="00F36B2F"/>
    <w:rsid w:val="00F37241"/>
    <w:rsid w:val="00F374D7"/>
    <w:rsid w:val="00F378EC"/>
    <w:rsid w:val="00F3798B"/>
    <w:rsid w:val="00F37BED"/>
    <w:rsid w:val="00F37D5A"/>
    <w:rsid w:val="00F37E84"/>
    <w:rsid w:val="00F41388"/>
    <w:rsid w:val="00F4146B"/>
    <w:rsid w:val="00F41762"/>
    <w:rsid w:val="00F4212C"/>
    <w:rsid w:val="00F42292"/>
    <w:rsid w:val="00F425B5"/>
    <w:rsid w:val="00F42817"/>
    <w:rsid w:val="00F42D61"/>
    <w:rsid w:val="00F431AB"/>
    <w:rsid w:val="00F43255"/>
    <w:rsid w:val="00F43457"/>
    <w:rsid w:val="00F439CA"/>
    <w:rsid w:val="00F43F1E"/>
    <w:rsid w:val="00F4416B"/>
    <w:rsid w:val="00F446F6"/>
    <w:rsid w:val="00F4516F"/>
    <w:rsid w:val="00F45195"/>
    <w:rsid w:val="00F4571E"/>
    <w:rsid w:val="00F46107"/>
    <w:rsid w:val="00F46521"/>
    <w:rsid w:val="00F46712"/>
    <w:rsid w:val="00F46788"/>
    <w:rsid w:val="00F47827"/>
    <w:rsid w:val="00F47979"/>
    <w:rsid w:val="00F479A1"/>
    <w:rsid w:val="00F47CFC"/>
    <w:rsid w:val="00F47F23"/>
    <w:rsid w:val="00F50042"/>
    <w:rsid w:val="00F50404"/>
    <w:rsid w:val="00F5064E"/>
    <w:rsid w:val="00F50718"/>
    <w:rsid w:val="00F515AD"/>
    <w:rsid w:val="00F52D51"/>
    <w:rsid w:val="00F53277"/>
    <w:rsid w:val="00F53610"/>
    <w:rsid w:val="00F53902"/>
    <w:rsid w:val="00F54820"/>
    <w:rsid w:val="00F54C84"/>
    <w:rsid w:val="00F54DF8"/>
    <w:rsid w:val="00F54FC2"/>
    <w:rsid w:val="00F55240"/>
    <w:rsid w:val="00F552A7"/>
    <w:rsid w:val="00F554F9"/>
    <w:rsid w:val="00F55A78"/>
    <w:rsid w:val="00F55CFB"/>
    <w:rsid w:val="00F56B13"/>
    <w:rsid w:val="00F56C11"/>
    <w:rsid w:val="00F56F02"/>
    <w:rsid w:val="00F57012"/>
    <w:rsid w:val="00F57065"/>
    <w:rsid w:val="00F57166"/>
    <w:rsid w:val="00F57773"/>
    <w:rsid w:val="00F57C64"/>
    <w:rsid w:val="00F57ECF"/>
    <w:rsid w:val="00F60055"/>
    <w:rsid w:val="00F6035A"/>
    <w:rsid w:val="00F6066B"/>
    <w:rsid w:val="00F60A74"/>
    <w:rsid w:val="00F61FA3"/>
    <w:rsid w:val="00F61FE1"/>
    <w:rsid w:val="00F625DA"/>
    <w:rsid w:val="00F6293F"/>
    <w:rsid w:val="00F62A2B"/>
    <w:rsid w:val="00F635A6"/>
    <w:rsid w:val="00F635DF"/>
    <w:rsid w:val="00F639E0"/>
    <w:rsid w:val="00F63DDF"/>
    <w:rsid w:val="00F650F0"/>
    <w:rsid w:val="00F654FC"/>
    <w:rsid w:val="00F6566C"/>
    <w:rsid w:val="00F65852"/>
    <w:rsid w:val="00F6594B"/>
    <w:rsid w:val="00F65970"/>
    <w:rsid w:val="00F659E4"/>
    <w:rsid w:val="00F65BAE"/>
    <w:rsid w:val="00F65DFE"/>
    <w:rsid w:val="00F65E06"/>
    <w:rsid w:val="00F66029"/>
    <w:rsid w:val="00F665CF"/>
    <w:rsid w:val="00F668B0"/>
    <w:rsid w:val="00F66B39"/>
    <w:rsid w:val="00F66E77"/>
    <w:rsid w:val="00F6708E"/>
    <w:rsid w:val="00F671C7"/>
    <w:rsid w:val="00F674CD"/>
    <w:rsid w:val="00F67B3A"/>
    <w:rsid w:val="00F702D5"/>
    <w:rsid w:val="00F70533"/>
    <w:rsid w:val="00F70EB0"/>
    <w:rsid w:val="00F71279"/>
    <w:rsid w:val="00F71385"/>
    <w:rsid w:val="00F715E4"/>
    <w:rsid w:val="00F71DD3"/>
    <w:rsid w:val="00F71EFC"/>
    <w:rsid w:val="00F72AC3"/>
    <w:rsid w:val="00F72BDD"/>
    <w:rsid w:val="00F72DF6"/>
    <w:rsid w:val="00F72FE1"/>
    <w:rsid w:val="00F73759"/>
    <w:rsid w:val="00F73A4A"/>
    <w:rsid w:val="00F73A81"/>
    <w:rsid w:val="00F73ACF"/>
    <w:rsid w:val="00F73CD7"/>
    <w:rsid w:val="00F73FE0"/>
    <w:rsid w:val="00F74602"/>
    <w:rsid w:val="00F75116"/>
    <w:rsid w:val="00F75154"/>
    <w:rsid w:val="00F75560"/>
    <w:rsid w:val="00F75706"/>
    <w:rsid w:val="00F75B8C"/>
    <w:rsid w:val="00F75E35"/>
    <w:rsid w:val="00F76246"/>
    <w:rsid w:val="00F7676B"/>
    <w:rsid w:val="00F76B18"/>
    <w:rsid w:val="00F76DD6"/>
    <w:rsid w:val="00F772A7"/>
    <w:rsid w:val="00F7732B"/>
    <w:rsid w:val="00F7755C"/>
    <w:rsid w:val="00F77907"/>
    <w:rsid w:val="00F77F15"/>
    <w:rsid w:val="00F80433"/>
    <w:rsid w:val="00F805E9"/>
    <w:rsid w:val="00F80D17"/>
    <w:rsid w:val="00F813A4"/>
    <w:rsid w:val="00F816C8"/>
    <w:rsid w:val="00F81B82"/>
    <w:rsid w:val="00F820F3"/>
    <w:rsid w:val="00F822C1"/>
    <w:rsid w:val="00F8345A"/>
    <w:rsid w:val="00F83678"/>
    <w:rsid w:val="00F8468B"/>
    <w:rsid w:val="00F84745"/>
    <w:rsid w:val="00F84934"/>
    <w:rsid w:val="00F84C6E"/>
    <w:rsid w:val="00F84E83"/>
    <w:rsid w:val="00F84FDD"/>
    <w:rsid w:val="00F85C8C"/>
    <w:rsid w:val="00F85CF0"/>
    <w:rsid w:val="00F864DA"/>
    <w:rsid w:val="00F866D0"/>
    <w:rsid w:val="00F866D3"/>
    <w:rsid w:val="00F86EA3"/>
    <w:rsid w:val="00F86FCE"/>
    <w:rsid w:val="00F87015"/>
    <w:rsid w:val="00F8722D"/>
    <w:rsid w:val="00F87582"/>
    <w:rsid w:val="00F8780A"/>
    <w:rsid w:val="00F903D4"/>
    <w:rsid w:val="00F905AB"/>
    <w:rsid w:val="00F914F4"/>
    <w:rsid w:val="00F9161A"/>
    <w:rsid w:val="00F91641"/>
    <w:rsid w:val="00F91984"/>
    <w:rsid w:val="00F92045"/>
    <w:rsid w:val="00F9241F"/>
    <w:rsid w:val="00F92540"/>
    <w:rsid w:val="00F940F5"/>
    <w:rsid w:val="00F9439D"/>
    <w:rsid w:val="00F94AB6"/>
    <w:rsid w:val="00F94D13"/>
    <w:rsid w:val="00F953F9"/>
    <w:rsid w:val="00F958E1"/>
    <w:rsid w:val="00F9639B"/>
    <w:rsid w:val="00F96413"/>
    <w:rsid w:val="00F96811"/>
    <w:rsid w:val="00F96CD5"/>
    <w:rsid w:val="00F96E52"/>
    <w:rsid w:val="00F96E86"/>
    <w:rsid w:val="00F96EC0"/>
    <w:rsid w:val="00F96F52"/>
    <w:rsid w:val="00F9735E"/>
    <w:rsid w:val="00F97930"/>
    <w:rsid w:val="00F979E3"/>
    <w:rsid w:val="00F97B68"/>
    <w:rsid w:val="00F97D03"/>
    <w:rsid w:val="00F97E70"/>
    <w:rsid w:val="00FA0359"/>
    <w:rsid w:val="00FA0B90"/>
    <w:rsid w:val="00FA10D7"/>
    <w:rsid w:val="00FA1169"/>
    <w:rsid w:val="00FA11BD"/>
    <w:rsid w:val="00FA18BD"/>
    <w:rsid w:val="00FA19FB"/>
    <w:rsid w:val="00FA1B76"/>
    <w:rsid w:val="00FA209C"/>
    <w:rsid w:val="00FA2745"/>
    <w:rsid w:val="00FA2A85"/>
    <w:rsid w:val="00FA31B9"/>
    <w:rsid w:val="00FA329D"/>
    <w:rsid w:val="00FA32C7"/>
    <w:rsid w:val="00FA34A4"/>
    <w:rsid w:val="00FA35B0"/>
    <w:rsid w:val="00FA4164"/>
    <w:rsid w:val="00FA4B71"/>
    <w:rsid w:val="00FA4C30"/>
    <w:rsid w:val="00FA4D9D"/>
    <w:rsid w:val="00FA4E10"/>
    <w:rsid w:val="00FA58C6"/>
    <w:rsid w:val="00FA609F"/>
    <w:rsid w:val="00FA6200"/>
    <w:rsid w:val="00FA6595"/>
    <w:rsid w:val="00FA6A54"/>
    <w:rsid w:val="00FA7240"/>
    <w:rsid w:val="00FA72D4"/>
    <w:rsid w:val="00FA75C3"/>
    <w:rsid w:val="00FA76BC"/>
    <w:rsid w:val="00FA77E1"/>
    <w:rsid w:val="00FB01A1"/>
    <w:rsid w:val="00FB064A"/>
    <w:rsid w:val="00FB068D"/>
    <w:rsid w:val="00FB0C3B"/>
    <w:rsid w:val="00FB1064"/>
    <w:rsid w:val="00FB14A4"/>
    <w:rsid w:val="00FB1FDE"/>
    <w:rsid w:val="00FB204E"/>
    <w:rsid w:val="00FB20A6"/>
    <w:rsid w:val="00FB2263"/>
    <w:rsid w:val="00FB23DD"/>
    <w:rsid w:val="00FB293A"/>
    <w:rsid w:val="00FB3B6C"/>
    <w:rsid w:val="00FB3D1E"/>
    <w:rsid w:val="00FB44D3"/>
    <w:rsid w:val="00FB4C57"/>
    <w:rsid w:val="00FB4FD7"/>
    <w:rsid w:val="00FB51CA"/>
    <w:rsid w:val="00FB52AA"/>
    <w:rsid w:val="00FB53F9"/>
    <w:rsid w:val="00FB670F"/>
    <w:rsid w:val="00FB685A"/>
    <w:rsid w:val="00FB6A0B"/>
    <w:rsid w:val="00FB6CBD"/>
    <w:rsid w:val="00FB6F29"/>
    <w:rsid w:val="00FB6F88"/>
    <w:rsid w:val="00FB716A"/>
    <w:rsid w:val="00FB7284"/>
    <w:rsid w:val="00FB73E4"/>
    <w:rsid w:val="00FC0496"/>
    <w:rsid w:val="00FC054E"/>
    <w:rsid w:val="00FC065F"/>
    <w:rsid w:val="00FC09E9"/>
    <w:rsid w:val="00FC1831"/>
    <w:rsid w:val="00FC20DE"/>
    <w:rsid w:val="00FC2139"/>
    <w:rsid w:val="00FC2E4F"/>
    <w:rsid w:val="00FC2FFB"/>
    <w:rsid w:val="00FC3541"/>
    <w:rsid w:val="00FC3DC3"/>
    <w:rsid w:val="00FC4877"/>
    <w:rsid w:val="00FC4A9A"/>
    <w:rsid w:val="00FC4ECF"/>
    <w:rsid w:val="00FC522C"/>
    <w:rsid w:val="00FC5FB2"/>
    <w:rsid w:val="00FC62B6"/>
    <w:rsid w:val="00FC640F"/>
    <w:rsid w:val="00FC6D1A"/>
    <w:rsid w:val="00FC6D77"/>
    <w:rsid w:val="00FC70AE"/>
    <w:rsid w:val="00FC713D"/>
    <w:rsid w:val="00FC7521"/>
    <w:rsid w:val="00FC7C9C"/>
    <w:rsid w:val="00FC7E8C"/>
    <w:rsid w:val="00FD01A1"/>
    <w:rsid w:val="00FD0273"/>
    <w:rsid w:val="00FD06D4"/>
    <w:rsid w:val="00FD1155"/>
    <w:rsid w:val="00FD18BB"/>
    <w:rsid w:val="00FD18E6"/>
    <w:rsid w:val="00FD196C"/>
    <w:rsid w:val="00FD1992"/>
    <w:rsid w:val="00FD1B87"/>
    <w:rsid w:val="00FD1BC0"/>
    <w:rsid w:val="00FD1EDC"/>
    <w:rsid w:val="00FD20E2"/>
    <w:rsid w:val="00FD2230"/>
    <w:rsid w:val="00FD2250"/>
    <w:rsid w:val="00FD2780"/>
    <w:rsid w:val="00FD2E58"/>
    <w:rsid w:val="00FD2EB0"/>
    <w:rsid w:val="00FD31AE"/>
    <w:rsid w:val="00FD3391"/>
    <w:rsid w:val="00FD3BAE"/>
    <w:rsid w:val="00FD3D76"/>
    <w:rsid w:val="00FD515D"/>
    <w:rsid w:val="00FD51E7"/>
    <w:rsid w:val="00FD5287"/>
    <w:rsid w:val="00FD5516"/>
    <w:rsid w:val="00FD5B51"/>
    <w:rsid w:val="00FD6B66"/>
    <w:rsid w:val="00FD6D0B"/>
    <w:rsid w:val="00FD7089"/>
    <w:rsid w:val="00FD768B"/>
    <w:rsid w:val="00FD79F3"/>
    <w:rsid w:val="00FD7A2E"/>
    <w:rsid w:val="00FD7CC0"/>
    <w:rsid w:val="00FE0040"/>
    <w:rsid w:val="00FE06D0"/>
    <w:rsid w:val="00FE097C"/>
    <w:rsid w:val="00FE13E9"/>
    <w:rsid w:val="00FE155A"/>
    <w:rsid w:val="00FE1AB2"/>
    <w:rsid w:val="00FE1E87"/>
    <w:rsid w:val="00FE23D0"/>
    <w:rsid w:val="00FE2952"/>
    <w:rsid w:val="00FE2D9A"/>
    <w:rsid w:val="00FE2F91"/>
    <w:rsid w:val="00FE3104"/>
    <w:rsid w:val="00FE3281"/>
    <w:rsid w:val="00FE34B7"/>
    <w:rsid w:val="00FE394B"/>
    <w:rsid w:val="00FE41D1"/>
    <w:rsid w:val="00FE435C"/>
    <w:rsid w:val="00FE446A"/>
    <w:rsid w:val="00FE483E"/>
    <w:rsid w:val="00FE4BE9"/>
    <w:rsid w:val="00FE514F"/>
    <w:rsid w:val="00FE52C3"/>
    <w:rsid w:val="00FE5643"/>
    <w:rsid w:val="00FE5835"/>
    <w:rsid w:val="00FE5AA5"/>
    <w:rsid w:val="00FE6546"/>
    <w:rsid w:val="00FE65C0"/>
    <w:rsid w:val="00FE65C3"/>
    <w:rsid w:val="00FE6A74"/>
    <w:rsid w:val="00FE71AE"/>
    <w:rsid w:val="00FE738B"/>
    <w:rsid w:val="00FE7467"/>
    <w:rsid w:val="00FE7A6C"/>
    <w:rsid w:val="00FE7FC8"/>
    <w:rsid w:val="00FF0028"/>
    <w:rsid w:val="00FF0709"/>
    <w:rsid w:val="00FF073D"/>
    <w:rsid w:val="00FF0B94"/>
    <w:rsid w:val="00FF100C"/>
    <w:rsid w:val="00FF1084"/>
    <w:rsid w:val="00FF1121"/>
    <w:rsid w:val="00FF1332"/>
    <w:rsid w:val="00FF19F6"/>
    <w:rsid w:val="00FF1A50"/>
    <w:rsid w:val="00FF1ACC"/>
    <w:rsid w:val="00FF22B1"/>
    <w:rsid w:val="00FF2796"/>
    <w:rsid w:val="00FF2BF6"/>
    <w:rsid w:val="00FF3053"/>
    <w:rsid w:val="00FF380D"/>
    <w:rsid w:val="00FF402F"/>
    <w:rsid w:val="00FF4248"/>
    <w:rsid w:val="00FF5374"/>
    <w:rsid w:val="00FF5465"/>
    <w:rsid w:val="00FF5667"/>
    <w:rsid w:val="00FF56CB"/>
    <w:rsid w:val="00FF60EA"/>
    <w:rsid w:val="00FF702E"/>
    <w:rsid w:val="00FF72A1"/>
    <w:rsid w:val="00FF7551"/>
    <w:rsid w:val="00FF7C40"/>
    <w:rsid w:val="00FF7CA0"/>
    <w:rsid w:val="00FF7E4F"/>
    <w:rsid w:val="00FF7E93"/>
    <w:rsid w:val="00FF7E9C"/>
    <w:rsid w:val="00FF7FE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4337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F789B"/>
    <w:pPr>
      <w:spacing w:before="200"/>
      <w:jc w:val="both"/>
    </w:pPr>
    <w:rPr>
      <w:rFonts w:eastAsiaTheme="minorEastAsia" w:cs="Times New Roman"/>
      <w:sz w:val="20"/>
      <w:szCs w:val="20"/>
      <w:lang w:eastAsia="da-DK"/>
    </w:rPr>
  </w:style>
  <w:style w:type="paragraph" w:styleId="Nadpis1">
    <w:name w:val="heading 1"/>
    <w:aliases w:val="Čo robí (časť)"/>
    <w:basedOn w:val="Normlny"/>
    <w:next w:val="Normlny"/>
    <w:link w:val="Nadpis1Char"/>
    <w:uiPriority w:val="99"/>
    <w:qFormat/>
    <w:rsid w:val="000B19A4"/>
    <w:pPr>
      <w:numPr>
        <w:numId w:val="3"/>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dpis2">
    <w:name w:val="heading 2"/>
    <w:aliases w:val="Úloha"/>
    <w:basedOn w:val="Normlny"/>
    <w:next w:val="Normlny"/>
    <w:link w:val="Nadpis2Char"/>
    <w:uiPriority w:val="99"/>
    <w:unhideWhenUsed/>
    <w:qFormat/>
    <w:rsid w:val="000B19A4"/>
    <w:pPr>
      <w:numPr>
        <w:ilvl w:val="1"/>
        <w:numId w:val="3"/>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ind w:left="576"/>
      <w:outlineLvl w:val="1"/>
    </w:pPr>
    <w:rPr>
      <w:caps/>
      <w:spacing w:val="15"/>
      <w:sz w:val="22"/>
      <w:szCs w:val="22"/>
    </w:rPr>
  </w:style>
  <w:style w:type="paragraph" w:styleId="Nadpis3">
    <w:name w:val="heading 3"/>
    <w:aliases w:val="Podúloha"/>
    <w:basedOn w:val="Normlny"/>
    <w:next w:val="Normlny"/>
    <w:link w:val="Nadpis3Char"/>
    <w:uiPriority w:val="99"/>
    <w:unhideWhenUsed/>
    <w:qFormat/>
    <w:rsid w:val="000B19A4"/>
    <w:pPr>
      <w:numPr>
        <w:ilvl w:val="2"/>
        <w:numId w:val="3"/>
      </w:numPr>
      <w:pBdr>
        <w:top w:val="single" w:sz="6" w:space="2" w:color="4F81BD" w:themeColor="accent1"/>
        <w:left w:val="single" w:sz="6" w:space="2" w:color="4F81BD" w:themeColor="accent1"/>
      </w:pBdr>
      <w:spacing w:before="300" w:after="0"/>
      <w:ind w:left="4548"/>
      <w:outlineLvl w:val="2"/>
    </w:pPr>
    <w:rPr>
      <w:caps/>
      <w:color w:val="243F60" w:themeColor="accent1" w:themeShade="7F"/>
      <w:spacing w:val="15"/>
      <w:sz w:val="22"/>
      <w:szCs w:val="22"/>
    </w:rPr>
  </w:style>
  <w:style w:type="paragraph" w:styleId="Nadpis4">
    <w:name w:val="heading 4"/>
    <w:aliases w:val="Termín"/>
    <w:basedOn w:val="EVS-PODNADPIS"/>
    <w:next w:val="Normlny"/>
    <w:link w:val="Nadpis4Char"/>
    <w:uiPriority w:val="99"/>
    <w:unhideWhenUsed/>
    <w:qFormat/>
    <w:rsid w:val="00C34422"/>
    <w:pPr>
      <w:numPr>
        <w:ilvl w:val="3"/>
      </w:numPr>
      <w:outlineLvl w:val="3"/>
    </w:pPr>
    <w:rPr>
      <w:b w:val="0"/>
      <w:caps/>
      <w:color w:val="365F91" w:themeColor="accent1" w:themeShade="BF"/>
      <w:spacing w:val="10"/>
      <w:sz w:val="22"/>
      <w:szCs w:val="22"/>
    </w:rPr>
  </w:style>
  <w:style w:type="paragraph" w:styleId="Nadpis5">
    <w:name w:val="heading 5"/>
    <w:basedOn w:val="Normlny"/>
    <w:next w:val="Normlny"/>
    <w:link w:val="Nadpis5Char"/>
    <w:uiPriority w:val="99"/>
    <w:unhideWhenUsed/>
    <w:qFormat/>
    <w:rsid w:val="000B19A4"/>
    <w:pPr>
      <w:numPr>
        <w:ilvl w:val="4"/>
        <w:numId w:val="3"/>
      </w:numPr>
      <w:pBdr>
        <w:bottom w:val="single" w:sz="6" w:space="1" w:color="4F81BD" w:themeColor="accent1"/>
      </w:pBdr>
      <w:spacing w:before="300" w:after="0"/>
      <w:outlineLvl w:val="4"/>
    </w:pPr>
    <w:rPr>
      <w:caps/>
      <w:color w:val="365F91" w:themeColor="accent1" w:themeShade="BF"/>
      <w:spacing w:val="10"/>
      <w:sz w:val="22"/>
      <w:szCs w:val="22"/>
    </w:rPr>
  </w:style>
  <w:style w:type="paragraph" w:styleId="Nadpis6">
    <w:name w:val="heading 6"/>
    <w:basedOn w:val="Normlny"/>
    <w:next w:val="Normlny"/>
    <w:link w:val="Nadpis6Char"/>
    <w:uiPriority w:val="9"/>
    <w:unhideWhenUsed/>
    <w:qFormat/>
    <w:rsid w:val="000B19A4"/>
    <w:pPr>
      <w:numPr>
        <w:ilvl w:val="5"/>
        <w:numId w:val="3"/>
      </w:numPr>
      <w:pBdr>
        <w:bottom w:val="dotted" w:sz="6" w:space="1" w:color="4F81BD" w:themeColor="accent1"/>
      </w:pBdr>
      <w:spacing w:before="300" w:after="0"/>
      <w:outlineLvl w:val="5"/>
    </w:pPr>
    <w:rPr>
      <w:caps/>
      <w:color w:val="365F91" w:themeColor="accent1" w:themeShade="BF"/>
      <w:spacing w:val="10"/>
      <w:sz w:val="22"/>
      <w:szCs w:val="22"/>
    </w:rPr>
  </w:style>
  <w:style w:type="paragraph" w:styleId="Nadpis7">
    <w:name w:val="heading 7"/>
    <w:basedOn w:val="Normlny"/>
    <w:next w:val="Normlny"/>
    <w:link w:val="Nadpis7Char"/>
    <w:uiPriority w:val="9"/>
    <w:unhideWhenUsed/>
    <w:qFormat/>
    <w:rsid w:val="000B19A4"/>
    <w:pPr>
      <w:numPr>
        <w:ilvl w:val="6"/>
        <w:numId w:val="3"/>
      </w:numPr>
      <w:spacing w:before="300" w:after="0"/>
      <w:outlineLvl w:val="6"/>
    </w:pPr>
    <w:rPr>
      <w:caps/>
      <w:color w:val="365F91" w:themeColor="accent1" w:themeShade="BF"/>
      <w:spacing w:val="10"/>
      <w:sz w:val="22"/>
      <w:szCs w:val="22"/>
    </w:rPr>
  </w:style>
  <w:style w:type="paragraph" w:styleId="Nadpis8">
    <w:name w:val="heading 8"/>
    <w:basedOn w:val="Normlny"/>
    <w:next w:val="Normlny"/>
    <w:link w:val="Nadpis8Char"/>
    <w:uiPriority w:val="99"/>
    <w:unhideWhenUsed/>
    <w:qFormat/>
    <w:rsid w:val="000B19A4"/>
    <w:pPr>
      <w:numPr>
        <w:ilvl w:val="7"/>
        <w:numId w:val="3"/>
      </w:numPr>
      <w:spacing w:before="300" w:after="0"/>
      <w:outlineLvl w:val="7"/>
    </w:pPr>
    <w:rPr>
      <w:caps/>
      <w:spacing w:val="10"/>
      <w:sz w:val="18"/>
      <w:szCs w:val="18"/>
    </w:rPr>
  </w:style>
  <w:style w:type="paragraph" w:styleId="Nadpis9">
    <w:name w:val="heading 9"/>
    <w:basedOn w:val="Normlny"/>
    <w:next w:val="Normlny"/>
    <w:link w:val="Nadpis9Char"/>
    <w:uiPriority w:val="9"/>
    <w:unhideWhenUsed/>
    <w:qFormat/>
    <w:rsid w:val="000B19A4"/>
    <w:pPr>
      <w:numPr>
        <w:ilvl w:val="8"/>
        <w:numId w:val="3"/>
      </w:numPr>
      <w:spacing w:before="300" w:after="0"/>
      <w:outlineLvl w:val="8"/>
    </w:pPr>
    <w:rPr>
      <w:i/>
      <w:caps/>
      <w:spacing w:val="1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o robí (časť) Char"/>
    <w:basedOn w:val="Predvolenpsmoodseku"/>
    <w:link w:val="Nadpis1"/>
    <w:uiPriority w:val="99"/>
    <w:locked/>
    <w:rsid w:val="000B19A4"/>
    <w:rPr>
      <w:rFonts w:eastAsiaTheme="minorEastAsia" w:cs="Times New Roman"/>
      <w:b/>
      <w:bCs/>
      <w:caps/>
      <w:color w:val="FFFFFF" w:themeColor="background1"/>
      <w:spacing w:val="15"/>
      <w:shd w:val="clear" w:color="auto" w:fill="4F81BD" w:themeFill="accent1"/>
      <w:lang w:val="da-DK" w:eastAsia="da-DK"/>
    </w:rPr>
  </w:style>
  <w:style w:type="character" w:customStyle="1" w:styleId="Nadpis2Char">
    <w:name w:val="Nadpis 2 Char"/>
    <w:aliases w:val="Úloha Char"/>
    <w:basedOn w:val="Predvolenpsmoodseku"/>
    <w:link w:val="Nadpis2"/>
    <w:uiPriority w:val="99"/>
    <w:locked/>
    <w:rsid w:val="000B19A4"/>
    <w:rPr>
      <w:rFonts w:eastAsiaTheme="minorEastAsia" w:cs="Times New Roman"/>
      <w:caps/>
      <w:spacing w:val="15"/>
      <w:shd w:val="clear" w:color="auto" w:fill="DBE5F1" w:themeFill="accent1" w:themeFillTint="33"/>
      <w:lang w:val="da-DK" w:eastAsia="da-DK"/>
    </w:rPr>
  </w:style>
  <w:style w:type="character" w:customStyle="1" w:styleId="Nadpis3Char">
    <w:name w:val="Nadpis 3 Char"/>
    <w:aliases w:val="Podúloha Char"/>
    <w:basedOn w:val="Predvolenpsmoodseku"/>
    <w:link w:val="Nadpis3"/>
    <w:uiPriority w:val="99"/>
    <w:locked/>
    <w:rsid w:val="000B19A4"/>
    <w:rPr>
      <w:rFonts w:eastAsiaTheme="minorEastAsia" w:cs="Times New Roman"/>
      <w:caps/>
      <w:color w:val="243F60" w:themeColor="accent1" w:themeShade="7F"/>
      <w:spacing w:val="15"/>
      <w:lang w:val="da-DK" w:eastAsia="da-DK"/>
    </w:rPr>
  </w:style>
  <w:style w:type="character" w:customStyle="1" w:styleId="Nadpis4Char">
    <w:name w:val="Nadpis 4 Char"/>
    <w:aliases w:val="Termín Char"/>
    <w:basedOn w:val="Predvolenpsmoodseku"/>
    <w:link w:val="Nadpis4"/>
    <w:uiPriority w:val="99"/>
    <w:locked/>
    <w:rsid w:val="00C34422"/>
    <w:rPr>
      <w:rFonts w:ascii="Times New Roman" w:hAnsi="Times New Roman" w:cs="Times New Roman"/>
      <w:caps/>
      <w:color w:val="365F91" w:themeColor="accent1" w:themeShade="BF"/>
      <w:spacing w:val="10"/>
      <w:lang w:eastAsia="it-IT"/>
    </w:rPr>
  </w:style>
  <w:style w:type="character" w:customStyle="1" w:styleId="Nadpis5Char">
    <w:name w:val="Nadpis 5 Char"/>
    <w:basedOn w:val="Predvolenpsmoodseku"/>
    <w:link w:val="Nadpis5"/>
    <w:uiPriority w:val="99"/>
    <w:locked/>
    <w:rsid w:val="000B19A4"/>
    <w:rPr>
      <w:rFonts w:eastAsiaTheme="minorEastAsia" w:cs="Times New Roman"/>
      <w:caps/>
      <w:color w:val="365F91" w:themeColor="accent1" w:themeShade="BF"/>
      <w:spacing w:val="10"/>
      <w:lang w:val="da-DK" w:eastAsia="da-DK"/>
    </w:rPr>
  </w:style>
  <w:style w:type="character" w:customStyle="1" w:styleId="Nadpis6Char">
    <w:name w:val="Nadpis 6 Char"/>
    <w:basedOn w:val="Predvolenpsmoodseku"/>
    <w:link w:val="Nadpis6"/>
    <w:uiPriority w:val="9"/>
    <w:locked/>
    <w:rsid w:val="000B19A4"/>
    <w:rPr>
      <w:rFonts w:eastAsiaTheme="minorEastAsia" w:cs="Times New Roman"/>
      <w:caps/>
      <w:color w:val="365F91" w:themeColor="accent1" w:themeShade="BF"/>
      <w:spacing w:val="10"/>
      <w:lang w:val="da-DK" w:eastAsia="da-DK"/>
    </w:rPr>
  </w:style>
  <w:style w:type="character" w:customStyle="1" w:styleId="Nadpis7Char">
    <w:name w:val="Nadpis 7 Char"/>
    <w:basedOn w:val="Predvolenpsmoodseku"/>
    <w:link w:val="Nadpis7"/>
    <w:uiPriority w:val="9"/>
    <w:locked/>
    <w:rsid w:val="000B19A4"/>
    <w:rPr>
      <w:rFonts w:eastAsiaTheme="minorEastAsia" w:cs="Times New Roman"/>
      <w:caps/>
      <w:color w:val="365F91" w:themeColor="accent1" w:themeShade="BF"/>
      <w:spacing w:val="10"/>
      <w:lang w:val="da-DK" w:eastAsia="da-DK"/>
    </w:rPr>
  </w:style>
  <w:style w:type="character" w:customStyle="1" w:styleId="Nadpis8Char">
    <w:name w:val="Nadpis 8 Char"/>
    <w:basedOn w:val="Predvolenpsmoodseku"/>
    <w:link w:val="Nadpis8"/>
    <w:uiPriority w:val="99"/>
    <w:locked/>
    <w:rsid w:val="000B19A4"/>
    <w:rPr>
      <w:rFonts w:eastAsiaTheme="minorEastAsia" w:cs="Times New Roman"/>
      <w:caps/>
      <w:spacing w:val="10"/>
      <w:sz w:val="18"/>
      <w:szCs w:val="18"/>
      <w:lang w:val="da-DK" w:eastAsia="da-DK"/>
    </w:rPr>
  </w:style>
  <w:style w:type="character" w:customStyle="1" w:styleId="Nadpis9Char">
    <w:name w:val="Nadpis 9 Char"/>
    <w:basedOn w:val="Predvolenpsmoodseku"/>
    <w:link w:val="Nadpis9"/>
    <w:uiPriority w:val="9"/>
    <w:locked/>
    <w:rsid w:val="000B19A4"/>
    <w:rPr>
      <w:rFonts w:eastAsiaTheme="minorEastAsia" w:cs="Times New Roman"/>
      <w:i/>
      <w:caps/>
      <w:spacing w:val="10"/>
      <w:sz w:val="18"/>
      <w:szCs w:val="18"/>
      <w:lang w:val="da-DK" w:eastAsia="da-DK"/>
    </w:rPr>
  </w:style>
  <w:style w:type="paragraph" w:styleId="Textbubliny">
    <w:name w:val="Balloon Text"/>
    <w:basedOn w:val="Normlny"/>
    <w:link w:val="TextbublinyChar"/>
    <w:uiPriority w:val="99"/>
    <w:unhideWhenUsed/>
    <w:rsid w:val="000B19A4"/>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locked/>
    <w:rsid w:val="000B19A4"/>
    <w:rPr>
      <w:rFonts w:ascii="Tahoma" w:eastAsiaTheme="minorEastAsia" w:hAnsi="Tahoma" w:cs="Tahoma"/>
      <w:sz w:val="16"/>
      <w:szCs w:val="16"/>
      <w:lang w:val="da-DK" w:eastAsia="da-DK"/>
    </w:rPr>
  </w:style>
  <w:style w:type="paragraph" w:styleId="Nzov">
    <w:name w:val="Title"/>
    <w:basedOn w:val="Normlny"/>
    <w:next w:val="Normlny"/>
    <w:link w:val="NzovChar"/>
    <w:uiPriority w:val="10"/>
    <w:qFormat/>
    <w:rsid w:val="000B19A4"/>
    <w:pPr>
      <w:spacing w:before="720"/>
    </w:pPr>
    <w:rPr>
      <w:caps/>
      <w:color w:val="4F81BD" w:themeColor="accent1"/>
      <w:spacing w:val="10"/>
      <w:kern w:val="28"/>
      <w:sz w:val="52"/>
      <w:szCs w:val="52"/>
    </w:rPr>
  </w:style>
  <w:style w:type="character" w:customStyle="1" w:styleId="NzovChar">
    <w:name w:val="Názov Char"/>
    <w:basedOn w:val="Predvolenpsmoodseku"/>
    <w:link w:val="Nzov"/>
    <w:uiPriority w:val="10"/>
    <w:locked/>
    <w:rsid w:val="000B19A4"/>
    <w:rPr>
      <w:rFonts w:eastAsiaTheme="minorEastAsia" w:cs="Times New Roman"/>
      <w:caps/>
      <w:color w:val="4F81BD" w:themeColor="accent1"/>
      <w:spacing w:val="10"/>
      <w:kern w:val="28"/>
      <w:sz w:val="52"/>
      <w:szCs w:val="52"/>
      <w:lang w:val="da-DK" w:eastAsia="da-DK"/>
    </w:rPr>
  </w:style>
  <w:style w:type="paragraph" w:styleId="Obsah1">
    <w:name w:val="toc 1"/>
    <w:basedOn w:val="Normlny"/>
    <w:next w:val="Normlny"/>
    <w:autoRedefine/>
    <w:uiPriority w:val="39"/>
    <w:qFormat/>
    <w:rsid w:val="00D47F47"/>
    <w:pPr>
      <w:tabs>
        <w:tab w:val="left" w:pos="0"/>
        <w:tab w:val="left" w:pos="1701"/>
        <w:tab w:val="left" w:pos="2190"/>
        <w:tab w:val="right" w:leader="dot" w:pos="9072"/>
      </w:tabs>
      <w:spacing w:before="120" w:after="0"/>
      <w:ind w:left="142" w:right="-1"/>
      <w:jc w:val="left"/>
    </w:pPr>
    <w:rPr>
      <w:rFonts w:ascii="Times New Roman" w:hAnsi="Times New Roman"/>
      <w:b/>
      <w:noProof/>
      <w:color w:val="548DD4"/>
      <w:sz w:val="28"/>
      <w:szCs w:val="24"/>
    </w:rPr>
  </w:style>
  <w:style w:type="paragraph" w:styleId="Obsah2">
    <w:name w:val="toc 2"/>
    <w:basedOn w:val="Normlny"/>
    <w:next w:val="Normlny"/>
    <w:autoRedefine/>
    <w:uiPriority w:val="39"/>
    <w:qFormat/>
    <w:rsid w:val="003D349E"/>
    <w:pPr>
      <w:tabs>
        <w:tab w:val="left" w:pos="851"/>
        <w:tab w:val="right" w:leader="dot" w:pos="9072"/>
        <w:tab w:val="right" w:leader="dot" w:pos="9628"/>
      </w:tabs>
      <w:spacing w:before="0" w:after="0"/>
      <w:ind w:left="567" w:right="849" w:hanging="284"/>
    </w:pPr>
    <w:rPr>
      <w:rFonts w:ascii="Times New Roman" w:hAnsi="Times New Roman"/>
      <w:b/>
      <w:noProof/>
      <w:sz w:val="22"/>
      <w:szCs w:val="24"/>
      <w:lang w:val="fr-BE"/>
    </w:rPr>
  </w:style>
  <w:style w:type="paragraph" w:styleId="Obsah3">
    <w:name w:val="toc 3"/>
    <w:basedOn w:val="Normlny"/>
    <w:next w:val="Normlny"/>
    <w:autoRedefine/>
    <w:uiPriority w:val="39"/>
    <w:qFormat/>
    <w:rsid w:val="00BD2A94"/>
    <w:pPr>
      <w:tabs>
        <w:tab w:val="left" w:pos="1000"/>
        <w:tab w:val="right" w:leader="dot" w:pos="9072"/>
      </w:tabs>
      <w:spacing w:before="0" w:after="0"/>
      <w:ind w:left="200"/>
    </w:pPr>
    <w:rPr>
      <w:rFonts w:ascii="Times New Roman" w:hAnsi="Times New Roman"/>
      <w:sz w:val="24"/>
      <w:szCs w:val="24"/>
    </w:rPr>
  </w:style>
  <w:style w:type="character" w:styleId="Hypertextovprepojenie">
    <w:name w:val="Hyperlink"/>
    <w:basedOn w:val="Predvolenpsmoodseku"/>
    <w:uiPriority w:val="99"/>
    <w:qFormat/>
    <w:rsid w:val="00C00C06"/>
    <w:rPr>
      <w:rFonts w:ascii="Times New Roman" w:hAnsi="Times New Roman" w:cs="Times New Roman"/>
      <w:color w:val="0000FF"/>
      <w:sz w:val="20"/>
      <w:u w:val="single" w:color="0000FF"/>
    </w:r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1"/>
    <w:uiPriority w:val="99"/>
    <w:rsid w:val="000B19A4"/>
  </w:style>
  <w:style w:type="table" w:styleId="Mriekatabuky">
    <w:name w:val="Table Grid"/>
    <w:aliases w:val="Deloitte table 3"/>
    <w:basedOn w:val="Normlnatabuka"/>
    <w:uiPriority w:val="59"/>
    <w:rsid w:val="00F32853"/>
    <w:pPr>
      <w:spacing w:before="200"/>
    </w:pPr>
    <w:rPr>
      <w:rFonts w:eastAsiaTheme="minorEastAsia" w:cs="Times New Roman"/>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rkazkladnhotextu">
    <w:name w:val="Body Text Indent"/>
    <w:basedOn w:val="Normlny"/>
    <w:link w:val="ZarkazkladnhotextuChar"/>
    <w:uiPriority w:val="99"/>
    <w:unhideWhenUsed/>
    <w:rsid w:val="00EF6136"/>
    <w:pPr>
      <w:ind w:firstLine="708"/>
    </w:pPr>
    <w:rPr>
      <w:rFonts w:ascii="Times New Roman" w:hAnsi="Times New Roman"/>
      <w:sz w:val="24"/>
      <w:szCs w:val="24"/>
    </w:rPr>
  </w:style>
  <w:style w:type="character" w:customStyle="1" w:styleId="ZarkazkladnhotextuChar">
    <w:name w:val="Zarážka základného textu Char"/>
    <w:basedOn w:val="Predvolenpsmoodseku"/>
    <w:link w:val="Zarkazkladnhotextu"/>
    <w:uiPriority w:val="99"/>
    <w:locked/>
    <w:rsid w:val="00EF6136"/>
    <w:rPr>
      <w:rFonts w:ascii="Times New Roman" w:eastAsiaTheme="minorEastAsia" w:hAnsi="Times New Roman" w:cs="Times New Roman"/>
      <w:sz w:val="24"/>
      <w:szCs w:val="24"/>
      <w:lang w:val="x-none" w:eastAsia="da-DK"/>
    </w:rPr>
  </w:style>
  <w:style w:type="paragraph" w:styleId="Zkladntext2">
    <w:name w:val="Body Text 2"/>
    <w:basedOn w:val="Normlny"/>
    <w:link w:val="Zkladntext2Char"/>
    <w:uiPriority w:val="99"/>
    <w:unhideWhenUsed/>
    <w:rsid w:val="00290A68"/>
    <w:pPr>
      <w:jc w:val="center"/>
    </w:pPr>
    <w:rPr>
      <w:rFonts w:ascii="Times New Roman" w:hAnsi="Times New Roman"/>
      <w:color w:val="000000" w:themeColor="text1"/>
      <w:sz w:val="16"/>
      <w:szCs w:val="16"/>
    </w:rPr>
  </w:style>
  <w:style w:type="character" w:customStyle="1" w:styleId="Zkladntext2Char">
    <w:name w:val="Základný text 2 Char"/>
    <w:basedOn w:val="Predvolenpsmoodseku"/>
    <w:link w:val="Zkladntext2"/>
    <w:uiPriority w:val="99"/>
    <w:locked/>
    <w:rsid w:val="00290A68"/>
    <w:rPr>
      <w:rFonts w:ascii="Times New Roman" w:eastAsiaTheme="minorEastAsia" w:hAnsi="Times New Roman" w:cs="Times New Roman"/>
      <w:color w:val="000000" w:themeColor="text1"/>
      <w:sz w:val="16"/>
      <w:szCs w:val="16"/>
      <w:lang w:val="x-none" w:eastAsia="da-DK"/>
    </w:rPr>
  </w:style>
  <w:style w:type="character" w:customStyle="1" w:styleId="OdsekzoznamuChar">
    <w:name w:val="Odsek zoznamu Char"/>
    <w:aliases w:val="body Char,Odsek zoznamu2 Char"/>
    <w:link w:val="Odsekzoznamu"/>
    <w:uiPriority w:val="99"/>
    <w:locked/>
    <w:rsid w:val="000B19A4"/>
    <w:rPr>
      <w:rFonts w:eastAsiaTheme="minorEastAsia"/>
      <w:sz w:val="20"/>
      <w:lang w:val="da-DK" w:eastAsia="da-DK"/>
    </w:rPr>
  </w:style>
  <w:style w:type="paragraph" w:styleId="Zkladntext">
    <w:name w:val="Body Text"/>
    <w:basedOn w:val="Normlny"/>
    <w:link w:val="ZkladntextChar"/>
    <w:uiPriority w:val="99"/>
    <w:unhideWhenUsed/>
    <w:qFormat/>
    <w:rsid w:val="000B19A4"/>
    <w:pPr>
      <w:spacing w:after="120"/>
    </w:pPr>
  </w:style>
  <w:style w:type="character" w:customStyle="1" w:styleId="ZkladntextChar">
    <w:name w:val="Základný text Char"/>
    <w:basedOn w:val="Predvolenpsmoodseku"/>
    <w:link w:val="Zkladntext"/>
    <w:uiPriority w:val="99"/>
    <w:locked/>
    <w:rsid w:val="000B19A4"/>
    <w:rPr>
      <w:rFonts w:eastAsiaTheme="minorEastAsia" w:cs="Times New Roman"/>
      <w:sz w:val="20"/>
      <w:szCs w:val="20"/>
      <w:lang w:val="da-DK" w:eastAsia="da-DK"/>
    </w:rPr>
  </w:style>
  <w:style w:type="paragraph" w:styleId="Textkomentra">
    <w:name w:val="annotation text"/>
    <w:basedOn w:val="Normlny"/>
    <w:link w:val="TextkomentraChar"/>
    <w:uiPriority w:val="99"/>
    <w:unhideWhenUsed/>
    <w:rsid w:val="000B19A4"/>
    <w:rPr>
      <w:sz w:val="24"/>
    </w:rPr>
  </w:style>
  <w:style w:type="character" w:customStyle="1" w:styleId="TextkomentraChar">
    <w:name w:val="Text komentára Char"/>
    <w:basedOn w:val="Predvolenpsmoodseku"/>
    <w:link w:val="Textkomentra"/>
    <w:uiPriority w:val="99"/>
    <w:locked/>
    <w:rsid w:val="000B19A4"/>
    <w:rPr>
      <w:rFonts w:eastAsiaTheme="minorEastAsia" w:cs="Times New Roman"/>
      <w:sz w:val="20"/>
      <w:szCs w:val="20"/>
      <w:lang w:val="da-DK" w:eastAsia="da-DK"/>
    </w:rPr>
  </w:style>
  <w:style w:type="character" w:styleId="Odkaznakomentr">
    <w:name w:val="annotation reference"/>
    <w:basedOn w:val="Predvolenpsmoodseku"/>
    <w:uiPriority w:val="99"/>
    <w:unhideWhenUsed/>
    <w:rsid w:val="000B19A4"/>
    <w:rPr>
      <w:rFonts w:cs="Times New Roman"/>
      <w:sz w:val="18"/>
      <w:szCs w:val="18"/>
    </w:rPr>
  </w:style>
  <w:style w:type="character" w:styleId="Odkaznapoznmkupodiarou">
    <w:name w:val="footnote reference"/>
    <w:aliases w:val="Stinking Styles1,FRef ISO,Footnote,Footnotes refss,Footnote symbol,Footnote reference number,Times 10 Point,Exposant 3 Point,Ref,de nota al pie,note TESI,SUPERS,EN Footnote text,EN Footnote Refe,PGI Fußnote Ziffer"/>
    <w:basedOn w:val="Predvolenpsmoodseku"/>
    <w:uiPriority w:val="99"/>
    <w:unhideWhenUsed/>
    <w:rsid w:val="000B19A4"/>
    <w:rPr>
      <w:rFonts w:cs="Times New Roman"/>
      <w:vertAlign w:val="superscript"/>
    </w:rPr>
  </w:style>
  <w:style w:type="character" w:customStyle="1" w:styleId="TextpoznmkypodiarouChar">
    <w:name w:val="Text poznámky pod čiarou Char"/>
    <w:aliases w:val="Stinking Styles2 Char,Tekst przypisu- dokt Char,Char Char Char Char,Char Char,Char Char Char Char Char Char Char Char Char Char,Char Char Char Char Char Char Char Char Char Char Char Char,Char Char Ch Char,o Char,Car Char"/>
    <w:basedOn w:val="Predvolenpsmoodseku"/>
    <w:uiPriority w:val="99"/>
    <w:rsid w:val="000B19A4"/>
    <w:rPr>
      <w:rFonts w:eastAsiaTheme="minorEastAsia" w:cs="Times New Roman"/>
      <w:sz w:val="20"/>
      <w:szCs w:val="20"/>
      <w:lang w:val="da-DK" w:eastAsia="da-DK"/>
    </w:rPr>
  </w:style>
  <w:style w:type="paragraph" w:styleId="Odsekzoznamu">
    <w:name w:val="List Paragraph"/>
    <w:aliases w:val="body,Odsek zoznamu2"/>
    <w:basedOn w:val="Normlny"/>
    <w:link w:val="OdsekzoznamuChar"/>
    <w:qFormat/>
    <w:rsid w:val="000B19A4"/>
    <w:pPr>
      <w:ind w:left="720"/>
      <w:contextualSpacing/>
    </w:pPr>
  </w:style>
  <w:style w:type="character" w:customStyle="1" w:styleId="TextpoznmkypodiarouChar1">
    <w:name w:val="Text poznámky pod čiarou Char1"/>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locked/>
    <w:rsid w:val="000B19A4"/>
    <w:rPr>
      <w:rFonts w:eastAsiaTheme="minorEastAsia" w:cs="Times New Roman"/>
      <w:sz w:val="20"/>
      <w:szCs w:val="20"/>
      <w:lang w:val="da-DK" w:eastAsia="da-DK"/>
    </w:rPr>
  </w:style>
  <w:style w:type="paragraph" w:customStyle="1" w:styleId="Style26">
    <w:name w:val="Style26"/>
    <w:basedOn w:val="Normlny"/>
    <w:uiPriority w:val="99"/>
    <w:rsid w:val="00F32853"/>
    <w:pPr>
      <w:widowControl w:val="0"/>
      <w:autoSpaceDE w:val="0"/>
      <w:autoSpaceDN w:val="0"/>
      <w:adjustRightInd w:val="0"/>
      <w:spacing w:before="0" w:after="0" w:line="235" w:lineRule="exact"/>
    </w:pPr>
    <w:rPr>
      <w:rFonts w:ascii="Times New Roman" w:eastAsia="Times New Roman" w:hAnsi="Times New Roman"/>
      <w:sz w:val="24"/>
      <w:szCs w:val="24"/>
      <w:lang w:eastAsia="sk-SK"/>
    </w:rPr>
  </w:style>
  <w:style w:type="character" w:customStyle="1" w:styleId="FontStyle98">
    <w:name w:val="Font Style98"/>
    <w:uiPriority w:val="99"/>
    <w:rsid w:val="00F32853"/>
    <w:rPr>
      <w:rFonts w:ascii="Times New Roman" w:hAnsi="Times New Roman"/>
      <w:b/>
      <w:sz w:val="20"/>
    </w:rPr>
  </w:style>
  <w:style w:type="paragraph" w:customStyle="1" w:styleId="Style31">
    <w:name w:val="Style31"/>
    <w:basedOn w:val="Normlny"/>
    <w:uiPriority w:val="99"/>
    <w:rsid w:val="00F32853"/>
    <w:pPr>
      <w:widowControl w:val="0"/>
      <w:autoSpaceDE w:val="0"/>
      <w:autoSpaceDN w:val="0"/>
      <w:adjustRightInd w:val="0"/>
      <w:spacing w:before="0" w:after="0" w:line="240" w:lineRule="auto"/>
    </w:pPr>
    <w:rPr>
      <w:rFonts w:ascii="Times New Roman" w:eastAsia="Times New Roman" w:hAnsi="Times New Roman"/>
      <w:sz w:val="24"/>
      <w:szCs w:val="24"/>
      <w:lang w:eastAsia="sk-SK"/>
    </w:rPr>
  </w:style>
  <w:style w:type="character" w:customStyle="1" w:styleId="FontStyle94">
    <w:name w:val="Font Style94"/>
    <w:uiPriority w:val="99"/>
    <w:rsid w:val="00F32853"/>
    <w:rPr>
      <w:rFonts w:ascii="Times New Roman" w:hAnsi="Times New Roman"/>
      <w:sz w:val="22"/>
    </w:rPr>
  </w:style>
  <w:style w:type="paragraph" w:customStyle="1" w:styleId="Style27">
    <w:name w:val="Style27"/>
    <w:basedOn w:val="Normlny"/>
    <w:uiPriority w:val="99"/>
    <w:rsid w:val="00F32853"/>
    <w:pPr>
      <w:widowControl w:val="0"/>
      <w:autoSpaceDE w:val="0"/>
      <w:autoSpaceDN w:val="0"/>
      <w:adjustRightInd w:val="0"/>
      <w:spacing w:before="0" w:after="0" w:line="235" w:lineRule="exact"/>
    </w:pPr>
    <w:rPr>
      <w:rFonts w:ascii="Times New Roman" w:eastAsia="Times New Roman" w:hAnsi="Times New Roman"/>
      <w:sz w:val="24"/>
      <w:szCs w:val="24"/>
      <w:lang w:eastAsia="sk-SK"/>
    </w:rPr>
  </w:style>
  <w:style w:type="paragraph" w:styleId="Zoznamsodrkami">
    <w:name w:val="List Bullet"/>
    <w:basedOn w:val="Normlny"/>
    <w:uiPriority w:val="99"/>
    <w:unhideWhenUsed/>
    <w:qFormat/>
    <w:rsid w:val="00F32853"/>
    <w:pPr>
      <w:numPr>
        <w:numId w:val="2"/>
      </w:numPr>
      <w:tabs>
        <w:tab w:val="clear" w:pos="360"/>
      </w:tabs>
      <w:contextualSpacing/>
    </w:pPr>
  </w:style>
  <w:style w:type="paragraph" w:styleId="Zoznamsodrkami2">
    <w:name w:val="List Bullet 2"/>
    <w:basedOn w:val="Normlny"/>
    <w:uiPriority w:val="99"/>
    <w:unhideWhenUsed/>
    <w:rsid w:val="00D24935"/>
    <w:pPr>
      <w:numPr>
        <w:numId w:val="1"/>
      </w:numPr>
      <w:contextualSpacing/>
    </w:pPr>
  </w:style>
  <w:style w:type="paragraph" w:styleId="Popis">
    <w:name w:val="caption"/>
    <w:basedOn w:val="Normlny"/>
    <w:next w:val="Normlny"/>
    <w:uiPriority w:val="35"/>
    <w:unhideWhenUsed/>
    <w:qFormat/>
    <w:rsid w:val="00D24935"/>
    <w:rPr>
      <w:b/>
      <w:bCs/>
      <w:color w:val="365F91" w:themeColor="accent1" w:themeShade="BF"/>
      <w:sz w:val="16"/>
      <w:szCs w:val="16"/>
    </w:rPr>
  </w:style>
  <w:style w:type="character" w:styleId="Siln">
    <w:name w:val="Strong"/>
    <w:basedOn w:val="Predvolenpsmoodseku"/>
    <w:uiPriority w:val="22"/>
    <w:qFormat/>
    <w:rsid w:val="00D24935"/>
    <w:rPr>
      <w:rFonts w:cs="Times New Roman"/>
      <w:b/>
    </w:rPr>
  </w:style>
  <w:style w:type="character" w:customStyle="1" w:styleId="Nadpis4-OP">
    <w:name w:val="Nadpis 4 - OP"/>
    <w:uiPriority w:val="99"/>
    <w:qFormat/>
    <w:rsid w:val="00D24935"/>
    <w:rPr>
      <w:b/>
      <w:sz w:val="22"/>
    </w:rPr>
  </w:style>
  <w:style w:type="paragraph" w:customStyle="1" w:styleId="Style25">
    <w:name w:val="Style25"/>
    <w:basedOn w:val="Normlny"/>
    <w:uiPriority w:val="99"/>
    <w:rsid w:val="00194C78"/>
    <w:pPr>
      <w:widowControl w:val="0"/>
      <w:autoSpaceDE w:val="0"/>
      <w:autoSpaceDN w:val="0"/>
      <w:adjustRightInd w:val="0"/>
      <w:spacing w:line="264" w:lineRule="exact"/>
    </w:pPr>
    <w:rPr>
      <w:rFonts w:ascii="Times New Roman" w:hAnsi="Times New Roman"/>
      <w:sz w:val="24"/>
      <w:lang w:eastAsia="sk-SK"/>
    </w:rPr>
  </w:style>
  <w:style w:type="character" w:customStyle="1" w:styleId="FontStyle97">
    <w:name w:val="Font Style97"/>
    <w:uiPriority w:val="99"/>
    <w:rsid w:val="00194C78"/>
    <w:rPr>
      <w:rFonts w:ascii="Times New Roman" w:hAnsi="Times New Roman"/>
      <w:b/>
      <w:sz w:val="22"/>
    </w:rPr>
  </w:style>
  <w:style w:type="paragraph" w:styleId="Pta">
    <w:name w:val="footer"/>
    <w:basedOn w:val="Normlny"/>
    <w:link w:val="PtaChar"/>
    <w:uiPriority w:val="99"/>
    <w:unhideWhenUsed/>
    <w:rsid w:val="006B34E3"/>
    <w:pPr>
      <w:tabs>
        <w:tab w:val="center" w:pos="4320"/>
        <w:tab w:val="right" w:pos="8640"/>
      </w:tabs>
      <w:spacing w:after="0"/>
    </w:pPr>
  </w:style>
  <w:style w:type="character" w:customStyle="1" w:styleId="PtaChar">
    <w:name w:val="Päta Char"/>
    <w:basedOn w:val="Predvolenpsmoodseku"/>
    <w:link w:val="Pta"/>
    <w:uiPriority w:val="99"/>
    <w:locked/>
    <w:rsid w:val="006B34E3"/>
    <w:rPr>
      <w:rFonts w:eastAsiaTheme="minorEastAsia" w:cs="Times New Roman"/>
      <w:sz w:val="20"/>
      <w:szCs w:val="20"/>
      <w:lang w:val="da-DK" w:eastAsia="da-DK"/>
    </w:rPr>
  </w:style>
  <w:style w:type="paragraph" w:customStyle="1" w:styleId="Style4">
    <w:name w:val="Style4"/>
    <w:basedOn w:val="Normlny"/>
    <w:uiPriority w:val="99"/>
    <w:rsid w:val="006B34E3"/>
    <w:pPr>
      <w:widowControl w:val="0"/>
      <w:autoSpaceDE w:val="0"/>
      <w:autoSpaceDN w:val="0"/>
      <w:adjustRightInd w:val="0"/>
      <w:spacing w:before="0" w:after="0" w:line="278" w:lineRule="exact"/>
    </w:pPr>
    <w:rPr>
      <w:rFonts w:ascii="Times New Roman" w:eastAsia="Times New Roman" w:hAnsi="Times New Roman"/>
      <w:sz w:val="24"/>
      <w:szCs w:val="24"/>
      <w:lang w:eastAsia="sk-SK"/>
    </w:rPr>
  </w:style>
  <w:style w:type="character" w:styleId="slostrany">
    <w:name w:val="page number"/>
    <w:basedOn w:val="Predvolenpsmoodseku"/>
    <w:uiPriority w:val="99"/>
    <w:semiHidden/>
    <w:rsid w:val="006B34E3"/>
    <w:rPr>
      <w:rFonts w:ascii="Arial" w:hAnsi="Arial" w:cs="Times New Roman"/>
      <w:color w:val="004085"/>
      <w:sz w:val="18"/>
    </w:rPr>
  </w:style>
  <w:style w:type="character" w:styleId="Textzstupnhosymbolu">
    <w:name w:val="Placeholder Text"/>
    <w:basedOn w:val="Predvolenpsmoodseku"/>
    <w:uiPriority w:val="99"/>
    <w:semiHidden/>
    <w:rsid w:val="006B34E3"/>
    <w:rPr>
      <w:rFonts w:cs="Times New Roman"/>
      <w:color w:val="808080"/>
    </w:rPr>
  </w:style>
  <w:style w:type="paragraph" w:customStyle="1" w:styleId="VLASTNY3">
    <w:name w:val="VLASTNY 3"/>
    <w:basedOn w:val="Normlny"/>
    <w:link w:val="VLASTNY3Char"/>
    <w:autoRedefine/>
    <w:qFormat/>
    <w:rsid w:val="00457918"/>
    <w:pPr>
      <w:keepNext/>
      <w:keepLines/>
      <w:shd w:val="clear" w:color="auto" w:fill="F2F2F2"/>
      <w:tabs>
        <w:tab w:val="left" w:pos="142"/>
      </w:tabs>
      <w:autoSpaceDE w:val="0"/>
      <w:autoSpaceDN w:val="0"/>
      <w:adjustRightInd w:val="0"/>
      <w:spacing w:line="240" w:lineRule="auto"/>
      <w:outlineLvl w:val="1"/>
    </w:pPr>
    <w:rPr>
      <w:rFonts w:ascii="Times New Roman" w:eastAsia="Times New Roman" w:hAnsi="Times New Roman"/>
      <w:b/>
      <w:bCs/>
      <w:color w:val="000000" w:themeColor="text1"/>
      <w:sz w:val="24"/>
      <w:szCs w:val="24"/>
      <w:lang w:val="fr-BE" w:eastAsia="it-IT"/>
    </w:rPr>
  </w:style>
  <w:style w:type="character" w:customStyle="1" w:styleId="VLASTNY3Char">
    <w:name w:val="VLASTNY 3 Char"/>
    <w:link w:val="VLASTNY3"/>
    <w:locked/>
    <w:rsid w:val="003D27FE"/>
    <w:rPr>
      <w:rFonts w:ascii="Times New Roman" w:hAnsi="Times New Roman"/>
      <w:b/>
      <w:color w:val="000000" w:themeColor="text1"/>
      <w:sz w:val="24"/>
      <w:shd w:val="clear" w:color="auto" w:fill="F2F2F2"/>
      <w:lang w:val="fr-BE" w:eastAsia="it-IT"/>
    </w:rPr>
  </w:style>
  <w:style w:type="paragraph" w:styleId="Hlavika">
    <w:name w:val="header"/>
    <w:basedOn w:val="Normlny"/>
    <w:link w:val="HlavikaChar"/>
    <w:uiPriority w:val="99"/>
    <w:unhideWhenUsed/>
    <w:rsid w:val="008677DF"/>
    <w:pPr>
      <w:tabs>
        <w:tab w:val="center" w:pos="4320"/>
        <w:tab w:val="right" w:pos="8640"/>
      </w:tabs>
      <w:spacing w:after="0"/>
    </w:pPr>
  </w:style>
  <w:style w:type="character" w:customStyle="1" w:styleId="HlavikaChar">
    <w:name w:val="Hlavička Char"/>
    <w:basedOn w:val="Predvolenpsmoodseku"/>
    <w:link w:val="Hlavika"/>
    <w:uiPriority w:val="99"/>
    <w:locked/>
    <w:rsid w:val="008677DF"/>
    <w:rPr>
      <w:rFonts w:eastAsiaTheme="minorEastAsia" w:cs="Times New Roman"/>
      <w:sz w:val="20"/>
      <w:szCs w:val="20"/>
      <w:lang w:val="da-DK" w:eastAsia="da-DK"/>
    </w:rPr>
  </w:style>
  <w:style w:type="paragraph" w:customStyle="1" w:styleId="Style7">
    <w:name w:val="Style7"/>
    <w:basedOn w:val="Normlny"/>
    <w:uiPriority w:val="99"/>
    <w:rsid w:val="008677DF"/>
    <w:pPr>
      <w:widowControl w:val="0"/>
      <w:autoSpaceDE w:val="0"/>
      <w:autoSpaceDN w:val="0"/>
      <w:adjustRightInd w:val="0"/>
      <w:spacing w:line="466" w:lineRule="exact"/>
      <w:jc w:val="center"/>
    </w:pPr>
    <w:rPr>
      <w:rFonts w:ascii="Times New Roman" w:hAnsi="Times New Roman"/>
      <w:sz w:val="24"/>
      <w:lang w:eastAsia="sk-SK"/>
    </w:rPr>
  </w:style>
  <w:style w:type="character" w:customStyle="1" w:styleId="Text1Char">
    <w:name w:val="Text 1 Char"/>
    <w:link w:val="Text1"/>
    <w:locked/>
    <w:rsid w:val="008677DF"/>
    <w:rPr>
      <w:sz w:val="24"/>
      <w:lang w:val="en-GB" w:eastAsia="x-none"/>
    </w:rPr>
  </w:style>
  <w:style w:type="paragraph" w:customStyle="1" w:styleId="Text1">
    <w:name w:val="Text 1"/>
    <w:basedOn w:val="Normlny"/>
    <w:link w:val="Text1Char"/>
    <w:rsid w:val="008677DF"/>
    <w:pPr>
      <w:spacing w:after="240"/>
      <w:ind w:left="482"/>
    </w:pPr>
    <w:rPr>
      <w:rFonts w:eastAsia="Times New Roman"/>
      <w:sz w:val="24"/>
      <w:szCs w:val="22"/>
      <w:lang w:val="en-GB" w:eastAsia="en-US"/>
    </w:rPr>
  </w:style>
  <w:style w:type="paragraph" w:customStyle="1" w:styleId="Style13">
    <w:name w:val="Style13"/>
    <w:basedOn w:val="Normlny"/>
    <w:uiPriority w:val="99"/>
    <w:rsid w:val="008677DF"/>
    <w:pPr>
      <w:widowControl w:val="0"/>
      <w:autoSpaceDE w:val="0"/>
      <w:autoSpaceDN w:val="0"/>
      <w:adjustRightInd w:val="0"/>
      <w:spacing w:before="0" w:after="0" w:line="278" w:lineRule="exact"/>
      <w:ind w:hanging="322"/>
    </w:pPr>
    <w:rPr>
      <w:rFonts w:ascii="Times New Roman" w:eastAsia="Times New Roman" w:hAnsi="Times New Roman"/>
      <w:sz w:val="24"/>
      <w:szCs w:val="24"/>
      <w:lang w:eastAsia="sk-SK"/>
    </w:rPr>
  </w:style>
  <w:style w:type="paragraph" w:customStyle="1" w:styleId="Style8">
    <w:name w:val="Style8"/>
    <w:basedOn w:val="Normlny"/>
    <w:uiPriority w:val="99"/>
    <w:rsid w:val="008677DF"/>
    <w:pPr>
      <w:widowControl w:val="0"/>
      <w:autoSpaceDE w:val="0"/>
      <w:autoSpaceDN w:val="0"/>
      <w:adjustRightInd w:val="0"/>
      <w:spacing w:before="0" w:after="0" w:line="240" w:lineRule="auto"/>
    </w:pPr>
    <w:rPr>
      <w:rFonts w:ascii="Times New Roman" w:eastAsia="Times New Roman" w:hAnsi="Times New Roman"/>
      <w:sz w:val="24"/>
      <w:szCs w:val="24"/>
      <w:lang w:eastAsia="sk-SK"/>
    </w:rPr>
  </w:style>
  <w:style w:type="paragraph" w:styleId="Predmetkomentra">
    <w:name w:val="annotation subject"/>
    <w:basedOn w:val="Textkomentra"/>
    <w:next w:val="Textkomentra"/>
    <w:link w:val="PredmetkomentraChar"/>
    <w:uiPriority w:val="99"/>
    <w:unhideWhenUsed/>
    <w:rsid w:val="00B33821"/>
    <w:pPr>
      <w:spacing w:line="240" w:lineRule="auto"/>
    </w:pPr>
    <w:rPr>
      <w:b/>
      <w:bCs/>
      <w:sz w:val="20"/>
    </w:rPr>
  </w:style>
  <w:style w:type="character" w:customStyle="1" w:styleId="PredmetkomentraChar">
    <w:name w:val="Predmet komentára Char"/>
    <w:basedOn w:val="TextkomentraChar"/>
    <w:link w:val="Predmetkomentra"/>
    <w:uiPriority w:val="99"/>
    <w:locked/>
    <w:rsid w:val="00B33821"/>
    <w:rPr>
      <w:rFonts w:eastAsiaTheme="minorEastAsia" w:cs="Times New Roman"/>
      <w:b/>
      <w:bCs/>
      <w:sz w:val="20"/>
      <w:szCs w:val="20"/>
      <w:lang w:val="da-DK" w:eastAsia="da-DK"/>
    </w:rPr>
  </w:style>
  <w:style w:type="paragraph" w:customStyle="1" w:styleId="Ciel">
    <w:name w:val="ŠCiel"/>
    <w:basedOn w:val="Normlny"/>
    <w:link w:val="CielChar"/>
    <w:uiPriority w:val="99"/>
    <w:rsid w:val="005C550F"/>
    <w:pPr>
      <w:pBdr>
        <w:top w:val="single" w:sz="4" w:space="1" w:color="auto"/>
        <w:left w:val="single" w:sz="4" w:space="4" w:color="auto"/>
        <w:bottom w:val="single" w:sz="4" w:space="1" w:color="auto"/>
        <w:right w:val="single" w:sz="4" w:space="4" w:color="auto"/>
      </w:pBdr>
      <w:shd w:val="clear" w:color="auto" w:fill="F2F2F2"/>
      <w:spacing w:before="100" w:after="0" w:line="240" w:lineRule="auto"/>
    </w:pPr>
    <w:rPr>
      <w:rFonts w:ascii="Times New Roman" w:eastAsia="Times New Roman" w:hAnsi="Times New Roman"/>
      <w:i/>
      <w:sz w:val="23"/>
      <w:lang w:eastAsia="en-US"/>
    </w:rPr>
  </w:style>
  <w:style w:type="character" w:customStyle="1" w:styleId="CielChar">
    <w:name w:val="ŠCiel Char"/>
    <w:link w:val="Ciel"/>
    <w:uiPriority w:val="99"/>
    <w:locked/>
    <w:rsid w:val="005C550F"/>
    <w:rPr>
      <w:rFonts w:ascii="Times New Roman" w:hAnsi="Times New Roman"/>
      <w:i/>
      <w:sz w:val="20"/>
      <w:shd w:val="clear" w:color="auto" w:fill="F2F2F2"/>
    </w:rPr>
  </w:style>
  <w:style w:type="character" w:customStyle="1" w:styleId="hps">
    <w:name w:val="hps"/>
    <w:basedOn w:val="Predvolenpsmoodseku"/>
    <w:rsid w:val="00423215"/>
    <w:rPr>
      <w:rFonts w:cs="Times New Roman"/>
    </w:rPr>
  </w:style>
  <w:style w:type="character" w:styleId="Zvraznenie">
    <w:name w:val="Emphasis"/>
    <w:basedOn w:val="Predvolenpsmoodseku"/>
    <w:uiPriority w:val="20"/>
    <w:qFormat/>
    <w:rsid w:val="00423215"/>
    <w:rPr>
      <w:rFonts w:cs="Times New Roman"/>
      <w:i/>
      <w:iCs/>
    </w:rPr>
  </w:style>
  <w:style w:type="paragraph" w:customStyle="1" w:styleId="Default">
    <w:name w:val="Default"/>
    <w:uiPriority w:val="99"/>
    <w:rsid w:val="00506FFC"/>
    <w:pPr>
      <w:autoSpaceDE w:val="0"/>
      <w:autoSpaceDN w:val="0"/>
      <w:adjustRightInd w:val="0"/>
      <w:spacing w:after="0" w:line="240" w:lineRule="auto"/>
    </w:pPr>
    <w:rPr>
      <w:rFonts w:ascii="Arial" w:hAnsi="Arial" w:cs="Arial"/>
      <w:color w:val="000000"/>
      <w:sz w:val="24"/>
      <w:szCs w:val="24"/>
    </w:rPr>
  </w:style>
  <w:style w:type="paragraph" w:styleId="truktradokumentu">
    <w:name w:val="Document Map"/>
    <w:basedOn w:val="Normlny"/>
    <w:link w:val="truktradokumentuChar"/>
    <w:uiPriority w:val="99"/>
    <w:semiHidden/>
    <w:unhideWhenUsed/>
    <w:rsid w:val="00367407"/>
    <w:pPr>
      <w:spacing w:before="0" w:after="0" w:line="240" w:lineRule="auto"/>
    </w:pPr>
    <w:rPr>
      <w:rFonts w:ascii="Lucida Grande" w:hAnsi="Lucida Grande" w:cs="Lucida Grande"/>
      <w:sz w:val="24"/>
      <w:szCs w:val="24"/>
      <w:lang w:eastAsia="en-US"/>
    </w:rPr>
  </w:style>
  <w:style w:type="character" w:customStyle="1" w:styleId="truktradokumentuChar">
    <w:name w:val="Štruktúra dokumentu Char"/>
    <w:basedOn w:val="Predvolenpsmoodseku"/>
    <w:link w:val="truktradokumentu"/>
    <w:uiPriority w:val="99"/>
    <w:semiHidden/>
    <w:locked/>
    <w:rsid w:val="00367407"/>
    <w:rPr>
      <w:rFonts w:ascii="Lucida Grande" w:eastAsiaTheme="minorEastAsia" w:hAnsi="Lucida Grande" w:cs="Lucida Grande"/>
      <w:sz w:val="24"/>
      <w:szCs w:val="24"/>
    </w:rPr>
  </w:style>
  <w:style w:type="character" w:customStyle="1" w:styleId="FontStyle51">
    <w:name w:val="Font Style51"/>
    <w:uiPriority w:val="99"/>
    <w:rsid w:val="00367407"/>
    <w:rPr>
      <w:rFonts w:ascii="Times New Roman" w:hAnsi="Times New Roman"/>
      <w:sz w:val="22"/>
    </w:rPr>
  </w:style>
  <w:style w:type="paragraph" w:styleId="Obyajntext">
    <w:name w:val="Plain Text"/>
    <w:basedOn w:val="Normlny"/>
    <w:link w:val="ObyajntextChar"/>
    <w:uiPriority w:val="99"/>
    <w:unhideWhenUsed/>
    <w:rsid w:val="00367407"/>
    <w:pPr>
      <w:spacing w:before="0" w:after="0" w:line="240" w:lineRule="auto"/>
    </w:pPr>
    <w:rPr>
      <w:rFonts w:ascii="Calibri" w:eastAsia="Times New Roman" w:hAnsi="Calibri"/>
      <w:sz w:val="22"/>
      <w:szCs w:val="21"/>
      <w:lang w:eastAsia="en-US"/>
    </w:rPr>
  </w:style>
  <w:style w:type="character" w:customStyle="1" w:styleId="ObyajntextChar">
    <w:name w:val="Obyčajný text Char"/>
    <w:basedOn w:val="Predvolenpsmoodseku"/>
    <w:link w:val="Obyajntext"/>
    <w:uiPriority w:val="99"/>
    <w:locked/>
    <w:rsid w:val="00367407"/>
    <w:rPr>
      <w:rFonts w:ascii="Calibri" w:hAnsi="Calibri" w:cs="Times New Roman"/>
      <w:sz w:val="21"/>
      <w:szCs w:val="21"/>
    </w:rPr>
  </w:style>
  <w:style w:type="paragraph" w:styleId="Obsah4">
    <w:name w:val="toc 4"/>
    <w:basedOn w:val="Normlny"/>
    <w:next w:val="Normlny"/>
    <w:autoRedefine/>
    <w:uiPriority w:val="39"/>
    <w:unhideWhenUsed/>
    <w:rsid w:val="00367407"/>
    <w:pPr>
      <w:spacing w:before="0" w:after="0" w:line="240" w:lineRule="auto"/>
      <w:ind w:left="660"/>
    </w:pPr>
    <w:rPr>
      <w:lang w:eastAsia="en-US"/>
    </w:rPr>
  </w:style>
  <w:style w:type="paragraph" w:styleId="Obsah5">
    <w:name w:val="toc 5"/>
    <w:basedOn w:val="Normlny"/>
    <w:next w:val="Normlny"/>
    <w:autoRedefine/>
    <w:uiPriority w:val="39"/>
    <w:unhideWhenUsed/>
    <w:rsid w:val="00367407"/>
    <w:pPr>
      <w:spacing w:before="0" w:after="0" w:line="240" w:lineRule="auto"/>
      <w:ind w:left="880"/>
    </w:pPr>
    <w:rPr>
      <w:lang w:eastAsia="en-US"/>
    </w:rPr>
  </w:style>
  <w:style w:type="paragraph" w:styleId="Obsah6">
    <w:name w:val="toc 6"/>
    <w:basedOn w:val="Normlny"/>
    <w:next w:val="Normlny"/>
    <w:autoRedefine/>
    <w:uiPriority w:val="39"/>
    <w:unhideWhenUsed/>
    <w:rsid w:val="00367407"/>
    <w:pPr>
      <w:spacing w:before="0" w:after="0" w:line="240" w:lineRule="auto"/>
      <w:ind w:left="1100"/>
    </w:pPr>
    <w:rPr>
      <w:lang w:eastAsia="en-US"/>
    </w:rPr>
  </w:style>
  <w:style w:type="paragraph" w:styleId="Obsah7">
    <w:name w:val="toc 7"/>
    <w:basedOn w:val="Normlny"/>
    <w:next w:val="Normlny"/>
    <w:autoRedefine/>
    <w:uiPriority w:val="39"/>
    <w:unhideWhenUsed/>
    <w:rsid w:val="00367407"/>
    <w:pPr>
      <w:spacing w:before="0" w:after="0" w:line="240" w:lineRule="auto"/>
      <w:ind w:left="1320"/>
    </w:pPr>
    <w:rPr>
      <w:lang w:eastAsia="en-US"/>
    </w:rPr>
  </w:style>
  <w:style w:type="paragraph" w:styleId="Obsah8">
    <w:name w:val="toc 8"/>
    <w:basedOn w:val="Normlny"/>
    <w:next w:val="Normlny"/>
    <w:autoRedefine/>
    <w:uiPriority w:val="39"/>
    <w:unhideWhenUsed/>
    <w:rsid w:val="00367407"/>
    <w:pPr>
      <w:spacing w:before="0" w:after="0" w:line="240" w:lineRule="auto"/>
      <w:ind w:left="1540"/>
    </w:pPr>
    <w:rPr>
      <w:lang w:eastAsia="en-US"/>
    </w:rPr>
  </w:style>
  <w:style w:type="paragraph" w:styleId="Obsah9">
    <w:name w:val="toc 9"/>
    <w:basedOn w:val="Normlny"/>
    <w:next w:val="Normlny"/>
    <w:autoRedefine/>
    <w:uiPriority w:val="39"/>
    <w:unhideWhenUsed/>
    <w:rsid w:val="00367407"/>
    <w:pPr>
      <w:spacing w:before="0" w:after="0" w:line="240" w:lineRule="auto"/>
      <w:ind w:left="1760"/>
    </w:pPr>
    <w:rPr>
      <w:lang w:eastAsia="en-US"/>
    </w:rPr>
  </w:style>
  <w:style w:type="character" w:styleId="Intenzvnyodkaz">
    <w:name w:val="Intense Reference"/>
    <w:basedOn w:val="Predvolenpsmoodseku"/>
    <w:uiPriority w:val="32"/>
    <w:qFormat/>
    <w:rsid w:val="00367407"/>
    <w:rPr>
      <w:rFonts w:cs="Times New Roman"/>
      <w:b/>
      <w:bCs/>
      <w:color w:val="76923C" w:themeColor="accent3" w:themeShade="BF"/>
      <w:u w:val="single" w:color="9BBB59" w:themeColor="accent3"/>
    </w:rPr>
  </w:style>
  <w:style w:type="paragraph" w:customStyle="1" w:styleId="tlText2VlastnfarbaRGB31">
    <w:name w:val="Štýl Text 2 + Vlastná farba (RGB(31"/>
    <w:aliases w:val="73,125)) Rámček: (Jednoduché..."/>
    <w:basedOn w:val="Normlny"/>
    <w:uiPriority w:val="99"/>
    <w:rsid w:val="00367407"/>
    <w:pPr>
      <w:spacing w:before="0" w:after="0" w:line="288" w:lineRule="auto"/>
    </w:pPr>
    <w:rPr>
      <w:rFonts w:ascii="Calibri" w:eastAsia="Times New Roman" w:hAnsi="Calibri"/>
      <w:color w:val="1F497D"/>
      <w:sz w:val="22"/>
      <w:lang w:val="en-GB" w:eastAsia="en-US"/>
    </w:rPr>
  </w:style>
  <w:style w:type="paragraph" w:styleId="Revzia">
    <w:name w:val="Revision"/>
    <w:hidden/>
    <w:uiPriority w:val="99"/>
    <w:rsid w:val="00367407"/>
    <w:pPr>
      <w:spacing w:after="0" w:line="240" w:lineRule="auto"/>
    </w:pPr>
    <w:rPr>
      <w:rFonts w:eastAsiaTheme="minorEastAsia" w:cs="Times New Roman"/>
      <w:szCs w:val="24"/>
    </w:rPr>
  </w:style>
  <w:style w:type="paragraph" w:customStyle="1" w:styleId="MP3">
    <w:name w:val="MP3"/>
    <w:basedOn w:val="Normlny"/>
    <w:autoRedefine/>
    <w:qFormat/>
    <w:rsid w:val="00367407"/>
    <w:pPr>
      <w:numPr>
        <w:ilvl w:val="2"/>
        <w:numId w:val="12"/>
      </w:numPr>
      <w:spacing w:before="240" w:after="120" w:line="240" w:lineRule="auto"/>
    </w:pPr>
    <w:rPr>
      <w:rFonts w:ascii="Times New Roman" w:eastAsia="Times New Roman" w:hAnsi="Times New Roman"/>
      <w:b/>
      <w:bCs/>
      <w:i/>
      <w:iCs/>
      <w:sz w:val="22"/>
      <w:lang w:eastAsia="cs-CZ"/>
    </w:rPr>
  </w:style>
  <w:style w:type="paragraph" w:customStyle="1" w:styleId="MP4">
    <w:name w:val="MP4"/>
    <w:basedOn w:val="Normlny"/>
    <w:autoRedefine/>
    <w:qFormat/>
    <w:rsid w:val="00367407"/>
    <w:pPr>
      <w:numPr>
        <w:ilvl w:val="3"/>
        <w:numId w:val="12"/>
      </w:numPr>
      <w:spacing w:before="240" w:after="120" w:line="240" w:lineRule="auto"/>
    </w:pPr>
    <w:rPr>
      <w:rFonts w:ascii="Times New Roman" w:eastAsia="Times New Roman" w:hAnsi="Times New Roman" w:cs="Arial"/>
      <w:b/>
      <w:i/>
      <w:sz w:val="22"/>
      <w:lang w:eastAsia="cs-CZ"/>
    </w:rPr>
  </w:style>
  <w:style w:type="paragraph" w:customStyle="1" w:styleId="DecimalAligned">
    <w:name w:val="Decimal Aligned"/>
    <w:basedOn w:val="Normlny"/>
    <w:uiPriority w:val="40"/>
    <w:qFormat/>
    <w:rsid w:val="00367407"/>
    <w:pPr>
      <w:tabs>
        <w:tab w:val="decimal" w:pos="360"/>
      </w:tabs>
      <w:spacing w:before="0"/>
    </w:pPr>
    <w:rPr>
      <w:rFonts w:ascii="Calibri" w:eastAsia="Times New Roman" w:hAnsi="Calibri"/>
      <w:sz w:val="22"/>
      <w:szCs w:val="22"/>
      <w:lang w:eastAsia="sk-SK"/>
    </w:rPr>
  </w:style>
  <w:style w:type="character" w:styleId="Jemnzvraznenie">
    <w:name w:val="Subtle Emphasis"/>
    <w:basedOn w:val="Predvolenpsmoodseku"/>
    <w:uiPriority w:val="19"/>
    <w:qFormat/>
    <w:rsid w:val="00367407"/>
    <w:rPr>
      <w:rFonts w:cs="Times New Roman"/>
      <w:i/>
      <w:color w:val="000000"/>
    </w:rPr>
  </w:style>
  <w:style w:type="paragraph" w:styleId="Hlavikaobsahu">
    <w:name w:val="TOC Heading"/>
    <w:basedOn w:val="Nadpis1"/>
    <w:next w:val="Normlny"/>
    <w:uiPriority w:val="39"/>
    <w:semiHidden/>
    <w:unhideWhenUsed/>
    <w:qFormat/>
    <w:rsid w:val="00367407"/>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Cambria" w:eastAsia="Times New Roman" w:hAnsi="Cambria"/>
      <w:caps w:val="0"/>
      <w:color w:val="365F91"/>
      <w:spacing w:val="0"/>
      <w:sz w:val="28"/>
      <w:szCs w:val="28"/>
      <w:lang w:eastAsia="sk-SK"/>
    </w:rPr>
  </w:style>
  <w:style w:type="character" w:customStyle="1" w:styleId="atn">
    <w:name w:val="atn"/>
    <w:basedOn w:val="Predvolenpsmoodseku"/>
    <w:rsid w:val="00367407"/>
    <w:rPr>
      <w:rFonts w:cs="Times New Roman"/>
    </w:rPr>
  </w:style>
  <w:style w:type="table" w:customStyle="1" w:styleId="Deloittetable31">
    <w:name w:val="Deloitte table 31"/>
    <w:basedOn w:val="Normlnatabuka"/>
    <w:next w:val="Mriekatabuky"/>
    <w:uiPriority w:val="59"/>
    <w:rsid w:val="0036740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uiPriority w:val="99"/>
    <w:rsid w:val="00367407"/>
    <w:rPr>
      <w:rFonts w:ascii="EUAlbertina" w:hAnsi="EUAlbertina" w:cs="Times New Roman"/>
      <w:color w:val="auto"/>
    </w:rPr>
  </w:style>
  <w:style w:type="paragraph" w:customStyle="1" w:styleId="CM3">
    <w:name w:val="CM3"/>
    <w:basedOn w:val="Default"/>
    <w:next w:val="Default"/>
    <w:uiPriority w:val="99"/>
    <w:rsid w:val="00367407"/>
    <w:rPr>
      <w:rFonts w:ascii="EUAlbertina" w:hAnsi="EUAlbertina" w:cs="Times New Roman"/>
      <w:color w:val="auto"/>
    </w:rPr>
  </w:style>
  <w:style w:type="paragraph" w:customStyle="1" w:styleId="CM4">
    <w:name w:val="CM4"/>
    <w:basedOn w:val="Default"/>
    <w:next w:val="Default"/>
    <w:uiPriority w:val="99"/>
    <w:rsid w:val="00367407"/>
    <w:rPr>
      <w:rFonts w:ascii="EUAlbertina" w:hAnsi="EUAlbertina" w:cs="Times New Roman"/>
      <w:color w:val="auto"/>
    </w:rPr>
  </w:style>
  <w:style w:type="paragraph" w:customStyle="1" w:styleId="Textbody">
    <w:name w:val="Text body"/>
    <w:basedOn w:val="Normlny"/>
    <w:uiPriority w:val="99"/>
    <w:rsid w:val="00367407"/>
    <w:pPr>
      <w:suppressAutoHyphens/>
      <w:autoSpaceDN w:val="0"/>
      <w:spacing w:before="0" w:after="0" w:line="240" w:lineRule="auto"/>
      <w:textAlignment w:val="baseline"/>
    </w:pPr>
    <w:rPr>
      <w:rFonts w:ascii="Times New Roman" w:eastAsia="SimSun" w:hAnsi="Times New Roman" w:cs="Mangal"/>
      <w:kern w:val="3"/>
      <w:sz w:val="24"/>
      <w:szCs w:val="24"/>
      <w:lang w:eastAsia="zh-CN" w:bidi="hi-IN"/>
    </w:rPr>
  </w:style>
  <w:style w:type="table" w:customStyle="1" w:styleId="Mriekatabuky3">
    <w:name w:val="Mriežka tabuľky3"/>
    <w:basedOn w:val="Normlnatabuka"/>
    <w:uiPriority w:val="59"/>
    <w:rsid w:val="00367407"/>
    <w:pPr>
      <w:spacing w:after="0" w:line="240" w:lineRule="auto"/>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
    <w:name w:val="Text 3"/>
    <w:basedOn w:val="Normlny"/>
    <w:rsid w:val="00367407"/>
    <w:pPr>
      <w:tabs>
        <w:tab w:val="left" w:pos="2302"/>
      </w:tabs>
      <w:spacing w:before="0" w:after="0" w:line="240" w:lineRule="auto"/>
      <w:ind w:left="1916"/>
    </w:pPr>
    <w:rPr>
      <w:rFonts w:ascii="Times New Roman" w:eastAsia="Times New Roman" w:hAnsi="Times New Roman"/>
      <w:sz w:val="24"/>
      <w:szCs w:val="24"/>
      <w:lang w:val="en-GB" w:eastAsia="en-GB"/>
    </w:rPr>
  </w:style>
  <w:style w:type="paragraph" w:customStyle="1" w:styleId="Text2">
    <w:name w:val="Text 2"/>
    <w:basedOn w:val="Normlny"/>
    <w:rsid w:val="00367407"/>
    <w:pPr>
      <w:tabs>
        <w:tab w:val="left" w:pos="2160"/>
      </w:tabs>
      <w:spacing w:before="0" w:after="0" w:line="240" w:lineRule="auto"/>
      <w:ind w:left="1077"/>
    </w:pPr>
    <w:rPr>
      <w:rFonts w:ascii="Times New Roman" w:eastAsia="Times New Roman" w:hAnsi="Times New Roman"/>
      <w:sz w:val="24"/>
      <w:szCs w:val="24"/>
      <w:lang w:val="en-GB" w:eastAsia="en-GB"/>
    </w:rPr>
  </w:style>
  <w:style w:type="paragraph" w:customStyle="1" w:styleId="Normln1">
    <w:name w:val="Normální1"/>
    <w:basedOn w:val="Normlny"/>
    <w:next w:val="Normlny"/>
    <w:uiPriority w:val="99"/>
    <w:rsid w:val="00367407"/>
    <w:pPr>
      <w:autoSpaceDE w:val="0"/>
      <w:autoSpaceDN w:val="0"/>
      <w:adjustRightInd w:val="0"/>
      <w:spacing w:before="0" w:after="0" w:line="240" w:lineRule="auto"/>
    </w:pPr>
    <w:rPr>
      <w:rFonts w:ascii="Times New Roman" w:eastAsia="Times New Roman" w:hAnsi="Times New Roman"/>
      <w:sz w:val="24"/>
      <w:szCs w:val="24"/>
      <w:lang w:eastAsia="en-US"/>
    </w:rPr>
  </w:style>
  <w:style w:type="character" w:customStyle="1" w:styleId="FontStyle53">
    <w:name w:val="Font Style53"/>
    <w:uiPriority w:val="99"/>
    <w:rsid w:val="00367407"/>
    <w:rPr>
      <w:rFonts w:ascii="Times New Roman" w:hAnsi="Times New Roman"/>
      <w:b/>
      <w:sz w:val="22"/>
    </w:rPr>
  </w:style>
  <w:style w:type="paragraph" w:customStyle="1" w:styleId="tl">
    <w:name w:val="Štýl"/>
    <w:basedOn w:val="Normlny"/>
    <w:uiPriority w:val="99"/>
    <w:rsid w:val="00367407"/>
    <w:pPr>
      <w:autoSpaceDE w:val="0"/>
      <w:autoSpaceDN w:val="0"/>
      <w:spacing w:before="0" w:after="0" w:line="240" w:lineRule="auto"/>
    </w:pPr>
    <w:rPr>
      <w:rFonts w:ascii="Times New Roman" w:eastAsia="Times New Roman" w:hAnsi="Times New Roman"/>
      <w:sz w:val="24"/>
      <w:szCs w:val="24"/>
      <w:lang w:eastAsia="cs-CZ"/>
    </w:rPr>
  </w:style>
  <w:style w:type="character" w:styleId="Jemnodkaz">
    <w:name w:val="Subtle Reference"/>
    <w:basedOn w:val="Predvolenpsmoodseku"/>
    <w:uiPriority w:val="31"/>
    <w:qFormat/>
    <w:rsid w:val="00367407"/>
    <w:rPr>
      <w:rFonts w:cs="Times New Roman"/>
      <w:vertAlign w:val="baseline"/>
    </w:rPr>
  </w:style>
  <w:style w:type="table" w:customStyle="1" w:styleId="Mriekatabuky1">
    <w:name w:val="Mriežka tabuľky1"/>
    <w:basedOn w:val="Normlnatabuka"/>
    <w:next w:val="Mriekatabuky"/>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unhideWhenUsed/>
    <w:rsid w:val="00367407"/>
    <w:pPr>
      <w:spacing w:before="0" w:after="0" w:line="240" w:lineRule="auto"/>
    </w:pPr>
    <w:rPr>
      <w:rFonts w:ascii="Times New Roman" w:eastAsia="Times New Roman" w:hAnsi="Times New Roman"/>
      <w:sz w:val="24"/>
      <w:szCs w:val="24"/>
      <w:lang w:val="en-GB" w:eastAsia="en-US"/>
    </w:rPr>
  </w:style>
  <w:style w:type="paragraph" w:styleId="Zarkazkladnhotextu2">
    <w:name w:val="Body Text Indent 2"/>
    <w:basedOn w:val="Normlny"/>
    <w:link w:val="Zarkazkladnhotextu2Char"/>
    <w:uiPriority w:val="99"/>
    <w:rsid w:val="00367407"/>
    <w:pPr>
      <w:spacing w:before="0" w:after="0" w:line="240" w:lineRule="auto"/>
      <w:ind w:firstLine="708"/>
    </w:pPr>
    <w:rPr>
      <w:rFonts w:ascii="Times New Roman" w:eastAsia="Times New Roman" w:hAnsi="Times New Roman"/>
      <w:sz w:val="24"/>
      <w:lang w:eastAsia="sk-SK"/>
    </w:rPr>
  </w:style>
  <w:style w:type="character" w:customStyle="1" w:styleId="Zarkazkladnhotextu2Char">
    <w:name w:val="Zarážka základného textu 2 Char"/>
    <w:basedOn w:val="Predvolenpsmoodseku"/>
    <w:link w:val="Zarkazkladnhotextu2"/>
    <w:uiPriority w:val="99"/>
    <w:locked/>
    <w:rsid w:val="00367407"/>
    <w:rPr>
      <w:rFonts w:ascii="Times New Roman" w:hAnsi="Times New Roman" w:cs="Times New Roman"/>
      <w:sz w:val="20"/>
      <w:szCs w:val="20"/>
      <w:lang w:val="x-none" w:eastAsia="sk-SK"/>
    </w:rPr>
  </w:style>
  <w:style w:type="paragraph" w:customStyle="1" w:styleId="Zkladntextb">
    <w:name w:val="Základný text.b"/>
    <w:basedOn w:val="Normlny"/>
    <w:uiPriority w:val="99"/>
    <w:rsid w:val="00367407"/>
    <w:pPr>
      <w:spacing w:before="0" w:after="0" w:line="240" w:lineRule="auto"/>
      <w:jc w:val="center"/>
    </w:pPr>
    <w:rPr>
      <w:rFonts w:ascii="Times New Roman" w:eastAsia="Times New Roman" w:hAnsi="Times New Roman"/>
      <w:sz w:val="28"/>
      <w:lang w:eastAsia="sk-SK"/>
    </w:rPr>
  </w:style>
  <w:style w:type="character" w:customStyle="1" w:styleId="Textzstupnhosymbolu1">
    <w:name w:val="Text zástupného symbolu1"/>
    <w:uiPriority w:val="99"/>
    <w:semiHidden/>
    <w:rsid w:val="00367407"/>
    <w:rPr>
      <w:rFonts w:ascii="Times New Roman" w:hAnsi="Times New Roman"/>
      <w:color w:val="808080"/>
    </w:rPr>
  </w:style>
  <w:style w:type="character" w:customStyle="1" w:styleId="MsoPlaceholderText0">
    <w:name w:val="MsoPlaceholderText"/>
    <w:rsid w:val="00367407"/>
    <w:rPr>
      <w:rFonts w:ascii="Times New Roman" w:hAnsi="Times New Roman"/>
      <w:color w:val="808080"/>
    </w:rPr>
  </w:style>
  <w:style w:type="character" w:styleId="PouitHypertextovPrepojenie">
    <w:name w:val="FollowedHyperlink"/>
    <w:basedOn w:val="Predvolenpsmoodseku"/>
    <w:uiPriority w:val="99"/>
    <w:rsid w:val="00367407"/>
    <w:rPr>
      <w:rFonts w:cs="Times New Roman"/>
      <w:color w:val="800080"/>
      <w:u w:val="single"/>
    </w:rPr>
  </w:style>
  <w:style w:type="paragraph" w:customStyle="1" w:styleId="Bezriadkovania1">
    <w:name w:val="Bez riadkovania1"/>
    <w:uiPriority w:val="99"/>
    <w:rsid w:val="00367407"/>
    <w:pPr>
      <w:spacing w:after="0" w:line="240" w:lineRule="auto"/>
    </w:pPr>
    <w:rPr>
      <w:rFonts w:ascii="Calibri" w:hAnsi="Calibri" w:cs="Times New Roman"/>
    </w:rPr>
  </w:style>
  <w:style w:type="paragraph" w:customStyle="1" w:styleId="Odsekzoznamu1">
    <w:name w:val="Odsek zoznamu1"/>
    <w:basedOn w:val="Normlny"/>
    <w:uiPriority w:val="34"/>
    <w:qFormat/>
    <w:rsid w:val="00367407"/>
    <w:pPr>
      <w:spacing w:before="0" w:after="0" w:line="240" w:lineRule="auto"/>
      <w:ind w:left="708"/>
    </w:pPr>
    <w:rPr>
      <w:rFonts w:ascii="Times New Roman" w:eastAsia="Times New Roman" w:hAnsi="Times New Roman"/>
      <w:sz w:val="24"/>
      <w:szCs w:val="24"/>
      <w:lang w:eastAsia="cs-CZ"/>
    </w:rPr>
  </w:style>
  <w:style w:type="paragraph" w:customStyle="1" w:styleId="Style15">
    <w:name w:val="Style15"/>
    <w:basedOn w:val="Normlny"/>
    <w:uiPriority w:val="99"/>
    <w:rsid w:val="00367407"/>
    <w:pPr>
      <w:widowControl w:val="0"/>
      <w:autoSpaceDE w:val="0"/>
      <w:autoSpaceDN w:val="0"/>
      <w:adjustRightInd w:val="0"/>
      <w:spacing w:before="0" w:after="0" w:line="264" w:lineRule="exact"/>
    </w:pPr>
    <w:rPr>
      <w:rFonts w:ascii="Arial" w:eastAsia="Times New Roman" w:hAnsi="Arial" w:cs="Arial"/>
      <w:sz w:val="24"/>
      <w:szCs w:val="24"/>
      <w:lang w:eastAsia="sk-SK"/>
    </w:rPr>
  </w:style>
  <w:style w:type="paragraph" w:customStyle="1" w:styleId="Style72">
    <w:name w:val="Style72"/>
    <w:basedOn w:val="Normlny"/>
    <w:uiPriority w:val="99"/>
    <w:rsid w:val="00367407"/>
    <w:pPr>
      <w:widowControl w:val="0"/>
      <w:autoSpaceDE w:val="0"/>
      <w:autoSpaceDN w:val="0"/>
      <w:adjustRightInd w:val="0"/>
      <w:spacing w:before="0" w:after="0" w:line="274" w:lineRule="exact"/>
      <w:ind w:hanging="850"/>
    </w:pPr>
    <w:rPr>
      <w:rFonts w:ascii="Arial" w:eastAsia="Times New Roman" w:hAnsi="Arial" w:cs="Arial"/>
      <w:sz w:val="24"/>
      <w:szCs w:val="24"/>
      <w:lang w:eastAsia="sk-SK"/>
    </w:rPr>
  </w:style>
  <w:style w:type="character" w:customStyle="1" w:styleId="FontStyle123">
    <w:name w:val="Font Style123"/>
    <w:uiPriority w:val="99"/>
    <w:rsid w:val="00367407"/>
    <w:rPr>
      <w:rFonts w:ascii="Times New Roman" w:hAnsi="Times New Roman"/>
      <w:sz w:val="22"/>
    </w:rPr>
  </w:style>
  <w:style w:type="paragraph" w:customStyle="1" w:styleId="Style18">
    <w:name w:val="Style18"/>
    <w:basedOn w:val="Normlny"/>
    <w:uiPriority w:val="99"/>
    <w:rsid w:val="00367407"/>
    <w:pPr>
      <w:widowControl w:val="0"/>
      <w:autoSpaceDE w:val="0"/>
      <w:autoSpaceDN w:val="0"/>
      <w:adjustRightInd w:val="0"/>
      <w:spacing w:before="0" w:after="0" w:line="209" w:lineRule="exact"/>
    </w:pPr>
    <w:rPr>
      <w:rFonts w:ascii="Arial" w:eastAsia="Times New Roman" w:hAnsi="Arial" w:cs="Arial"/>
      <w:sz w:val="24"/>
      <w:szCs w:val="24"/>
      <w:lang w:eastAsia="sk-SK"/>
    </w:rPr>
  </w:style>
  <w:style w:type="character" w:customStyle="1" w:styleId="FontStyle118">
    <w:name w:val="Font Style118"/>
    <w:uiPriority w:val="99"/>
    <w:rsid w:val="00367407"/>
    <w:rPr>
      <w:rFonts w:ascii="Times New Roman" w:hAnsi="Times New Roman"/>
      <w:sz w:val="14"/>
    </w:rPr>
  </w:style>
  <w:style w:type="character" w:customStyle="1" w:styleId="FontStyle133">
    <w:name w:val="Font Style133"/>
    <w:uiPriority w:val="99"/>
    <w:rsid w:val="00367407"/>
    <w:rPr>
      <w:rFonts w:ascii="Times New Roman" w:hAnsi="Times New Roman"/>
      <w:i/>
      <w:sz w:val="18"/>
    </w:rPr>
  </w:style>
  <w:style w:type="character" w:customStyle="1" w:styleId="FontStyle137">
    <w:name w:val="Font Style137"/>
    <w:uiPriority w:val="99"/>
    <w:rsid w:val="00367407"/>
    <w:rPr>
      <w:rFonts w:ascii="Times New Roman" w:hAnsi="Times New Roman"/>
      <w:sz w:val="18"/>
    </w:rPr>
  </w:style>
  <w:style w:type="paragraph" w:customStyle="1" w:styleId="Style20">
    <w:name w:val="Style20"/>
    <w:basedOn w:val="Normlny"/>
    <w:uiPriority w:val="99"/>
    <w:rsid w:val="00367407"/>
    <w:pPr>
      <w:widowControl w:val="0"/>
      <w:autoSpaceDE w:val="0"/>
      <w:autoSpaceDN w:val="0"/>
      <w:adjustRightInd w:val="0"/>
      <w:spacing w:before="0" w:after="0" w:line="240" w:lineRule="auto"/>
    </w:pPr>
    <w:rPr>
      <w:rFonts w:ascii="Arial" w:eastAsia="Times New Roman" w:hAnsi="Arial" w:cs="Arial"/>
      <w:sz w:val="24"/>
      <w:szCs w:val="24"/>
      <w:lang w:eastAsia="sk-SK"/>
    </w:rPr>
  </w:style>
  <w:style w:type="paragraph" w:customStyle="1" w:styleId="Style77">
    <w:name w:val="Style77"/>
    <w:basedOn w:val="Normlny"/>
    <w:uiPriority w:val="99"/>
    <w:rsid w:val="00367407"/>
    <w:pPr>
      <w:widowControl w:val="0"/>
      <w:autoSpaceDE w:val="0"/>
      <w:autoSpaceDN w:val="0"/>
      <w:adjustRightInd w:val="0"/>
      <w:spacing w:before="0" w:after="0" w:line="192" w:lineRule="exact"/>
    </w:pPr>
    <w:rPr>
      <w:rFonts w:ascii="Arial" w:eastAsia="Times New Roman" w:hAnsi="Arial" w:cs="Arial"/>
      <w:sz w:val="24"/>
      <w:szCs w:val="24"/>
      <w:lang w:eastAsia="sk-SK"/>
    </w:rPr>
  </w:style>
  <w:style w:type="character" w:customStyle="1" w:styleId="FontStyle112">
    <w:name w:val="Font Style112"/>
    <w:uiPriority w:val="99"/>
    <w:rsid w:val="00367407"/>
    <w:rPr>
      <w:rFonts w:ascii="Times New Roman" w:hAnsi="Times New Roman"/>
      <w:sz w:val="12"/>
    </w:rPr>
  </w:style>
  <w:style w:type="paragraph" w:customStyle="1" w:styleId="Style76">
    <w:name w:val="Style76"/>
    <w:basedOn w:val="Normlny"/>
    <w:uiPriority w:val="99"/>
    <w:rsid w:val="00367407"/>
    <w:pPr>
      <w:widowControl w:val="0"/>
      <w:autoSpaceDE w:val="0"/>
      <w:autoSpaceDN w:val="0"/>
      <w:adjustRightInd w:val="0"/>
      <w:spacing w:before="0" w:after="0" w:line="187" w:lineRule="exact"/>
      <w:ind w:hanging="715"/>
    </w:pPr>
    <w:rPr>
      <w:rFonts w:ascii="Arial" w:eastAsia="Times New Roman" w:hAnsi="Arial" w:cs="Arial"/>
      <w:sz w:val="24"/>
      <w:szCs w:val="24"/>
      <w:lang w:eastAsia="sk-SK"/>
    </w:rPr>
  </w:style>
  <w:style w:type="paragraph" w:customStyle="1" w:styleId="cm40">
    <w:name w:val="cm4"/>
    <w:basedOn w:val="Normlny"/>
    <w:uiPriority w:val="99"/>
    <w:rsid w:val="00367407"/>
    <w:pPr>
      <w:autoSpaceDE w:val="0"/>
      <w:autoSpaceDN w:val="0"/>
      <w:spacing w:before="0" w:after="0" w:line="240" w:lineRule="auto"/>
    </w:pPr>
    <w:rPr>
      <w:rFonts w:ascii="EUAlbertina" w:eastAsia="Times New Roman" w:hAnsi="EUAlbertina"/>
      <w:sz w:val="24"/>
      <w:szCs w:val="24"/>
      <w:lang w:eastAsia="sk-SK"/>
    </w:rPr>
  </w:style>
  <w:style w:type="paragraph" w:styleId="slovanzoznam">
    <w:name w:val="List Number"/>
    <w:basedOn w:val="Normlny"/>
    <w:uiPriority w:val="99"/>
    <w:rsid w:val="00367407"/>
    <w:pPr>
      <w:numPr>
        <w:numId w:val="13"/>
      </w:numPr>
      <w:spacing w:before="120" w:after="120" w:line="240" w:lineRule="auto"/>
    </w:pPr>
    <w:rPr>
      <w:rFonts w:ascii="Times New Roman" w:eastAsia="Times New Roman" w:hAnsi="Times New Roman"/>
      <w:sz w:val="24"/>
      <w:szCs w:val="24"/>
      <w:lang w:eastAsia="de-DE"/>
    </w:rPr>
  </w:style>
  <w:style w:type="paragraph" w:customStyle="1" w:styleId="ListNumberLevel2">
    <w:name w:val="List Number (Level 2)"/>
    <w:basedOn w:val="Normlny"/>
    <w:uiPriority w:val="99"/>
    <w:rsid w:val="00367407"/>
    <w:pPr>
      <w:numPr>
        <w:ilvl w:val="1"/>
        <w:numId w:val="13"/>
      </w:numPr>
      <w:spacing w:before="120" w:after="120" w:line="240" w:lineRule="auto"/>
    </w:pPr>
    <w:rPr>
      <w:rFonts w:ascii="Times New Roman" w:eastAsia="Times New Roman" w:hAnsi="Times New Roman"/>
      <w:sz w:val="24"/>
      <w:szCs w:val="24"/>
      <w:lang w:eastAsia="de-DE"/>
    </w:rPr>
  </w:style>
  <w:style w:type="paragraph" w:customStyle="1" w:styleId="ListNumberLevel3">
    <w:name w:val="List Number (Level 3)"/>
    <w:basedOn w:val="Normlny"/>
    <w:uiPriority w:val="99"/>
    <w:rsid w:val="00367407"/>
    <w:pPr>
      <w:numPr>
        <w:ilvl w:val="2"/>
        <w:numId w:val="13"/>
      </w:numPr>
      <w:spacing w:before="120" w:after="120" w:line="240" w:lineRule="auto"/>
    </w:pPr>
    <w:rPr>
      <w:rFonts w:ascii="Times New Roman" w:eastAsia="Times New Roman" w:hAnsi="Times New Roman"/>
      <w:sz w:val="24"/>
      <w:szCs w:val="24"/>
      <w:lang w:eastAsia="de-DE"/>
    </w:rPr>
  </w:style>
  <w:style w:type="paragraph" w:customStyle="1" w:styleId="ListNumberLevel4">
    <w:name w:val="List Number (Level 4)"/>
    <w:basedOn w:val="Normlny"/>
    <w:uiPriority w:val="99"/>
    <w:rsid w:val="00367407"/>
    <w:pPr>
      <w:numPr>
        <w:ilvl w:val="3"/>
        <w:numId w:val="13"/>
      </w:numPr>
      <w:spacing w:before="120" w:after="120" w:line="240" w:lineRule="auto"/>
    </w:pPr>
    <w:rPr>
      <w:rFonts w:ascii="Times New Roman" w:eastAsia="Times New Roman" w:hAnsi="Times New Roman"/>
      <w:sz w:val="24"/>
      <w:szCs w:val="24"/>
      <w:lang w:eastAsia="de-DE"/>
    </w:rPr>
  </w:style>
  <w:style w:type="character" w:customStyle="1" w:styleId="spanr">
    <w:name w:val="span_r"/>
    <w:rsid w:val="00367407"/>
  </w:style>
  <w:style w:type="paragraph" w:customStyle="1" w:styleId="Style30">
    <w:name w:val="Style30"/>
    <w:basedOn w:val="Normlny"/>
    <w:uiPriority w:val="99"/>
    <w:rsid w:val="00367407"/>
    <w:pPr>
      <w:widowControl w:val="0"/>
      <w:autoSpaceDE w:val="0"/>
      <w:autoSpaceDN w:val="0"/>
      <w:adjustRightInd w:val="0"/>
      <w:spacing w:before="0" w:after="0" w:line="240" w:lineRule="auto"/>
    </w:pPr>
    <w:rPr>
      <w:rFonts w:ascii="Times New Roman" w:eastAsia="Times New Roman" w:hAnsi="Times New Roman"/>
      <w:sz w:val="24"/>
      <w:szCs w:val="24"/>
      <w:lang w:eastAsia="sk-SK"/>
    </w:rPr>
  </w:style>
  <w:style w:type="paragraph" w:customStyle="1" w:styleId="Style43">
    <w:name w:val="Style43"/>
    <w:basedOn w:val="Normlny"/>
    <w:uiPriority w:val="99"/>
    <w:rsid w:val="00367407"/>
    <w:pPr>
      <w:widowControl w:val="0"/>
      <w:autoSpaceDE w:val="0"/>
      <w:autoSpaceDN w:val="0"/>
      <w:adjustRightInd w:val="0"/>
      <w:spacing w:before="0" w:after="0" w:line="274" w:lineRule="exact"/>
      <w:jc w:val="center"/>
    </w:pPr>
    <w:rPr>
      <w:rFonts w:ascii="Times New Roman" w:eastAsia="Times New Roman" w:hAnsi="Times New Roman"/>
      <w:sz w:val="24"/>
      <w:szCs w:val="24"/>
      <w:lang w:eastAsia="sk-SK"/>
    </w:rPr>
  </w:style>
  <w:style w:type="character" w:customStyle="1" w:styleId="FontStyle52">
    <w:name w:val="Font Style52"/>
    <w:rsid w:val="00367407"/>
    <w:rPr>
      <w:rFonts w:ascii="Times New Roman" w:hAnsi="Times New Roman"/>
      <w:i/>
      <w:sz w:val="22"/>
    </w:rPr>
  </w:style>
  <w:style w:type="table" w:customStyle="1" w:styleId="Mriekatabuky2">
    <w:name w:val="Mriežka tabuľky2"/>
    <w:basedOn w:val="Normlnatabuka"/>
    <w:next w:val="Mriekatabuky"/>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
    <w:name w:val="Mriežka tabuľky11"/>
    <w:basedOn w:val="Normlnatabuka"/>
    <w:next w:val="Mriekatabuky"/>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3">
    <w:name w:val="Font Style93"/>
    <w:uiPriority w:val="99"/>
    <w:rsid w:val="00367407"/>
    <w:rPr>
      <w:rFonts w:ascii="Times New Roman" w:hAnsi="Times New Roman"/>
      <w:sz w:val="16"/>
    </w:rPr>
  </w:style>
  <w:style w:type="table" w:customStyle="1" w:styleId="Mriekatabuky4">
    <w:name w:val="Mriežka tabuľky4"/>
    <w:basedOn w:val="Normlnatabuka"/>
    <w:next w:val="Mriekatabuky"/>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basedOn w:val="Normlnatabuka"/>
    <w:next w:val="Mriekatabuky"/>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1">
    <w:name w:val="Mriežka tabuľky21"/>
    <w:basedOn w:val="Normlnatabuka"/>
    <w:next w:val="Mriekatabuky"/>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basedOn w:val="Normlnatabuka"/>
    <w:next w:val="Mriekatabuky"/>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1">
    <w:name w:val="Mriežka tabuľky31"/>
    <w:basedOn w:val="Normlnatabuka"/>
    <w:next w:val="Mriekatabuky"/>
    <w:uiPriority w:val="59"/>
    <w:rsid w:val="00367407"/>
    <w:pPr>
      <w:spacing w:after="0" w:line="240" w:lineRule="auto"/>
    </w:pPr>
    <w:rPr>
      <w:rFonts w:ascii="Calibri" w:hAnsi="Calibri" w:cs="Times New Roman"/>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Predvolenpsmoodseku"/>
    <w:rsid w:val="00367407"/>
    <w:rPr>
      <w:rFonts w:cs="Times New Roman"/>
    </w:rPr>
  </w:style>
  <w:style w:type="character" w:customStyle="1" w:styleId="hpsatn">
    <w:name w:val="hps atn"/>
    <w:rsid w:val="00367407"/>
  </w:style>
  <w:style w:type="character" w:customStyle="1" w:styleId="hpsalt-edited">
    <w:name w:val="hps alt-edited"/>
    <w:basedOn w:val="Predvolenpsmoodseku"/>
    <w:rsid w:val="00367407"/>
    <w:rPr>
      <w:rFonts w:cs="Times New Roman"/>
    </w:rPr>
  </w:style>
  <w:style w:type="character" w:customStyle="1" w:styleId="st">
    <w:name w:val="st"/>
    <w:basedOn w:val="Predvolenpsmoodseku"/>
    <w:uiPriority w:val="99"/>
    <w:rsid w:val="00367407"/>
    <w:rPr>
      <w:rFonts w:cs="Times New Roman"/>
    </w:rPr>
  </w:style>
  <w:style w:type="character" w:customStyle="1" w:styleId="alt-edited">
    <w:name w:val="alt-edited"/>
    <w:basedOn w:val="Predvolenpsmoodseku"/>
    <w:rsid w:val="00367407"/>
    <w:rPr>
      <w:rFonts w:cs="Times New Roman"/>
    </w:rPr>
  </w:style>
  <w:style w:type="table" w:customStyle="1" w:styleId="Mriekatabuky5">
    <w:name w:val="Mriežka tabuľky5"/>
    <w:basedOn w:val="Normlnatabuka"/>
    <w:next w:val="Mriekatabuky"/>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2">
    <w:name w:val="Mriežka tabuľky22"/>
    <w:basedOn w:val="Normlnatabuka"/>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2">
    <w:name w:val="Mriežka tabuľky112"/>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2">
    <w:name w:val="Mriežka tabuľky32"/>
    <w:basedOn w:val="Normlnatabuka"/>
    <w:uiPriority w:val="59"/>
    <w:rsid w:val="00367407"/>
    <w:pPr>
      <w:spacing w:after="0" w:line="240" w:lineRule="auto"/>
    </w:pPr>
    <w:rPr>
      <w:rFonts w:ascii="Calibri" w:hAnsi="Calibri" w:cs="Times New Roman"/>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1">
    <w:name w:val="Mriežka tabuľky41"/>
    <w:basedOn w:val="Normlnatabuka"/>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1">
    <w:name w:val="Mriežka tabuľky121"/>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11">
    <w:name w:val="Mriežka tabuľky211"/>
    <w:basedOn w:val="Normlnatabuka"/>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1">
    <w:name w:val="Mriežka tabuľky1111"/>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11">
    <w:name w:val="Mriežka tabuľky311"/>
    <w:basedOn w:val="Normlnatabuka"/>
    <w:uiPriority w:val="59"/>
    <w:rsid w:val="00367407"/>
    <w:pPr>
      <w:spacing w:after="0" w:line="240" w:lineRule="auto"/>
    </w:pPr>
    <w:rPr>
      <w:rFonts w:ascii="Calibri" w:hAnsi="Calibri" w:cs="Times New Roman"/>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basedOn w:val="Normlnatabuka"/>
    <w:next w:val="Mriekatabuky"/>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4">
    <w:name w:val="Mriežka tabuľky14"/>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3">
    <w:name w:val="Mriežka tabuľky23"/>
    <w:basedOn w:val="Normlnatabuka"/>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3">
    <w:name w:val="Mriežka tabuľky113"/>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3">
    <w:name w:val="Mriežka tabuľky33"/>
    <w:basedOn w:val="Normlnatabuka"/>
    <w:uiPriority w:val="59"/>
    <w:rsid w:val="00367407"/>
    <w:pPr>
      <w:spacing w:after="0" w:line="240" w:lineRule="auto"/>
    </w:pPr>
    <w:rPr>
      <w:rFonts w:ascii="Calibri" w:hAnsi="Calibri" w:cs="Times New Roman"/>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2">
    <w:name w:val="Mriežka tabuľky42"/>
    <w:basedOn w:val="Normlnatabuka"/>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2">
    <w:name w:val="Mriežka tabuľky122"/>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12">
    <w:name w:val="Mriežka tabuľky212"/>
    <w:basedOn w:val="Normlnatabuka"/>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2">
    <w:name w:val="Mriežka tabuľky1112"/>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12">
    <w:name w:val="Mriežka tabuľky312"/>
    <w:basedOn w:val="Normlnatabuka"/>
    <w:uiPriority w:val="59"/>
    <w:rsid w:val="00367407"/>
    <w:pPr>
      <w:spacing w:after="0" w:line="240" w:lineRule="auto"/>
    </w:pPr>
    <w:rPr>
      <w:rFonts w:ascii="Calibri" w:hAnsi="Calibri" w:cs="Times New Roman"/>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7">
    <w:name w:val="Mriežka tabuľky7"/>
    <w:basedOn w:val="Normlnatabuka"/>
    <w:next w:val="Mriekatabuky"/>
    <w:uiPriority w:val="59"/>
    <w:rsid w:val="00367407"/>
    <w:pPr>
      <w:spacing w:after="0" w:line="240" w:lineRule="auto"/>
    </w:pPr>
    <w:rPr>
      <w:rFonts w:ascii="Calibri" w:hAnsi="Calibri" w:cs="Times New Roman"/>
      <w:sz w:val="20"/>
      <w:szCs w:val="20"/>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5">
    <w:name w:val="Mriežka tabuľky15"/>
    <w:basedOn w:val="Normlnatabuka"/>
    <w:uiPriority w:val="59"/>
    <w:rsid w:val="00367407"/>
    <w:pPr>
      <w:spacing w:after="0" w:line="240" w:lineRule="auto"/>
    </w:pPr>
    <w:rPr>
      <w:rFonts w:ascii="Calibri" w:hAnsi="Calibri" w:cs="Times New Roman"/>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4">
    <w:name w:val="Mriežka tabuľky24"/>
    <w:basedOn w:val="Normlnatabuka"/>
    <w:uiPriority w:val="59"/>
    <w:rsid w:val="00367407"/>
    <w:pPr>
      <w:spacing w:after="0" w:line="240" w:lineRule="auto"/>
    </w:pPr>
    <w:rPr>
      <w:rFonts w:ascii="Calibri" w:hAnsi="Calibri" w:cs="Times New Roman"/>
      <w:sz w:val="20"/>
      <w:szCs w:val="20"/>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4">
    <w:name w:val="Mriežka tabuľky114"/>
    <w:basedOn w:val="Normlnatabuka"/>
    <w:uiPriority w:val="59"/>
    <w:rsid w:val="00367407"/>
    <w:pPr>
      <w:spacing w:after="0" w:line="240" w:lineRule="auto"/>
    </w:pPr>
    <w:rPr>
      <w:rFonts w:ascii="Calibri" w:hAnsi="Calibri" w:cs="Times New Roman"/>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4">
    <w:name w:val="Mriežka tabuľky34"/>
    <w:basedOn w:val="Normlnatabuka"/>
    <w:uiPriority w:val="59"/>
    <w:rsid w:val="00367407"/>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3">
    <w:name w:val="Mriežka tabuľky43"/>
    <w:basedOn w:val="Normlnatabuka"/>
    <w:uiPriority w:val="59"/>
    <w:rsid w:val="00367407"/>
    <w:pPr>
      <w:spacing w:after="0" w:line="240" w:lineRule="auto"/>
    </w:pPr>
    <w:rPr>
      <w:rFonts w:ascii="Calibri" w:hAnsi="Calibri" w:cs="Times New Roman"/>
      <w:sz w:val="20"/>
      <w:szCs w:val="20"/>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3">
    <w:name w:val="Mriežka tabuľky123"/>
    <w:basedOn w:val="Normlnatabuka"/>
    <w:uiPriority w:val="59"/>
    <w:rsid w:val="00367407"/>
    <w:pPr>
      <w:spacing w:after="0" w:line="240" w:lineRule="auto"/>
    </w:pPr>
    <w:rPr>
      <w:rFonts w:ascii="Calibri" w:hAnsi="Calibri" w:cs="Times New Roman"/>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13">
    <w:name w:val="Mriežka tabuľky213"/>
    <w:basedOn w:val="Normlnatabuka"/>
    <w:uiPriority w:val="59"/>
    <w:rsid w:val="00367407"/>
    <w:pPr>
      <w:spacing w:after="0" w:line="240" w:lineRule="auto"/>
    </w:pPr>
    <w:rPr>
      <w:rFonts w:ascii="Calibri" w:hAnsi="Calibri" w:cs="Times New Roman"/>
      <w:sz w:val="20"/>
      <w:szCs w:val="20"/>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3">
    <w:name w:val="Mriežka tabuľky1113"/>
    <w:basedOn w:val="Normlnatabuka"/>
    <w:uiPriority w:val="59"/>
    <w:rsid w:val="00367407"/>
    <w:pPr>
      <w:spacing w:after="0" w:line="240" w:lineRule="auto"/>
    </w:pPr>
    <w:rPr>
      <w:rFonts w:ascii="Calibri" w:hAnsi="Calibri" w:cs="Times New Roman"/>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13">
    <w:name w:val="Mriežka tabuľky313"/>
    <w:basedOn w:val="Normlnatabuka"/>
    <w:uiPriority w:val="59"/>
    <w:rsid w:val="00367407"/>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uiPriority w:val="34"/>
    <w:locked/>
    <w:rsid w:val="00367407"/>
    <w:rPr>
      <w:rFonts w:ascii="Times New Roman" w:hAnsi="Times New Roman"/>
      <w:sz w:val="24"/>
    </w:rPr>
  </w:style>
  <w:style w:type="paragraph" w:customStyle="1" w:styleId="ManualHeading1">
    <w:name w:val="Manual Heading 1"/>
    <w:basedOn w:val="Normlny"/>
    <w:next w:val="Normlny"/>
    <w:rsid w:val="00367407"/>
    <w:pPr>
      <w:keepNext/>
      <w:tabs>
        <w:tab w:val="left" w:pos="850"/>
      </w:tabs>
      <w:spacing w:before="360" w:after="120" w:line="240" w:lineRule="auto"/>
      <w:ind w:left="850" w:hanging="850"/>
      <w:outlineLvl w:val="0"/>
    </w:pPr>
    <w:rPr>
      <w:rFonts w:ascii="Times New Roman" w:eastAsia="Times New Roman" w:hAnsi="Times New Roman"/>
      <w:b/>
      <w:smallCaps/>
      <w:sz w:val="24"/>
      <w:szCs w:val="24"/>
      <w:lang w:val="en-GB" w:eastAsia="en-US"/>
    </w:rPr>
  </w:style>
  <w:style w:type="paragraph" w:customStyle="1" w:styleId="ListParagraph3">
    <w:name w:val="List Paragraph3"/>
    <w:basedOn w:val="Normlny"/>
    <w:rsid w:val="00367407"/>
    <w:pPr>
      <w:tabs>
        <w:tab w:val="left" w:pos="709"/>
      </w:tabs>
      <w:spacing w:before="480" w:after="240" w:line="280" w:lineRule="atLeast"/>
      <w:ind w:left="709" w:hanging="709"/>
      <w:outlineLvl w:val="1"/>
    </w:pPr>
    <w:rPr>
      <w:rFonts w:ascii="Arial" w:eastAsia="Times New Roman" w:hAnsi="Arial"/>
      <w:szCs w:val="24"/>
      <w:lang w:val="en-GB" w:eastAsia="de-DE"/>
    </w:rPr>
  </w:style>
  <w:style w:type="character" w:customStyle="1" w:styleId="IntenseEmphasis2">
    <w:name w:val="Intense Emphasis2"/>
    <w:rsid w:val="00367407"/>
    <w:rPr>
      <w:b/>
      <w:i/>
      <w:color w:val="4F81BD"/>
    </w:rPr>
  </w:style>
  <w:style w:type="paragraph" w:customStyle="1" w:styleId="08Bullet1">
    <w:name w:val="08_Bullet 1"/>
    <w:basedOn w:val="Normlny"/>
    <w:link w:val="08Bullet1Char"/>
    <w:qFormat/>
    <w:rsid w:val="00367407"/>
    <w:pPr>
      <w:numPr>
        <w:numId w:val="14"/>
      </w:numPr>
      <w:spacing w:before="0" w:after="120" w:line="240" w:lineRule="auto"/>
      <w:ind w:left="567" w:hanging="567"/>
    </w:pPr>
    <w:rPr>
      <w:rFonts w:ascii="Times New Roman" w:eastAsia="Times New Roman" w:hAnsi="Times New Roman"/>
      <w:sz w:val="22"/>
      <w:lang w:eastAsia="cs-CZ"/>
    </w:rPr>
  </w:style>
  <w:style w:type="character" w:customStyle="1" w:styleId="08Bullet1Char">
    <w:name w:val="08_Bullet 1 Char"/>
    <w:link w:val="08Bullet1"/>
    <w:locked/>
    <w:rsid w:val="00367407"/>
    <w:rPr>
      <w:rFonts w:ascii="Times New Roman" w:hAnsi="Times New Roman" w:cs="Times New Roman"/>
      <w:szCs w:val="20"/>
      <w:lang w:eastAsia="cs-CZ"/>
    </w:rPr>
  </w:style>
  <w:style w:type="paragraph" w:customStyle="1" w:styleId="09Bullet2">
    <w:name w:val="09_Bullet 2"/>
    <w:basedOn w:val="Normlny"/>
    <w:link w:val="09Bullet2Char"/>
    <w:qFormat/>
    <w:rsid w:val="00367407"/>
    <w:pPr>
      <w:numPr>
        <w:numId w:val="15"/>
      </w:numPr>
      <w:spacing w:before="120" w:after="120" w:line="240" w:lineRule="auto"/>
      <w:ind w:left="709" w:hanging="425"/>
    </w:pPr>
    <w:rPr>
      <w:rFonts w:ascii="Times New Roman" w:eastAsia="Times New Roman" w:hAnsi="Times New Roman"/>
      <w:sz w:val="22"/>
      <w:lang w:eastAsia="cs-CZ"/>
    </w:rPr>
  </w:style>
  <w:style w:type="character" w:customStyle="1" w:styleId="09Bullet2Char">
    <w:name w:val="09_Bullet 2 Char"/>
    <w:link w:val="09Bullet2"/>
    <w:locked/>
    <w:rsid w:val="00367407"/>
    <w:rPr>
      <w:rFonts w:ascii="Times New Roman" w:hAnsi="Times New Roman" w:cs="Times New Roman"/>
      <w:szCs w:val="20"/>
      <w:lang w:eastAsia="cs-CZ"/>
    </w:rPr>
  </w:style>
  <w:style w:type="paragraph" w:styleId="Bezriadkovania">
    <w:name w:val="No Spacing"/>
    <w:uiPriority w:val="1"/>
    <w:qFormat/>
    <w:rsid w:val="00367407"/>
    <w:pPr>
      <w:spacing w:after="0" w:line="240" w:lineRule="auto"/>
      <w:jc w:val="both"/>
    </w:pPr>
    <w:rPr>
      <w:rFonts w:ascii="Cambria" w:eastAsia="MS Mincho" w:hAnsi="Cambria" w:cs="Times New Roman"/>
      <w:szCs w:val="24"/>
    </w:rPr>
  </w:style>
  <w:style w:type="paragraph" w:customStyle="1" w:styleId="Style40">
    <w:name w:val="Style40"/>
    <w:basedOn w:val="Normlny"/>
    <w:uiPriority w:val="99"/>
    <w:rsid w:val="00367407"/>
    <w:pPr>
      <w:widowControl w:val="0"/>
      <w:autoSpaceDE w:val="0"/>
      <w:autoSpaceDN w:val="0"/>
      <w:adjustRightInd w:val="0"/>
      <w:spacing w:before="0" w:after="0" w:line="240" w:lineRule="auto"/>
    </w:pPr>
    <w:rPr>
      <w:rFonts w:ascii="Times New Roman" w:eastAsia="Times New Roman" w:hAnsi="Times New Roman"/>
      <w:sz w:val="24"/>
      <w:szCs w:val="24"/>
      <w:lang w:eastAsia="sk-SK"/>
    </w:rPr>
  </w:style>
  <w:style w:type="paragraph" w:customStyle="1" w:styleId="ListDash1">
    <w:name w:val="List Dash 1"/>
    <w:basedOn w:val="Normlny"/>
    <w:rsid w:val="00367407"/>
    <w:pPr>
      <w:numPr>
        <w:numId w:val="16"/>
      </w:numPr>
      <w:spacing w:before="120" w:after="120" w:line="240" w:lineRule="auto"/>
    </w:pPr>
    <w:rPr>
      <w:rFonts w:ascii="Times New Roman" w:eastAsia="Times New Roman" w:hAnsi="Times New Roman"/>
      <w:sz w:val="24"/>
      <w:szCs w:val="24"/>
      <w:lang w:val="en-GB" w:eastAsia="de-DE"/>
    </w:rPr>
  </w:style>
  <w:style w:type="paragraph" w:customStyle="1" w:styleId="Tiret0">
    <w:name w:val="Tiret 0"/>
    <w:basedOn w:val="Normlny"/>
    <w:rsid w:val="00367407"/>
    <w:pPr>
      <w:numPr>
        <w:numId w:val="17"/>
      </w:numPr>
      <w:spacing w:before="120" w:after="120" w:line="240" w:lineRule="auto"/>
    </w:pPr>
    <w:rPr>
      <w:rFonts w:ascii="Times New Roman" w:eastAsia="Times New Roman" w:hAnsi="Times New Roman"/>
      <w:sz w:val="24"/>
      <w:szCs w:val="24"/>
      <w:lang w:val="en-GB" w:eastAsia="en-US"/>
    </w:rPr>
  </w:style>
  <w:style w:type="table" w:customStyle="1" w:styleId="Deloittetable311">
    <w:name w:val="Deloitte table 311"/>
    <w:basedOn w:val="Normlnatabuka"/>
    <w:next w:val="Mriekatabuky"/>
    <w:uiPriority w:val="59"/>
    <w:rsid w:val="0036740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hodzie">
    <w:name w:val="Východzie"/>
    <w:rsid w:val="00367407"/>
    <w:pPr>
      <w:suppressAutoHyphens/>
      <w:overflowPunct w:val="0"/>
      <w:spacing w:before="120" w:after="120"/>
      <w:jc w:val="both"/>
    </w:pPr>
    <w:rPr>
      <w:rFonts w:ascii="Calibri" w:hAnsi="Calibri" w:cs="Mangal"/>
      <w:color w:val="00000A"/>
      <w:szCs w:val="24"/>
    </w:rPr>
  </w:style>
  <w:style w:type="character" w:customStyle="1" w:styleId="Internetovodkaz">
    <w:name w:val="Internetový odkaz"/>
    <w:rsid w:val="00367407"/>
    <w:rPr>
      <w:color w:val="0000FF"/>
      <w:u w:val="single"/>
      <w:lang w:val="sk-SK" w:eastAsia="sk-SK"/>
    </w:rPr>
  </w:style>
  <w:style w:type="character" w:customStyle="1" w:styleId="Ukotveniepoznmkypodiarou">
    <w:name w:val="Ukotvenie poznámky pod čiarou"/>
    <w:rsid w:val="00367407"/>
    <w:rPr>
      <w:vertAlign w:val="superscript"/>
    </w:rPr>
  </w:style>
  <w:style w:type="paragraph" w:customStyle="1" w:styleId="Poznmkapodiarou">
    <w:name w:val="Poznámka pod čiarou"/>
    <w:basedOn w:val="Vchodzie"/>
    <w:rsid w:val="00367407"/>
    <w:pPr>
      <w:suppressLineNumbers/>
      <w:ind w:left="339" w:hanging="339"/>
    </w:pPr>
    <w:rPr>
      <w:sz w:val="20"/>
      <w:szCs w:val="20"/>
    </w:rPr>
  </w:style>
  <w:style w:type="table" w:customStyle="1" w:styleId="Deloittetable3111">
    <w:name w:val="Deloitte table 3111"/>
    <w:basedOn w:val="Normlnatabuka"/>
    <w:uiPriority w:val="59"/>
    <w:rsid w:val="00367407"/>
    <w:pPr>
      <w:spacing w:after="0" w:line="240" w:lineRule="auto"/>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loittetable312">
    <w:name w:val="Deloitte table 312"/>
    <w:basedOn w:val="Normlnatabuka"/>
    <w:next w:val="Mriekatabuky"/>
    <w:uiPriority w:val="59"/>
    <w:rsid w:val="0036740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8">
    <w:name w:val="Mriežka tabuľky8"/>
    <w:basedOn w:val="Normlnatabuka"/>
    <w:next w:val="Mriekatabuky"/>
    <w:uiPriority w:val="59"/>
    <w:rsid w:val="00367407"/>
    <w:pPr>
      <w:spacing w:after="0" w:line="240" w:lineRule="auto"/>
    </w:pPr>
    <w:rPr>
      <w:rFonts w:eastAsiaTheme="minorEastAs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5">
    <w:name w:val="Mriežka tabuľky35"/>
    <w:basedOn w:val="Normlnatabuka"/>
    <w:uiPriority w:val="59"/>
    <w:rsid w:val="00367407"/>
    <w:pPr>
      <w:spacing w:after="0" w:line="240" w:lineRule="auto"/>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6">
    <w:name w:val="Mriežka tabuľky16"/>
    <w:basedOn w:val="Normlnatabuka"/>
    <w:next w:val="Mriekatabuky"/>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5">
    <w:name w:val="Mriežka tabuľky25"/>
    <w:basedOn w:val="Normlnatabuka"/>
    <w:next w:val="Mriekatabuky"/>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5">
    <w:name w:val="Mriežka tabuľky115"/>
    <w:basedOn w:val="Normlnatabuka"/>
    <w:next w:val="Mriekatabuky"/>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4">
    <w:name w:val="Mriežka tabuľky44"/>
    <w:basedOn w:val="Normlnatabuka"/>
    <w:next w:val="Mriekatabuky"/>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4">
    <w:name w:val="Mriežka tabuľky124"/>
    <w:basedOn w:val="Normlnatabuka"/>
    <w:next w:val="Mriekatabuky"/>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14">
    <w:name w:val="Mriežka tabuľky214"/>
    <w:basedOn w:val="Normlnatabuka"/>
    <w:next w:val="Mriekatabuky"/>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4">
    <w:name w:val="Mriežka tabuľky1114"/>
    <w:basedOn w:val="Normlnatabuka"/>
    <w:next w:val="Mriekatabuky"/>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14">
    <w:name w:val="Mriežka tabuľky314"/>
    <w:basedOn w:val="Normlnatabuka"/>
    <w:next w:val="Mriekatabuky"/>
    <w:uiPriority w:val="59"/>
    <w:rsid w:val="00367407"/>
    <w:pPr>
      <w:spacing w:after="0" w:line="240" w:lineRule="auto"/>
    </w:pPr>
    <w:rPr>
      <w:rFonts w:ascii="Calibri" w:hAnsi="Calibri" w:cs="Times New Roman"/>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1">
    <w:name w:val="Mriežka tabuľky51"/>
    <w:basedOn w:val="Normlnatabuka"/>
    <w:next w:val="Mriekatabuky"/>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1">
    <w:name w:val="Mriežka tabuľky131"/>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21">
    <w:name w:val="Mriežka tabuľky221"/>
    <w:basedOn w:val="Normlnatabuka"/>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21">
    <w:name w:val="Mriežka tabuľky1121"/>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21">
    <w:name w:val="Mriežka tabuľky321"/>
    <w:basedOn w:val="Normlnatabuka"/>
    <w:uiPriority w:val="59"/>
    <w:rsid w:val="00367407"/>
    <w:pPr>
      <w:spacing w:after="0" w:line="240" w:lineRule="auto"/>
    </w:pPr>
    <w:rPr>
      <w:rFonts w:ascii="Calibri" w:hAnsi="Calibri" w:cs="Times New Roman"/>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11">
    <w:name w:val="Mriežka tabuľky411"/>
    <w:basedOn w:val="Normlnatabuka"/>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11">
    <w:name w:val="Mriežka tabuľky1211"/>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111">
    <w:name w:val="Mriežka tabuľky2111"/>
    <w:basedOn w:val="Normlnatabuka"/>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11">
    <w:name w:val="Mriežka tabuľky11111"/>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111">
    <w:name w:val="Mriežka tabuľky3111"/>
    <w:basedOn w:val="Normlnatabuka"/>
    <w:uiPriority w:val="59"/>
    <w:rsid w:val="00367407"/>
    <w:pPr>
      <w:spacing w:after="0" w:line="240" w:lineRule="auto"/>
    </w:pPr>
    <w:rPr>
      <w:rFonts w:ascii="Calibri" w:hAnsi="Calibri" w:cs="Times New Roman"/>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1">
    <w:name w:val="Mriežka tabuľky61"/>
    <w:basedOn w:val="Normlnatabuka"/>
    <w:next w:val="Mriekatabuky"/>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41">
    <w:name w:val="Mriežka tabuľky141"/>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31">
    <w:name w:val="Mriežka tabuľky231"/>
    <w:basedOn w:val="Normlnatabuka"/>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31">
    <w:name w:val="Mriežka tabuľky1131"/>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31">
    <w:name w:val="Mriežka tabuľky331"/>
    <w:basedOn w:val="Normlnatabuka"/>
    <w:uiPriority w:val="59"/>
    <w:rsid w:val="00367407"/>
    <w:pPr>
      <w:spacing w:after="0" w:line="240" w:lineRule="auto"/>
    </w:pPr>
    <w:rPr>
      <w:rFonts w:ascii="Calibri" w:hAnsi="Calibri" w:cs="Times New Roman"/>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21">
    <w:name w:val="Mriežka tabuľky421"/>
    <w:basedOn w:val="Normlnatabuka"/>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21">
    <w:name w:val="Mriežka tabuľky1221"/>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121">
    <w:name w:val="Mriežka tabuľky2121"/>
    <w:basedOn w:val="Normlnatabuka"/>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21">
    <w:name w:val="Mriežka tabuľky11121"/>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121">
    <w:name w:val="Mriežka tabuľky3121"/>
    <w:basedOn w:val="Normlnatabuka"/>
    <w:uiPriority w:val="59"/>
    <w:rsid w:val="00367407"/>
    <w:pPr>
      <w:spacing w:after="0" w:line="240" w:lineRule="auto"/>
    </w:pPr>
    <w:rPr>
      <w:rFonts w:ascii="Calibri" w:hAnsi="Calibri" w:cs="Times New Roman"/>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71">
    <w:name w:val="Mriežka tabuľky71"/>
    <w:basedOn w:val="Normlnatabuka"/>
    <w:next w:val="Mriekatabuky"/>
    <w:uiPriority w:val="59"/>
    <w:rsid w:val="00367407"/>
    <w:pPr>
      <w:spacing w:after="0" w:line="240" w:lineRule="auto"/>
    </w:pPr>
    <w:rPr>
      <w:rFonts w:ascii="Calibri" w:hAnsi="Calibri" w:cs="Times New Roman"/>
      <w:sz w:val="20"/>
      <w:szCs w:val="20"/>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51">
    <w:name w:val="Mriežka tabuľky151"/>
    <w:basedOn w:val="Normlnatabuka"/>
    <w:uiPriority w:val="59"/>
    <w:rsid w:val="00367407"/>
    <w:pPr>
      <w:spacing w:after="0" w:line="240" w:lineRule="auto"/>
    </w:pPr>
    <w:rPr>
      <w:rFonts w:ascii="Calibri" w:hAnsi="Calibri" w:cs="Times New Roman"/>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41">
    <w:name w:val="Mriežka tabuľky241"/>
    <w:basedOn w:val="Normlnatabuka"/>
    <w:uiPriority w:val="59"/>
    <w:rsid w:val="00367407"/>
    <w:pPr>
      <w:spacing w:after="0" w:line="240" w:lineRule="auto"/>
    </w:pPr>
    <w:rPr>
      <w:rFonts w:ascii="Calibri" w:hAnsi="Calibri" w:cs="Times New Roman"/>
      <w:sz w:val="20"/>
      <w:szCs w:val="20"/>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41">
    <w:name w:val="Mriežka tabuľky1141"/>
    <w:basedOn w:val="Normlnatabuka"/>
    <w:uiPriority w:val="59"/>
    <w:rsid w:val="00367407"/>
    <w:pPr>
      <w:spacing w:after="0" w:line="240" w:lineRule="auto"/>
    </w:pPr>
    <w:rPr>
      <w:rFonts w:ascii="Calibri" w:hAnsi="Calibri" w:cs="Times New Roman"/>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41">
    <w:name w:val="Mriežka tabuľky341"/>
    <w:basedOn w:val="Normlnatabuka"/>
    <w:uiPriority w:val="59"/>
    <w:rsid w:val="00367407"/>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31">
    <w:name w:val="Mriežka tabuľky431"/>
    <w:basedOn w:val="Normlnatabuka"/>
    <w:uiPriority w:val="59"/>
    <w:rsid w:val="00367407"/>
    <w:pPr>
      <w:spacing w:after="0" w:line="240" w:lineRule="auto"/>
    </w:pPr>
    <w:rPr>
      <w:rFonts w:ascii="Calibri" w:hAnsi="Calibri" w:cs="Times New Roman"/>
      <w:sz w:val="20"/>
      <w:szCs w:val="20"/>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31">
    <w:name w:val="Mriežka tabuľky1231"/>
    <w:basedOn w:val="Normlnatabuka"/>
    <w:uiPriority w:val="59"/>
    <w:rsid w:val="00367407"/>
    <w:pPr>
      <w:spacing w:after="0" w:line="240" w:lineRule="auto"/>
    </w:pPr>
    <w:rPr>
      <w:rFonts w:ascii="Calibri" w:hAnsi="Calibri" w:cs="Times New Roman"/>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131">
    <w:name w:val="Mriežka tabuľky2131"/>
    <w:basedOn w:val="Normlnatabuka"/>
    <w:uiPriority w:val="59"/>
    <w:rsid w:val="00367407"/>
    <w:pPr>
      <w:spacing w:after="0" w:line="240" w:lineRule="auto"/>
    </w:pPr>
    <w:rPr>
      <w:rFonts w:ascii="Calibri" w:hAnsi="Calibri" w:cs="Times New Roman"/>
      <w:sz w:val="20"/>
      <w:szCs w:val="20"/>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31">
    <w:name w:val="Mriežka tabuľky11131"/>
    <w:basedOn w:val="Normlnatabuka"/>
    <w:uiPriority w:val="59"/>
    <w:rsid w:val="00367407"/>
    <w:pPr>
      <w:spacing w:after="0" w:line="240" w:lineRule="auto"/>
    </w:pPr>
    <w:rPr>
      <w:rFonts w:ascii="Calibri" w:hAnsi="Calibri" w:cs="Times New Roman"/>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131">
    <w:name w:val="Mriežka tabuľky3131"/>
    <w:basedOn w:val="Normlnatabuka"/>
    <w:uiPriority w:val="59"/>
    <w:rsid w:val="00367407"/>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loittetable3112">
    <w:name w:val="Deloitte table 3112"/>
    <w:basedOn w:val="Normlnatabuka"/>
    <w:next w:val="Mriekatabuky"/>
    <w:uiPriority w:val="59"/>
    <w:rsid w:val="0036740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6">
    <w:name w:val="Mriežka tabuľky36"/>
    <w:basedOn w:val="Normlnatabuka"/>
    <w:uiPriority w:val="59"/>
    <w:rsid w:val="00367407"/>
    <w:pPr>
      <w:spacing w:after="0" w:line="240" w:lineRule="auto"/>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9">
    <w:name w:val="Mriežka tabuľky9"/>
    <w:basedOn w:val="Normlnatabuka"/>
    <w:next w:val="Mriekatabuky"/>
    <w:uiPriority w:val="59"/>
    <w:rsid w:val="00367407"/>
    <w:pPr>
      <w:spacing w:after="0" w:line="240" w:lineRule="auto"/>
    </w:pPr>
    <w:rPr>
      <w:rFonts w:eastAsiaTheme="minorEastAs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rebnzoznamzvraznenie11">
    <w:name w:val="Farebný zoznam – zvýraznenie 11"/>
    <w:basedOn w:val="Normlny"/>
    <w:uiPriority w:val="34"/>
    <w:qFormat/>
    <w:rsid w:val="00367407"/>
    <w:pPr>
      <w:spacing w:before="0"/>
      <w:ind w:left="720"/>
      <w:contextualSpacing/>
    </w:pPr>
    <w:rPr>
      <w:rFonts w:ascii="Calibri" w:eastAsia="Times New Roman" w:hAnsi="Calibri"/>
      <w:sz w:val="22"/>
      <w:szCs w:val="22"/>
      <w:lang w:eastAsia="en-US"/>
    </w:rPr>
  </w:style>
  <w:style w:type="table" w:customStyle="1" w:styleId="Mriekatabuky10">
    <w:name w:val="Mriežka tabuľky10"/>
    <w:basedOn w:val="Normlnatabuka"/>
    <w:next w:val="Mriekatabuky"/>
    <w:uiPriority w:val="59"/>
    <w:rsid w:val="00367407"/>
    <w:pPr>
      <w:spacing w:after="0" w:line="240" w:lineRule="auto"/>
    </w:pPr>
    <w:rPr>
      <w:rFonts w:ascii="Calibri"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7">
    <w:name w:val="Mriežka tabuľky17"/>
    <w:basedOn w:val="Normlnatabuka"/>
    <w:next w:val="Mriekatabuky"/>
    <w:uiPriority w:val="99"/>
    <w:rsid w:val="00367407"/>
    <w:pPr>
      <w:spacing w:after="0" w:line="240" w:lineRule="auto"/>
    </w:pPr>
    <w:rPr>
      <w:rFonts w:ascii="Calibri"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2-OP">
    <w:name w:val="Nadpis 2 - OP"/>
    <w:basedOn w:val="Nadpis2"/>
    <w:link w:val="Nadpis2-OPChar"/>
    <w:autoRedefine/>
    <w:uiPriority w:val="99"/>
    <w:rsid w:val="00D01282"/>
    <w:pPr>
      <w:keepNext/>
      <w:keepLines/>
      <w:numPr>
        <w:ilvl w:val="0"/>
        <w:numId w:val="0"/>
      </w:numPr>
      <w:pBdr>
        <w:top w:val="none" w:sz="0" w:space="0" w:color="auto"/>
        <w:left w:val="none" w:sz="0" w:space="0" w:color="auto"/>
        <w:bottom w:val="none" w:sz="0" w:space="0" w:color="auto"/>
        <w:right w:val="none" w:sz="0" w:space="0" w:color="auto"/>
      </w:pBdr>
      <w:shd w:val="clear" w:color="auto" w:fill="F2F2F2"/>
      <w:spacing w:before="0" w:line="240" w:lineRule="auto"/>
      <w:ind w:left="426" w:hanging="426"/>
    </w:pPr>
    <w:rPr>
      <w:rFonts w:ascii="Times New Roman" w:eastAsia="Times New Roman" w:hAnsi="Times New Roman"/>
      <w:b/>
      <w:bCs/>
      <w:caps w:val="0"/>
      <w:color w:val="00B0F0"/>
      <w:spacing w:val="0"/>
      <w:sz w:val="24"/>
      <w:szCs w:val="20"/>
      <w:lang w:eastAsia="cs-CZ"/>
    </w:rPr>
  </w:style>
  <w:style w:type="character" w:customStyle="1" w:styleId="Nadpis2-OPChar">
    <w:name w:val="Nadpis 2 - OP Char"/>
    <w:link w:val="Nadpis2-OP"/>
    <w:uiPriority w:val="99"/>
    <w:locked/>
    <w:rsid w:val="00D01282"/>
    <w:rPr>
      <w:rFonts w:ascii="Times New Roman" w:hAnsi="Times New Roman"/>
      <w:b/>
      <w:color w:val="00B0F0"/>
      <w:sz w:val="20"/>
      <w:shd w:val="clear" w:color="auto" w:fill="F2F2F2"/>
      <w:lang w:val="x-none" w:eastAsia="cs-CZ"/>
    </w:rPr>
  </w:style>
  <w:style w:type="paragraph" w:customStyle="1" w:styleId="Style3">
    <w:name w:val="Style3"/>
    <w:basedOn w:val="Normlny"/>
    <w:link w:val="Style3Char"/>
    <w:uiPriority w:val="99"/>
    <w:rsid w:val="008E1834"/>
    <w:pPr>
      <w:widowControl w:val="0"/>
      <w:autoSpaceDE w:val="0"/>
      <w:autoSpaceDN w:val="0"/>
      <w:adjustRightInd w:val="0"/>
      <w:spacing w:before="0" w:after="0" w:line="240" w:lineRule="auto"/>
    </w:pPr>
    <w:rPr>
      <w:rFonts w:ascii="Times New Roman" w:eastAsia="Times New Roman" w:hAnsi="Times New Roman"/>
      <w:sz w:val="24"/>
      <w:szCs w:val="24"/>
      <w:lang w:eastAsia="sk-SK"/>
    </w:rPr>
  </w:style>
  <w:style w:type="character" w:customStyle="1" w:styleId="Style3Char">
    <w:name w:val="Style3 Char"/>
    <w:link w:val="Style3"/>
    <w:uiPriority w:val="99"/>
    <w:locked/>
    <w:rsid w:val="008E1834"/>
    <w:rPr>
      <w:rFonts w:ascii="Times New Roman" w:hAnsi="Times New Roman"/>
      <w:sz w:val="24"/>
      <w:lang w:val="x-none" w:eastAsia="sk-SK"/>
    </w:rPr>
  </w:style>
  <w:style w:type="character" w:customStyle="1" w:styleId="st1">
    <w:name w:val="st1"/>
    <w:basedOn w:val="Predvolenpsmoodseku"/>
    <w:rsid w:val="007140E4"/>
    <w:rPr>
      <w:rFonts w:cs="Times New Roman"/>
    </w:rPr>
  </w:style>
  <w:style w:type="paragraph" w:styleId="Zkladntext3">
    <w:name w:val="Body Text 3"/>
    <w:basedOn w:val="Normlny"/>
    <w:link w:val="Zkladntext3Char"/>
    <w:uiPriority w:val="99"/>
    <w:unhideWhenUsed/>
    <w:rsid w:val="001074CF"/>
    <w:pPr>
      <w:autoSpaceDE w:val="0"/>
      <w:autoSpaceDN w:val="0"/>
      <w:adjustRightInd w:val="0"/>
      <w:spacing w:before="0" w:after="0" w:line="240" w:lineRule="auto"/>
    </w:pPr>
    <w:rPr>
      <w:rFonts w:ascii="TimesNewRoman" w:eastAsia="Times New Roman" w:hAnsi="TimesNewRoman" w:cs="TimesNewRoman"/>
      <w:color w:val="000000"/>
      <w:sz w:val="24"/>
      <w:szCs w:val="24"/>
      <w:lang w:val="en-GB" w:eastAsia="en-US"/>
    </w:rPr>
  </w:style>
  <w:style w:type="character" w:customStyle="1" w:styleId="Zkladntext3Char">
    <w:name w:val="Základný text 3 Char"/>
    <w:basedOn w:val="Predvolenpsmoodseku"/>
    <w:link w:val="Zkladntext3"/>
    <w:uiPriority w:val="99"/>
    <w:locked/>
    <w:rsid w:val="001074CF"/>
    <w:rPr>
      <w:rFonts w:ascii="TimesNewRoman" w:hAnsi="TimesNewRoman" w:cs="TimesNewRoman"/>
      <w:color w:val="000000"/>
      <w:sz w:val="24"/>
      <w:szCs w:val="24"/>
      <w:lang w:val="en-GB" w:eastAsia="x-none"/>
    </w:rPr>
  </w:style>
  <w:style w:type="paragraph" w:customStyle="1" w:styleId="EVS-NADPIS">
    <w:name w:val="EVS - NADPIS"/>
    <w:basedOn w:val="Nadpis2"/>
    <w:link w:val="EVS-NADPISChar"/>
    <w:autoRedefine/>
    <w:qFormat/>
    <w:rsid w:val="00F07491"/>
    <w:pPr>
      <w:numPr>
        <w:ilvl w:val="0"/>
        <w:numId w:val="0"/>
      </w:numPr>
      <w:spacing w:before="0" w:line="240" w:lineRule="auto"/>
      <w:ind w:left="567" w:hanging="567"/>
    </w:pPr>
    <w:rPr>
      <w:rFonts w:ascii="Times New Roman" w:hAnsi="Times New Roman" w:cs="Arial"/>
      <w:b/>
      <w:caps w:val="0"/>
      <w:sz w:val="24"/>
    </w:rPr>
  </w:style>
  <w:style w:type="paragraph" w:customStyle="1" w:styleId="EVS-TEXT">
    <w:name w:val="EVS - TEXT"/>
    <w:basedOn w:val="Zkladntext"/>
    <w:link w:val="EVS-TEXTChar"/>
    <w:qFormat/>
    <w:rsid w:val="008C0AA4"/>
    <w:rPr>
      <w:rFonts w:ascii="Times New Roman" w:hAnsi="Times New Roman"/>
      <w:sz w:val="24"/>
      <w:szCs w:val="24"/>
      <w:lang w:val="en-GB"/>
    </w:rPr>
  </w:style>
  <w:style w:type="character" w:customStyle="1" w:styleId="EVS-NADPISChar">
    <w:name w:val="EVS - NADPIS Char"/>
    <w:basedOn w:val="Nadpis2Char"/>
    <w:link w:val="EVS-NADPIS"/>
    <w:locked/>
    <w:rsid w:val="00F07491"/>
    <w:rPr>
      <w:rFonts w:ascii="Times New Roman" w:eastAsiaTheme="minorEastAsia" w:hAnsi="Times New Roman" w:cs="Arial"/>
      <w:b/>
      <w:caps w:val="0"/>
      <w:spacing w:val="15"/>
      <w:sz w:val="24"/>
      <w:shd w:val="clear" w:color="auto" w:fill="DBE5F1" w:themeFill="accent1" w:themeFillTint="33"/>
      <w:lang w:val="da-DK" w:eastAsia="da-DK"/>
    </w:rPr>
  </w:style>
  <w:style w:type="paragraph" w:customStyle="1" w:styleId="EVS-KAPITOLA">
    <w:name w:val="EVS - KAPITOLA"/>
    <w:basedOn w:val="Nadpis1"/>
    <w:link w:val="EVS-KAPITOLAChar"/>
    <w:qFormat/>
    <w:rsid w:val="00E81ABA"/>
    <w:rPr>
      <w:rFonts w:ascii="Times New Roman" w:hAnsi="Times New Roman" w:cs="Arial"/>
      <w:caps w:val="0"/>
      <w:sz w:val="24"/>
      <w:szCs w:val="24"/>
      <w:lang w:val="en-GB"/>
    </w:rPr>
  </w:style>
  <w:style w:type="character" w:customStyle="1" w:styleId="EVS-TEXTChar">
    <w:name w:val="EVS - TEXT Char"/>
    <w:basedOn w:val="ZkladntextChar"/>
    <w:link w:val="EVS-TEXT"/>
    <w:locked/>
    <w:rsid w:val="008C0AA4"/>
    <w:rPr>
      <w:rFonts w:ascii="Times New Roman" w:eastAsiaTheme="minorEastAsia" w:hAnsi="Times New Roman" w:cs="Times New Roman"/>
      <w:sz w:val="24"/>
      <w:szCs w:val="24"/>
      <w:lang w:val="en-GB" w:eastAsia="da-DK"/>
    </w:rPr>
  </w:style>
  <w:style w:type="character" w:customStyle="1" w:styleId="EVS-KAPITOLAChar">
    <w:name w:val="EVS - KAPITOLA Char"/>
    <w:basedOn w:val="Nadpis1Char"/>
    <w:link w:val="EVS-KAPITOLA"/>
    <w:locked/>
    <w:rsid w:val="00E81ABA"/>
    <w:rPr>
      <w:rFonts w:ascii="Times New Roman" w:eastAsiaTheme="minorEastAsia" w:hAnsi="Times New Roman" w:cs="Arial"/>
      <w:b/>
      <w:bCs/>
      <w:caps w:val="0"/>
      <w:color w:val="FFFFFF" w:themeColor="background1"/>
      <w:spacing w:val="15"/>
      <w:sz w:val="24"/>
      <w:szCs w:val="24"/>
      <w:shd w:val="clear" w:color="auto" w:fill="4F81BD" w:themeFill="accent1"/>
      <w:lang w:val="en-GB" w:eastAsia="da-DK"/>
    </w:rPr>
  </w:style>
  <w:style w:type="character" w:customStyle="1" w:styleId="apple-converted-space">
    <w:name w:val="apple-converted-space"/>
    <w:basedOn w:val="Predvolenpsmoodseku"/>
    <w:rsid w:val="00D5221C"/>
    <w:rPr>
      <w:rFonts w:cs="Times New Roman"/>
    </w:rPr>
  </w:style>
  <w:style w:type="paragraph" w:customStyle="1" w:styleId="EVS-PODNADPIS">
    <w:name w:val="EVS - PODNADPIS"/>
    <w:basedOn w:val="Nadpis3"/>
    <w:link w:val="EVS-PODNADPISChar"/>
    <w:autoRedefine/>
    <w:qFormat/>
    <w:rsid w:val="008407D8"/>
    <w:pPr>
      <w:numPr>
        <w:numId w:val="22"/>
      </w:numPr>
      <w:pBdr>
        <w:top w:val="none" w:sz="0" w:space="0" w:color="auto"/>
        <w:left w:val="none" w:sz="0" w:space="0" w:color="auto"/>
      </w:pBdr>
      <w:tabs>
        <w:tab w:val="left" w:pos="709"/>
      </w:tabs>
      <w:spacing w:before="0"/>
      <w:jc w:val="left"/>
    </w:pPr>
    <w:rPr>
      <w:rFonts w:ascii="Times New Roman" w:eastAsia="Times New Roman" w:hAnsi="Times New Roman"/>
      <w:b/>
      <w:caps w:val="0"/>
      <w:color w:val="auto"/>
      <w:sz w:val="24"/>
      <w:szCs w:val="24"/>
      <w:lang w:eastAsia="it-IT"/>
    </w:rPr>
  </w:style>
  <w:style w:type="paragraph" w:customStyle="1" w:styleId="OPEVS-podnadpis">
    <w:name w:val="OP EVS - podnadpis"/>
    <w:basedOn w:val="Nadpis2"/>
    <w:link w:val="OPEVS-podnadpisChar"/>
    <w:autoRedefine/>
    <w:qFormat/>
    <w:rsid w:val="003E7BDF"/>
    <w:pPr>
      <w:numPr>
        <w:ilvl w:val="0"/>
        <w:numId w:val="0"/>
      </w:numPr>
    </w:pPr>
    <w:rPr>
      <w:rFonts w:ascii="Times New Roman" w:hAnsi="Times New Roman"/>
      <w:b/>
      <w:caps w:val="0"/>
      <w:sz w:val="24"/>
    </w:rPr>
  </w:style>
  <w:style w:type="character" w:customStyle="1" w:styleId="EVS-PODNADPISChar">
    <w:name w:val="EVS - PODNADPIS Char"/>
    <w:basedOn w:val="Nadpis3Char"/>
    <w:link w:val="EVS-PODNADPIS"/>
    <w:locked/>
    <w:rsid w:val="007D269C"/>
    <w:rPr>
      <w:rFonts w:ascii="Times New Roman" w:eastAsiaTheme="minorEastAsia" w:hAnsi="Times New Roman" w:cs="Times New Roman"/>
      <w:b/>
      <w:caps w:val="0"/>
      <w:color w:val="243F60" w:themeColor="accent1" w:themeShade="7F"/>
      <w:spacing w:val="15"/>
      <w:sz w:val="24"/>
      <w:szCs w:val="24"/>
      <w:lang w:val="da-DK" w:eastAsia="it-IT"/>
    </w:rPr>
  </w:style>
  <w:style w:type="character" w:customStyle="1" w:styleId="OPEVS-podnadpisChar">
    <w:name w:val="OP EVS - podnadpis Char"/>
    <w:basedOn w:val="Nadpis2Char"/>
    <w:link w:val="OPEVS-podnadpis"/>
    <w:locked/>
    <w:rsid w:val="002E5515"/>
    <w:rPr>
      <w:rFonts w:ascii="Times New Roman" w:eastAsiaTheme="minorEastAsia" w:hAnsi="Times New Roman" w:cs="Times New Roman"/>
      <w:b/>
      <w:caps w:val="0"/>
      <w:spacing w:val="15"/>
      <w:sz w:val="24"/>
      <w:shd w:val="clear" w:color="auto" w:fill="DBE5F1" w:themeFill="accent1" w:themeFillTint="33"/>
      <w:lang w:val="da-DK" w:eastAsia="da-DK"/>
    </w:rPr>
  </w:style>
  <w:style w:type="character" w:customStyle="1" w:styleId="Nadpis4Char1">
    <w:name w:val="Nadpis 4 Char1"/>
    <w:aliases w:val="Termín Char1"/>
    <w:basedOn w:val="Predvolenpsmoodseku"/>
    <w:uiPriority w:val="99"/>
    <w:semiHidden/>
    <w:rsid w:val="002D0F65"/>
    <w:rPr>
      <w:rFonts w:asciiTheme="majorHAnsi" w:eastAsiaTheme="majorEastAsia" w:hAnsiTheme="majorHAnsi" w:cs="Times New Roman"/>
      <w:b/>
      <w:bCs/>
      <w:i/>
      <w:iCs/>
      <w:color w:val="4F81BD" w:themeColor="accent1"/>
      <w:sz w:val="22"/>
      <w:szCs w:val="22"/>
      <w:lang w:val="x-none" w:eastAsia="en-US"/>
    </w:rPr>
  </w:style>
  <w:style w:type="paragraph" w:customStyle="1" w:styleId="Normlny1">
    <w:name w:val="Normálny1"/>
    <w:basedOn w:val="Normlny"/>
    <w:rsid w:val="00CF074D"/>
    <w:pPr>
      <w:spacing w:before="100" w:beforeAutospacing="1" w:after="100" w:afterAutospacing="1" w:line="240" w:lineRule="auto"/>
      <w:jc w:val="left"/>
    </w:pPr>
    <w:rPr>
      <w:rFonts w:ascii="Times New Roman" w:eastAsia="Times New Roman" w:hAnsi="Times New Roman"/>
      <w:sz w:val="24"/>
      <w:szCs w:val="24"/>
      <w:lang w:eastAsia="sk-SK"/>
    </w:rPr>
  </w:style>
  <w:style w:type="paragraph" w:customStyle="1" w:styleId="Tab">
    <w:name w:val="Tab"/>
    <w:basedOn w:val="EVS-TEXT"/>
    <w:qFormat/>
    <w:rsid w:val="00210398"/>
    <w:rPr>
      <w:b/>
      <w:lang w:val="sk-SK"/>
    </w:rPr>
  </w:style>
  <w:style w:type="paragraph" w:customStyle="1" w:styleId="Tabuka1">
    <w:name w:val="Tabuľka 1"/>
    <w:basedOn w:val="Tab"/>
    <w:autoRedefine/>
    <w:qFormat/>
    <w:rsid w:val="0078789D"/>
    <w:rPr>
      <w:sz w:val="20"/>
    </w:rPr>
  </w:style>
  <w:style w:type="paragraph" w:customStyle="1" w:styleId="tabuka10">
    <w:name w:val="tabuľka 1"/>
    <w:basedOn w:val="Normlny"/>
    <w:link w:val="tabuka1Char"/>
    <w:autoRedefine/>
    <w:qFormat/>
    <w:rsid w:val="009700AF"/>
    <w:pPr>
      <w:ind w:left="993" w:hanging="993"/>
      <w:jc w:val="left"/>
    </w:pPr>
    <w:rPr>
      <w:rFonts w:ascii="Times New Roman" w:hAnsi="Times New Roman"/>
      <w:b/>
      <w:color w:val="000000" w:themeColor="text1"/>
    </w:rPr>
  </w:style>
  <w:style w:type="character" w:customStyle="1" w:styleId="tabuka1Char">
    <w:name w:val="tabuľka 1 Char"/>
    <w:basedOn w:val="Predvolenpsmoodseku"/>
    <w:link w:val="tabuka10"/>
    <w:locked/>
    <w:rsid w:val="009700AF"/>
    <w:rPr>
      <w:rFonts w:ascii="Times New Roman" w:eastAsiaTheme="minorEastAsia" w:hAnsi="Times New Roman" w:cs="Times New Roman"/>
      <w:b/>
      <w:color w:val="000000" w:themeColor="text1"/>
      <w:sz w:val="20"/>
      <w:szCs w:val="20"/>
      <w:lang w:eastAsia="da-DK"/>
    </w:rPr>
  </w:style>
  <w:style w:type="paragraph" w:customStyle="1" w:styleId="tabulka1">
    <w:name w:val="tabulka 1"/>
    <w:basedOn w:val="Popis"/>
    <w:qFormat/>
    <w:rsid w:val="00A46CF5"/>
    <w:rPr>
      <w:rFonts w:ascii="Times New Roman" w:hAnsi="Times New Roman"/>
      <w:color w:val="000000" w:themeColor="text1"/>
      <w:sz w:val="20"/>
    </w:rPr>
  </w:style>
  <w:style w:type="paragraph" w:customStyle="1" w:styleId="poznamkaPC">
    <w:name w:val="poznamka PC"/>
    <w:basedOn w:val="Textpoznmkypodiarou"/>
    <w:link w:val="poznamkaPCChar"/>
    <w:qFormat/>
    <w:rsid w:val="003B1619"/>
    <w:pPr>
      <w:spacing w:before="0" w:after="0" w:line="240" w:lineRule="auto"/>
    </w:pPr>
    <w:rPr>
      <w:rFonts w:ascii="Times New Roman" w:hAnsi="Times New Roman"/>
    </w:rPr>
  </w:style>
  <w:style w:type="character" w:customStyle="1" w:styleId="poznamkaPCChar">
    <w:name w:val="poznamka PC Char"/>
    <w:basedOn w:val="TextpoznmkypodiarouChar1"/>
    <w:link w:val="poznamkaPC"/>
    <w:locked/>
    <w:rsid w:val="003B1619"/>
    <w:rPr>
      <w:rFonts w:ascii="Times New Roman" w:eastAsiaTheme="minorEastAsia" w:hAnsi="Times New Roman" w:cs="Times New Roman"/>
      <w:sz w:val="20"/>
      <w:szCs w:val="20"/>
      <w:lang w:val="da-DK" w:eastAsia="da-DK"/>
    </w:rPr>
  </w:style>
  <w:style w:type="paragraph" w:styleId="Zoznamobrzkov">
    <w:name w:val="table of figures"/>
    <w:basedOn w:val="Normlny"/>
    <w:next w:val="Normlny"/>
    <w:uiPriority w:val="99"/>
    <w:unhideWhenUsed/>
    <w:rsid w:val="003B1619"/>
    <w:pPr>
      <w:spacing w:after="0"/>
    </w:pPr>
  </w:style>
  <w:style w:type="paragraph" w:customStyle="1" w:styleId="Hypertextoveprepojenie">
    <w:name w:val="Hypertextove prepojenie"/>
    <w:basedOn w:val="Normlny"/>
    <w:link w:val="HypertextoveprepojenieChar"/>
    <w:autoRedefine/>
    <w:qFormat/>
    <w:rsid w:val="00F21BDE"/>
    <w:pPr>
      <w:framePr w:hSpace="180" w:wrap="around" w:vAnchor="text" w:hAnchor="text" w:x="6" w:y="1"/>
      <w:widowControl w:val="0"/>
      <w:autoSpaceDE w:val="0"/>
      <w:autoSpaceDN w:val="0"/>
      <w:adjustRightInd w:val="0"/>
      <w:spacing w:before="0" w:after="0" w:line="211" w:lineRule="exact"/>
      <w:suppressOverlap/>
    </w:pPr>
    <w:rPr>
      <w:rFonts w:ascii="Times New Roman" w:eastAsia="Times New Roman" w:hAnsi="Times New Roman"/>
      <w:color w:val="0000FF"/>
      <w:szCs w:val="16"/>
      <w:u w:val="single"/>
    </w:rPr>
  </w:style>
  <w:style w:type="character" w:customStyle="1" w:styleId="HypertextoveprepojenieChar">
    <w:name w:val="Hypertextove prepojenie Char"/>
    <w:basedOn w:val="Predvolenpsmoodseku"/>
    <w:link w:val="Hypertextoveprepojenie"/>
    <w:locked/>
    <w:rsid w:val="00A82225"/>
    <w:rPr>
      <w:rFonts w:ascii="Times New Roman" w:hAnsi="Times New Roman" w:cs="Times New Roman"/>
      <w:color w:val="0000FF"/>
      <w:sz w:val="20"/>
      <w:szCs w:val="16"/>
      <w:u w:val="single"/>
      <w:lang w:eastAsia="da-DK"/>
    </w:rPr>
  </w:style>
  <w:style w:type="numbering" w:customStyle="1" w:styleId="tl1">
    <w:name w:val="Štýl1"/>
    <w:pPr>
      <w:numPr>
        <w:numId w:val="17"/>
      </w:numPr>
    </w:pPr>
  </w:style>
  <w:style w:type="paragraph" w:customStyle="1" w:styleId="a">
    <w:name w:val="a"/>
    <w:basedOn w:val="Hypertextoveprepojenie"/>
    <w:qFormat/>
    <w:rsid w:val="002E4C0F"/>
    <w:pPr>
      <w:framePr w:wrap="around"/>
    </w:pPr>
  </w:style>
  <w:style w:type="paragraph" w:customStyle="1" w:styleId="MZVnormal">
    <w:name w:val="MZV normal"/>
    <w:basedOn w:val="Normlny"/>
    <w:rsid w:val="000C04C7"/>
    <w:pPr>
      <w:spacing w:before="0" w:after="0" w:line="240" w:lineRule="auto"/>
      <w:jc w:val="left"/>
    </w:pPr>
    <w:rPr>
      <w:rFonts w:ascii="Arial" w:eastAsiaTheme="minorHAnsi" w:hAnsi="Arial" w:cs="Arial"/>
      <w:color w:val="000000"/>
      <w:sz w:val="22"/>
      <w:szCs w:val="22"/>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F789B"/>
    <w:pPr>
      <w:spacing w:before="200"/>
      <w:jc w:val="both"/>
    </w:pPr>
    <w:rPr>
      <w:rFonts w:eastAsiaTheme="minorEastAsia" w:cs="Times New Roman"/>
      <w:sz w:val="20"/>
      <w:szCs w:val="20"/>
      <w:lang w:eastAsia="da-DK"/>
    </w:rPr>
  </w:style>
  <w:style w:type="paragraph" w:styleId="Nadpis1">
    <w:name w:val="heading 1"/>
    <w:aliases w:val="Čo robí (časť)"/>
    <w:basedOn w:val="Normlny"/>
    <w:next w:val="Normlny"/>
    <w:link w:val="Nadpis1Char"/>
    <w:uiPriority w:val="99"/>
    <w:qFormat/>
    <w:rsid w:val="000B19A4"/>
    <w:pPr>
      <w:numPr>
        <w:numId w:val="3"/>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dpis2">
    <w:name w:val="heading 2"/>
    <w:aliases w:val="Úloha"/>
    <w:basedOn w:val="Normlny"/>
    <w:next w:val="Normlny"/>
    <w:link w:val="Nadpis2Char"/>
    <w:uiPriority w:val="99"/>
    <w:unhideWhenUsed/>
    <w:qFormat/>
    <w:rsid w:val="000B19A4"/>
    <w:pPr>
      <w:numPr>
        <w:ilvl w:val="1"/>
        <w:numId w:val="3"/>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ind w:left="576"/>
      <w:outlineLvl w:val="1"/>
    </w:pPr>
    <w:rPr>
      <w:caps/>
      <w:spacing w:val="15"/>
      <w:sz w:val="22"/>
      <w:szCs w:val="22"/>
    </w:rPr>
  </w:style>
  <w:style w:type="paragraph" w:styleId="Nadpis3">
    <w:name w:val="heading 3"/>
    <w:aliases w:val="Podúloha"/>
    <w:basedOn w:val="Normlny"/>
    <w:next w:val="Normlny"/>
    <w:link w:val="Nadpis3Char"/>
    <w:uiPriority w:val="99"/>
    <w:unhideWhenUsed/>
    <w:qFormat/>
    <w:rsid w:val="000B19A4"/>
    <w:pPr>
      <w:numPr>
        <w:ilvl w:val="2"/>
        <w:numId w:val="3"/>
      </w:numPr>
      <w:pBdr>
        <w:top w:val="single" w:sz="6" w:space="2" w:color="4F81BD" w:themeColor="accent1"/>
        <w:left w:val="single" w:sz="6" w:space="2" w:color="4F81BD" w:themeColor="accent1"/>
      </w:pBdr>
      <w:spacing w:before="300" w:after="0"/>
      <w:ind w:left="4548"/>
      <w:outlineLvl w:val="2"/>
    </w:pPr>
    <w:rPr>
      <w:caps/>
      <w:color w:val="243F60" w:themeColor="accent1" w:themeShade="7F"/>
      <w:spacing w:val="15"/>
      <w:sz w:val="22"/>
      <w:szCs w:val="22"/>
    </w:rPr>
  </w:style>
  <w:style w:type="paragraph" w:styleId="Nadpis4">
    <w:name w:val="heading 4"/>
    <w:aliases w:val="Termín"/>
    <w:basedOn w:val="EVS-PODNADPIS"/>
    <w:next w:val="Normlny"/>
    <w:link w:val="Nadpis4Char"/>
    <w:uiPriority w:val="99"/>
    <w:unhideWhenUsed/>
    <w:qFormat/>
    <w:rsid w:val="00C34422"/>
    <w:pPr>
      <w:numPr>
        <w:ilvl w:val="3"/>
      </w:numPr>
      <w:outlineLvl w:val="3"/>
    </w:pPr>
    <w:rPr>
      <w:b w:val="0"/>
      <w:caps/>
      <w:color w:val="365F91" w:themeColor="accent1" w:themeShade="BF"/>
      <w:spacing w:val="10"/>
      <w:sz w:val="22"/>
      <w:szCs w:val="22"/>
    </w:rPr>
  </w:style>
  <w:style w:type="paragraph" w:styleId="Nadpis5">
    <w:name w:val="heading 5"/>
    <w:basedOn w:val="Normlny"/>
    <w:next w:val="Normlny"/>
    <w:link w:val="Nadpis5Char"/>
    <w:uiPriority w:val="99"/>
    <w:unhideWhenUsed/>
    <w:qFormat/>
    <w:rsid w:val="000B19A4"/>
    <w:pPr>
      <w:numPr>
        <w:ilvl w:val="4"/>
        <w:numId w:val="3"/>
      </w:numPr>
      <w:pBdr>
        <w:bottom w:val="single" w:sz="6" w:space="1" w:color="4F81BD" w:themeColor="accent1"/>
      </w:pBdr>
      <w:spacing w:before="300" w:after="0"/>
      <w:outlineLvl w:val="4"/>
    </w:pPr>
    <w:rPr>
      <w:caps/>
      <w:color w:val="365F91" w:themeColor="accent1" w:themeShade="BF"/>
      <w:spacing w:val="10"/>
      <w:sz w:val="22"/>
      <w:szCs w:val="22"/>
    </w:rPr>
  </w:style>
  <w:style w:type="paragraph" w:styleId="Nadpis6">
    <w:name w:val="heading 6"/>
    <w:basedOn w:val="Normlny"/>
    <w:next w:val="Normlny"/>
    <w:link w:val="Nadpis6Char"/>
    <w:uiPriority w:val="9"/>
    <w:unhideWhenUsed/>
    <w:qFormat/>
    <w:rsid w:val="000B19A4"/>
    <w:pPr>
      <w:numPr>
        <w:ilvl w:val="5"/>
        <w:numId w:val="3"/>
      </w:numPr>
      <w:pBdr>
        <w:bottom w:val="dotted" w:sz="6" w:space="1" w:color="4F81BD" w:themeColor="accent1"/>
      </w:pBdr>
      <w:spacing w:before="300" w:after="0"/>
      <w:outlineLvl w:val="5"/>
    </w:pPr>
    <w:rPr>
      <w:caps/>
      <w:color w:val="365F91" w:themeColor="accent1" w:themeShade="BF"/>
      <w:spacing w:val="10"/>
      <w:sz w:val="22"/>
      <w:szCs w:val="22"/>
    </w:rPr>
  </w:style>
  <w:style w:type="paragraph" w:styleId="Nadpis7">
    <w:name w:val="heading 7"/>
    <w:basedOn w:val="Normlny"/>
    <w:next w:val="Normlny"/>
    <w:link w:val="Nadpis7Char"/>
    <w:uiPriority w:val="9"/>
    <w:unhideWhenUsed/>
    <w:qFormat/>
    <w:rsid w:val="000B19A4"/>
    <w:pPr>
      <w:numPr>
        <w:ilvl w:val="6"/>
        <w:numId w:val="3"/>
      </w:numPr>
      <w:spacing w:before="300" w:after="0"/>
      <w:outlineLvl w:val="6"/>
    </w:pPr>
    <w:rPr>
      <w:caps/>
      <w:color w:val="365F91" w:themeColor="accent1" w:themeShade="BF"/>
      <w:spacing w:val="10"/>
      <w:sz w:val="22"/>
      <w:szCs w:val="22"/>
    </w:rPr>
  </w:style>
  <w:style w:type="paragraph" w:styleId="Nadpis8">
    <w:name w:val="heading 8"/>
    <w:basedOn w:val="Normlny"/>
    <w:next w:val="Normlny"/>
    <w:link w:val="Nadpis8Char"/>
    <w:uiPriority w:val="99"/>
    <w:unhideWhenUsed/>
    <w:qFormat/>
    <w:rsid w:val="000B19A4"/>
    <w:pPr>
      <w:numPr>
        <w:ilvl w:val="7"/>
        <w:numId w:val="3"/>
      </w:numPr>
      <w:spacing w:before="300" w:after="0"/>
      <w:outlineLvl w:val="7"/>
    </w:pPr>
    <w:rPr>
      <w:caps/>
      <w:spacing w:val="10"/>
      <w:sz w:val="18"/>
      <w:szCs w:val="18"/>
    </w:rPr>
  </w:style>
  <w:style w:type="paragraph" w:styleId="Nadpis9">
    <w:name w:val="heading 9"/>
    <w:basedOn w:val="Normlny"/>
    <w:next w:val="Normlny"/>
    <w:link w:val="Nadpis9Char"/>
    <w:uiPriority w:val="9"/>
    <w:unhideWhenUsed/>
    <w:qFormat/>
    <w:rsid w:val="000B19A4"/>
    <w:pPr>
      <w:numPr>
        <w:ilvl w:val="8"/>
        <w:numId w:val="3"/>
      </w:numPr>
      <w:spacing w:before="300" w:after="0"/>
      <w:outlineLvl w:val="8"/>
    </w:pPr>
    <w:rPr>
      <w:i/>
      <w:caps/>
      <w:spacing w:val="10"/>
      <w:sz w:val="1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o robí (časť) Char"/>
    <w:basedOn w:val="Predvolenpsmoodseku"/>
    <w:link w:val="Nadpis1"/>
    <w:uiPriority w:val="99"/>
    <w:locked/>
    <w:rsid w:val="000B19A4"/>
    <w:rPr>
      <w:rFonts w:eastAsiaTheme="minorEastAsia" w:cs="Times New Roman"/>
      <w:b/>
      <w:bCs/>
      <w:caps/>
      <w:color w:val="FFFFFF" w:themeColor="background1"/>
      <w:spacing w:val="15"/>
      <w:shd w:val="clear" w:color="auto" w:fill="4F81BD" w:themeFill="accent1"/>
      <w:lang w:val="da-DK" w:eastAsia="da-DK"/>
    </w:rPr>
  </w:style>
  <w:style w:type="character" w:customStyle="1" w:styleId="Nadpis2Char">
    <w:name w:val="Nadpis 2 Char"/>
    <w:aliases w:val="Úloha Char"/>
    <w:basedOn w:val="Predvolenpsmoodseku"/>
    <w:link w:val="Nadpis2"/>
    <w:uiPriority w:val="99"/>
    <w:locked/>
    <w:rsid w:val="000B19A4"/>
    <w:rPr>
      <w:rFonts w:eastAsiaTheme="minorEastAsia" w:cs="Times New Roman"/>
      <w:caps/>
      <w:spacing w:val="15"/>
      <w:shd w:val="clear" w:color="auto" w:fill="DBE5F1" w:themeFill="accent1" w:themeFillTint="33"/>
      <w:lang w:val="da-DK" w:eastAsia="da-DK"/>
    </w:rPr>
  </w:style>
  <w:style w:type="character" w:customStyle="1" w:styleId="Nadpis3Char">
    <w:name w:val="Nadpis 3 Char"/>
    <w:aliases w:val="Podúloha Char"/>
    <w:basedOn w:val="Predvolenpsmoodseku"/>
    <w:link w:val="Nadpis3"/>
    <w:uiPriority w:val="99"/>
    <w:locked/>
    <w:rsid w:val="000B19A4"/>
    <w:rPr>
      <w:rFonts w:eastAsiaTheme="minorEastAsia" w:cs="Times New Roman"/>
      <w:caps/>
      <w:color w:val="243F60" w:themeColor="accent1" w:themeShade="7F"/>
      <w:spacing w:val="15"/>
      <w:lang w:val="da-DK" w:eastAsia="da-DK"/>
    </w:rPr>
  </w:style>
  <w:style w:type="character" w:customStyle="1" w:styleId="Nadpis4Char">
    <w:name w:val="Nadpis 4 Char"/>
    <w:aliases w:val="Termín Char"/>
    <w:basedOn w:val="Predvolenpsmoodseku"/>
    <w:link w:val="Nadpis4"/>
    <w:uiPriority w:val="99"/>
    <w:locked/>
    <w:rsid w:val="00C34422"/>
    <w:rPr>
      <w:rFonts w:ascii="Times New Roman" w:hAnsi="Times New Roman" w:cs="Times New Roman"/>
      <w:caps/>
      <w:color w:val="365F91" w:themeColor="accent1" w:themeShade="BF"/>
      <w:spacing w:val="10"/>
      <w:lang w:eastAsia="it-IT"/>
    </w:rPr>
  </w:style>
  <w:style w:type="character" w:customStyle="1" w:styleId="Nadpis5Char">
    <w:name w:val="Nadpis 5 Char"/>
    <w:basedOn w:val="Predvolenpsmoodseku"/>
    <w:link w:val="Nadpis5"/>
    <w:uiPriority w:val="99"/>
    <w:locked/>
    <w:rsid w:val="000B19A4"/>
    <w:rPr>
      <w:rFonts w:eastAsiaTheme="minorEastAsia" w:cs="Times New Roman"/>
      <w:caps/>
      <w:color w:val="365F91" w:themeColor="accent1" w:themeShade="BF"/>
      <w:spacing w:val="10"/>
      <w:lang w:val="da-DK" w:eastAsia="da-DK"/>
    </w:rPr>
  </w:style>
  <w:style w:type="character" w:customStyle="1" w:styleId="Nadpis6Char">
    <w:name w:val="Nadpis 6 Char"/>
    <w:basedOn w:val="Predvolenpsmoodseku"/>
    <w:link w:val="Nadpis6"/>
    <w:uiPriority w:val="9"/>
    <w:locked/>
    <w:rsid w:val="000B19A4"/>
    <w:rPr>
      <w:rFonts w:eastAsiaTheme="minorEastAsia" w:cs="Times New Roman"/>
      <w:caps/>
      <w:color w:val="365F91" w:themeColor="accent1" w:themeShade="BF"/>
      <w:spacing w:val="10"/>
      <w:lang w:val="da-DK" w:eastAsia="da-DK"/>
    </w:rPr>
  </w:style>
  <w:style w:type="character" w:customStyle="1" w:styleId="Nadpis7Char">
    <w:name w:val="Nadpis 7 Char"/>
    <w:basedOn w:val="Predvolenpsmoodseku"/>
    <w:link w:val="Nadpis7"/>
    <w:uiPriority w:val="9"/>
    <w:locked/>
    <w:rsid w:val="000B19A4"/>
    <w:rPr>
      <w:rFonts w:eastAsiaTheme="minorEastAsia" w:cs="Times New Roman"/>
      <w:caps/>
      <w:color w:val="365F91" w:themeColor="accent1" w:themeShade="BF"/>
      <w:spacing w:val="10"/>
      <w:lang w:val="da-DK" w:eastAsia="da-DK"/>
    </w:rPr>
  </w:style>
  <w:style w:type="character" w:customStyle="1" w:styleId="Nadpis8Char">
    <w:name w:val="Nadpis 8 Char"/>
    <w:basedOn w:val="Predvolenpsmoodseku"/>
    <w:link w:val="Nadpis8"/>
    <w:uiPriority w:val="99"/>
    <w:locked/>
    <w:rsid w:val="000B19A4"/>
    <w:rPr>
      <w:rFonts w:eastAsiaTheme="minorEastAsia" w:cs="Times New Roman"/>
      <w:caps/>
      <w:spacing w:val="10"/>
      <w:sz w:val="18"/>
      <w:szCs w:val="18"/>
      <w:lang w:val="da-DK" w:eastAsia="da-DK"/>
    </w:rPr>
  </w:style>
  <w:style w:type="character" w:customStyle="1" w:styleId="Nadpis9Char">
    <w:name w:val="Nadpis 9 Char"/>
    <w:basedOn w:val="Predvolenpsmoodseku"/>
    <w:link w:val="Nadpis9"/>
    <w:uiPriority w:val="9"/>
    <w:locked/>
    <w:rsid w:val="000B19A4"/>
    <w:rPr>
      <w:rFonts w:eastAsiaTheme="minorEastAsia" w:cs="Times New Roman"/>
      <w:i/>
      <w:caps/>
      <w:spacing w:val="10"/>
      <w:sz w:val="18"/>
      <w:szCs w:val="18"/>
      <w:lang w:val="da-DK" w:eastAsia="da-DK"/>
    </w:rPr>
  </w:style>
  <w:style w:type="paragraph" w:styleId="Textbubliny">
    <w:name w:val="Balloon Text"/>
    <w:basedOn w:val="Normlny"/>
    <w:link w:val="TextbublinyChar"/>
    <w:uiPriority w:val="99"/>
    <w:unhideWhenUsed/>
    <w:rsid w:val="000B19A4"/>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locked/>
    <w:rsid w:val="000B19A4"/>
    <w:rPr>
      <w:rFonts w:ascii="Tahoma" w:eastAsiaTheme="minorEastAsia" w:hAnsi="Tahoma" w:cs="Tahoma"/>
      <w:sz w:val="16"/>
      <w:szCs w:val="16"/>
      <w:lang w:val="da-DK" w:eastAsia="da-DK"/>
    </w:rPr>
  </w:style>
  <w:style w:type="paragraph" w:styleId="Nzov">
    <w:name w:val="Title"/>
    <w:basedOn w:val="Normlny"/>
    <w:next w:val="Normlny"/>
    <w:link w:val="NzovChar"/>
    <w:uiPriority w:val="10"/>
    <w:qFormat/>
    <w:rsid w:val="000B19A4"/>
    <w:pPr>
      <w:spacing w:before="720"/>
    </w:pPr>
    <w:rPr>
      <w:caps/>
      <w:color w:val="4F81BD" w:themeColor="accent1"/>
      <w:spacing w:val="10"/>
      <w:kern w:val="28"/>
      <w:sz w:val="52"/>
      <w:szCs w:val="52"/>
    </w:rPr>
  </w:style>
  <w:style w:type="character" w:customStyle="1" w:styleId="NzovChar">
    <w:name w:val="Názov Char"/>
    <w:basedOn w:val="Predvolenpsmoodseku"/>
    <w:link w:val="Nzov"/>
    <w:uiPriority w:val="10"/>
    <w:locked/>
    <w:rsid w:val="000B19A4"/>
    <w:rPr>
      <w:rFonts w:eastAsiaTheme="minorEastAsia" w:cs="Times New Roman"/>
      <w:caps/>
      <w:color w:val="4F81BD" w:themeColor="accent1"/>
      <w:spacing w:val="10"/>
      <w:kern w:val="28"/>
      <w:sz w:val="52"/>
      <w:szCs w:val="52"/>
      <w:lang w:val="da-DK" w:eastAsia="da-DK"/>
    </w:rPr>
  </w:style>
  <w:style w:type="paragraph" w:styleId="Obsah1">
    <w:name w:val="toc 1"/>
    <w:basedOn w:val="Normlny"/>
    <w:next w:val="Normlny"/>
    <w:autoRedefine/>
    <w:uiPriority w:val="39"/>
    <w:qFormat/>
    <w:rsid w:val="00D47F47"/>
    <w:pPr>
      <w:tabs>
        <w:tab w:val="left" w:pos="0"/>
        <w:tab w:val="left" w:pos="1701"/>
        <w:tab w:val="left" w:pos="2190"/>
        <w:tab w:val="right" w:leader="dot" w:pos="9072"/>
      </w:tabs>
      <w:spacing w:before="120" w:after="0"/>
      <w:ind w:left="142" w:right="-1"/>
      <w:jc w:val="left"/>
    </w:pPr>
    <w:rPr>
      <w:rFonts w:ascii="Times New Roman" w:hAnsi="Times New Roman"/>
      <w:b/>
      <w:noProof/>
      <w:color w:val="548DD4"/>
      <w:sz w:val="28"/>
      <w:szCs w:val="24"/>
    </w:rPr>
  </w:style>
  <w:style w:type="paragraph" w:styleId="Obsah2">
    <w:name w:val="toc 2"/>
    <w:basedOn w:val="Normlny"/>
    <w:next w:val="Normlny"/>
    <w:autoRedefine/>
    <w:uiPriority w:val="39"/>
    <w:qFormat/>
    <w:rsid w:val="003D349E"/>
    <w:pPr>
      <w:tabs>
        <w:tab w:val="left" w:pos="851"/>
        <w:tab w:val="right" w:leader="dot" w:pos="9072"/>
        <w:tab w:val="right" w:leader="dot" w:pos="9628"/>
      </w:tabs>
      <w:spacing w:before="0" w:after="0"/>
      <w:ind w:left="567" w:right="849" w:hanging="284"/>
    </w:pPr>
    <w:rPr>
      <w:rFonts w:ascii="Times New Roman" w:hAnsi="Times New Roman"/>
      <w:b/>
      <w:noProof/>
      <w:sz w:val="22"/>
      <w:szCs w:val="24"/>
      <w:lang w:val="fr-BE"/>
    </w:rPr>
  </w:style>
  <w:style w:type="paragraph" w:styleId="Obsah3">
    <w:name w:val="toc 3"/>
    <w:basedOn w:val="Normlny"/>
    <w:next w:val="Normlny"/>
    <w:autoRedefine/>
    <w:uiPriority w:val="39"/>
    <w:qFormat/>
    <w:rsid w:val="00BD2A94"/>
    <w:pPr>
      <w:tabs>
        <w:tab w:val="left" w:pos="1000"/>
        <w:tab w:val="right" w:leader="dot" w:pos="9072"/>
      </w:tabs>
      <w:spacing w:before="0" w:after="0"/>
      <w:ind w:left="200"/>
    </w:pPr>
    <w:rPr>
      <w:rFonts w:ascii="Times New Roman" w:hAnsi="Times New Roman"/>
      <w:sz w:val="24"/>
      <w:szCs w:val="24"/>
    </w:rPr>
  </w:style>
  <w:style w:type="character" w:styleId="Hypertextovprepojenie">
    <w:name w:val="Hyperlink"/>
    <w:basedOn w:val="Predvolenpsmoodseku"/>
    <w:uiPriority w:val="99"/>
    <w:qFormat/>
    <w:rsid w:val="00C00C06"/>
    <w:rPr>
      <w:rFonts w:ascii="Times New Roman" w:hAnsi="Times New Roman" w:cs="Times New Roman"/>
      <w:color w:val="0000FF"/>
      <w:sz w:val="20"/>
      <w:u w:val="single" w:color="0000FF"/>
    </w:rPr>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Text poznámky pod èiarou 007,stile 1"/>
    <w:basedOn w:val="Normlny"/>
    <w:link w:val="TextpoznmkypodiarouChar1"/>
    <w:uiPriority w:val="99"/>
    <w:rsid w:val="000B19A4"/>
  </w:style>
  <w:style w:type="table" w:styleId="Mriekatabuky">
    <w:name w:val="Table Grid"/>
    <w:aliases w:val="Deloitte table 3"/>
    <w:basedOn w:val="Normlnatabuka"/>
    <w:uiPriority w:val="59"/>
    <w:rsid w:val="00F32853"/>
    <w:pPr>
      <w:spacing w:before="200"/>
    </w:pPr>
    <w:rPr>
      <w:rFonts w:eastAsiaTheme="minorEastAsia" w:cs="Times New Roman"/>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rkazkladnhotextu">
    <w:name w:val="Body Text Indent"/>
    <w:basedOn w:val="Normlny"/>
    <w:link w:val="ZarkazkladnhotextuChar"/>
    <w:uiPriority w:val="99"/>
    <w:unhideWhenUsed/>
    <w:rsid w:val="00EF6136"/>
    <w:pPr>
      <w:ind w:firstLine="708"/>
    </w:pPr>
    <w:rPr>
      <w:rFonts w:ascii="Times New Roman" w:hAnsi="Times New Roman"/>
      <w:sz w:val="24"/>
      <w:szCs w:val="24"/>
    </w:rPr>
  </w:style>
  <w:style w:type="character" w:customStyle="1" w:styleId="ZarkazkladnhotextuChar">
    <w:name w:val="Zarážka základného textu Char"/>
    <w:basedOn w:val="Predvolenpsmoodseku"/>
    <w:link w:val="Zarkazkladnhotextu"/>
    <w:uiPriority w:val="99"/>
    <w:locked/>
    <w:rsid w:val="00EF6136"/>
    <w:rPr>
      <w:rFonts w:ascii="Times New Roman" w:eastAsiaTheme="minorEastAsia" w:hAnsi="Times New Roman" w:cs="Times New Roman"/>
      <w:sz w:val="24"/>
      <w:szCs w:val="24"/>
      <w:lang w:val="x-none" w:eastAsia="da-DK"/>
    </w:rPr>
  </w:style>
  <w:style w:type="paragraph" w:styleId="Zkladntext2">
    <w:name w:val="Body Text 2"/>
    <w:basedOn w:val="Normlny"/>
    <w:link w:val="Zkladntext2Char"/>
    <w:uiPriority w:val="99"/>
    <w:unhideWhenUsed/>
    <w:rsid w:val="00290A68"/>
    <w:pPr>
      <w:jc w:val="center"/>
    </w:pPr>
    <w:rPr>
      <w:rFonts w:ascii="Times New Roman" w:hAnsi="Times New Roman"/>
      <w:color w:val="000000" w:themeColor="text1"/>
      <w:sz w:val="16"/>
      <w:szCs w:val="16"/>
    </w:rPr>
  </w:style>
  <w:style w:type="character" w:customStyle="1" w:styleId="Zkladntext2Char">
    <w:name w:val="Základný text 2 Char"/>
    <w:basedOn w:val="Predvolenpsmoodseku"/>
    <w:link w:val="Zkladntext2"/>
    <w:uiPriority w:val="99"/>
    <w:locked/>
    <w:rsid w:val="00290A68"/>
    <w:rPr>
      <w:rFonts w:ascii="Times New Roman" w:eastAsiaTheme="minorEastAsia" w:hAnsi="Times New Roman" w:cs="Times New Roman"/>
      <w:color w:val="000000" w:themeColor="text1"/>
      <w:sz w:val="16"/>
      <w:szCs w:val="16"/>
      <w:lang w:val="x-none" w:eastAsia="da-DK"/>
    </w:rPr>
  </w:style>
  <w:style w:type="character" w:customStyle="1" w:styleId="OdsekzoznamuChar">
    <w:name w:val="Odsek zoznamu Char"/>
    <w:aliases w:val="body Char,Odsek zoznamu2 Char"/>
    <w:link w:val="Odsekzoznamu"/>
    <w:uiPriority w:val="99"/>
    <w:locked/>
    <w:rsid w:val="000B19A4"/>
    <w:rPr>
      <w:rFonts w:eastAsiaTheme="minorEastAsia"/>
      <w:sz w:val="20"/>
      <w:lang w:val="da-DK" w:eastAsia="da-DK"/>
    </w:rPr>
  </w:style>
  <w:style w:type="paragraph" w:styleId="Zkladntext">
    <w:name w:val="Body Text"/>
    <w:basedOn w:val="Normlny"/>
    <w:link w:val="ZkladntextChar"/>
    <w:uiPriority w:val="99"/>
    <w:unhideWhenUsed/>
    <w:qFormat/>
    <w:rsid w:val="000B19A4"/>
    <w:pPr>
      <w:spacing w:after="120"/>
    </w:pPr>
  </w:style>
  <w:style w:type="character" w:customStyle="1" w:styleId="ZkladntextChar">
    <w:name w:val="Základný text Char"/>
    <w:basedOn w:val="Predvolenpsmoodseku"/>
    <w:link w:val="Zkladntext"/>
    <w:uiPriority w:val="99"/>
    <w:locked/>
    <w:rsid w:val="000B19A4"/>
    <w:rPr>
      <w:rFonts w:eastAsiaTheme="minorEastAsia" w:cs="Times New Roman"/>
      <w:sz w:val="20"/>
      <w:szCs w:val="20"/>
      <w:lang w:val="da-DK" w:eastAsia="da-DK"/>
    </w:rPr>
  </w:style>
  <w:style w:type="paragraph" w:styleId="Textkomentra">
    <w:name w:val="annotation text"/>
    <w:basedOn w:val="Normlny"/>
    <w:link w:val="TextkomentraChar"/>
    <w:uiPriority w:val="99"/>
    <w:unhideWhenUsed/>
    <w:rsid w:val="000B19A4"/>
    <w:rPr>
      <w:sz w:val="24"/>
    </w:rPr>
  </w:style>
  <w:style w:type="character" w:customStyle="1" w:styleId="TextkomentraChar">
    <w:name w:val="Text komentára Char"/>
    <w:basedOn w:val="Predvolenpsmoodseku"/>
    <w:link w:val="Textkomentra"/>
    <w:uiPriority w:val="99"/>
    <w:locked/>
    <w:rsid w:val="000B19A4"/>
    <w:rPr>
      <w:rFonts w:eastAsiaTheme="minorEastAsia" w:cs="Times New Roman"/>
      <w:sz w:val="20"/>
      <w:szCs w:val="20"/>
      <w:lang w:val="da-DK" w:eastAsia="da-DK"/>
    </w:rPr>
  </w:style>
  <w:style w:type="character" w:styleId="Odkaznakomentr">
    <w:name w:val="annotation reference"/>
    <w:basedOn w:val="Predvolenpsmoodseku"/>
    <w:uiPriority w:val="99"/>
    <w:unhideWhenUsed/>
    <w:rsid w:val="000B19A4"/>
    <w:rPr>
      <w:rFonts w:cs="Times New Roman"/>
      <w:sz w:val="18"/>
      <w:szCs w:val="18"/>
    </w:rPr>
  </w:style>
  <w:style w:type="character" w:styleId="Odkaznapoznmkupodiarou">
    <w:name w:val="footnote reference"/>
    <w:aliases w:val="Stinking Styles1,FRef ISO,Footnote,Footnotes refss,Footnote symbol,Footnote reference number,Times 10 Point,Exposant 3 Point,Ref,de nota al pie,note TESI,SUPERS,EN Footnote text,EN Footnote Refe,PGI Fußnote Ziffer"/>
    <w:basedOn w:val="Predvolenpsmoodseku"/>
    <w:uiPriority w:val="99"/>
    <w:unhideWhenUsed/>
    <w:rsid w:val="000B19A4"/>
    <w:rPr>
      <w:rFonts w:cs="Times New Roman"/>
      <w:vertAlign w:val="superscript"/>
    </w:rPr>
  </w:style>
  <w:style w:type="character" w:customStyle="1" w:styleId="TextpoznmkypodiarouChar">
    <w:name w:val="Text poznámky pod čiarou Char"/>
    <w:aliases w:val="Stinking Styles2 Char,Tekst przypisu- dokt Char,Char Char Char Char,Char Char,Char Char Char Char Char Char Char Char Char Char,Char Char Char Char Char Char Char Char Char Char Char Char,Char Char Ch Char,o Char,Car Char"/>
    <w:basedOn w:val="Predvolenpsmoodseku"/>
    <w:uiPriority w:val="99"/>
    <w:rsid w:val="000B19A4"/>
    <w:rPr>
      <w:rFonts w:eastAsiaTheme="minorEastAsia" w:cs="Times New Roman"/>
      <w:sz w:val="20"/>
      <w:szCs w:val="20"/>
      <w:lang w:val="da-DK" w:eastAsia="da-DK"/>
    </w:rPr>
  </w:style>
  <w:style w:type="paragraph" w:styleId="Odsekzoznamu">
    <w:name w:val="List Paragraph"/>
    <w:aliases w:val="body,Odsek zoznamu2"/>
    <w:basedOn w:val="Normlny"/>
    <w:link w:val="OdsekzoznamuChar"/>
    <w:qFormat/>
    <w:rsid w:val="000B19A4"/>
    <w:pPr>
      <w:ind w:left="720"/>
      <w:contextualSpacing/>
    </w:pPr>
  </w:style>
  <w:style w:type="character" w:customStyle="1" w:styleId="TextpoznmkypodiarouChar1">
    <w:name w:val="Text poznámky pod čiarou Char1"/>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locked/>
    <w:rsid w:val="000B19A4"/>
    <w:rPr>
      <w:rFonts w:eastAsiaTheme="minorEastAsia" w:cs="Times New Roman"/>
      <w:sz w:val="20"/>
      <w:szCs w:val="20"/>
      <w:lang w:val="da-DK" w:eastAsia="da-DK"/>
    </w:rPr>
  </w:style>
  <w:style w:type="paragraph" w:customStyle="1" w:styleId="Style26">
    <w:name w:val="Style26"/>
    <w:basedOn w:val="Normlny"/>
    <w:uiPriority w:val="99"/>
    <w:rsid w:val="00F32853"/>
    <w:pPr>
      <w:widowControl w:val="0"/>
      <w:autoSpaceDE w:val="0"/>
      <w:autoSpaceDN w:val="0"/>
      <w:adjustRightInd w:val="0"/>
      <w:spacing w:before="0" w:after="0" w:line="235" w:lineRule="exact"/>
    </w:pPr>
    <w:rPr>
      <w:rFonts w:ascii="Times New Roman" w:eastAsia="Times New Roman" w:hAnsi="Times New Roman"/>
      <w:sz w:val="24"/>
      <w:szCs w:val="24"/>
      <w:lang w:eastAsia="sk-SK"/>
    </w:rPr>
  </w:style>
  <w:style w:type="character" w:customStyle="1" w:styleId="FontStyle98">
    <w:name w:val="Font Style98"/>
    <w:uiPriority w:val="99"/>
    <w:rsid w:val="00F32853"/>
    <w:rPr>
      <w:rFonts w:ascii="Times New Roman" w:hAnsi="Times New Roman"/>
      <w:b/>
      <w:sz w:val="20"/>
    </w:rPr>
  </w:style>
  <w:style w:type="paragraph" w:customStyle="1" w:styleId="Style31">
    <w:name w:val="Style31"/>
    <w:basedOn w:val="Normlny"/>
    <w:uiPriority w:val="99"/>
    <w:rsid w:val="00F32853"/>
    <w:pPr>
      <w:widowControl w:val="0"/>
      <w:autoSpaceDE w:val="0"/>
      <w:autoSpaceDN w:val="0"/>
      <w:adjustRightInd w:val="0"/>
      <w:spacing w:before="0" w:after="0" w:line="240" w:lineRule="auto"/>
    </w:pPr>
    <w:rPr>
      <w:rFonts w:ascii="Times New Roman" w:eastAsia="Times New Roman" w:hAnsi="Times New Roman"/>
      <w:sz w:val="24"/>
      <w:szCs w:val="24"/>
      <w:lang w:eastAsia="sk-SK"/>
    </w:rPr>
  </w:style>
  <w:style w:type="character" w:customStyle="1" w:styleId="FontStyle94">
    <w:name w:val="Font Style94"/>
    <w:uiPriority w:val="99"/>
    <w:rsid w:val="00F32853"/>
    <w:rPr>
      <w:rFonts w:ascii="Times New Roman" w:hAnsi="Times New Roman"/>
      <w:sz w:val="22"/>
    </w:rPr>
  </w:style>
  <w:style w:type="paragraph" w:customStyle="1" w:styleId="Style27">
    <w:name w:val="Style27"/>
    <w:basedOn w:val="Normlny"/>
    <w:uiPriority w:val="99"/>
    <w:rsid w:val="00F32853"/>
    <w:pPr>
      <w:widowControl w:val="0"/>
      <w:autoSpaceDE w:val="0"/>
      <w:autoSpaceDN w:val="0"/>
      <w:adjustRightInd w:val="0"/>
      <w:spacing w:before="0" w:after="0" w:line="235" w:lineRule="exact"/>
    </w:pPr>
    <w:rPr>
      <w:rFonts w:ascii="Times New Roman" w:eastAsia="Times New Roman" w:hAnsi="Times New Roman"/>
      <w:sz w:val="24"/>
      <w:szCs w:val="24"/>
      <w:lang w:eastAsia="sk-SK"/>
    </w:rPr>
  </w:style>
  <w:style w:type="paragraph" w:styleId="Zoznamsodrkami">
    <w:name w:val="List Bullet"/>
    <w:basedOn w:val="Normlny"/>
    <w:uiPriority w:val="99"/>
    <w:unhideWhenUsed/>
    <w:qFormat/>
    <w:rsid w:val="00F32853"/>
    <w:pPr>
      <w:numPr>
        <w:numId w:val="2"/>
      </w:numPr>
      <w:tabs>
        <w:tab w:val="clear" w:pos="360"/>
      </w:tabs>
      <w:contextualSpacing/>
    </w:pPr>
  </w:style>
  <w:style w:type="paragraph" w:styleId="Zoznamsodrkami2">
    <w:name w:val="List Bullet 2"/>
    <w:basedOn w:val="Normlny"/>
    <w:uiPriority w:val="99"/>
    <w:unhideWhenUsed/>
    <w:rsid w:val="00D24935"/>
    <w:pPr>
      <w:numPr>
        <w:numId w:val="1"/>
      </w:numPr>
      <w:contextualSpacing/>
    </w:pPr>
  </w:style>
  <w:style w:type="paragraph" w:styleId="Popis">
    <w:name w:val="caption"/>
    <w:basedOn w:val="Normlny"/>
    <w:next w:val="Normlny"/>
    <w:uiPriority w:val="35"/>
    <w:unhideWhenUsed/>
    <w:qFormat/>
    <w:rsid w:val="00D24935"/>
    <w:rPr>
      <w:b/>
      <w:bCs/>
      <w:color w:val="365F91" w:themeColor="accent1" w:themeShade="BF"/>
      <w:sz w:val="16"/>
      <w:szCs w:val="16"/>
    </w:rPr>
  </w:style>
  <w:style w:type="character" w:styleId="Siln">
    <w:name w:val="Strong"/>
    <w:basedOn w:val="Predvolenpsmoodseku"/>
    <w:uiPriority w:val="22"/>
    <w:qFormat/>
    <w:rsid w:val="00D24935"/>
    <w:rPr>
      <w:rFonts w:cs="Times New Roman"/>
      <w:b/>
    </w:rPr>
  </w:style>
  <w:style w:type="character" w:customStyle="1" w:styleId="Nadpis4-OP">
    <w:name w:val="Nadpis 4 - OP"/>
    <w:uiPriority w:val="99"/>
    <w:qFormat/>
    <w:rsid w:val="00D24935"/>
    <w:rPr>
      <w:b/>
      <w:sz w:val="22"/>
    </w:rPr>
  </w:style>
  <w:style w:type="paragraph" w:customStyle="1" w:styleId="Style25">
    <w:name w:val="Style25"/>
    <w:basedOn w:val="Normlny"/>
    <w:uiPriority w:val="99"/>
    <w:rsid w:val="00194C78"/>
    <w:pPr>
      <w:widowControl w:val="0"/>
      <w:autoSpaceDE w:val="0"/>
      <w:autoSpaceDN w:val="0"/>
      <w:adjustRightInd w:val="0"/>
      <w:spacing w:line="264" w:lineRule="exact"/>
    </w:pPr>
    <w:rPr>
      <w:rFonts w:ascii="Times New Roman" w:hAnsi="Times New Roman"/>
      <w:sz w:val="24"/>
      <w:lang w:eastAsia="sk-SK"/>
    </w:rPr>
  </w:style>
  <w:style w:type="character" w:customStyle="1" w:styleId="FontStyle97">
    <w:name w:val="Font Style97"/>
    <w:uiPriority w:val="99"/>
    <w:rsid w:val="00194C78"/>
    <w:rPr>
      <w:rFonts w:ascii="Times New Roman" w:hAnsi="Times New Roman"/>
      <w:b/>
      <w:sz w:val="22"/>
    </w:rPr>
  </w:style>
  <w:style w:type="paragraph" w:styleId="Pta">
    <w:name w:val="footer"/>
    <w:basedOn w:val="Normlny"/>
    <w:link w:val="PtaChar"/>
    <w:uiPriority w:val="99"/>
    <w:unhideWhenUsed/>
    <w:rsid w:val="006B34E3"/>
    <w:pPr>
      <w:tabs>
        <w:tab w:val="center" w:pos="4320"/>
        <w:tab w:val="right" w:pos="8640"/>
      </w:tabs>
      <w:spacing w:after="0"/>
    </w:pPr>
  </w:style>
  <w:style w:type="character" w:customStyle="1" w:styleId="PtaChar">
    <w:name w:val="Päta Char"/>
    <w:basedOn w:val="Predvolenpsmoodseku"/>
    <w:link w:val="Pta"/>
    <w:uiPriority w:val="99"/>
    <w:locked/>
    <w:rsid w:val="006B34E3"/>
    <w:rPr>
      <w:rFonts w:eastAsiaTheme="minorEastAsia" w:cs="Times New Roman"/>
      <w:sz w:val="20"/>
      <w:szCs w:val="20"/>
      <w:lang w:val="da-DK" w:eastAsia="da-DK"/>
    </w:rPr>
  </w:style>
  <w:style w:type="paragraph" w:customStyle="1" w:styleId="Style4">
    <w:name w:val="Style4"/>
    <w:basedOn w:val="Normlny"/>
    <w:uiPriority w:val="99"/>
    <w:rsid w:val="006B34E3"/>
    <w:pPr>
      <w:widowControl w:val="0"/>
      <w:autoSpaceDE w:val="0"/>
      <w:autoSpaceDN w:val="0"/>
      <w:adjustRightInd w:val="0"/>
      <w:spacing w:before="0" w:after="0" w:line="278" w:lineRule="exact"/>
    </w:pPr>
    <w:rPr>
      <w:rFonts w:ascii="Times New Roman" w:eastAsia="Times New Roman" w:hAnsi="Times New Roman"/>
      <w:sz w:val="24"/>
      <w:szCs w:val="24"/>
      <w:lang w:eastAsia="sk-SK"/>
    </w:rPr>
  </w:style>
  <w:style w:type="character" w:styleId="slostrany">
    <w:name w:val="page number"/>
    <w:basedOn w:val="Predvolenpsmoodseku"/>
    <w:uiPriority w:val="99"/>
    <w:semiHidden/>
    <w:rsid w:val="006B34E3"/>
    <w:rPr>
      <w:rFonts w:ascii="Arial" w:hAnsi="Arial" w:cs="Times New Roman"/>
      <w:color w:val="004085"/>
      <w:sz w:val="18"/>
    </w:rPr>
  </w:style>
  <w:style w:type="character" w:styleId="Textzstupnhosymbolu">
    <w:name w:val="Placeholder Text"/>
    <w:basedOn w:val="Predvolenpsmoodseku"/>
    <w:uiPriority w:val="99"/>
    <w:semiHidden/>
    <w:rsid w:val="006B34E3"/>
    <w:rPr>
      <w:rFonts w:cs="Times New Roman"/>
      <w:color w:val="808080"/>
    </w:rPr>
  </w:style>
  <w:style w:type="paragraph" w:customStyle="1" w:styleId="VLASTNY3">
    <w:name w:val="VLASTNY 3"/>
    <w:basedOn w:val="Normlny"/>
    <w:link w:val="VLASTNY3Char"/>
    <w:autoRedefine/>
    <w:qFormat/>
    <w:rsid w:val="00457918"/>
    <w:pPr>
      <w:keepNext/>
      <w:keepLines/>
      <w:shd w:val="clear" w:color="auto" w:fill="F2F2F2"/>
      <w:tabs>
        <w:tab w:val="left" w:pos="142"/>
      </w:tabs>
      <w:autoSpaceDE w:val="0"/>
      <w:autoSpaceDN w:val="0"/>
      <w:adjustRightInd w:val="0"/>
      <w:spacing w:line="240" w:lineRule="auto"/>
      <w:outlineLvl w:val="1"/>
    </w:pPr>
    <w:rPr>
      <w:rFonts w:ascii="Times New Roman" w:eastAsia="Times New Roman" w:hAnsi="Times New Roman"/>
      <w:b/>
      <w:bCs/>
      <w:color w:val="000000" w:themeColor="text1"/>
      <w:sz w:val="24"/>
      <w:szCs w:val="24"/>
      <w:lang w:val="fr-BE" w:eastAsia="it-IT"/>
    </w:rPr>
  </w:style>
  <w:style w:type="character" w:customStyle="1" w:styleId="VLASTNY3Char">
    <w:name w:val="VLASTNY 3 Char"/>
    <w:link w:val="VLASTNY3"/>
    <w:locked/>
    <w:rsid w:val="003D27FE"/>
    <w:rPr>
      <w:rFonts w:ascii="Times New Roman" w:hAnsi="Times New Roman"/>
      <w:b/>
      <w:color w:val="000000" w:themeColor="text1"/>
      <w:sz w:val="24"/>
      <w:shd w:val="clear" w:color="auto" w:fill="F2F2F2"/>
      <w:lang w:val="fr-BE" w:eastAsia="it-IT"/>
    </w:rPr>
  </w:style>
  <w:style w:type="paragraph" w:styleId="Hlavika">
    <w:name w:val="header"/>
    <w:basedOn w:val="Normlny"/>
    <w:link w:val="HlavikaChar"/>
    <w:uiPriority w:val="99"/>
    <w:unhideWhenUsed/>
    <w:rsid w:val="008677DF"/>
    <w:pPr>
      <w:tabs>
        <w:tab w:val="center" w:pos="4320"/>
        <w:tab w:val="right" w:pos="8640"/>
      </w:tabs>
      <w:spacing w:after="0"/>
    </w:pPr>
  </w:style>
  <w:style w:type="character" w:customStyle="1" w:styleId="HlavikaChar">
    <w:name w:val="Hlavička Char"/>
    <w:basedOn w:val="Predvolenpsmoodseku"/>
    <w:link w:val="Hlavika"/>
    <w:uiPriority w:val="99"/>
    <w:locked/>
    <w:rsid w:val="008677DF"/>
    <w:rPr>
      <w:rFonts w:eastAsiaTheme="minorEastAsia" w:cs="Times New Roman"/>
      <w:sz w:val="20"/>
      <w:szCs w:val="20"/>
      <w:lang w:val="da-DK" w:eastAsia="da-DK"/>
    </w:rPr>
  </w:style>
  <w:style w:type="paragraph" w:customStyle="1" w:styleId="Style7">
    <w:name w:val="Style7"/>
    <w:basedOn w:val="Normlny"/>
    <w:uiPriority w:val="99"/>
    <w:rsid w:val="008677DF"/>
    <w:pPr>
      <w:widowControl w:val="0"/>
      <w:autoSpaceDE w:val="0"/>
      <w:autoSpaceDN w:val="0"/>
      <w:adjustRightInd w:val="0"/>
      <w:spacing w:line="466" w:lineRule="exact"/>
      <w:jc w:val="center"/>
    </w:pPr>
    <w:rPr>
      <w:rFonts w:ascii="Times New Roman" w:hAnsi="Times New Roman"/>
      <w:sz w:val="24"/>
      <w:lang w:eastAsia="sk-SK"/>
    </w:rPr>
  </w:style>
  <w:style w:type="character" w:customStyle="1" w:styleId="Text1Char">
    <w:name w:val="Text 1 Char"/>
    <w:link w:val="Text1"/>
    <w:locked/>
    <w:rsid w:val="008677DF"/>
    <w:rPr>
      <w:sz w:val="24"/>
      <w:lang w:val="en-GB" w:eastAsia="x-none"/>
    </w:rPr>
  </w:style>
  <w:style w:type="paragraph" w:customStyle="1" w:styleId="Text1">
    <w:name w:val="Text 1"/>
    <w:basedOn w:val="Normlny"/>
    <w:link w:val="Text1Char"/>
    <w:rsid w:val="008677DF"/>
    <w:pPr>
      <w:spacing w:after="240"/>
      <w:ind w:left="482"/>
    </w:pPr>
    <w:rPr>
      <w:rFonts w:eastAsia="Times New Roman"/>
      <w:sz w:val="24"/>
      <w:szCs w:val="22"/>
      <w:lang w:val="en-GB" w:eastAsia="en-US"/>
    </w:rPr>
  </w:style>
  <w:style w:type="paragraph" w:customStyle="1" w:styleId="Style13">
    <w:name w:val="Style13"/>
    <w:basedOn w:val="Normlny"/>
    <w:uiPriority w:val="99"/>
    <w:rsid w:val="008677DF"/>
    <w:pPr>
      <w:widowControl w:val="0"/>
      <w:autoSpaceDE w:val="0"/>
      <w:autoSpaceDN w:val="0"/>
      <w:adjustRightInd w:val="0"/>
      <w:spacing w:before="0" w:after="0" w:line="278" w:lineRule="exact"/>
      <w:ind w:hanging="322"/>
    </w:pPr>
    <w:rPr>
      <w:rFonts w:ascii="Times New Roman" w:eastAsia="Times New Roman" w:hAnsi="Times New Roman"/>
      <w:sz w:val="24"/>
      <w:szCs w:val="24"/>
      <w:lang w:eastAsia="sk-SK"/>
    </w:rPr>
  </w:style>
  <w:style w:type="paragraph" w:customStyle="1" w:styleId="Style8">
    <w:name w:val="Style8"/>
    <w:basedOn w:val="Normlny"/>
    <w:uiPriority w:val="99"/>
    <w:rsid w:val="008677DF"/>
    <w:pPr>
      <w:widowControl w:val="0"/>
      <w:autoSpaceDE w:val="0"/>
      <w:autoSpaceDN w:val="0"/>
      <w:adjustRightInd w:val="0"/>
      <w:spacing w:before="0" w:after="0" w:line="240" w:lineRule="auto"/>
    </w:pPr>
    <w:rPr>
      <w:rFonts w:ascii="Times New Roman" w:eastAsia="Times New Roman" w:hAnsi="Times New Roman"/>
      <w:sz w:val="24"/>
      <w:szCs w:val="24"/>
      <w:lang w:eastAsia="sk-SK"/>
    </w:rPr>
  </w:style>
  <w:style w:type="paragraph" w:styleId="Predmetkomentra">
    <w:name w:val="annotation subject"/>
    <w:basedOn w:val="Textkomentra"/>
    <w:next w:val="Textkomentra"/>
    <w:link w:val="PredmetkomentraChar"/>
    <w:uiPriority w:val="99"/>
    <w:unhideWhenUsed/>
    <w:rsid w:val="00B33821"/>
    <w:pPr>
      <w:spacing w:line="240" w:lineRule="auto"/>
    </w:pPr>
    <w:rPr>
      <w:b/>
      <w:bCs/>
      <w:sz w:val="20"/>
    </w:rPr>
  </w:style>
  <w:style w:type="character" w:customStyle="1" w:styleId="PredmetkomentraChar">
    <w:name w:val="Predmet komentára Char"/>
    <w:basedOn w:val="TextkomentraChar"/>
    <w:link w:val="Predmetkomentra"/>
    <w:uiPriority w:val="99"/>
    <w:locked/>
    <w:rsid w:val="00B33821"/>
    <w:rPr>
      <w:rFonts w:eastAsiaTheme="minorEastAsia" w:cs="Times New Roman"/>
      <w:b/>
      <w:bCs/>
      <w:sz w:val="20"/>
      <w:szCs w:val="20"/>
      <w:lang w:val="da-DK" w:eastAsia="da-DK"/>
    </w:rPr>
  </w:style>
  <w:style w:type="paragraph" w:customStyle="1" w:styleId="Ciel">
    <w:name w:val="ŠCiel"/>
    <w:basedOn w:val="Normlny"/>
    <w:link w:val="CielChar"/>
    <w:uiPriority w:val="99"/>
    <w:rsid w:val="005C550F"/>
    <w:pPr>
      <w:pBdr>
        <w:top w:val="single" w:sz="4" w:space="1" w:color="auto"/>
        <w:left w:val="single" w:sz="4" w:space="4" w:color="auto"/>
        <w:bottom w:val="single" w:sz="4" w:space="1" w:color="auto"/>
        <w:right w:val="single" w:sz="4" w:space="4" w:color="auto"/>
      </w:pBdr>
      <w:shd w:val="clear" w:color="auto" w:fill="F2F2F2"/>
      <w:spacing w:before="100" w:after="0" w:line="240" w:lineRule="auto"/>
    </w:pPr>
    <w:rPr>
      <w:rFonts w:ascii="Times New Roman" w:eastAsia="Times New Roman" w:hAnsi="Times New Roman"/>
      <w:i/>
      <w:sz w:val="23"/>
      <w:lang w:eastAsia="en-US"/>
    </w:rPr>
  </w:style>
  <w:style w:type="character" w:customStyle="1" w:styleId="CielChar">
    <w:name w:val="ŠCiel Char"/>
    <w:link w:val="Ciel"/>
    <w:uiPriority w:val="99"/>
    <w:locked/>
    <w:rsid w:val="005C550F"/>
    <w:rPr>
      <w:rFonts w:ascii="Times New Roman" w:hAnsi="Times New Roman"/>
      <w:i/>
      <w:sz w:val="20"/>
      <w:shd w:val="clear" w:color="auto" w:fill="F2F2F2"/>
    </w:rPr>
  </w:style>
  <w:style w:type="character" w:customStyle="1" w:styleId="hps">
    <w:name w:val="hps"/>
    <w:basedOn w:val="Predvolenpsmoodseku"/>
    <w:rsid w:val="00423215"/>
    <w:rPr>
      <w:rFonts w:cs="Times New Roman"/>
    </w:rPr>
  </w:style>
  <w:style w:type="character" w:styleId="Zvraznenie">
    <w:name w:val="Emphasis"/>
    <w:basedOn w:val="Predvolenpsmoodseku"/>
    <w:uiPriority w:val="20"/>
    <w:qFormat/>
    <w:rsid w:val="00423215"/>
    <w:rPr>
      <w:rFonts w:cs="Times New Roman"/>
      <w:i/>
      <w:iCs/>
    </w:rPr>
  </w:style>
  <w:style w:type="paragraph" w:customStyle="1" w:styleId="Default">
    <w:name w:val="Default"/>
    <w:uiPriority w:val="99"/>
    <w:rsid w:val="00506FFC"/>
    <w:pPr>
      <w:autoSpaceDE w:val="0"/>
      <w:autoSpaceDN w:val="0"/>
      <w:adjustRightInd w:val="0"/>
      <w:spacing w:after="0" w:line="240" w:lineRule="auto"/>
    </w:pPr>
    <w:rPr>
      <w:rFonts w:ascii="Arial" w:hAnsi="Arial" w:cs="Arial"/>
      <w:color w:val="000000"/>
      <w:sz w:val="24"/>
      <w:szCs w:val="24"/>
    </w:rPr>
  </w:style>
  <w:style w:type="paragraph" w:styleId="truktradokumentu">
    <w:name w:val="Document Map"/>
    <w:basedOn w:val="Normlny"/>
    <w:link w:val="truktradokumentuChar"/>
    <w:uiPriority w:val="99"/>
    <w:semiHidden/>
    <w:unhideWhenUsed/>
    <w:rsid w:val="00367407"/>
    <w:pPr>
      <w:spacing w:before="0" w:after="0" w:line="240" w:lineRule="auto"/>
    </w:pPr>
    <w:rPr>
      <w:rFonts w:ascii="Lucida Grande" w:hAnsi="Lucida Grande" w:cs="Lucida Grande"/>
      <w:sz w:val="24"/>
      <w:szCs w:val="24"/>
      <w:lang w:eastAsia="en-US"/>
    </w:rPr>
  </w:style>
  <w:style w:type="character" w:customStyle="1" w:styleId="truktradokumentuChar">
    <w:name w:val="Štruktúra dokumentu Char"/>
    <w:basedOn w:val="Predvolenpsmoodseku"/>
    <w:link w:val="truktradokumentu"/>
    <w:uiPriority w:val="99"/>
    <w:semiHidden/>
    <w:locked/>
    <w:rsid w:val="00367407"/>
    <w:rPr>
      <w:rFonts w:ascii="Lucida Grande" w:eastAsiaTheme="minorEastAsia" w:hAnsi="Lucida Grande" w:cs="Lucida Grande"/>
      <w:sz w:val="24"/>
      <w:szCs w:val="24"/>
    </w:rPr>
  </w:style>
  <w:style w:type="character" w:customStyle="1" w:styleId="FontStyle51">
    <w:name w:val="Font Style51"/>
    <w:uiPriority w:val="99"/>
    <w:rsid w:val="00367407"/>
    <w:rPr>
      <w:rFonts w:ascii="Times New Roman" w:hAnsi="Times New Roman"/>
      <w:sz w:val="22"/>
    </w:rPr>
  </w:style>
  <w:style w:type="paragraph" w:styleId="Obyajntext">
    <w:name w:val="Plain Text"/>
    <w:basedOn w:val="Normlny"/>
    <w:link w:val="ObyajntextChar"/>
    <w:uiPriority w:val="99"/>
    <w:unhideWhenUsed/>
    <w:rsid w:val="00367407"/>
    <w:pPr>
      <w:spacing w:before="0" w:after="0" w:line="240" w:lineRule="auto"/>
    </w:pPr>
    <w:rPr>
      <w:rFonts w:ascii="Calibri" w:eastAsia="Times New Roman" w:hAnsi="Calibri"/>
      <w:sz w:val="22"/>
      <w:szCs w:val="21"/>
      <w:lang w:eastAsia="en-US"/>
    </w:rPr>
  </w:style>
  <w:style w:type="character" w:customStyle="1" w:styleId="ObyajntextChar">
    <w:name w:val="Obyčajný text Char"/>
    <w:basedOn w:val="Predvolenpsmoodseku"/>
    <w:link w:val="Obyajntext"/>
    <w:uiPriority w:val="99"/>
    <w:locked/>
    <w:rsid w:val="00367407"/>
    <w:rPr>
      <w:rFonts w:ascii="Calibri" w:hAnsi="Calibri" w:cs="Times New Roman"/>
      <w:sz w:val="21"/>
      <w:szCs w:val="21"/>
    </w:rPr>
  </w:style>
  <w:style w:type="paragraph" w:styleId="Obsah4">
    <w:name w:val="toc 4"/>
    <w:basedOn w:val="Normlny"/>
    <w:next w:val="Normlny"/>
    <w:autoRedefine/>
    <w:uiPriority w:val="39"/>
    <w:unhideWhenUsed/>
    <w:rsid w:val="00367407"/>
    <w:pPr>
      <w:spacing w:before="0" w:after="0" w:line="240" w:lineRule="auto"/>
      <w:ind w:left="660"/>
    </w:pPr>
    <w:rPr>
      <w:lang w:eastAsia="en-US"/>
    </w:rPr>
  </w:style>
  <w:style w:type="paragraph" w:styleId="Obsah5">
    <w:name w:val="toc 5"/>
    <w:basedOn w:val="Normlny"/>
    <w:next w:val="Normlny"/>
    <w:autoRedefine/>
    <w:uiPriority w:val="39"/>
    <w:unhideWhenUsed/>
    <w:rsid w:val="00367407"/>
    <w:pPr>
      <w:spacing w:before="0" w:after="0" w:line="240" w:lineRule="auto"/>
      <w:ind w:left="880"/>
    </w:pPr>
    <w:rPr>
      <w:lang w:eastAsia="en-US"/>
    </w:rPr>
  </w:style>
  <w:style w:type="paragraph" w:styleId="Obsah6">
    <w:name w:val="toc 6"/>
    <w:basedOn w:val="Normlny"/>
    <w:next w:val="Normlny"/>
    <w:autoRedefine/>
    <w:uiPriority w:val="39"/>
    <w:unhideWhenUsed/>
    <w:rsid w:val="00367407"/>
    <w:pPr>
      <w:spacing w:before="0" w:after="0" w:line="240" w:lineRule="auto"/>
      <w:ind w:left="1100"/>
    </w:pPr>
    <w:rPr>
      <w:lang w:eastAsia="en-US"/>
    </w:rPr>
  </w:style>
  <w:style w:type="paragraph" w:styleId="Obsah7">
    <w:name w:val="toc 7"/>
    <w:basedOn w:val="Normlny"/>
    <w:next w:val="Normlny"/>
    <w:autoRedefine/>
    <w:uiPriority w:val="39"/>
    <w:unhideWhenUsed/>
    <w:rsid w:val="00367407"/>
    <w:pPr>
      <w:spacing w:before="0" w:after="0" w:line="240" w:lineRule="auto"/>
      <w:ind w:left="1320"/>
    </w:pPr>
    <w:rPr>
      <w:lang w:eastAsia="en-US"/>
    </w:rPr>
  </w:style>
  <w:style w:type="paragraph" w:styleId="Obsah8">
    <w:name w:val="toc 8"/>
    <w:basedOn w:val="Normlny"/>
    <w:next w:val="Normlny"/>
    <w:autoRedefine/>
    <w:uiPriority w:val="39"/>
    <w:unhideWhenUsed/>
    <w:rsid w:val="00367407"/>
    <w:pPr>
      <w:spacing w:before="0" w:after="0" w:line="240" w:lineRule="auto"/>
      <w:ind w:left="1540"/>
    </w:pPr>
    <w:rPr>
      <w:lang w:eastAsia="en-US"/>
    </w:rPr>
  </w:style>
  <w:style w:type="paragraph" w:styleId="Obsah9">
    <w:name w:val="toc 9"/>
    <w:basedOn w:val="Normlny"/>
    <w:next w:val="Normlny"/>
    <w:autoRedefine/>
    <w:uiPriority w:val="39"/>
    <w:unhideWhenUsed/>
    <w:rsid w:val="00367407"/>
    <w:pPr>
      <w:spacing w:before="0" w:after="0" w:line="240" w:lineRule="auto"/>
      <w:ind w:left="1760"/>
    </w:pPr>
    <w:rPr>
      <w:lang w:eastAsia="en-US"/>
    </w:rPr>
  </w:style>
  <w:style w:type="character" w:styleId="Intenzvnyodkaz">
    <w:name w:val="Intense Reference"/>
    <w:basedOn w:val="Predvolenpsmoodseku"/>
    <w:uiPriority w:val="32"/>
    <w:qFormat/>
    <w:rsid w:val="00367407"/>
    <w:rPr>
      <w:rFonts w:cs="Times New Roman"/>
      <w:b/>
      <w:bCs/>
      <w:color w:val="76923C" w:themeColor="accent3" w:themeShade="BF"/>
      <w:u w:val="single" w:color="9BBB59" w:themeColor="accent3"/>
    </w:rPr>
  </w:style>
  <w:style w:type="paragraph" w:customStyle="1" w:styleId="tlText2VlastnfarbaRGB31">
    <w:name w:val="Štýl Text 2 + Vlastná farba (RGB(31"/>
    <w:aliases w:val="73,125)) Rámček: (Jednoduché..."/>
    <w:basedOn w:val="Normlny"/>
    <w:uiPriority w:val="99"/>
    <w:rsid w:val="00367407"/>
    <w:pPr>
      <w:spacing w:before="0" w:after="0" w:line="288" w:lineRule="auto"/>
    </w:pPr>
    <w:rPr>
      <w:rFonts w:ascii="Calibri" w:eastAsia="Times New Roman" w:hAnsi="Calibri"/>
      <w:color w:val="1F497D"/>
      <w:sz w:val="22"/>
      <w:lang w:val="en-GB" w:eastAsia="en-US"/>
    </w:rPr>
  </w:style>
  <w:style w:type="paragraph" w:styleId="Revzia">
    <w:name w:val="Revision"/>
    <w:hidden/>
    <w:uiPriority w:val="99"/>
    <w:rsid w:val="00367407"/>
    <w:pPr>
      <w:spacing w:after="0" w:line="240" w:lineRule="auto"/>
    </w:pPr>
    <w:rPr>
      <w:rFonts w:eastAsiaTheme="minorEastAsia" w:cs="Times New Roman"/>
      <w:szCs w:val="24"/>
    </w:rPr>
  </w:style>
  <w:style w:type="paragraph" w:customStyle="1" w:styleId="MP3">
    <w:name w:val="MP3"/>
    <w:basedOn w:val="Normlny"/>
    <w:autoRedefine/>
    <w:qFormat/>
    <w:rsid w:val="00367407"/>
    <w:pPr>
      <w:numPr>
        <w:ilvl w:val="2"/>
        <w:numId w:val="12"/>
      </w:numPr>
      <w:spacing w:before="240" w:after="120" w:line="240" w:lineRule="auto"/>
    </w:pPr>
    <w:rPr>
      <w:rFonts w:ascii="Times New Roman" w:eastAsia="Times New Roman" w:hAnsi="Times New Roman"/>
      <w:b/>
      <w:bCs/>
      <w:i/>
      <w:iCs/>
      <w:sz w:val="22"/>
      <w:lang w:eastAsia="cs-CZ"/>
    </w:rPr>
  </w:style>
  <w:style w:type="paragraph" w:customStyle="1" w:styleId="MP4">
    <w:name w:val="MP4"/>
    <w:basedOn w:val="Normlny"/>
    <w:autoRedefine/>
    <w:qFormat/>
    <w:rsid w:val="00367407"/>
    <w:pPr>
      <w:numPr>
        <w:ilvl w:val="3"/>
        <w:numId w:val="12"/>
      </w:numPr>
      <w:spacing w:before="240" w:after="120" w:line="240" w:lineRule="auto"/>
    </w:pPr>
    <w:rPr>
      <w:rFonts w:ascii="Times New Roman" w:eastAsia="Times New Roman" w:hAnsi="Times New Roman" w:cs="Arial"/>
      <w:b/>
      <w:i/>
      <w:sz w:val="22"/>
      <w:lang w:eastAsia="cs-CZ"/>
    </w:rPr>
  </w:style>
  <w:style w:type="paragraph" w:customStyle="1" w:styleId="DecimalAligned">
    <w:name w:val="Decimal Aligned"/>
    <w:basedOn w:val="Normlny"/>
    <w:uiPriority w:val="40"/>
    <w:qFormat/>
    <w:rsid w:val="00367407"/>
    <w:pPr>
      <w:tabs>
        <w:tab w:val="decimal" w:pos="360"/>
      </w:tabs>
      <w:spacing w:before="0"/>
    </w:pPr>
    <w:rPr>
      <w:rFonts w:ascii="Calibri" w:eastAsia="Times New Roman" w:hAnsi="Calibri"/>
      <w:sz w:val="22"/>
      <w:szCs w:val="22"/>
      <w:lang w:eastAsia="sk-SK"/>
    </w:rPr>
  </w:style>
  <w:style w:type="character" w:styleId="Jemnzvraznenie">
    <w:name w:val="Subtle Emphasis"/>
    <w:basedOn w:val="Predvolenpsmoodseku"/>
    <w:uiPriority w:val="19"/>
    <w:qFormat/>
    <w:rsid w:val="00367407"/>
    <w:rPr>
      <w:rFonts w:cs="Times New Roman"/>
      <w:i/>
      <w:color w:val="000000"/>
    </w:rPr>
  </w:style>
  <w:style w:type="paragraph" w:styleId="Hlavikaobsahu">
    <w:name w:val="TOC Heading"/>
    <w:basedOn w:val="Nadpis1"/>
    <w:next w:val="Normlny"/>
    <w:uiPriority w:val="39"/>
    <w:semiHidden/>
    <w:unhideWhenUsed/>
    <w:qFormat/>
    <w:rsid w:val="00367407"/>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Cambria" w:eastAsia="Times New Roman" w:hAnsi="Cambria"/>
      <w:caps w:val="0"/>
      <w:color w:val="365F91"/>
      <w:spacing w:val="0"/>
      <w:sz w:val="28"/>
      <w:szCs w:val="28"/>
      <w:lang w:eastAsia="sk-SK"/>
    </w:rPr>
  </w:style>
  <w:style w:type="character" w:customStyle="1" w:styleId="atn">
    <w:name w:val="atn"/>
    <w:basedOn w:val="Predvolenpsmoodseku"/>
    <w:rsid w:val="00367407"/>
    <w:rPr>
      <w:rFonts w:cs="Times New Roman"/>
    </w:rPr>
  </w:style>
  <w:style w:type="table" w:customStyle="1" w:styleId="Deloittetable31">
    <w:name w:val="Deloitte table 31"/>
    <w:basedOn w:val="Normlnatabuka"/>
    <w:next w:val="Mriekatabuky"/>
    <w:uiPriority w:val="59"/>
    <w:rsid w:val="0036740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uiPriority w:val="99"/>
    <w:rsid w:val="00367407"/>
    <w:rPr>
      <w:rFonts w:ascii="EUAlbertina" w:hAnsi="EUAlbertina" w:cs="Times New Roman"/>
      <w:color w:val="auto"/>
    </w:rPr>
  </w:style>
  <w:style w:type="paragraph" w:customStyle="1" w:styleId="CM3">
    <w:name w:val="CM3"/>
    <w:basedOn w:val="Default"/>
    <w:next w:val="Default"/>
    <w:uiPriority w:val="99"/>
    <w:rsid w:val="00367407"/>
    <w:rPr>
      <w:rFonts w:ascii="EUAlbertina" w:hAnsi="EUAlbertina" w:cs="Times New Roman"/>
      <w:color w:val="auto"/>
    </w:rPr>
  </w:style>
  <w:style w:type="paragraph" w:customStyle="1" w:styleId="CM4">
    <w:name w:val="CM4"/>
    <w:basedOn w:val="Default"/>
    <w:next w:val="Default"/>
    <w:uiPriority w:val="99"/>
    <w:rsid w:val="00367407"/>
    <w:rPr>
      <w:rFonts w:ascii="EUAlbertina" w:hAnsi="EUAlbertina" w:cs="Times New Roman"/>
      <w:color w:val="auto"/>
    </w:rPr>
  </w:style>
  <w:style w:type="paragraph" w:customStyle="1" w:styleId="Textbody">
    <w:name w:val="Text body"/>
    <w:basedOn w:val="Normlny"/>
    <w:uiPriority w:val="99"/>
    <w:rsid w:val="00367407"/>
    <w:pPr>
      <w:suppressAutoHyphens/>
      <w:autoSpaceDN w:val="0"/>
      <w:spacing w:before="0" w:after="0" w:line="240" w:lineRule="auto"/>
      <w:textAlignment w:val="baseline"/>
    </w:pPr>
    <w:rPr>
      <w:rFonts w:ascii="Times New Roman" w:eastAsia="SimSun" w:hAnsi="Times New Roman" w:cs="Mangal"/>
      <w:kern w:val="3"/>
      <w:sz w:val="24"/>
      <w:szCs w:val="24"/>
      <w:lang w:eastAsia="zh-CN" w:bidi="hi-IN"/>
    </w:rPr>
  </w:style>
  <w:style w:type="table" w:customStyle="1" w:styleId="Mriekatabuky3">
    <w:name w:val="Mriežka tabuľky3"/>
    <w:basedOn w:val="Normlnatabuka"/>
    <w:uiPriority w:val="59"/>
    <w:rsid w:val="00367407"/>
    <w:pPr>
      <w:spacing w:after="0" w:line="240" w:lineRule="auto"/>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
    <w:name w:val="Text 3"/>
    <w:basedOn w:val="Normlny"/>
    <w:rsid w:val="00367407"/>
    <w:pPr>
      <w:tabs>
        <w:tab w:val="left" w:pos="2302"/>
      </w:tabs>
      <w:spacing w:before="0" w:after="0" w:line="240" w:lineRule="auto"/>
      <w:ind w:left="1916"/>
    </w:pPr>
    <w:rPr>
      <w:rFonts w:ascii="Times New Roman" w:eastAsia="Times New Roman" w:hAnsi="Times New Roman"/>
      <w:sz w:val="24"/>
      <w:szCs w:val="24"/>
      <w:lang w:val="en-GB" w:eastAsia="en-GB"/>
    </w:rPr>
  </w:style>
  <w:style w:type="paragraph" w:customStyle="1" w:styleId="Text2">
    <w:name w:val="Text 2"/>
    <w:basedOn w:val="Normlny"/>
    <w:rsid w:val="00367407"/>
    <w:pPr>
      <w:tabs>
        <w:tab w:val="left" w:pos="2160"/>
      </w:tabs>
      <w:spacing w:before="0" w:after="0" w:line="240" w:lineRule="auto"/>
      <w:ind w:left="1077"/>
    </w:pPr>
    <w:rPr>
      <w:rFonts w:ascii="Times New Roman" w:eastAsia="Times New Roman" w:hAnsi="Times New Roman"/>
      <w:sz w:val="24"/>
      <w:szCs w:val="24"/>
      <w:lang w:val="en-GB" w:eastAsia="en-GB"/>
    </w:rPr>
  </w:style>
  <w:style w:type="paragraph" w:customStyle="1" w:styleId="Normln1">
    <w:name w:val="Normální1"/>
    <w:basedOn w:val="Normlny"/>
    <w:next w:val="Normlny"/>
    <w:uiPriority w:val="99"/>
    <w:rsid w:val="00367407"/>
    <w:pPr>
      <w:autoSpaceDE w:val="0"/>
      <w:autoSpaceDN w:val="0"/>
      <w:adjustRightInd w:val="0"/>
      <w:spacing w:before="0" w:after="0" w:line="240" w:lineRule="auto"/>
    </w:pPr>
    <w:rPr>
      <w:rFonts w:ascii="Times New Roman" w:eastAsia="Times New Roman" w:hAnsi="Times New Roman"/>
      <w:sz w:val="24"/>
      <w:szCs w:val="24"/>
      <w:lang w:eastAsia="en-US"/>
    </w:rPr>
  </w:style>
  <w:style w:type="character" w:customStyle="1" w:styleId="FontStyle53">
    <w:name w:val="Font Style53"/>
    <w:uiPriority w:val="99"/>
    <w:rsid w:val="00367407"/>
    <w:rPr>
      <w:rFonts w:ascii="Times New Roman" w:hAnsi="Times New Roman"/>
      <w:b/>
      <w:sz w:val="22"/>
    </w:rPr>
  </w:style>
  <w:style w:type="paragraph" w:customStyle="1" w:styleId="tl">
    <w:name w:val="Štýl"/>
    <w:basedOn w:val="Normlny"/>
    <w:uiPriority w:val="99"/>
    <w:rsid w:val="00367407"/>
    <w:pPr>
      <w:autoSpaceDE w:val="0"/>
      <w:autoSpaceDN w:val="0"/>
      <w:spacing w:before="0" w:after="0" w:line="240" w:lineRule="auto"/>
    </w:pPr>
    <w:rPr>
      <w:rFonts w:ascii="Times New Roman" w:eastAsia="Times New Roman" w:hAnsi="Times New Roman"/>
      <w:sz w:val="24"/>
      <w:szCs w:val="24"/>
      <w:lang w:eastAsia="cs-CZ"/>
    </w:rPr>
  </w:style>
  <w:style w:type="character" w:styleId="Jemnodkaz">
    <w:name w:val="Subtle Reference"/>
    <w:basedOn w:val="Predvolenpsmoodseku"/>
    <w:uiPriority w:val="31"/>
    <w:qFormat/>
    <w:rsid w:val="00367407"/>
    <w:rPr>
      <w:rFonts w:cs="Times New Roman"/>
      <w:vertAlign w:val="baseline"/>
    </w:rPr>
  </w:style>
  <w:style w:type="table" w:customStyle="1" w:styleId="Mriekatabuky1">
    <w:name w:val="Mriežka tabuľky1"/>
    <w:basedOn w:val="Normlnatabuka"/>
    <w:next w:val="Mriekatabuky"/>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unhideWhenUsed/>
    <w:rsid w:val="00367407"/>
    <w:pPr>
      <w:spacing w:before="0" w:after="0" w:line="240" w:lineRule="auto"/>
    </w:pPr>
    <w:rPr>
      <w:rFonts w:ascii="Times New Roman" w:eastAsia="Times New Roman" w:hAnsi="Times New Roman"/>
      <w:sz w:val="24"/>
      <w:szCs w:val="24"/>
      <w:lang w:val="en-GB" w:eastAsia="en-US"/>
    </w:rPr>
  </w:style>
  <w:style w:type="paragraph" w:styleId="Zarkazkladnhotextu2">
    <w:name w:val="Body Text Indent 2"/>
    <w:basedOn w:val="Normlny"/>
    <w:link w:val="Zarkazkladnhotextu2Char"/>
    <w:uiPriority w:val="99"/>
    <w:rsid w:val="00367407"/>
    <w:pPr>
      <w:spacing w:before="0" w:after="0" w:line="240" w:lineRule="auto"/>
      <w:ind w:firstLine="708"/>
    </w:pPr>
    <w:rPr>
      <w:rFonts w:ascii="Times New Roman" w:eastAsia="Times New Roman" w:hAnsi="Times New Roman"/>
      <w:sz w:val="24"/>
      <w:lang w:eastAsia="sk-SK"/>
    </w:rPr>
  </w:style>
  <w:style w:type="character" w:customStyle="1" w:styleId="Zarkazkladnhotextu2Char">
    <w:name w:val="Zarážka základného textu 2 Char"/>
    <w:basedOn w:val="Predvolenpsmoodseku"/>
    <w:link w:val="Zarkazkladnhotextu2"/>
    <w:uiPriority w:val="99"/>
    <w:locked/>
    <w:rsid w:val="00367407"/>
    <w:rPr>
      <w:rFonts w:ascii="Times New Roman" w:hAnsi="Times New Roman" w:cs="Times New Roman"/>
      <w:sz w:val="20"/>
      <w:szCs w:val="20"/>
      <w:lang w:val="x-none" w:eastAsia="sk-SK"/>
    </w:rPr>
  </w:style>
  <w:style w:type="paragraph" w:customStyle="1" w:styleId="Zkladntextb">
    <w:name w:val="Základný text.b"/>
    <w:basedOn w:val="Normlny"/>
    <w:uiPriority w:val="99"/>
    <w:rsid w:val="00367407"/>
    <w:pPr>
      <w:spacing w:before="0" w:after="0" w:line="240" w:lineRule="auto"/>
      <w:jc w:val="center"/>
    </w:pPr>
    <w:rPr>
      <w:rFonts w:ascii="Times New Roman" w:eastAsia="Times New Roman" w:hAnsi="Times New Roman"/>
      <w:sz w:val="28"/>
      <w:lang w:eastAsia="sk-SK"/>
    </w:rPr>
  </w:style>
  <w:style w:type="character" w:customStyle="1" w:styleId="Textzstupnhosymbolu1">
    <w:name w:val="Text zástupného symbolu1"/>
    <w:uiPriority w:val="99"/>
    <w:semiHidden/>
    <w:rsid w:val="00367407"/>
    <w:rPr>
      <w:rFonts w:ascii="Times New Roman" w:hAnsi="Times New Roman"/>
      <w:color w:val="808080"/>
    </w:rPr>
  </w:style>
  <w:style w:type="character" w:customStyle="1" w:styleId="MsoPlaceholderText0">
    <w:name w:val="MsoPlaceholderText"/>
    <w:rsid w:val="00367407"/>
    <w:rPr>
      <w:rFonts w:ascii="Times New Roman" w:hAnsi="Times New Roman"/>
      <w:color w:val="808080"/>
    </w:rPr>
  </w:style>
  <w:style w:type="character" w:styleId="PouitHypertextovPrepojenie">
    <w:name w:val="FollowedHyperlink"/>
    <w:basedOn w:val="Predvolenpsmoodseku"/>
    <w:uiPriority w:val="99"/>
    <w:rsid w:val="00367407"/>
    <w:rPr>
      <w:rFonts w:cs="Times New Roman"/>
      <w:color w:val="800080"/>
      <w:u w:val="single"/>
    </w:rPr>
  </w:style>
  <w:style w:type="paragraph" w:customStyle="1" w:styleId="Bezriadkovania1">
    <w:name w:val="Bez riadkovania1"/>
    <w:uiPriority w:val="99"/>
    <w:rsid w:val="00367407"/>
    <w:pPr>
      <w:spacing w:after="0" w:line="240" w:lineRule="auto"/>
    </w:pPr>
    <w:rPr>
      <w:rFonts w:ascii="Calibri" w:hAnsi="Calibri" w:cs="Times New Roman"/>
    </w:rPr>
  </w:style>
  <w:style w:type="paragraph" w:customStyle="1" w:styleId="Odsekzoznamu1">
    <w:name w:val="Odsek zoznamu1"/>
    <w:basedOn w:val="Normlny"/>
    <w:uiPriority w:val="34"/>
    <w:qFormat/>
    <w:rsid w:val="00367407"/>
    <w:pPr>
      <w:spacing w:before="0" w:after="0" w:line="240" w:lineRule="auto"/>
      <w:ind w:left="708"/>
    </w:pPr>
    <w:rPr>
      <w:rFonts w:ascii="Times New Roman" w:eastAsia="Times New Roman" w:hAnsi="Times New Roman"/>
      <w:sz w:val="24"/>
      <w:szCs w:val="24"/>
      <w:lang w:eastAsia="cs-CZ"/>
    </w:rPr>
  </w:style>
  <w:style w:type="paragraph" w:customStyle="1" w:styleId="Style15">
    <w:name w:val="Style15"/>
    <w:basedOn w:val="Normlny"/>
    <w:uiPriority w:val="99"/>
    <w:rsid w:val="00367407"/>
    <w:pPr>
      <w:widowControl w:val="0"/>
      <w:autoSpaceDE w:val="0"/>
      <w:autoSpaceDN w:val="0"/>
      <w:adjustRightInd w:val="0"/>
      <w:spacing w:before="0" w:after="0" w:line="264" w:lineRule="exact"/>
    </w:pPr>
    <w:rPr>
      <w:rFonts w:ascii="Arial" w:eastAsia="Times New Roman" w:hAnsi="Arial" w:cs="Arial"/>
      <w:sz w:val="24"/>
      <w:szCs w:val="24"/>
      <w:lang w:eastAsia="sk-SK"/>
    </w:rPr>
  </w:style>
  <w:style w:type="paragraph" w:customStyle="1" w:styleId="Style72">
    <w:name w:val="Style72"/>
    <w:basedOn w:val="Normlny"/>
    <w:uiPriority w:val="99"/>
    <w:rsid w:val="00367407"/>
    <w:pPr>
      <w:widowControl w:val="0"/>
      <w:autoSpaceDE w:val="0"/>
      <w:autoSpaceDN w:val="0"/>
      <w:adjustRightInd w:val="0"/>
      <w:spacing w:before="0" w:after="0" w:line="274" w:lineRule="exact"/>
      <w:ind w:hanging="850"/>
    </w:pPr>
    <w:rPr>
      <w:rFonts w:ascii="Arial" w:eastAsia="Times New Roman" w:hAnsi="Arial" w:cs="Arial"/>
      <w:sz w:val="24"/>
      <w:szCs w:val="24"/>
      <w:lang w:eastAsia="sk-SK"/>
    </w:rPr>
  </w:style>
  <w:style w:type="character" w:customStyle="1" w:styleId="FontStyle123">
    <w:name w:val="Font Style123"/>
    <w:uiPriority w:val="99"/>
    <w:rsid w:val="00367407"/>
    <w:rPr>
      <w:rFonts w:ascii="Times New Roman" w:hAnsi="Times New Roman"/>
      <w:sz w:val="22"/>
    </w:rPr>
  </w:style>
  <w:style w:type="paragraph" w:customStyle="1" w:styleId="Style18">
    <w:name w:val="Style18"/>
    <w:basedOn w:val="Normlny"/>
    <w:uiPriority w:val="99"/>
    <w:rsid w:val="00367407"/>
    <w:pPr>
      <w:widowControl w:val="0"/>
      <w:autoSpaceDE w:val="0"/>
      <w:autoSpaceDN w:val="0"/>
      <w:adjustRightInd w:val="0"/>
      <w:spacing w:before="0" w:after="0" w:line="209" w:lineRule="exact"/>
    </w:pPr>
    <w:rPr>
      <w:rFonts w:ascii="Arial" w:eastAsia="Times New Roman" w:hAnsi="Arial" w:cs="Arial"/>
      <w:sz w:val="24"/>
      <w:szCs w:val="24"/>
      <w:lang w:eastAsia="sk-SK"/>
    </w:rPr>
  </w:style>
  <w:style w:type="character" w:customStyle="1" w:styleId="FontStyle118">
    <w:name w:val="Font Style118"/>
    <w:uiPriority w:val="99"/>
    <w:rsid w:val="00367407"/>
    <w:rPr>
      <w:rFonts w:ascii="Times New Roman" w:hAnsi="Times New Roman"/>
      <w:sz w:val="14"/>
    </w:rPr>
  </w:style>
  <w:style w:type="character" w:customStyle="1" w:styleId="FontStyle133">
    <w:name w:val="Font Style133"/>
    <w:uiPriority w:val="99"/>
    <w:rsid w:val="00367407"/>
    <w:rPr>
      <w:rFonts w:ascii="Times New Roman" w:hAnsi="Times New Roman"/>
      <w:i/>
      <w:sz w:val="18"/>
    </w:rPr>
  </w:style>
  <w:style w:type="character" w:customStyle="1" w:styleId="FontStyle137">
    <w:name w:val="Font Style137"/>
    <w:uiPriority w:val="99"/>
    <w:rsid w:val="00367407"/>
    <w:rPr>
      <w:rFonts w:ascii="Times New Roman" w:hAnsi="Times New Roman"/>
      <w:sz w:val="18"/>
    </w:rPr>
  </w:style>
  <w:style w:type="paragraph" w:customStyle="1" w:styleId="Style20">
    <w:name w:val="Style20"/>
    <w:basedOn w:val="Normlny"/>
    <w:uiPriority w:val="99"/>
    <w:rsid w:val="00367407"/>
    <w:pPr>
      <w:widowControl w:val="0"/>
      <w:autoSpaceDE w:val="0"/>
      <w:autoSpaceDN w:val="0"/>
      <w:adjustRightInd w:val="0"/>
      <w:spacing w:before="0" w:after="0" w:line="240" w:lineRule="auto"/>
    </w:pPr>
    <w:rPr>
      <w:rFonts w:ascii="Arial" w:eastAsia="Times New Roman" w:hAnsi="Arial" w:cs="Arial"/>
      <w:sz w:val="24"/>
      <w:szCs w:val="24"/>
      <w:lang w:eastAsia="sk-SK"/>
    </w:rPr>
  </w:style>
  <w:style w:type="paragraph" w:customStyle="1" w:styleId="Style77">
    <w:name w:val="Style77"/>
    <w:basedOn w:val="Normlny"/>
    <w:uiPriority w:val="99"/>
    <w:rsid w:val="00367407"/>
    <w:pPr>
      <w:widowControl w:val="0"/>
      <w:autoSpaceDE w:val="0"/>
      <w:autoSpaceDN w:val="0"/>
      <w:adjustRightInd w:val="0"/>
      <w:spacing w:before="0" w:after="0" w:line="192" w:lineRule="exact"/>
    </w:pPr>
    <w:rPr>
      <w:rFonts w:ascii="Arial" w:eastAsia="Times New Roman" w:hAnsi="Arial" w:cs="Arial"/>
      <w:sz w:val="24"/>
      <w:szCs w:val="24"/>
      <w:lang w:eastAsia="sk-SK"/>
    </w:rPr>
  </w:style>
  <w:style w:type="character" w:customStyle="1" w:styleId="FontStyle112">
    <w:name w:val="Font Style112"/>
    <w:uiPriority w:val="99"/>
    <w:rsid w:val="00367407"/>
    <w:rPr>
      <w:rFonts w:ascii="Times New Roman" w:hAnsi="Times New Roman"/>
      <w:sz w:val="12"/>
    </w:rPr>
  </w:style>
  <w:style w:type="paragraph" w:customStyle="1" w:styleId="Style76">
    <w:name w:val="Style76"/>
    <w:basedOn w:val="Normlny"/>
    <w:uiPriority w:val="99"/>
    <w:rsid w:val="00367407"/>
    <w:pPr>
      <w:widowControl w:val="0"/>
      <w:autoSpaceDE w:val="0"/>
      <w:autoSpaceDN w:val="0"/>
      <w:adjustRightInd w:val="0"/>
      <w:spacing w:before="0" w:after="0" w:line="187" w:lineRule="exact"/>
      <w:ind w:hanging="715"/>
    </w:pPr>
    <w:rPr>
      <w:rFonts w:ascii="Arial" w:eastAsia="Times New Roman" w:hAnsi="Arial" w:cs="Arial"/>
      <w:sz w:val="24"/>
      <w:szCs w:val="24"/>
      <w:lang w:eastAsia="sk-SK"/>
    </w:rPr>
  </w:style>
  <w:style w:type="paragraph" w:customStyle="1" w:styleId="cm40">
    <w:name w:val="cm4"/>
    <w:basedOn w:val="Normlny"/>
    <w:uiPriority w:val="99"/>
    <w:rsid w:val="00367407"/>
    <w:pPr>
      <w:autoSpaceDE w:val="0"/>
      <w:autoSpaceDN w:val="0"/>
      <w:spacing w:before="0" w:after="0" w:line="240" w:lineRule="auto"/>
    </w:pPr>
    <w:rPr>
      <w:rFonts w:ascii="EUAlbertina" w:eastAsia="Times New Roman" w:hAnsi="EUAlbertina"/>
      <w:sz w:val="24"/>
      <w:szCs w:val="24"/>
      <w:lang w:eastAsia="sk-SK"/>
    </w:rPr>
  </w:style>
  <w:style w:type="paragraph" w:styleId="slovanzoznam">
    <w:name w:val="List Number"/>
    <w:basedOn w:val="Normlny"/>
    <w:uiPriority w:val="99"/>
    <w:rsid w:val="00367407"/>
    <w:pPr>
      <w:numPr>
        <w:numId w:val="13"/>
      </w:numPr>
      <w:spacing w:before="120" w:after="120" w:line="240" w:lineRule="auto"/>
    </w:pPr>
    <w:rPr>
      <w:rFonts w:ascii="Times New Roman" w:eastAsia="Times New Roman" w:hAnsi="Times New Roman"/>
      <w:sz w:val="24"/>
      <w:szCs w:val="24"/>
      <w:lang w:eastAsia="de-DE"/>
    </w:rPr>
  </w:style>
  <w:style w:type="paragraph" w:customStyle="1" w:styleId="ListNumberLevel2">
    <w:name w:val="List Number (Level 2)"/>
    <w:basedOn w:val="Normlny"/>
    <w:uiPriority w:val="99"/>
    <w:rsid w:val="00367407"/>
    <w:pPr>
      <w:numPr>
        <w:ilvl w:val="1"/>
        <w:numId w:val="13"/>
      </w:numPr>
      <w:spacing w:before="120" w:after="120" w:line="240" w:lineRule="auto"/>
    </w:pPr>
    <w:rPr>
      <w:rFonts w:ascii="Times New Roman" w:eastAsia="Times New Roman" w:hAnsi="Times New Roman"/>
      <w:sz w:val="24"/>
      <w:szCs w:val="24"/>
      <w:lang w:eastAsia="de-DE"/>
    </w:rPr>
  </w:style>
  <w:style w:type="paragraph" w:customStyle="1" w:styleId="ListNumberLevel3">
    <w:name w:val="List Number (Level 3)"/>
    <w:basedOn w:val="Normlny"/>
    <w:uiPriority w:val="99"/>
    <w:rsid w:val="00367407"/>
    <w:pPr>
      <w:numPr>
        <w:ilvl w:val="2"/>
        <w:numId w:val="13"/>
      </w:numPr>
      <w:spacing w:before="120" w:after="120" w:line="240" w:lineRule="auto"/>
    </w:pPr>
    <w:rPr>
      <w:rFonts w:ascii="Times New Roman" w:eastAsia="Times New Roman" w:hAnsi="Times New Roman"/>
      <w:sz w:val="24"/>
      <w:szCs w:val="24"/>
      <w:lang w:eastAsia="de-DE"/>
    </w:rPr>
  </w:style>
  <w:style w:type="paragraph" w:customStyle="1" w:styleId="ListNumberLevel4">
    <w:name w:val="List Number (Level 4)"/>
    <w:basedOn w:val="Normlny"/>
    <w:uiPriority w:val="99"/>
    <w:rsid w:val="00367407"/>
    <w:pPr>
      <w:numPr>
        <w:ilvl w:val="3"/>
        <w:numId w:val="13"/>
      </w:numPr>
      <w:spacing w:before="120" w:after="120" w:line="240" w:lineRule="auto"/>
    </w:pPr>
    <w:rPr>
      <w:rFonts w:ascii="Times New Roman" w:eastAsia="Times New Roman" w:hAnsi="Times New Roman"/>
      <w:sz w:val="24"/>
      <w:szCs w:val="24"/>
      <w:lang w:eastAsia="de-DE"/>
    </w:rPr>
  </w:style>
  <w:style w:type="character" w:customStyle="1" w:styleId="spanr">
    <w:name w:val="span_r"/>
    <w:rsid w:val="00367407"/>
  </w:style>
  <w:style w:type="paragraph" w:customStyle="1" w:styleId="Style30">
    <w:name w:val="Style30"/>
    <w:basedOn w:val="Normlny"/>
    <w:uiPriority w:val="99"/>
    <w:rsid w:val="00367407"/>
    <w:pPr>
      <w:widowControl w:val="0"/>
      <w:autoSpaceDE w:val="0"/>
      <w:autoSpaceDN w:val="0"/>
      <w:adjustRightInd w:val="0"/>
      <w:spacing w:before="0" w:after="0" w:line="240" w:lineRule="auto"/>
    </w:pPr>
    <w:rPr>
      <w:rFonts w:ascii="Times New Roman" w:eastAsia="Times New Roman" w:hAnsi="Times New Roman"/>
      <w:sz w:val="24"/>
      <w:szCs w:val="24"/>
      <w:lang w:eastAsia="sk-SK"/>
    </w:rPr>
  </w:style>
  <w:style w:type="paragraph" w:customStyle="1" w:styleId="Style43">
    <w:name w:val="Style43"/>
    <w:basedOn w:val="Normlny"/>
    <w:uiPriority w:val="99"/>
    <w:rsid w:val="00367407"/>
    <w:pPr>
      <w:widowControl w:val="0"/>
      <w:autoSpaceDE w:val="0"/>
      <w:autoSpaceDN w:val="0"/>
      <w:adjustRightInd w:val="0"/>
      <w:spacing w:before="0" w:after="0" w:line="274" w:lineRule="exact"/>
      <w:jc w:val="center"/>
    </w:pPr>
    <w:rPr>
      <w:rFonts w:ascii="Times New Roman" w:eastAsia="Times New Roman" w:hAnsi="Times New Roman"/>
      <w:sz w:val="24"/>
      <w:szCs w:val="24"/>
      <w:lang w:eastAsia="sk-SK"/>
    </w:rPr>
  </w:style>
  <w:style w:type="character" w:customStyle="1" w:styleId="FontStyle52">
    <w:name w:val="Font Style52"/>
    <w:rsid w:val="00367407"/>
    <w:rPr>
      <w:rFonts w:ascii="Times New Roman" w:hAnsi="Times New Roman"/>
      <w:i/>
      <w:sz w:val="22"/>
    </w:rPr>
  </w:style>
  <w:style w:type="table" w:customStyle="1" w:styleId="Mriekatabuky2">
    <w:name w:val="Mriežka tabuľky2"/>
    <w:basedOn w:val="Normlnatabuka"/>
    <w:next w:val="Mriekatabuky"/>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
    <w:name w:val="Mriežka tabuľky11"/>
    <w:basedOn w:val="Normlnatabuka"/>
    <w:next w:val="Mriekatabuky"/>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3">
    <w:name w:val="Font Style93"/>
    <w:uiPriority w:val="99"/>
    <w:rsid w:val="00367407"/>
    <w:rPr>
      <w:rFonts w:ascii="Times New Roman" w:hAnsi="Times New Roman"/>
      <w:sz w:val="16"/>
    </w:rPr>
  </w:style>
  <w:style w:type="table" w:customStyle="1" w:styleId="Mriekatabuky4">
    <w:name w:val="Mriežka tabuľky4"/>
    <w:basedOn w:val="Normlnatabuka"/>
    <w:next w:val="Mriekatabuky"/>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basedOn w:val="Normlnatabuka"/>
    <w:next w:val="Mriekatabuky"/>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1">
    <w:name w:val="Mriežka tabuľky21"/>
    <w:basedOn w:val="Normlnatabuka"/>
    <w:next w:val="Mriekatabuky"/>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basedOn w:val="Normlnatabuka"/>
    <w:next w:val="Mriekatabuky"/>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1">
    <w:name w:val="Mriežka tabuľky31"/>
    <w:basedOn w:val="Normlnatabuka"/>
    <w:next w:val="Mriekatabuky"/>
    <w:uiPriority w:val="59"/>
    <w:rsid w:val="00367407"/>
    <w:pPr>
      <w:spacing w:after="0" w:line="240" w:lineRule="auto"/>
    </w:pPr>
    <w:rPr>
      <w:rFonts w:ascii="Calibri" w:hAnsi="Calibri" w:cs="Times New Roman"/>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Predvolenpsmoodseku"/>
    <w:rsid w:val="00367407"/>
    <w:rPr>
      <w:rFonts w:cs="Times New Roman"/>
    </w:rPr>
  </w:style>
  <w:style w:type="character" w:customStyle="1" w:styleId="hpsatn">
    <w:name w:val="hps atn"/>
    <w:rsid w:val="00367407"/>
  </w:style>
  <w:style w:type="character" w:customStyle="1" w:styleId="hpsalt-edited">
    <w:name w:val="hps alt-edited"/>
    <w:basedOn w:val="Predvolenpsmoodseku"/>
    <w:rsid w:val="00367407"/>
    <w:rPr>
      <w:rFonts w:cs="Times New Roman"/>
    </w:rPr>
  </w:style>
  <w:style w:type="character" w:customStyle="1" w:styleId="st">
    <w:name w:val="st"/>
    <w:basedOn w:val="Predvolenpsmoodseku"/>
    <w:uiPriority w:val="99"/>
    <w:rsid w:val="00367407"/>
    <w:rPr>
      <w:rFonts w:cs="Times New Roman"/>
    </w:rPr>
  </w:style>
  <w:style w:type="character" w:customStyle="1" w:styleId="alt-edited">
    <w:name w:val="alt-edited"/>
    <w:basedOn w:val="Predvolenpsmoodseku"/>
    <w:rsid w:val="00367407"/>
    <w:rPr>
      <w:rFonts w:cs="Times New Roman"/>
    </w:rPr>
  </w:style>
  <w:style w:type="table" w:customStyle="1" w:styleId="Mriekatabuky5">
    <w:name w:val="Mriežka tabuľky5"/>
    <w:basedOn w:val="Normlnatabuka"/>
    <w:next w:val="Mriekatabuky"/>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2">
    <w:name w:val="Mriežka tabuľky22"/>
    <w:basedOn w:val="Normlnatabuka"/>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2">
    <w:name w:val="Mriežka tabuľky112"/>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2">
    <w:name w:val="Mriežka tabuľky32"/>
    <w:basedOn w:val="Normlnatabuka"/>
    <w:uiPriority w:val="59"/>
    <w:rsid w:val="00367407"/>
    <w:pPr>
      <w:spacing w:after="0" w:line="240" w:lineRule="auto"/>
    </w:pPr>
    <w:rPr>
      <w:rFonts w:ascii="Calibri" w:hAnsi="Calibri" w:cs="Times New Roman"/>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1">
    <w:name w:val="Mriežka tabuľky41"/>
    <w:basedOn w:val="Normlnatabuka"/>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1">
    <w:name w:val="Mriežka tabuľky121"/>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11">
    <w:name w:val="Mriežka tabuľky211"/>
    <w:basedOn w:val="Normlnatabuka"/>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1">
    <w:name w:val="Mriežka tabuľky1111"/>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11">
    <w:name w:val="Mriežka tabuľky311"/>
    <w:basedOn w:val="Normlnatabuka"/>
    <w:uiPriority w:val="59"/>
    <w:rsid w:val="00367407"/>
    <w:pPr>
      <w:spacing w:after="0" w:line="240" w:lineRule="auto"/>
    </w:pPr>
    <w:rPr>
      <w:rFonts w:ascii="Calibri" w:hAnsi="Calibri" w:cs="Times New Roman"/>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basedOn w:val="Normlnatabuka"/>
    <w:next w:val="Mriekatabuky"/>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4">
    <w:name w:val="Mriežka tabuľky14"/>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3">
    <w:name w:val="Mriežka tabuľky23"/>
    <w:basedOn w:val="Normlnatabuka"/>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3">
    <w:name w:val="Mriežka tabuľky113"/>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3">
    <w:name w:val="Mriežka tabuľky33"/>
    <w:basedOn w:val="Normlnatabuka"/>
    <w:uiPriority w:val="59"/>
    <w:rsid w:val="00367407"/>
    <w:pPr>
      <w:spacing w:after="0" w:line="240" w:lineRule="auto"/>
    </w:pPr>
    <w:rPr>
      <w:rFonts w:ascii="Calibri" w:hAnsi="Calibri" w:cs="Times New Roman"/>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2">
    <w:name w:val="Mriežka tabuľky42"/>
    <w:basedOn w:val="Normlnatabuka"/>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2">
    <w:name w:val="Mriežka tabuľky122"/>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12">
    <w:name w:val="Mriežka tabuľky212"/>
    <w:basedOn w:val="Normlnatabuka"/>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2">
    <w:name w:val="Mriežka tabuľky1112"/>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12">
    <w:name w:val="Mriežka tabuľky312"/>
    <w:basedOn w:val="Normlnatabuka"/>
    <w:uiPriority w:val="59"/>
    <w:rsid w:val="00367407"/>
    <w:pPr>
      <w:spacing w:after="0" w:line="240" w:lineRule="auto"/>
    </w:pPr>
    <w:rPr>
      <w:rFonts w:ascii="Calibri" w:hAnsi="Calibri" w:cs="Times New Roman"/>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7">
    <w:name w:val="Mriežka tabuľky7"/>
    <w:basedOn w:val="Normlnatabuka"/>
    <w:next w:val="Mriekatabuky"/>
    <w:uiPriority w:val="59"/>
    <w:rsid w:val="00367407"/>
    <w:pPr>
      <w:spacing w:after="0" w:line="240" w:lineRule="auto"/>
    </w:pPr>
    <w:rPr>
      <w:rFonts w:ascii="Calibri" w:hAnsi="Calibri" w:cs="Times New Roman"/>
      <w:sz w:val="20"/>
      <w:szCs w:val="20"/>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5">
    <w:name w:val="Mriežka tabuľky15"/>
    <w:basedOn w:val="Normlnatabuka"/>
    <w:uiPriority w:val="59"/>
    <w:rsid w:val="00367407"/>
    <w:pPr>
      <w:spacing w:after="0" w:line="240" w:lineRule="auto"/>
    </w:pPr>
    <w:rPr>
      <w:rFonts w:ascii="Calibri" w:hAnsi="Calibri" w:cs="Times New Roman"/>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4">
    <w:name w:val="Mriežka tabuľky24"/>
    <w:basedOn w:val="Normlnatabuka"/>
    <w:uiPriority w:val="59"/>
    <w:rsid w:val="00367407"/>
    <w:pPr>
      <w:spacing w:after="0" w:line="240" w:lineRule="auto"/>
    </w:pPr>
    <w:rPr>
      <w:rFonts w:ascii="Calibri" w:hAnsi="Calibri" w:cs="Times New Roman"/>
      <w:sz w:val="20"/>
      <w:szCs w:val="20"/>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4">
    <w:name w:val="Mriežka tabuľky114"/>
    <w:basedOn w:val="Normlnatabuka"/>
    <w:uiPriority w:val="59"/>
    <w:rsid w:val="00367407"/>
    <w:pPr>
      <w:spacing w:after="0" w:line="240" w:lineRule="auto"/>
    </w:pPr>
    <w:rPr>
      <w:rFonts w:ascii="Calibri" w:hAnsi="Calibri" w:cs="Times New Roman"/>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4">
    <w:name w:val="Mriežka tabuľky34"/>
    <w:basedOn w:val="Normlnatabuka"/>
    <w:uiPriority w:val="59"/>
    <w:rsid w:val="00367407"/>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3">
    <w:name w:val="Mriežka tabuľky43"/>
    <w:basedOn w:val="Normlnatabuka"/>
    <w:uiPriority w:val="59"/>
    <w:rsid w:val="00367407"/>
    <w:pPr>
      <w:spacing w:after="0" w:line="240" w:lineRule="auto"/>
    </w:pPr>
    <w:rPr>
      <w:rFonts w:ascii="Calibri" w:hAnsi="Calibri" w:cs="Times New Roman"/>
      <w:sz w:val="20"/>
      <w:szCs w:val="20"/>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3">
    <w:name w:val="Mriežka tabuľky123"/>
    <w:basedOn w:val="Normlnatabuka"/>
    <w:uiPriority w:val="59"/>
    <w:rsid w:val="00367407"/>
    <w:pPr>
      <w:spacing w:after="0" w:line="240" w:lineRule="auto"/>
    </w:pPr>
    <w:rPr>
      <w:rFonts w:ascii="Calibri" w:hAnsi="Calibri" w:cs="Times New Roman"/>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13">
    <w:name w:val="Mriežka tabuľky213"/>
    <w:basedOn w:val="Normlnatabuka"/>
    <w:uiPriority w:val="59"/>
    <w:rsid w:val="00367407"/>
    <w:pPr>
      <w:spacing w:after="0" w:line="240" w:lineRule="auto"/>
    </w:pPr>
    <w:rPr>
      <w:rFonts w:ascii="Calibri" w:hAnsi="Calibri" w:cs="Times New Roman"/>
      <w:sz w:val="20"/>
      <w:szCs w:val="20"/>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3">
    <w:name w:val="Mriežka tabuľky1113"/>
    <w:basedOn w:val="Normlnatabuka"/>
    <w:uiPriority w:val="59"/>
    <w:rsid w:val="00367407"/>
    <w:pPr>
      <w:spacing w:after="0" w:line="240" w:lineRule="auto"/>
    </w:pPr>
    <w:rPr>
      <w:rFonts w:ascii="Calibri" w:hAnsi="Calibri" w:cs="Times New Roman"/>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13">
    <w:name w:val="Mriežka tabuľky313"/>
    <w:basedOn w:val="Normlnatabuka"/>
    <w:uiPriority w:val="59"/>
    <w:rsid w:val="00367407"/>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uiPriority w:val="34"/>
    <w:locked/>
    <w:rsid w:val="00367407"/>
    <w:rPr>
      <w:rFonts w:ascii="Times New Roman" w:hAnsi="Times New Roman"/>
      <w:sz w:val="24"/>
    </w:rPr>
  </w:style>
  <w:style w:type="paragraph" w:customStyle="1" w:styleId="ManualHeading1">
    <w:name w:val="Manual Heading 1"/>
    <w:basedOn w:val="Normlny"/>
    <w:next w:val="Normlny"/>
    <w:rsid w:val="00367407"/>
    <w:pPr>
      <w:keepNext/>
      <w:tabs>
        <w:tab w:val="left" w:pos="850"/>
      </w:tabs>
      <w:spacing w:before="360" w:after="120" w:line="240" w:lineRule="auto"/>
      <w:ind w:left="850" w:hanging="850"/>
      <w:outlineLvl w:val="0"/>
    </w:pPr>
    <w:rPr>
      <w:rFonts w:ascii="Times New Roman" w:eastAsia="Times New Roman" w:hAnsi="Times New Roman"/>
      <w:b/>
      <w:smallCaps/>
      <w:sz w:val="24"/>
      <w:szCs w:val="24"/>
      <w:lang w:val="en-GB" w:eastAsia="en-US"/>
    </w:rPr>
  </w:style>
  <w:style w:type="paragraph" w:customStyle="1" w:styleId="ListParagraph3">
    <w:name w:val="List Paragraph3"/>
    <w:basedOn w:val="Normlny"/>
    <w:rsid w:val="00367407"/>
    <w:pPr>
      <w:tabs>
        <w:tab w:val="left" w:pos="709"/>
      </w:tabs>
      <w:spacing w:before="480" w:after="240" w:line="280" w:lineRule="atLeast"/>
      <w:ind w:left="709" w:hanging="709"/>
      <w:outlineLvl w:val="1"/>
    </w:pPr>
    <w:rPr>
      <w:rFonts w:ascii="Arial" w:eastAsia="Times New Roman" w:hAnsi="Arial"/>
      <w:szCs w:val="24"/>
      <w:lang w:val="en-GB" w:eastAsia="de-DE"/>
    </w:rPr>
  </w:style>
  <w:style w:type="character" w:customStyle="1" w:styleId="IntenseEmphasis2">
    <w:name w:val="Intense Emphasis2"/>
    <w:rsid w:val="00367407"/>
    <w:rPr>
      <w:b/>
      <w:i/>
      <w:color w:val="4F81BD"/>
    </w:rPr>
  </w:style>
  <w:style w:type="paragraph" w:customStyle="1" w:styleId="08Bullet1">
    <w:name w:val="08_Bullet 1"/>
    <w:basedOn w:val="Normlny"/>
    <w:link w:val="08Bullet1Char"/>
    <w:qFormat/>
    <w:rsid w:val="00367407"/>
    <w:pPr>
      <w:numPr>
        <w:numId w:val="14"/>
      </w:numPr>
      <w:spacing w:before="0" w:after="120" w:line="240" w:lineRule="auto"/>
      <w:ind w:left="567" w:hanging="567"/>
    </w:pPr>
    <w:rPr>
      <w:rFonts w:ascii="Times New Roman" w:eastAsia="Times New Roman" w:hAnsi="Times New Roman"/>
      <w:sz w:val="22"/>
      <w:lang w:eastAsia="cs-CZ"/>
    </w:rPr>
  </w:style>
  <w:style w:type="character" w:customStyle="1" w:styleId="08Bullet1Char">
    <w:name w:val="08_Bullet 1 Char"/>
    <w:link w:val="08Bullet1"/>
    <w:locked/>
    <w:rsid w:val="00367407"/>
    <w:rPr>
      <w:rFonts w:ascii="Times New Roman" w:hAnsi="Times New Roman" w:cs="Times New Roman"/>
      <w:szCs w:val="20"/>
      <w:lang w:eastAsia="cs-CZ"/>
    </w:rPr>
  </w:style>
  <w:style w:type="paragraph" w:customStyle="1" w:styleId="09Bullet2">
    <w:name w:val="09_Bullet 2"/>
    <w:basedOn w:val="Normlny"/>
    <w:link w:val="09Bullet2Char"/>
    <w:qFormat/>
    <w:rsid w:val="00367407"/>
    <w:pPr>
      <w:numPr>
        <w:numId w:val="15"/>
      </w:numPr>
      <w:spacing w:before="120" w:after="120" w:line="240" w:lineRule="auto"/>
      <w:ind w:left="709" w:hanging="425"/>
    </w:pPr>
    <w:rPr>
      <w:rFonts w:ascii="Times New Roman" w:eastAsia="Times New Roman" w:hAnsi="Times New Roman"/>
      <w:sz w:val="22"/>
      <w:lang w:eastAsia="cs-CZ"/>
    </w:rPr>
  </w:style>
  <w:style w:type="character" w:customStyle="1" w:styleId="09Bullet2Char">
    <w:name w:val="09_Bullet 2 Char"/>
    <w:link w:val="09Bullet2"/>
    <w:locked/>
    <w:rsid w:val="00367407"/>
    <w:rPr>
      <w:rFonts w:ascii="Times New Roman" w:hAnsi="Times New Roman" w:cs="Times New Roman"/>
      <w:szCs w:val="20"/>
      <w:lang w:eastAsia="cs-CZ"/>
    </w:rPr>
  </w:style>
  <w:style w:type="paragraph" w:styleId="Bezriadkovania">
    <w:name w:val="No Spacing"/>
    <w:uiPriority w:val="1"/>
    <w:qFormat/>
    <w:rsid w:val="00367407"/>
    <w:pPr>
      <w:spacing w:after="0" w:line="240" w:lineRule="auto"/>
      <w:jc w:val="both"/>
    </w:pPr>
    <w:rPr>
      <w:rFonts w:ascii="Cambria" w:eastAsia="MS Mincho" w:hAnsi="Cambria" w:cs="Times New Roman"/>
      <w:szCs w:val="24"/>
    </w:rPr>
  </w:style>
  <w:style w:type="paragraph" w:customStyle="1" w:styleId="Style40">
    <w:name w:val="Style40"/>
    <w:basedOn w:val="Normlny"/>
    <w:uiPriority w:val="99"/>
    <w:rsid w:val="00367407"/>
    <w:pPr>
      <w:widowControl w:val="0"/>
      <w:autoSpaceDE w:val="0"/>
      <w:autoSpaceDN w:val="0"/>
      <w:adjustRightInd w:val="0"/>
      <w:spacing w:before="0" w:after="0" w:line="240" w:lineRule="auto"/>
    </w:pPr>
    <w:rPr>
      <w:rFonts w:ascii="Times New Roman" w:eastAsia="Times New Roman" w:hAnsi="Times New Roman"/>
      <w:sz w:val="24"/>
      <w:szCs w:val="24"/>
      <w:lang w:eastAsia="sk-SK"/>
    </w:rPr>
  </w:style>
  <w:style w:type="paragraph" w:customStyle="1" w:styleId="ListDash1">
    <w:name w:val="List Dash 1"/>
    <w:basedOn w:val="Normlny"/>
    <w:rsid w:val="00367407"/>
    <w:pPr>
      <w:numPr>
        <w:numId w:val="16"/>
      </w:numPr>
      <w:spacing w:before="120" w:after="120" w:line="240" w:lineRule="auto"/>
    </w:pPr>
    <w:rPr>
      <w:rFonts w:ascii="Times New Roman" w:eastAsia="Times New Roman" w:hAnsi="Times New Roman"/>
      <w:sz w:val="24"/>
      <w:szCs w:val="24"/>
      <w:lang w:val="en-GB" w:eastAsia="de-DE"/>
    </w:rPr>
  </w:style>
  <w:style w:type="paragraph" w:customStyle="1" w:styleId="Tiret0">
    <w:name w:val="Tiret 0"/>
    <w:basedOn w:val="Normlny"/>
    <w:rsid w:val="00367407"/>
    <w:pPr>
      <w:numPr>
        <w:numId w:val="17"/>
      </w:numPr>
      <w:spacing w:before="120" w:after="120" w:line="240" w:lineRule="auto"/>
    </w:pPr>
    <w:rPr>
      <w:rFonts w:ascii="Times New Roman" w:eastAsia="Times New Roman" w:hAnsi="Times New Roman"/>
      <w:sz w:val="24"/>
      <w:szCs w:val="24"/>
      <w:lang w:val="en-GB" w:eastAsia="en-US"/>
    </w:rPr>
  </w:style>
  <w:style w:type="table" w:customStyle="1" w:styleId="Deloittetable311">
    <w:name w:val="Deloitte table 311"/>
    <w:basedOn w:val="Normlnatabuka"/>
    <w:next w:val="Mriekatabuky"/>
    <w:uiPriority w:val="59"/>
    <w:rsid w:val="0036740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hodzie">
    <w:name w:val="Východzie"/>
    <w:rsid w:val="00367407"/>
    <w:pPr>
      <w:suppressAutoHyphens/>
      <w:overflowPunct w:val="0"/>
      <w:spacing w:before="120" w:after="120"/>
      <w:jc w:val="both"/>
    </w:pPr>
    <w:rPr>
      <w:rFonts w:ascii="Calibri" w:hAnsi="Calibri" w:cs="Mangal"/>
      <w:color w:val="00000A"/>
      <w:szCs w:val="24"/>
    </w:rPr>
  </w:style>
  <w:style w:type="character" w:customStyle="1" w:styleId="Internetovodkaz">
    <w:name w:val="Internetový odkaz"/>
    <w:rsid w:val="00367407"/>
    <w:rPr>
      <w:color w:val="0000FF"/>
      <w:u w:val="single"/>
      <w:lang w:val="sk-SK" w:eastAsia="sk-SK"/>
    </w:rPr>
  </w:style>
  <w:style w:type="character" w:customStyle="1" w:styleId="Ukotveniepoznmkypodiarou">
    <w:name w:val="Ukotvenie poznámky pod čiarou"/>
    <w:rsid w:val="00367407"/>
    <w:rPr>
      <w:vertAlign w:val="superscript"/>
    </w:rPr>
  </w:style>
  <w:style w:type="paragraph" w:customStyle="1" w:styleId="Poznmkapodiarou">
    <w:name w:val="Poznámka pod čiarou"/>
    <w:basedOn w:val="Vchodzie"/>
    <w:rsid w:val="00367407"/>
    <w:pPr>
      <w:suppressLineNumbers/>
      <w:ind w:left="339" w:hanging="339"/>
    </w:pPr>
    <w:rPr>
      <w:sz w:val="20"/>
      <w:szCs w:val="20"/>
    </w:rPr>
  </w:style>
  <w:style w:type="table" w:customStyle="1" w:styleId="Deloittetable3111">
    <w:name w:val="Deloitte table 3111"/>
    <w:basedOn w:val="Normlnatabuka"/>
    <w:uiPriority w:val="59"/>
    <w:rsid w:val="00367407"/>
    <w:pPr>
      <w:spacing w:after="0" w:line="240" w:lineRule="auto"/>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loittetable312">
    <w:name w:val="Deloitte table 312"/>
    <w:basedOn w:val="Normlnatabuka"/>
    <w:next w:val="Mriekatabuky"/>
    <w:uiPriority w:val="59"/>
    <w:rsid w:val="0036740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8">
    <w:name w:val="Mriežka tabuľky8"/>
    <w:basedOn w:val="Normlnatabuka"/>
    <w:next w:val="Mriekatabuky"/>
    <w:uiPriority w:val="59"/>
    <w:rsid w:val="00367407"/>
    <w:pPr>
      <w:spacing w:after="0" w:line="240" w:lineRule="auto"/>
    </w:pPr>
    <w:rPr>
      <w:rFonts w:eastAsiaTheme="minorEastAs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5">
    <w:name w:val="Mriežka tabuľky35"/>
    <w:basedOn w:val="Normlnatabuka"/>
    <w:uiPriority w:val="59"/>
    <w:rsid w:val="00367407"/>
    <w:pPr>
      <w:spacing w:after="0" w:line="240" w:lineRule="auto"/>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6">
    <w:name w:val="Mriežka tabuľky16"/>
    <w:basedOn w:val="Normlnatabuka"/>
    <w:next w:val="Mriekatabuky"/>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5">
    <w:name w:val="Mriežka tabuľky25"/>
    <w:basedOn w:val="Normlnatabuka"/>
    <w:next w:val="Mriekatabuky"/>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5">
    <w:name w:val="Mriežka tabuľky115"/>
    <w:basedOn w:val="Normlnatabuka"/>
    <w:next w:val="Mriekatabuky"/>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4">
    <w:name w:val="Mriežka tabuľky44"/>
    <w:basedOn w:val="Normlnatabuka"/>
    <w:next w:val="Mriekatabuky"/>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4">
    <w:name w:val="Mriežka tabuľky124"/>
    <w:basedOn w:val="Normlnatabuka"/>
    <w:next w:val="Mriekatabuky"/>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14">
    <w:name w:val="Mriežka tabuľky214"/>
    <w:basedOn w:val="Normlnatabuka"/>
    <w:next w:val="Mriekatabuky"/>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4">
    <w:name w:val="Mriežka tabuľky1114"/>
    <w:basedOn w:val="Normlnatabuka"/>
    <w:next w:val="Mriekatabuky"/>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14">
    <w:name w:val="Mriežka tabuľky314"/>
    <w:basedOn w:val="Normlnatabuka"/>
    <w:next w:val="Mriekatabuky"/>
    <w:uiPriority w:val="59"/>
    <w:rsid w:val="00367407"/>
    <w:pPr>
      <w:spacing w:after="0" w:line="240" w:lineRule="auto"/>
    </w:pPr>
    <w:rPr>
      <w:rFonts w:ascii="Calibri" w:hAnsi="Calibri" w:cs="Times New Roman"/>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1">
    <w:name w:val="Mriežka tabuľky51"/>
    <w:basedOn w:val="Normlnatabuka"/>
    <w:next w:val="Mriekatabuky"/>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1">
    <w:name w:val="Mriežka tabuľky131"/>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21">
    <w:name w:val="Mriežka tabuľky221"/>
    <w:basedOn w:val="Normlnatabuka"/>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21">
    <w:name w:val="Mriežka tabuľky1121"/>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21">
    <w:name w:val="Mriežka tabuľky321"/>
    <w:basedOn w:val="Normlnatabuka"/>
    <w:uiPriority w:val="59"/>
    <w:rsid w:val="00367407"/>
    <w:pPr>
      <w:spacing w:after="0" w:line="240" w:lineRule="auto"/>
    </w:pPr>
    <w:rPr>
      <w:rFonts w:ascii="Calibri" w:hAnsi="Calibri" w:cs="Times New Roman"/>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11">
    <w:name w:val="Mriežka tabuľky411"/>
    <w:basedOn w:val="Normlnatabuka"/>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11">
    <w:name w:val="Mriežka tabuľky1211"/>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111">
    <w:name w:val="Mriežka tabuľky2111"/>
    <w:basedOn w:val="Normlnatabuka"/>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11">
    <w:name w:val="Mriežka tabuľky11111"/>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111">
    <w:name w:val="Mriežka tabuľky3111"/>
    <w:basedOn w:val="Normlnatabuka"/>
    <w:uiPriority w:val="59"/>
    <w:rsid w:val="00367407"/>
    <w:pPr>
      <w:spacing w:after="0" w:line="240" w:lineRule="auto"/>
    </w:pPr>
    <w:rPr>
      <w:rFonts w:ascii="Calibri" w:hAnsi="Calibri" w:cs="Times New Roman"/>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1">
    <w:name w:val="Mriežka tabuľky61"/>
    <w:basedOn w:val="Normlnatabuka"/>
    <w:next w:val="Mriekatabuky"/>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41">
    <w:name w:val="Mriežka tabuľky141"/>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31">
    <w:name w:val="Mriežka tabuľky231"/>
    <w:basedOn w:val="Normlnatabuka"/>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31">
    <w:name w:val="Mriežka tabuľky1131"/>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31">
    <w:name w:val="Mriežka tabuľky331"/>
    <w:basedOn w:val="Normlnatabuka"/>
    <w:uiPriority w:val="59"/>
    <w:rsid w:val="00367407"/>
    <w:pPr>
      <w:spacing w:after="0" w:line="240" w:lineRule="auto"/>
    </w:pPr>
    <w:rPr>
      <w:rFonts w:ascii="Calibri" w:hAnsi="Calibri" w:cs="Times New Roman"/>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21">
    <w:name w:val="Mriežka tabuľky421"/>
    <w:basedOn w:val="Normlnatabuka"/>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21">
    <w:name w:val="Mriežka tabuľky1221"/>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121">
    <w:name w:val="Mriežka tabuľky2121"/>
    <w:basedOn w:val="Normlnatabuka"/>
    <w:uiPriority w:val="59"/>
    <w:rsid w:val="00367407"/>
    <w:pPr>
      <w:spacing w:after="0" w:line="240" w:lineRule="auto"/>
    </w:pPr>
    <w:rPr>
      <w:rFonts w:ascii="Calibri" w:hAnsi="Calibri" w:cs="Times New Roman"/>
      <w:sz w:val="20"/>
      <w:szCs w:val="20"/>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21">
    <w:name w:val="Mriežka tabuľky11121"/>
    <w:basedOn w:val="Normlnatabuka"/>
    <w:uiPriority w:val="59"/>
    <w:rsid w:val="00367407"/>
    <w:pPr>
      <w:spacing w:after="0" w:line="240" w:lineRule="auto"/>
    </w:pPr>
    <w:rPr>
      <w:rFonts w:ascii="Calibri" w:hAnsi="Calibri" w:cs="Times New Roman"/>
      <w:lang w:val="cs-CZ"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121">
    <w:name w:val="Mriežka tabuľky3121"/>
    <w:basedOn w:val="Normlnatabuka"/>
    <w:uiPriority w:val="59"/>
    <w:rsid w:val="00367407"/>
    <w:pPr>
      <w:spacing w:after="0" w:line="240" w:lineRule="auto"/>
    </w:pPr>
    <w:rPr>
      <w:rFonts w:ascii="Calibri" w:hAnsi="Calibri" w:cs="Times New Roman"/>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71">
    <w:name w:val="Mriežka tabuľky71"/>
    <w:basedOn w:val="Normlnatabuka"/>
    <w:next w:val="Mriekatabuky"/>
    <w:uiPriority w:val="59"/>
    <w:rsid w:val="00367407"/>
    <w:pPr>
      <w:spacing w:after="0" w:line="240" w:lineRule="auto"/>
    </w:pPr>
    <w:rPr>
      <w:rFonts w:ascii="Calibri" w:hAnsi="Calibri" w:cs="Times New Roman"/>
      <w:sz w:val="20"/>
      <w:szCs w:val="20"/>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51">
    <w:name w:val="Mriežka tabuľky151"/>
    <w:basedOn w:val="Normlnatabuka"/>
    <w:uiPriority w:val="59"/>
    <w:rsid w:val="00367407"/>
    <w:pPr>
      <w:spacing w:after="0" w:line="240" w:lineRule="auto"/>
    </w:pPr>
    <w:rPr>
      <w:rFonts w:ascii="Calibri" w:hAnsi="Calibri" w:cs="Times New Roman"/>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41">
    <w:name w:val="Mriežka tabuľky241"/>
    <w:basedOn w:val="Normlnatabuka"/>
    <w:uiPriority w:val="59"/>
    <w:rsid w:val="00367407"/>
    <w:pPr>
      <w:spacing w:after="0" w:line="240" w:lineRule="auto"/>
    </w:pPr>
    <w:rPr>
      <w:rFonts w:ascii="Calibri" w:hAnsi="Calibri" w:cs="Times New Roman"/>
      <w:sz w:val="20"/>
      <w:szCs w:val="20"/>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41">
    <w:name w:val="Mriežka tabuľky1141"/>
    <w:basedOn w:val="Normlnatabuka"/>
    <w:uiPriority w:val="59"/>
    <w:rsid w:val="00367407"/>
    <w:pPr>
      <w:spacing w:after="0" w:line="240" w:lineRule="auto"/>
    </w:pPr>
    <w:rPr>
      <w:rFonts w:ascii="Calibri" w:hAnsi="Calibri" w:cs="Times New Roman"/>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41">
    <w:name w:val="Mriežka tabuľky341"/>
    <w:basedOn w:val="Normlnatabuka"/>
    <w:uiPriority w:val="59"/>
    <w:rsid w:val="00367407"/>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31">
    <w:name w:val="Mriežka tabuľky431"/>
    <w:basedOn w:val="Normlnatabuka"/>
    <w:uiPriority w:val="59"/>
    <w:rsid w:val="00367407"/>
    <w:pPr>
      <w:spacing w:after="0" w:line="240" w:lineRule="auto"/>
    </w:pPr>
    <w:rPr>
      <w:rFonts w:ascii="Calibri" w:hAnsi="Calibri" w:cs="Times New Roman"/>
      <w:sz w:val="20"/>
      <w:szCs w:val="20"/>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31">
    <w:name w:val="Mriežka tabuľky1231"/>
    <w:basedOn w:val="Normlnatabuka"/>
    <w:uiPriority w:val="59"/>
    <w:rsid w:val="00367407"/>
    <w:pPr>
      <w:spacing w:after="0" w:line="240" w:lineRule="auto"/>
    </w:pPr>
    <w:rPr>
      <w:rFonts w:ascii="Calibri" w:hAnsi="Calibri" w:cs="Times New Roman"/>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2131">
    <w:name w:val="Mriežka tabuľky2131"/>
    <w:basedOn w:val="Normlnatabuka"/>
    <w:uiPriority w:val="59"/>
    <w:rsid w:val="00367407"/>
    <w:pPr>
      <w:spacing w:after="0" w:line="240" w:lineRule="auto"/>
    </w:pPr>
    <w:rPr>
      <w:rFonts w:ascii="Calibri" w:hAnsi="Calibri" w:cs="Times New Roman"/>
      <w:sz w:val="20"/>
      <w:szCs w:val="20"/>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31">
    <w:name w:val="Mriežka tabuľky11131"/>
    <w:basedOn w:val="Normlnatabuka"/>
    <w:uiPriority w:val="59"/>
    <w:rsid w:val="00367407"/>
    <w:pPr>
      <w:spacing w:after="0" w:line="240" w:lineRule="auto"/>
    </w:pPr>
    <w:rPr>
      <w:rFonts w:ascii="Calibri" w:hAnsi="Calibri" w:cs="Times New Roman"/>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131">
    <w:name w:val="Mriežka tabuľky3131"/>
    <w:basedOn w:val="Normlnatabuka"/>
    <w:uiPriority w:val="59"/>
    <w:rsid w:val="00367407"/>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loittetable3112">
    <w:name w:val="Deloitte table 3112"/>
    <w:basedOn w:val="Normlnatabuka"/>
    <w:next w:val="Mriekatabuky"/>
    <w:uiPriority w:val="59"/>
    <w:rsid w:val="0036740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6">
    <w:name w:val="Mriežka tabuľky36"/>
    <w:basedOn w:val="Normlnatabuka"/>
    <w:uiPriority w:val="59"/>
    <w:rsid w:val="00367407"/>
    <w:pPr>
      <w:spacing w:after="0" w:line="240" w:lineRule="auto"/>
    </w:pPr>
    <w:rPr>
      <w:rFont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9">
    <w:name w:val="Mriežka tabuľky9"/>
    <w:basedOn w:val="Normlnatabuka"/>
    <w:next w:val="Mriekatabuky"/>
    <w:uiPriority w:val="59"/>
    <w:rsid w:val="00367407"/>
    <w:pPr>
      <w:spacing w:after="0" w:line="240" w:lineRule="auto"/>
    </w:pPr>
    <w:rPr>
      <w:rFonts w:eastAsiaTheme="minorEastAs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rebnzoznamzvraznenie11">
    <w:name w:val="Farebný zoznam – zvýraznenie 11"/>
    <w:basedOn w:val="Normlny"/>
    <w:uiPriority w:val="34"/>
    <w:qFormat/>
    <w:rsid w:val="00367407"/>
    <w:pPr>
      <w:spacing w:before="0"/>
      <w:ind w:left="720"/>
      <w:contextualSpacing/>
    </w:pPr>
    <w:rPr>
      <w:rFonts w:ascii="Calibri" w:eastAsia="Times New Roman" w:hAnsi="Calibri"/>
      <w:sz w:val="22"/>
      <w:szCs w:val="22"/>
      <w:lang w:eastAsia="en-US"/>
    </w:rPr>
  </w:style>
  <w:style w:type="table" w:customStyle="1" w:styleId="Mriekatabuky10">
    <w:name w:val="Mriežka tabuľky10"/>
    <w:basedOn w:val="Normlnatabuka"/>
    <w:next w:val="Mriekatabuky"/>
    <w:uiPriority w:val="59"/>
    <w:rsid w:val="00367407"/>
    <w:pPr>
      <w:spacing w:after="0" w:line="240" w:lineRule="auto"/>
    </w:pPr>
    <w:rPr>
      <w:rFonts w:ascii="Calibri"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7">
    <w:name w:val="Mriežka tabuľky17"/>
    <w:basedOn w:val="Normlnatabuka"/>
    <w:next w:val="Mriekatabuky"/>
    <w:uiPriority w:val="99"/>
    <w:rsid w:val="00367407"/>
    <w:pPr>
      <w:spacing w:after="0" w:line="240" w:lineRule="auto"/>
    </w:pPr>
    <w:rPr>
      <w:rFonts w:ascii="Calibri"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dpis2-OP">
    <w:name w:val="Nadpis 2 - OP"/>
    <w:basedOn w:val="Nadpis2"/>
    <w:link w:val="Nadpis2-OPChar"/>
    <w:autoRedefine/>
    <w:uiPriority w:val="99"/>
    <w:rsid w:val="00D01282"/>
    <w:pPr>
      <w:keepNext/>
      <w:keepLines/>
      <w:numPr>
        <w:ilvl w:val="0"/>
        <w:numId w:val="0"/>
      </w:numPr>
      <w:pBdr>
        <w:top w:val="none" w:sz="0" w:space="0" w:color="auto"/>
        <w:left w:val="none" w:sz="0" w:space="0" w:color="auto"/>
        <w:bottom w:val="none" w:sz="0" w:space="0" w:color="auto"/>
        <w:right w:val="none" w:sz="0" w:space="0" w:color="auto"/>
      </w:pBdr>
      <w:shd w:val="clear" w:color="auto" w:fill="F2F2F2"/>
      <w:spacing w:before="0" w:line="240" w:lineRule="auto"/>
      <w:ind w:left="426" w:hanging="426"/>
    </w:pPr>
    <w:rPr>
      <w:rFonts w:ascii="Times New Roman" w:eastAsia="Times New Roman" w:hAnsi="Times New Roman"/>
      <w:b/>
      <w:bCs/>
      <w:caps w:val="0"/>
      <w:color w:val="00B0F0"/>
      <w:spacing w:val="0"/>
      <w:sz w:val="24"/>
      <w:szCs w:val="20"/>
      <w:lang w:eastAsia="cs-CZ"/>
    </w:rPr>
  </w:style>
  <w:style w:type="character" w:customStyle="1" w:styleId="Nadpis2-OPChar">
    <w:name w:val="Nadpis 2 - OP Char"/>
    <w:link w:val="Nadpis2-OP"/>
    <w:uiPriority w:val="99"/>
    <w:locked/>
    <w:rsid w:val="00D01282"/>
    <w:rPr>
      <w:rFonts w:ascii="Times New Roman" w:hAnsi="Times New Roman"/>
      <w:b/>
      <w:color w:val="00B0F0"/>
      <w:sz w:val="20"/>
      <w:shd w:val="clear" w:color="auto" w:fill="F2F2F2"/>
      <w:lang w:val="x-none" w:eastAsia="cs-CZ"/>
    </w:rPr>
  </w:style>
  <w:style w:type="paragraph" w:customStyle="1" w:styleId="Style3">
    <w:name w:val="Style3"/>
    <w:basedOn w:val="Normlny"/>
    <w:link w:val="Style3Char"/>
    <w:uiPriority w:val="99"/>
    <w:rsid w:val="008E1834"/>
    <w:pPr>
      <w:widowControl w:val="0"/>
      <w:autoSpaceDE w:val="0"/>
      <w:autoSpaceDN w:val="0"/>
      <w:adjustRightInd w:val="0"/>
      <w:spacing w:before="0" w:after="0" w:line="240" w:lineRule="auto"/>
    </w:pPr>
    <w:rPr>
      <w:rFonts w:ascii="Times New Roman" w:eastAsia="Times New Roman" w:hAnsi="Times New Roman"/>
      <w:sz w:val="24"/>
      <w:szCs w:val="24"/>
      <w:lang w:eastAsia="sk-SK"/>
    </w:rPr>
  </w:style>
  <w:style w:type="character" w:customStyle="1" w:styleId="Style3Char">
    <w:name w:val="Style3 Char"/>
    <w:link w:val="Style3"/>
    <w:uiPriority w:val="99"/>
    <w:locked/>
    <w:rsid w:val="008E1834"/>
    <w:rPr>
      <w:rFonts w:ascii="Times New Roman" w:hAnsi="Times New Roman"/>
      <w:sz w:val="24"/>
      <w:lang w:val="x-none" w:eastAsia="sk-SK"/>
    </w:rPr>
  </w:style>
  <w:style w:type="character" w:customStyle="1" w:styleId="st1">
    <w:name w:val="st1"/>
    <w:basedOn w:val="Predvolenpsmoodseku"/>
    <w:rsid w:val="007140E4"/>
    <w:rPr>
      <w:rFonts w:cs="Times New Roman"/>
    </w:rPr>
  </w:style>
  <w:style w:type="paragraph" w:styleId="Zkladntext3">
    <w:name w:val="Body Text 3"/>
    <w:basedOn w:val="Normlny"/>
    <w:link w:val="Zkladntext3Char"/>
    <w:uiPriority w:val="99"/>
    <w:unhideWhenUsed/>
    <w:rsid w:val="001074CF"/>
    <w:pPr>
      <w:autoSpaceDE w:val="0"/>
      <w:autoSpaceDN w:val="0"/>
      <w:adjustRightInd w:val="0"/>
      <w:spacing w:before="0" w:after="0" w:line="240" w:lineRule="auto"/>
    </w:pPr>
    <w:rPr>
      <w:rFonts w:ascii="TimesNewRoman" w:eastAsia="Times New Roman" w:hAnsi="TimesNewRoman" w:cs="TimesNewRoman"/>
      <w:color w:val="000000"/>
      <w:sz w:val="24"/>
      <w:szCs w:val="24"/>
      <w:lang w:val="en-GB" w:eastAsia="en-US"/>
    </w:rPr>
  </w:style>
  <w:style w:type="character" w:customStyle="1" w:styleId="Zkladntext3Char">
    <w:name w:val="Základný text 3 Char"/>
    <w:basedOn w:val="Predvolenpsmoodseku"/>
    <w:link w:val="Zkladntext3"/>
    <w:uiPriority w:val="99"/>
    <w:locked/>
    <w:rsid w:val="001074CF"/>
    <w:rPr>
      <w:rFonts w:ascii="TimesNewRoman" w:hAnsi="TimesNewRoman" w:cs="TimesNewRoman"/>
      <w:color w:val="000000"/>
      <w:sz w:val="24"/>
      <w:szCs w:val="24"/>
      <w:lang w:val="en-GB" w:eastAsia="x-none"/>
    </w:rPr>
  </w:style>
  <w:style w:type="paragraph" w:customStyle="1" w:styleId="EVS-NADPIS">
    <w:name w:val="EVS - NADPIS"/>
    <w:basedOn w:val="Nadpis2"/>
    <w:link w:val="EVS-NADPISChar"/>
    <w:autoRedefine/>
    <w:qFormat/>
    <w:rsid w:val="00F07491"/>
    <w:pPr>
      <w:numPr>
        <w:ilvl w:val="0"/>
        <w:numId w:val="0"/>
      </w:numPr>
      <w:spacing w:before="0" w:line="240" w:lineRule="auto"/>
      <w:ind w:left="567" w:hanging="567"/>
    </w:pPr>
    <w:rPr>
      <w:rFonts w:ascii="Times New Roman" w:hAnsi="Times New Roman" w:cs="Arial"/>
      <w:b/>
      <w:caps w:val="0"/>
      <w:sz w:val="24"/>
    </w:rPr>
  </w:style>
  <w:style w:type="paragraph" w:customStyle="1" w:styleId="EVS-TEXT">
    <w:name w:val="EVS - TEXT"/>
    <w:basedOn w:val="Zkladntext"/>
    <w:link w:val="EVS-TEXTChar"/>
    <w:qFormat/>
    <w:rsid w:val="008C0AA4"/>
    <w:rPr>
      <w:rFonts w:ascii="Times New Roman" w:hAnsi="Times New Roman"/>
      <w:sz w:val="24"/>
      <w:szCs w:val="24"/>
      <w:lang w:val="en-GB"/>
    </w:rPr>
  </w:style>
  <w:style w:type="character" w:customStyle="1" w:styleId="EVS-NADPISChar">
    <w:name w:val="EVS - NADPIS Char"/>
    <w:basedOn w:val="Nadpis2Char"/>
    <w:link w:val="EVS-NADPIS"/>
    <w:locked/>
    <w:rsid w:val="00F07491"/>
    <w:rPr>
      <w:rFonts w:ascii="Times New Roman" w:eastAsiaTheme="minorEastAsia" w:hAnsi="Times New Roman" w:cs="Arial"/>
      <w:b/>
      <w:caps w:val="0"/>
      <w:spacing w:val="15"/>
      <w:sz w:val="24"/>
      <w:shd w:val="clear" w:color="auto" w:fill="DBE5F1" w:themeFill="accent1" w:themeFillTint="33"/>
      <w:lang w:val="da-DK" w:eastAsia="da-DK"/>
    </w:rPr>
  </w:style>
  <w:style w:type="paragraph" w:customStyle="1" w:styleId="EVS-KAPITOLA">
    <w:name w:val="EVS - KAPITOLA"/>
    <w:basedOn w:val="Nadpis1"/>
    <w:link w:val="EVS-KAPITOLAChar"/>
    <w:qFormat/>
    <w:rsid w:val="00E81ABA"/>
    <w:rPr>
      <w:rFonts w:ascii="Times New Roman" w:hAnsi="Times New Roman" w:cs="Arial"/>
      <w:caps w:val="0"/>
      <w:sz w:val="24"/>
      <w:szCs w:val="24"/>
      <w:lang w:val="en-GB"/>
    </w:rPr>
  </w:style>
  <w:style w:type="character" w:customStyle="1" w:styleId="EVS-TEXTChar">
    <w:name w:val="EVS - TEXT Char"/>
    <w:basedOn w:val="ZkladntextChar"/>
    <w:link w:val="EVS-TEXT"/>
    <w:locked/>
    <w:rsid w:val="008C0AA4"/>
    <w:rPr>
      <w:rFonts w:ascii="Times New Roman" w:eastAsiaTheme="minorEastAsia" w:hAnsi="Times New Roman" w:cs="Times New Roman"/>
      <w:sz w:val="24"/>
      <w:szCs w:val="24"/>
      <w:lang w:val="en-GB" w:eastAsia="da-DK"/>
    </w:rPr>
  </w:style>
  <w:style w:type="character" w:customStyle="1" w:styleId="EVS-KAPITOLAChar">
    <w:name w:val="EVS - KAPITOLA Char"/>
    <w:basedOn w:val="Nadpis1Char"/>
    <w:link w:val="EVS-KAPITOLA"/>
    <w:locked/>
    <w:rsid w:val="00E81ABA"/>
    <w:rPr>
      <w:rFonts w:ascii="Times New Roman" w:eastAsiaTheme="minorEastAsia" w:hAnsi="Times New Roman" w:cs="Arial"/>
      <w:b/>
      <w:bCs/>
      <w:caps w:val="0"/>
      <w:color w:val="FFFFFF" w:themeColor="background1"/>
      <w:spacing w:val="15"/>
      <w:sz w:val="24"/>
      <w:szCs w:val="24"/>
      <w:shd w:val="clear" w:color="auto" w:fill="4F81BD" w:themeFill="accent1"/>
      <w:lang w:val="en-GB" w:eastAsia="da-DK"/>
    </w:rPr>
  </w:style>
  <w:style w:type="character" w:customStyle="1" w:styleId="apple-converted-space">
    <w:name w:val="apple-converted-space"/>
    <w:basedOn w:val="Predvolenpsmoodseku"/>
    <w:rsid w:val="00D5221C"/>
    <w:rPr>
      <w:rFonts w:cs="Times New Roman"/>
    </w:rPr>
  </w:style>
  <w:style w:type="paragraph" w:customStyle="1" w:styleId="EVS-PODNADPIS">
    <w:name w:val="EVS - PODNADPIS"/>
    <w:basedOn w:val="Nadpis3"/>
    <w:link w:val="EVS-PODNADPISChar"/>
    <w:autoRedefine/>
    <w:qFormat/>
    <w:rsid w:val="008407D8"/>
    <w:pPr>
      <w:numPr>
        <w:numId w:val="22"/>
      </w:numPr>
      <w:pBdr>
        <w:top w:val="none" w:sz="0" w:space="0" w:color="auto"/>
        <w:left w:val="none" w:sz="0" w:space="0" w:color="auto"/>
      </w:pBdr>
      <w:tabs>
        <w:tab w:val="left" w:pos="709"/>
      </w:tabs>
      <w:spacing w:before="0"/>
      <w:jc w:val="left"/>
    </w:pPr>
    <w:rPr>
      <w:rFonts w:ascii="Times New Roman" w:eastAsia="Times New Roman" w:hAnsi="Times New Roman"/>
      <w:b/>
      <w:caps w:val="0"/>
      <w:color w:val="auto"/>
      <w:sz w:val="24"/>
      <w:szCs w:val="24"/>
      <w:lang w:eastAsia="it-IT"/>
    </w:rPr>
  </w:style>
  <w:style w:type="paragraph" w:customStyle="1" w:styleId="OPEVS-podnadpis">
    <w:name w:val="OP EVS - podnadpis"/>
    <w:basedOn w:val="Nadpis2"/>
    <w:link w:val="OPEVS-podnadpisChar"/>
    <w:autoRedefine/>
    <w:qFormat/>
    <w:rsid w:val="003E7BDF"/>
    <w:pPr>
      <w:numPr>
        <w:ilvl w:val="0"/>
        <w:numId w:val="0"/>
      </w:numPr>
    </w:pPr>
    <w:rPr>
      <w:rFonts w:ascii="Times New Roman" w:hAnsi="Times New Roman"/>
      <w:b/>
      <w:caps w:val="0"/>
      <w:sz w:val="24"/>
    </w:rPr>
  </w:style>
  <w:style w:type="character" w:customStyle="1" w:styleId="EVS-PODNADPISChar">
    <w:name w:val="EVS - PODNADPIS Char"/>
    <w:basedOn w:val="Nadpis3Char"/>
    <w:link w:val="EVS-PODNADPIS"/>
    <w:locked/>
    <w:rsid w:val="007D269C"/>
    <w:rPr>
      <w:rFonts w:ascii="Times New Roman" w:eastAsiaTheme="minorEastAsia" w:hAnsi="Times New Roman" w:cs="Times New Roman"/>
      <w:b/>
      <w:caps w:val="0"/>
      <w:color w:val="243F60" w:themeColor="accent1" w:themeShade="7F"/>
      <w:spacing w:val="15"/>
      <w:sz w:val="24"/>
      <w:szCs w:val="24"/>
      <w:lang w:val="da-DK" w:eastAsia="it-IT"/>
    </w:rPr>
  </w:style>
  <w:style w:type="character" w:customStyle="1" w:styleId="OPEVS-podnadpisChar">
    <w:name w:val="OP EVS - podnadpis Char"/>
    <w:basedOn w:val="Nadpis2Char"/>
    <w:link w:val="OPEVS-podnadpis"/>
    <w:locked/>
    <w:rsid w:val="002E5515"/>
    <w:rPr>
      <w:rFonts w:ascii="Times New Roman" w:eastAsiaTheme="minorEastAsia" w:hAnsi="Times New Roman" w:cs="Times New Roman"/>
      <w:b/>
      <w:caps w:val="0"/>
      <w:spacing w:val="15"/>
      <w:sz w:val="24"/>
      <w:shd w:val="clear" w:color="auto" w:fill="DBE5F1" w:themeFill="accent1" w:themeFillTint="33"/>
      <w:lang w:val="da-DK" w:eastAsia="da-DK"/>
    </w:rPr>
  </w:style>
  <w:style w:type="character" w:customStyle="1" w:styleId="Nadpis4Char1">
    <w:name w:val="Nadpis 4 Char1"/>
    <w:aliases w:val="Termín Char1"/>
    <w:basedOn w:val="Predvolenpsmoodseku"/>
    <w:uiPriority w:val="99"/>
    <w:semiHidden/>
    <w:rsid w:val="002D0F65"/>
    <w:rPr>
      <w:rFonts w:asciiTheme="majorHAnsi" w:eastAsiaTheme="majorEastAsia" w:hAnsiTheme="majorHAnsi" w:cs="Times New Roman"/>
      <w:b/>
      <w:bCs/>
      <w:i/>
      <w:iCs/>
      <w:color w:val="4F81BD" w:themeColor="accent1"/>
      <w:sz w:val="22"/>
      <w:szCs w:val="22"/>
      <w:lang w:val="x-none" w:eastAsia="en-US"/>
    </w:rPr>
  </w:style>
  <w:style w:type="paragraph" w:customStyle="1" w:styleId="Normlny1">
    <w:name w:val="Normálny1"/>
    <w:basedOn w:val="Normlny"/>
    <w:rsid w:val="00CF074D"/>
    <w:pPr>
      <w:spacing w:before="100" w:beforeAutospacing="1" w:after="100" w:afterAutospacing="1" w:line="240" w:lineRule="auto"/>
      <w:jc w:val="left"/>
    </w:pPr>
    <w:rPr>
      <w:rFonts w:ascii="Times New Roman" w:eastAsia="Times New Roman" w:hAnsi="Times New Roman"/>
      <w:sz w:val="24"/>
      <w:szCs w:val="24"/>
      <w:lang w:eastAsia="sk-SK"/>
    </w:rPr>
  </w:style>
  <w:style w:type="paragraph" w:customStyle="1" w:styleId="Tab">
    <w:name w:val="Tab"/>
    <w:basedOn w:val="EVS-TEXT"/>
    <w:qFormat/>
    <w:rsid w:val="00210398"/>
    <w:rPr>
      <w:b/>
      <w:lang w:val="sk-SK"/>
    </w:rPr>
  </w:style>
  <w:style w:type="paragraph" w:customStyle="1" w:styleId="Tabuka1">
    <w:name w:val="Tabuľka 1"/>
    <w:basedOn w:val="Tab"/>
    <w:autoRedefine/>
    <w:qFormat/>
    <w:rsid w:val="0078789D"/>
    <w:rPr>
      <w:sz w:val="20"/>
    </w:rPr>
  </w:style>
  <w:style w:type="paragraph" w:customStyle="1" w:styleId="tabuka10">
    <w:name w:val="tabuľka 1"/>
    <w:basedOn w:val="Normlny"/>
    <w:link w:val="tabuka1Char"/>
    <w:autoRedefine/>
    <w:qFormat/>
    <w:rsid w:val="009700AF"/>
    <w:pPr>
      <w:ind w:left="993" w:hanging="993"/>
      <w:jc w:val="left"/>
    </w:pPr>
    <w:rPr>
      <w:rFonts w:ascii="Times New Roman" w:hAnsi="Times New Roman"/>
      <w:b/>
      <w:color w:val="000000" w:themeColor="text1"/>
    </w:rPr>
  </w:style>
  <w:style w:type="character" w:customStyle="1" w:styleId="tabuka1Char">
    <w:name w:val="tabuľka 1 Char"/>
    <w:basedOn w:val="Predvolenpsmoodseku"/>
    <w:link w:val="tabuka10"/>
    <w:locked/>
    <w:rsid w:val="009700AF"/>
    <w:rPr>
      <w:rFonts w:ascii="Times New Roman" w:eastAsiaTheme="minorEastAsia" w:hAnsi="Times New Roman" w:cs="Times New Roman"/>
      <w:b/>
      <w:color w:val="000000" w:themeColor="text1"/>
      <w:sz w:val="20"/>
      <w:szCs w:val="20"/>
      <w:lang w:eastAsia="da-DK"/>
    </w:rPr>
  </w:style>
  <w:style w:type="paragraph" w:customStyle="1" w:styleId="tabulka1">
    <w:name w:val="tabulka 1"/>
    <w:basedOn w:val="Popis"/>
    <w:qFormat/>
    <w:rsid w:val="00A46CF5"/>
    <w:rPr>
      <w:rFonts w:ascii="Times New Roman" w:hAnsi="Times New Roman"/>
      <w:color w:val="000000" w:themeColor="text1"/>
      <w:sz w:val="20"/>
    </w:rPr>
  </w:style>
  <w:style w:type="paragraph" w:customStyle="1" w:styleId="poznamkaPC">
    <w:name w:val="poznamka PC"/>
    <w:basedOn w:val="Textpoznmkypodiarou"/>
    <w:link w:val="poznamkaPCChar"/>
    <w:qFormat/>
    <w:rsid w:val="003B1619"/>
    <w:pPr>
      <w:spacing w:before="0" w:after="0" w:line="240" w:lineRule="auto"/>
    </w:pPr>
    <w:rPr>
      <w:rFonts w:ascii="Times New Roman" w:hAnsi="Times New Roman"/>
    </w:rPr>
  </w:style>
  <w:style w:type="character" w:customStyle="1" w:styleId="poznamkaPCChar">
    <w:name w:val="poznamka PC Char"/>
    <w:basedOn w:val="TextpoznmkypodiarouChar1"/>
    <w:link w:val="poznamkaPC"/>
    <w:locked/>
    <w:rsid w:val="003B1619"/>
    <w:rPr>
      <w:rFonts w:ascii="Times New Roman" w:eastAsiaTheme="minorEastAsia" w:hAnsi="Times New Roman" w:cs="Times New Roman"/>
      <w:sz w:val="20"/>
      <w:szCs w:val="20"/>
      <w:lang w:val="da-DK" w:eastAsia="da-DK"/>
    </w:rPr>
  </w:style>
  <w:style w:type="paragraph" w:styleId="Zoznamobrzkov">
    <w:name w:val="table of figures"/>
    <w:basedOn w:val="Normlny"/>
    <w:next w:val="Normlny"/>
    <w:uiPriority w:val="99"/>
    <w:unhideWhenUsed/>
    <w:rsid w:val="003B1619"/>
    <w:pPr>
      <w:spacing w:after="0"/>
    </w:pPr>
  </w:style>
  <w:style w:type="paragraph" w:customStyle="1" w:styleId="Hypertextoveprepojenie">
    <w:name w:val="Hypertextove prepojenie"/>
    <w:basedOn w:val="Normlny"/>
    <w:link w:val="HypertextoveprepojenieChar"/>
    <w:autoRedefine/>
    <w:qFormat/>
    <w:rsid w:val="00F21BDE"/>
    <w:pPr>
      <w:framePr w:hSpace="180" w:wrap="around" w:vAnchor="text" w:hAnchor="text" w:x="6" w:y="1"/>
      <w:widowControl w:val="0"/>
      <w:autoSpaceDE w:val="0"/>
      <w:autoSpaceDN w:val="0"/>
      <w:adjustRightInd w:val="0"/>
      <w:spacing w:before="0" w:after="0" w:line="211" w:lineRule="exact"/>
      <w:suppressOverlap/>
    </w:pPr>
    <w:rPr>
      <w:rFonts w:ascii="Times New Roman" w:eastAsia="Times New Roman" w:hAnsi="Times New Roman"/>
      <w:color w:val="0000FF"/>
      <w:szCs w:val="16"/>
      <w:u w:val="single"/>
    </w:rPr>
  </w:style>
  <w:style w:type="character" w:customStyle="1" w:styleId="HypertextoveprepojenieChar">
    <w:name w:val="Hypertextove prepojenie Char"/>
    <w:basedOn w:val="Predvolenpsmoodseku"/>
    <w:link w:val="Hypertextoveprepojenie"/>
    <w:locked/>
    <w:rsid w:val="00A82225"/>
    <w:rPr>
      <w:rFonts w:ascii="Times New Roman" w:hAnsi="Times New Roman" w:cs="Times New Roman"/>
      <w:color w:val="0000FF"/>
      <w:sz w:val="20"/>
      <w:szCs w:val="16"/>
      <w:u w:val="single"/>
      <w:lang w:eastAsia="da-DK"/>
    </w:rPr>
  </w:style>
  <w:style w:type="numbering" w:customStyle="1" w:styleId="tl1">
    <w:name w:val="Štýl1"/>
    <w:pPr>
      <w:numPr>
        <w:numId w:val="17"/>
      </w:numPr>
    </w:pPr>
  </w:style>
  <w:style w:type="paragraph" w:customStyle="1" w:styleId="a">
    <w:name w:val="a"/>
    <w:basedOn w:val="Hypertextoveprepojenie"/>
    <w:qFormat/>
    <w:rsid w:val="002E4C0F"/>
    <w:pPr>
      <w:framePr w:wrap="around"/>
    </w:pPr>
  </w:style>
  <w:style w:type="paragraph" w:customStyle="1" w:styleId="MZVnormal">
    <w:name w:val="MZV normal"/>
    <w:basedOn w:val="Normlny"/>
    <w:rsid w:val="000C04C7"/>
    <w:pPr>
      <w:spacing w:before="0" w:after="0" w:line="240" w:lineRule="auto"/>
      <w:jc w:val="left"/>
    </w:pPr>
    <w:rPr>
      <w:rFonts w:ascii="Arial" w:eastAsiaTheme="minorHAnsi" w:hAnsi="Arial" w:cs="Arial"/>
      <w:color w:val="000000"/>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2655">
      <w:bodyDiv w:val="1"/>
      <w:marLeft w:val="0"/>
      <w:marRight w:val="0"/>
      <w:marTop w:val="0"/>
      <w:marBottom w:val="0"/>
      <w:divBdr>
        <w:top w:val="none" w:sz="0" w:space="0" w:color="auto"/>
        <w:left w:val="none" w:sz="0" w:space="0" w:color="auto"/>
        <w:bottom w:val="none" w:sz="0" w:space="0" w:color="auto"/>
        <w:right w:val="none" w:sz="0" w:space="0" w:color="auto"/>
      </w:divBdr>
      <w:divsChild>
        <w:div w:id="1945844530">
          <w:marLeft w:val="0"/>
          <w:marRight w:val="0"/>
          <w:marTop w:val="0"/>
          <w:marBottom w:val="0"/>
          <w:divBdr>
            <w:top w:val="none" w:sz="0" w:space="0" w:color="auto"/>
            <w:left w:val="none" w:sz="0" w:space="0" w:color="auto"/>
            <w:bottom w:val="none" w:sz="0" w:space="0" w:color="auto"/>
            <w:right w:val="none" w:sz="0" w:space="0" w:color="auto"/>
          </w:divBdr>
          <w:divsChild>
            <w:div w:id="2097437869">
              <w:marLeft w:val="0"/>
              <w:marRight w:val="0"/>
              <w:marTop w:val="100"/>
              <w:marBottom w:val="100"/>
              <w:divBdr>
                <w:top w:val="none" w:sz="0" w:space="0" w:color="auto"/>
                <w:left w:val="none" w:sz="0" w:space="0" w:color="auto"/>
                <w:bottom w:val="none" w:sz="0" w:space="0" w:color="auto"/>
                <w:right w:val="none" w:sz="0" w:space="0" w:color="auto"/>
              </w:divBdr>
              <w:divsChild>
                <w:div w:id="609825709">
                  <w:marLeft w:val="0"/>
                  <w:marRight w:val="0"/>
                  <w:marTop w:val="0"/>
                  <w:marBottom w:val="0"/>
                  <w:divBdr>
                    <w:top w:val="none" w:sz="0" w:space="0" w:color="auto"/>
                    <w:left w:val="none" w:sz="0" w:space="0" w:color="auto"/>
                    <w:bottom w:val="none" w:sz="0" w:space="0" w:color="auto"/>
                    <w:right w:val="none" w:sz="0" w:space="0" w:color="auto"/>
                  </w:divBdr>
                  <w:divsChild>
                    <w:div w:id="1130515165">
                      <w:marLeft w:val="0"/>
                      <w:marRight w:val="0"/>
                      <w:marTop w:val="375"/>
                      <w:marBottom w:val="0"/>
                      <w:divBdr>
                        <w:top w:val="single" w:sz="18" w:space="5" w:color="9A9863"/>
                        <w:left w:val="none" w:sz="0" w:space="0" w:color="9A9863"/>
                        <w:bottom w:val="none" w:sz="0" w:space="0" w:color="9A9863"/>
                        <w:right w:val="none" w:sz="0" w:space="0" w:color="9A9863"/>
                      </w:divBdr>
                      <w:divsChild>
                        <w:div w:id="6583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5544">
      <w:bodyDiv w:val="1"/>
      <w:marLeft w:val="0"/>
      <w:marRight w:val="0"/>
      <w:marTop w:val="0"/>
      <w:marBottom w:val="0"/>
      <w:divBdr>
        <w:top w:val="none" w:sz="0" w:space="0" w:color="auto"/>
        <w:left w:val="none" w:sz="0" w:space="0" w:color="auto"/>
        <w:bottom w:val="none" w:sz="0" w:space="0" w:color="auto"/>
        <w:right w:val="none" w:sz="0" w:space="0" w:color="auto"/>
      </w:divBdr>
    </w:div>
    <w:div w:id="221142825">
      <w:bodyDiv w:val="1"/>
      <w:marLeft w:val="0"/>
      <w:marRight w:val="0"/>
      <w:marTop w:val="0"/>
      <w:marBottom w:val="0"/>
      <w:divBdr>
        <w:top w:val="none" w:sz="0" w:space="0" w:color="auto"/>
        <w:left w:val="none" w:sz="0" w:space="0" w:color="auto"/>
        <w:bottom w:val="none" w:sz="0" w:space="0" w:color="auto"/>
        <w:right w:val="none" w:sz="0" w:space="0" w:color="auto"/>
      </w:divBdr>
    </w:div>
    <w:div w:id="419182562">
      <w:bodyDiv w:val="1"/>
      <w:marLeft w:val="0"/>
      <w:marRight w:val="0"/>
      <w:marTop w:val="0"/>
      <w:marBottom w:val="0"/>
      <w:divBdr>
        <w:top w:val="none" w:sz="0" w:space="0" w:color="auto"/>
        <w:left w:val="none" w:sz="0" w:space="0" w:color="auto"/>
        <w:bottom w:val="none" w:sz="0" w:space="0" w:color="auto"/>
        <w:right w:val="none" w:sz="0" w:space="0" w:color="auto"/>
      </w:divBdr>
    </w:div>
    <w:div w:id="423452682">
      <w:marLeft w:val="0"/>
      <w:marRight w:val="0"/>
      <w:marTop w:val="0"/>
      <w:marBottom w:val="0"/>
      <w:divBdr>
        <w:top w:val="none" w:sz="0" w:space="0" w:color="auto"/>
        <w:left w:val="none" w:sz="0" w:space="0" w:color="auto"/>
        <w:bottom w:val="none" w:sz="0" w:space="0" w:color="auto"/>
        <w:right w:val="none" w:sz="0" w:space="0" w:color="auto"/>
      </w:divBdr>
    </w:div>
    <w:div w:id="423452685">
      <w:marLeft w:val="0"/>
      <w:marRight w:val="0"/>
      <w:marTop w:val="0"/>
      <w:marBottom w:val="0"/>
      <w:divBdr>
        <w:top w:val="none" w:sz="0" w:space="0" w:color="auto"/>
        <w:left w:val="none" w:sz="0" w:space="0" w:color="auto"/>
        <w:bottom w:val="none" w:sz="0" w:space="0" w:color="auto"/>
        <w:right w:val="none" w:sz="0" w:space="0" w:color="auto"/>
      </w:divBdr>
    </w:div>
    <w:div w:id="423452687">
      <w:marLeft w:val="0"/>
      <w:marRight w:val="0"/>
      <w:marTop w:val="0"/>
      <w:marBottom w:val="0"/>
      <w:divBdr>
        <w:top w:val="none" w:sz="0" w:space="0" w:color="auto"/>
        <w:left w:val="none" w:sz="0" w:space="0" w:color="auto"/>
        <w:bottom w:val="none" w:sz="0" w:space="0" w:color="auto"/>
        <w:right w:val="none" w:sz="0" w:space="0" w:color="auto"/>
      </w:divBdr>
    </w:div>
    <w:div w:id="423452688">
      <w:marLeft w:val="0"/>
      <w:marRight w:val="0"/>
      <w:marTop w:val="0"/>
      <w:marBottom w:val="0"/>
      <w:divBdr>
        <w:top w:val="none" w:sz="0" w:space="0" w:color="auto"/>
        <w:left w:val="none" w:sz="0" w:space="0" w:color="auto"/>
        <w:bottom w:val="none" w:sz="0" w:space="0" w:color="auto"/>
        <w:right w:val="none" w:sz="0" w:space="0" w:color="auto"/>
      </w:divBdr>
    </w:div>
    <w:div w:id="423452691">
      <w:marLeft w:val="0"/>
      <w:marRight w:val="0"/>
      <w:marTop w:val="0"/>
      <w:marBottom w:val="0"/>
      <w:divBdr>
        <w:top w:val="none" w:sz="0" w:space="0" w:color="auto"/>
        <w:left w:val="none" w:sz="0" w:space="0" w:color="auto"/>
        <w:bottom w:val="none" w:sz="0" w:space="0" w:color="auto"/>
        <w:right w:val="none" w:sz="0" w:space="0" w:color="auto"/>
      </w:divBdr>
    </w:div>
    <w:div w:id="423452694">
      <w:marLeft w:val="0"/>
      <w:marRight w:val="0"/>
      <w:marTop w:val="0"/>
      <w:marBottom w:val="0"/>
      <w:divBdr>
        <w:top w:val="none" w:sz="0" w:space="0" w:color="auto"/>
        <w:left w:val="none" w:sz="0" w:space="0" w:color="auto"/>
        <w:bottom w:val="none" w:sz="0" w:space="0" w:color="auto"/>
        <w:right w:val="none" w:sz="0" w:space="0" w:color="auto"/>
      </w:divBdr>
    </w:div>
    <w:div w:id="423452697">
      <w:marLeft w:val="0"/>
      <w:marRight w:val="0"/>
      <w:marTop w:val="0"/>
      <w:marBottom w:val="0"/>
      <w:divBdr>
        <w:top w:val="none" w:sz="0" w:space="0" w:color="auto"/>
        <w:left w:val="none" w:sz="0" w:space="0" w:color="auto"/>
        <w:bottom w:val="none" w:sz="0" w:space="0" w:color="auto"/>
        <w:right w:val="none" w:sz="0" w:space="0" w:color="auto"/>
      </w:divBdr>
    </w:div>
    <w:div w:id="423452699">
      <w:marLeft w:val="0"/>
      <w:marRight w:val="0"/>
      <w:marTop w:val="0"/>
      <w:marBottom w:val="0"/>
      <w:divBdr>
        <w:top w:val="none" w:sz="0" w:space="0" w:color="auto"/>
        <w:left w:val="none" w:sz="0" w:space="0" w:color="auto"/>
        <w:bottom w:val="none" w:sz="0" w:space="0" w:color="auto"/>
        <w:right w:val="none" w:sz="0" w:space="0" w:color="auto"/>
      </w:divBdr>
    </w:div>
    <w:div w:id="423452700">
      <w:marLeft w:val="0"/>
      <w:marRight w:val="0"/>
      <w:marTop w:val="0"/>
      <w:marBottom w:val="0"/>
      <w:divBdr>
        <w:top w:val="none" w:sz="0" w:space="0" w:color="auto"/>
        <w:left w:val="none" w:sz="0" w:space="0" w:color="auto"/>
        <w:bottom w:val="none" w:sz="0" w:space="0" w:color="auto"/>
        <w:right w:val="none" w:sz="0" w:space="0" w:color="auto"/>
      </w:divBdr>
    </w:div>
    <w:div w:id="423452701">
      <w:marLeft w:val="0"/>
      <w:marRight w:val="0"/>
      <w:marTop w:val="0"/>
      <w:marBottom w:val="0"/>
      <w:divBdr>
        <w:top w:val="none" w:sz="0" w:space="0" w:color="auto"/>
        <w:left w:val="none" w:sz="0" w:space="0" w:color="auto"/>
        <w:bottom w:val="none" w:sz="0" w:space="0" w:color="auto"/>
        <w:right w:val="none" w:sz="0" w:space="0" w:color="auto"/>
      </w:divBdr>
    </w:div>
    <w:div w:id="423452705">
      <w:marLeft w:val="0"/>
      <w:marRight w:val="0"/>
      <w:marTop w:val="0"/>
      <w:marBottom w:val="0"/>
      <w:divBdr>
        <w:top w:val="none" w:sz="0" w:space="0" w:color="auto"/>
        <w:left w:val="none" w:sz="0" w:space="0" w:color="auto"/>
        <w:bottom w:val="none" w:sz="0" w:space="0" w:color="auto"/>
        <w:right w:val="none" w:sz="0" w:space="0" w:color="auto"/>
      </w:divBdr>
    </w:div>
    <w:div w:id="423452707">
      <w:marLeft w:val="0"/>
      <w:marRight w:val="0"/>
      <w:marTop w:val="0"/>
      <w:marBottom w:val="0"/>
      <w:divBdr>
        <w:top w:val="none" w:sz="0" w:space="0" w:color="auto"/>
        <w:left w:val="none" w:sz="0" w:space="0" w:color="auto"/>
        <w:bottom w:val="none" w:sz="0" w:space="0" w:color="auto"/>
        <w:right w:val="none" w:sz="0" w:space="0" w:color="auto"/>
      </w:divBdr>
    </w:div>
    <w:div w:id="423452713">
      <w:marLeft w:val="0"/>
      <w:marRight w:val="0"/>
      <w:marTop w:val="0"/>
      <w:marBottom w:val="0"/>
      <w:divBdr>
        <w:top w:val="none" w:sz="0" w:space="0" w:color="auto"/>
        <w:left w:val="none" w:sz="0" w:space="0" w:color="auto"/>
        <w:bottom w:val="none" w:sz="0" w:space="0" w:color="auto"/>
        <w:right w:val="none" w:sz="0" w:space="0" w:color="auto"/>
      </w:divBdr>
    </w:div>
    <w:div w:id="423452715">
      <w:marLeft w:val="0"/>
      <w:marRight w:val="0"/>
      <w:marTop w:val="0"/>
      <w:marBottom w:val="0"/>
      <w:divBdr>
        <w:top w:val="none" w:sz="0" w:space="0" w:color="auto"/>
        <w:left w:val="none" w:sz="0" w:space="0" w:color="auto"/>
        <w:bottom w:val="none" w:sz="0" w:space="0" w:color="auto"/>
        <w:right w:val="none" w:sz="0" w:space="0" w:color="auto"/>
      </w:divBdr>
      <w:divsChild>
        <w:div w:id="423452802">
          <w:marLeft w:val="240"/>
          <w:marRight w:val="0"/>
          <w:marTop w:val="0"/>
          <w:marBottom w:val="0"/>
          <w:divBdr>
            <w:top w:val="none" w:sz="0" w:space="0" w:color="auto"/>
            <w:left w:val="none" w:sz="0" w:space="0" w:color="auto"/>
            <w:bottom w:val="none" w:sz="0" w:space="0" w:color="auto"/>
            <w:right w:val="none" w:sz="0" w:space="0" w:color="auto"/>
          </w:divBdr>
          <w:divsChild>
            <w:div w:id="4234528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423452717">
      <w:marLeft w:val="0"/>
      <w:marRight w:val="0"/>
      <w:marTop w:val="0"/>
      <w:marBottom w:val="0"/>
      <w:divBdr>
        <w:top w:val="none" w:sz="0" w:space="0" w:color="auto"/>
        <w:left w:val="none" w:sz="0" w:space="0" w:color="auto"/>
        <w:bottom w:val="none" w:sz="0" w:space="0" w:color="auto"/>
        <w:right w:val="none" w:sz="0" w:space="0" w:color="auto"/>
      </w:divBdr>
    </w:div>
    <w:div w:id="423452719">
      <w:marLeft w:val="0"/>
      <w:marRight w:val="0"/>
      <w:marTop w:val="0"/>
      <w:marBottom w:val="0"/>
      <w:divBdr>
        <w:top w:val="none" w:sz="0" w:space="0" w:color="auto"/>
        <w:left w:val="none" w:sz="0" w:space="0" w:color="auto"/>
        <w:bottom w:val="none" w:sz="0" w:space="0" w:color="auto"/>
        <w:right w:val="none" w:sz="0" w:space="0" w:color="auto"/>
      </w:divBdr>
    </w:div>
    <w:div w:id="423452722">
      <w:marLeft w:val="0"/>
      <w:marRight w:val="0"/>
      <w:marTop w:val="0"/>
      <w:marBottom w:val="0"/>
      <w:divBdr>
        <w:top w:val="none" w:sz="0" w:space="0" w:color="auto"/>
        <w:left w:val="none" w:sz="0" w:space="0" w:color="auto"/>
        <w:bottom w:val="none" w:sz="0" w:space="0" w:color="auto"/>
        <w:right w:val="none" w:sz="0" w:space="0" w:color="auto"/>
      </w:divBdr>
    </w:div>
    <w:div w:id="423452727">
      <w:marLeft w:val="0"/>
      <w:marRight w:val="0"/>
      <w:marTop w:val="0"/>
      <w:marBottom w:val="0"/>
      <w:divBdr>
        <w:top w:val="none" w:sz="0" w:space="0" w:color="auto"/>
        <w:left w:val="none" w:sz="0" w:space="0" w:color="auto"/>
        <w:bottom w:val="none" w:sz="0" w:space="0" w:color="auto"/>
        <w:right w:val="none" w:sz="0" w:space="0" w:color="auto"/>
      </w:divBdr>
    </w:div>
    <w:div w:id="423452735">
      <w:marLeft w:val="0"/>
      <w:marRight w:val="0"/>
      <w:marTop w:val="0"/>
      <w:marBottom w:val="0"/>
      <w:divBdr>
        <w:top w:val="none" w:sz="0" w:space="0" w:color="auto"/>
        <w:left w:val="none" w:sz="0" w:space="0" w:color="auto"/>
        <w:bottom w:val="none" w:sz="0" w:space="0" w:color="auto"/>
        <w:right w:val="none" w:sz="0" w:space="0" w:color="auto"/>
      </w:divBdr>
    </w:div>
    <w:div w:id="423452737">
      <w:marLeft w:val="0"/>
      <w:marRight w:val="0"/>
      <w:marTop w:val="0"/>
      <w:marBottom w:val="0"/>
      <w:divBdr>
        <w:top w:val="none" w:sz="0" w:space="0" w:color="auto"/>
        <w:left w:val="none" w:sz="0" w:space="0" w:color="auto"/>
        <w:bottom w:val="none" w:sz="0" w:space="0" w:color="auto"/>
        <w:right w:val="none" w:sz="0" w:space="0" w:color="auto"/>
      </w:divBdr>
    </w:div>
    <w:div w:id="423452740">
      <w:marLeft w:val="0"/>
      <w:marRight w:val="0"/>
      <w:marTop w:val="0"/>
      <w:marBottom w:val="0"/>
      <w:divBdr>
        <w:top w:val="none" w:sz="0" w:space="0" w:color="auto"/>
        <w:left w:val="none" w:sz="0" w:space="0" w:color="auto"/>
        <w:bottom w:val="none" w:sz="0" w:space="0" w:color="auto"/>
        <w:right w:val="none" w:sz="0" w:space="0" w:color="auto"/>
      </w:divBdr>
    </w:div>
    <w:div w:id="423452743">
      <w:marLeft w:val="0"/>
      <w:marRight w:val="0"/>
      <w:marTop w:val="0"/>
      <w:marBottom w:val="0"/>
      <w:divBdr>
        <w:top w:val="none" w:sz="0" w:space="0" w:color="auto"/>
        <w:left w:val="none" w:sz="0" w:space="0" w:color="auto"/>
        <w:bottom w:val="none" w:sz="0" w:space="0" w:color="auto"/>
        <w:right w:val="none" w:sz="0" w:space="0" w:color="auto"/>
      </w:divBdr>
    </w:div>
    <w:div w:id="423452744">
      <w:marLeft w:val="0"/>
      <w:marRight w:val="0"/>
      <w:marTop w:val="0"/>
      <w:marBottom w:val="0"/>
      <w:divBdr>
        <w:top w:val="none" w:sz="0" w:space="0" w:color="auto"/>
        <w:left w:val="none" w:sz="0" w:space="0" w:color="auto"/>
        <w:bottom w:val="none" w:sz="0" w:space="0" w:color="auto"/>
        <w:right w:val="none" w:sz="0" w:space="0" w:color="auto"/>
      </w:divBdr>
    </w:div>
    <w:div w:id="423452749">
      <w:marLeft w:val="0"/>
      <w:marRight w:val="0"/>
      <w:marTop w:val="0"/>
      <w:marBottom w:val="0"/>
      <w:divBdr>
        <w:top w:val="none" w:sz="0" w:space="0" w:color="auto"/>
        <w:left w:val="none" w:sz="0" w:space="0" w:color="auto"/>
        <w:bottom w:val="none" w:sz="0" w:space="0" w:color="auto"/>
        <w:right w:val="none" w:sz="0" w:space="0" w:color="auto"/>
      </w:divBdr>
    </w:div>
    <w:div w:id="423452750">
      <w:marLeft w:val="0"/>
      <w:marRight w:val="0"/>
      <w:marTop w:val="0"/>
      <w:marBottom w:val="0"/>
      <w:divBdr>
        <w:top w:val="none" w:sz="0" w:space="0" w:color="auto"/>
        <w:left w:val="none" w:sz="0" w:space="0" w:color="auto"/>
        <w:bottom w:val="none" w:sz="0" w:space="0" w:color="auto"/>
        <w:right w:val="none" w:sz="0" w:space="0" w:color="auto"/>
      </w:divBdr>
    </w:div>
    <w:div w:id="423452751">
      <w:marLeft w:val="0"/>
      <w:marRight w:val="0"/>
      <w:marTop w:val="0"/>
      <w:marBottom w:val="0"/>
      <w:divBdr>
        <w:top w:val="none" w:sz="0" w:space="0" w:color="auto"/>
        <w:left w:val="none" w:sz="0" w:space="0" w:color="auto"/>
        <w:bottom w:val="none" w:sz="0" w:space="0" w:color="auto"/>
        <w:right w:val="none" w:sz="0" w:space="0" w:color="auto"/>
      </w:divBdr>
    </w:div>
    <w:div w:id="423452758">
      <w:marLeft w:val="0"/>
      <w:marRight w:val="0"/>
      <w:marTop w:val="0"/>
      <w:marBottom w:val="0"/>
      <w:divBdr>
        <w:top w:val="none" w:sz="0" w:space="0" w:color="auto"/>
        <w:left w:val="none" w:sz="0" w:space="0" w:color="auto"/>
        <w:bottom w:val="none" w:sz="0" w:space="0" w:color="auto"/>
        <w:right w:val="none" w:sz="0" w:space="0" w:color="auto"/>
      </w:divBdr>
      <w:divsChild>
        <w:div w:id="423452704">
          <w:marLeft w:val="0"/>
          <w:marRight w:val="0"/>
          <w:marTop w:val="0"/>
          <w:marBottom w:val="0"/>
          <w:divBdr>
            <w:top w:val="none" w:sz="0" w:space="0" w:color="auto"/>
            <w:left w:val="none" w:sz="0" w:space="0" w:color="auto"/>
            <w:bottom w:val="none" w:sz="0" w:space="0" w:color="auto"/>
            <w:right w:val="none" w:sz="0" w:space="0" w:color="auto"/>
          </w:divBdr>
          <w:divsChild>
            <w:div w:id="423452684">
              <w:marLeft w:val="0"/>
              <w:marRight w:val="0"/>
              <w:marTop w:val="0"/>
              <w:marBottom w:val="0"/>
              <w:divBdr>
                <w:top w:val="none" w:sz="0" w:space="0" w:color="auto"/>
                <w:left w:val="none" w:sz="0" w:space="0" w:color="auto"/>
                <w:bottom w:val="none" w:sz="0" w:space="0" w:color="auto"/>
                <w:right w:val="none" w:sz="0" w:space="0" w:color="auto"/>
              </w:divBdr>
            </w:div>
            <w:div w:id="423452692">
              <w:marLeft w:val="0"/>
              <w:marRight w:val="0"/>
              <w:marTop w:val="0"/>
              <w:marBottom w:val="0"/>
              <w:divBdr>
                <w:top w:val="none" w:sz="0" w:space="0" w:color="auto"/>
                <w:left w:val="none" w:sz="0" w:space="0" w:color="auto"/>
                <w:bottom w:val="none" w:sz="0" w:space="0" w:color="auto"/>
                <w:right w:val="none" w:sz="0" w:space="0" w:color="auto"/>
              </w:divBdr>
            </w:div>
            <w:div w:id="423452693">
              <w:marLeft w:val="0"/>
              <w:marRight w:val="0"/>
              <w:marTop w:val="0"/>
              <w:marBottom w:val="0"/>
              <w:divBdr>
                <w:top w:val="none" w:sz="0" w:space="0" w:color="auto"/>
                <w:left w:val="none" w:sz="0" w:space="0" w:color="auto"/>
                <w:bottom w:val="none" w:sz="0" w:space="0" w:color="auto"/>
                <w:right w:val="none" w:sz="0" w:space="0" w:color="auto"/>
              </w:divBdr>
            </w:div>
            <w:div w:id="423452695">
              <w:marLeft w:val="0"/>
              <w:marRight w:val="0"/>
              <w:marTop w:val="0"/>
              <w:marBottom w:val="0"/>
              <w:divBdr>
                <w:top w:val="none" w:sz="0" w:space="0" w:color="auto"/>
                <w:left w:val="none" w:sz="0" w:space="0" w:color="auto"/>
                <w:bottom w:val="none" w:sz="0" w:space="0" w:color="auto"/>
                <w:right w:val="none" w:sz="0" w:space="0" w:color="auto"/>
              </w:divBdr>
            </w:div>
            <w:div w:id="423452698">
              <w:marLeft w:val="0"/>
              <w:marRight w:val="0"/>
              <w:marTop w:val="0"/>
              <w:marBottom w:val="0"/>
              <w:divBdr>
                <w:top w:val="none" w:sz="0" w:space="0" w:color="auto"/>
                <w:left w:val="none" w:sz="0" w:space="0" w:color="auto"/>
                <w:bottom w:val="none" w:sz="0" w:space="0" w:color="auto"/>
                <w:right w:val="none" w:sz="0" w:space="0" w:color="auto"/>
              </w:divBdr>
            </w:div>
            <w:div w:id="423452702">
              <w:marLeft w:val="0"/>
              <w:marRight w:val="0"/>
              <w:marTop w:val="0"/>
              <w:marBottom w:val="0"/>
              <w:divBdr>
                <w:top w:val="none" w:sz="0" w:space="0" w:color="auto"/>
                <w:left w:val="none" w:sz="0" w:space="0" w:color="auto"/>
                <w:bottom w:val="none" w:sz="0" w:space="0" w:color="auto"/>
                <w:right w:val="none" w:sz="0" w:space="0" w:color="auto"/>
              </w:divBdr>
            </w:div>
            <w:div w:id="423452703">
              <w:marLeft w:val="0"/>
              <w:marRight w:val="0"/>
              <w:marTop w:val="0"/>
              <w:marBottom w:val="0"/>
              <w:divBdr>
                <w:top w:val="none" w:sz="0" w:space="0" w:color="auto"/>
                <w:left w:val="none" w:sz="0" w:space="0" w:color="auto"/>
                <w:bottom w:val="none" w:sz="0" w:space="0" w:color="auto"/>
                <w:right w:val="none" w:sz="0" w:space="0" w:color="auto"/>
              </w:divBdr>
            </w:div>
            <w:div w:id="423452706">
              <w:marLeft w:val="0"/>
              <w:marRight w:val="0"/>
              <w:marTop w:val="0"/>
              <w:marBottom w:val="0"/>
              <w:divBdr>
                <w:top w:val="none" w:sz="0" w:space="0" w:color="auto"/>
                <w:left w:val="none" w:sz="0" w:space="0" w:color="auto"/>
                <w:bottom w:val="none" w:sz="0" w:space="0" w:color="auto"/>
                <w:right w:val="none" w:sz="0" w:space="0" w:color="auto"/>
              </w:divBdr>
            </w:div>
            <w:div w:id="423452708">
              <w:marLeft w:val="0"/>
              <w:marRight w:val="0"/>
              <w:marTop w:val="0"/>
              <w:marBottom w:val="0"/>
              <w:divBdr>
                <w:top w:val="none" w:sz="0" w:space="0" w:color="auto"/>
                <w:left w:val="none" w:sz="0" w:space="0" w:color="auto"/>
                <w:bottom w:val="none" w:sz="0" w:space="0" w:color="auto"/>
                <w:right w:val="none" w:sz="0" w:space="0" w:color="auto"/>
              </w:divBdr>
            </w:div>
            <w:div w:id="423452711">
              <w:marLeft w:val="0"/>
              <w:marRight w:val="0"/>
              <w:marTop w:val="0"/>
              <w:marBottom w:val="0"/>
              <w:divBdr>
                <w:top w:val="none" w:sz="0" w:space="0" w:color="auto"/>
                <w:left w:val="none" w:sz="0" w:space="0" w:color="auto"/>
                <w:bottom w:val="none" w:sz="0" w:space="0" w:color="auto"/>
                <w:right w:val="none" w:sz="0" w:space="0" w:color="auto"/>
              </w:divBdr>
            </w:div>
            <w:div w:id="423452721">
              <w:marLeft w:val="0"/>
              <w:marRight w:val="0"/>
              <w:marTop w:val="0"/>
              <w:marBottom w:val="0"/>
              <w:divBdr>
                <w:top w:val="none" w:sz="0" w:space="0" w:color="auto"/>
                <w:left w:val="none" w:sz="0" w:space="0" w:color="auto"/>
                <w:bottom w:val="none" w:sz="0" w:space="0" w:color="auto"/>
                <w:right w:val="none" w:sz="0" w:space="0" w:color="auto"/>
              </w:divBdr>
            </w:div>
            <w:div w:id="423452724">
              <w:marLeft w:val="0"/>
              <w:marRight w:val="0"/>
              <w:marTop w:val="0"/>
              <w:marBottom w:val="0"/>
              <w:divBdr>
                <w:top w:val="none" w:sz="0" w:space="0" w:color="auto"/>
                <w:left w:val="none" w:sz="0" w:space="0" w:color="auto"/>
                <w:bottom w:val="none" w:sz="0" w:space="0" w:color="auto"/>
                <w:right w:val="none" w:sz="0" w:space="0" w:color="auto"/>
              </w:divBdr>
            </w:div>
            <w:div w:id="423452725">
              <w:marLeft w:val="0"/>
              <w:marRight w:val="0"/>
              <w:marTop w:val="0"/>
              <w:marBottom w:val="0"/>
              <w:divBdr>
                <w:top w:val="none" w:sz="0" w:space="0" w:color="auto"/>
                <w:left w:val="none" w:sz="0" w:space="0" w:color="auto"/>
                <w:bottom w:val="none" w:sz="0" w:space="0" w:color="auto"/>
                <w:right w:val="none" w:sz="0" w:space="0" w:color="auto"/>
              </w:divBdr>
            </w:div>
            <w:div w:id="423452728">
              <w:marLeft w:val="0"/>
              <w:marRight w:val="0"/>
              <w:marTop w:val="0"/>
              <w:marBottom w:val="0"/>
              <w:divBdr>
                <w:top w:val="none" w:sz="0" w:space="0" w:color="auto"/>
                <w:left w:val="none" w:sz="0" w:space="0" w:color="auto"/>
                <w:bottom w:val="none" w:sz="0" w:space="0" w:color="auto"/>
                <w:right w:val="none" w:sz="0" w:space="0" w:color="auto"/>
              </w:divBdr>
            </w:div>
            <w:div w:id="423452731">
              <w:marLeft w:val="0"/>
              <w:marRight w:val="0"/>
              <w:marTop w:val="0"/>
              <w:marBottom w:val="0"/>
              <w:divBdr>
                <w:top w:val="none" w:sz="0" w:space="0" w:color="auto"/>
                <w:left w:val="none" w:sz="0" w:space="0" w:color="auto"/>
                <w:bottom w:val="none" w:sz="0" w:space="0" w:color="auto"/>
                <w:right w:val="none" w:sz="0" w:space="0" w:color="auto"/>
              </w:divBdr>
            </w:div>
            <w:div w:id="423452732">
              <w:marLeft w:val="0"/>
              <w:marRight w:val="0"/>
              <w:marTop w:val="0"/>
              <w:marBottom w:val="0"/>
              <w:divBdr>
                <w:top w:val="none" w:sz="0" w:space="0" w:color="auto"/>
                <w:left w:val="none" w:sz="0" w:space="0" w:color="auto"/>
                <w:bottom w:val="none" w:sz="0" w:space="0" w:color="auto"/>
                <w:right w:val="none" w:sz="0" w:space="0" w:color="auto"/>
              </w:divBdr>
            </w:div>
            <w:div w:id="423452741">
              <w:marLeft w:val="0"/>
              <w:marRight w:val="0"/>
              <w:marTop w:val="0"/>
              <w:marBottom w:val="0"/>
              <w:divBdr>
                <w:top w:val="none" w:sz="0" w:space="0" w:color="auto"/>
                <w:left w:val="none" w:sz="0" w:space="0" w:color="auto"/>
                <w:bottom w:val="none" w:sz="0" w:space="0" w:color="auto"/>
                <w:right w:val="none" w:sz="0" w:space="0" w:color="auto"/>
              </w:divBdr>
            </w:div>
            <w:div w:id="423452746">
              <w:marLeft w:val="0"/>
              <w:marRight w:val="0"/>
              <w:marTop w:val="0"/>
              <w:marBottom w:val="0"/>
              <w:divBdr>
                <w:top w:val="none" w:sz="0" w:space="0" w:color="auto"/>
                <w:left w:val="none" w:sz="0" w:space="0" w:color="auto"/>
                <w:bottom w:val="none" w:sz="0" w:space="0" w:color="auto"/>
                <w:right w:val="none" w:sz="0" w:space="0" w:color="auto"/>
              </w:divBdr>
            </w:div>
            <w:div w:id="423452747">
              <w:marLeft w:val="0"/>
              <w:marRight w:val="0"/>
              <w:marTop w:val="0"/>
              <w:marBottom w:val="0"/>
              <w:divBdr>
                <w:top w:val="none" w:sz="0" w:space="0" w:color="auto"/>
                <w:left w:val="none" w:sz="0" w:space="0" w:color="auto"/>
                <w:bottom w:val="none" w:sz="0" w:space="0" w:color="auto"/>
                <w:right w:val="none" w:sz="0" w:space="0" w:color="auto"/>
              </w:divBdr>
            </w:div>
            <w:div w:id="423452756">
              <w:marLeft w:val="0"/>
              <w:marRight w:val="0"/>
              <w:marTop w:val="0"/>
              <w:marBottom w:val="0"/>
              <w:divBdr>
                <w:top w:val="none" w:sz="0" w:space="0" w:color="auto"/>
                <w:left w:val="none" w:sz="0" w:space="0" w:color="auto"/>
                <w:bottom w:val="none" w:sz="0" w:space="0" w:color="auto"/>
                <w:right w:val="none" w:sz="0" w:space="0" w:color="auto"/>
              </w:divBdr>
            </w:div>
            <w:div w:id="423452757">
              <w:marLeft w:val="0"/>
              <w:marRight w:val="0"/>
              <w:marTop w:val="0"/>
              <w:marBottom w:val="0"/>
              <w:divBdr>
                <w:top w:val="none" w:sz="0" w:space="0" w:color="auto"/>
                <w:left w:val="none" w:sz="0" w:space="0" w:color="auto"/>
                <w:bottom w:val="none" w:sz="0" w:space="0" w:color="auto"/>
                <w:right w:val="none" w:sz="0" w:space="0" w:color="auto"/>
              </w:divBdr>
            </w:div>
            <w:div w:id="423452759">
              <w:marLeft w:val="0"/>
              <w:marRight w:val="0"/>
              <w:marTop w:val="0"/>
              <w:marBottom w:val="0"/>
              <w:divBdr>
                <w:top w:val="none" w:sz="0" w:space="0" w:color="auto"/>
                <w:left w:val="none" w:sz="0" w:space="0" w:color="auto"/>
                <w:bottom w:val="none" w:sz="0" w:space="0" w:color="auto"/>
                <w:right w:val="none" w:sz="0" w:space="0" w:color="auto"/>
              </w:divBdr>
            </w:div>
            <w:div w:id="423452762">
              <w:marLeft w:val="0"/>
              <w:marRight w:val="0"/>
              <w:marTop w:val="0"/>
              <w:marBottom w:val="0"/>
              <w:divBdr>
                <w:top w:val="none" w:sz="0" w:space="0" w:color="auto"/>
                <w:left w:val="none" w:sz="0" w:space="0" w:color="auto"/>
                <w:bottom w:val="none" w:sz="0" w:space="0" w:color="auto"/>
                <w:right w:val="none" w:sz="0" w:space="0" w:color="auto"/>
              </w:divBdr>
            </w:div>
            <w:div w:id="423452776">
              <w:marLeft w:val="0"/>
              <w:marRight w:val="0"/>
              <w:marTop w:val="0"/>
              <w:marBottom w:val="0"/>
              <w:divBdr>
                <w:top w:val="none" w:sz="0" w:space="0" w:color="auto"/>
                <w:left w:val="none" w:sz="0" w:space="0" w:color="auto"/>
                <w:bottom w:val="none" w:sz="0" w:space="0" w:color="auto"/>
                <w:right w:val="none" w:sz="0" w:space="0" w:color="auto"/>
              </w:divBdr>
            </w:div>
            <w:div w:id="423452790">
              <w:marLeft w:val="0"/>
              <w:marRight w:val="0"/>
              <w:marTop w:val="0"/>
              <w:marBottom w:val="0"/>
              <w:divBdr>
                <w:top w:val="none" w:sz="0" w:space="0" w:color="auto"/>
                <w:left w:val="none" w:sz="0" w:space="0" w:color="auto"/>
                <w:bottom w:val="none" w:sz="0" w:space="0" w:color="auto"/>
                <w:right w:val="none" w:sz="0" w:space="0" w:color="auto"/>
              </w:divBdr>
            </w:div>
            <w:div w:id="423452794">
              <w:marLeft w:val="0"/>
              <w:marRight w:val="0"/>
              <w:marTop w:val="0"/>
              <w:marBottom w:val="0"/>
              <w:divBdr>
                <w:top w:val="none" w:sz="0" w:space="0" w:color="auto"/>
                <w:left w:val="none" w:sz="0" w:space="0" w:color="auto"/>
                <w:bottom w:val="none" w:sz="0" w:space="0" w:color="auto"/>
                <w:right w:val="none" w:sz="0" w:space="0" w:color="auto"/>
              </w:divBdr>
            </w:div>
            <w:div w:id="423452795">
              <w:marLeft w:val="0"/>
              <w:marRight w:val="0"/>
              <w:marTop w:val="0"/>
              <w:marBottom w:val="0"/>
              <w:divBdr>
                <w:top w:val="none" w:sz="0" w:space="0" w:color="auto"/>
                <w:left w:val="none" w:sz="0" w:space="0" w:color="auto"/>
                <w:bottom w:val="none" w:sz="0" w:space="0" w:color="auto"/>
                <w:right w:val="none" w:sz="0" w:space="0" w:color="auto"/>
              </w:divBdr>
            </w:div>
            <w:div w:id="423452800">
              <w:marLeft w:val="0"/>
              <w:marRight w:val="0"/>
              <w:marTop w:val="0"/>
              <w:marBottom w:val="0"/>
              <w:divBdr>
                <w:top w:val="none" w:sz="0" w:space="0" w:color="auto"/>
                <w:left w:val="none" w:sz="0" w:space="0" w:color="auto"/>
                <w:bottom w:val="none" w:sz="0" w:space="0" w:color="auto"/>
                <w:right w:val="none" w:sz="0" w:space="0" w:color="auto"/>
              </w:divBdr>
            </w:div>
            <w:div w:id="423452801">
              <w:marLeft w:val="0"/>
              <w:marRight w:val="0"/>
              <w:marTop w:val="0"/>
              <w:marBottom w:val="0"/>
              <w:divBdr>
                <w:top w:val="none" w:sz="0" w:space="0" w:color="auto"/>
                <w:left w:val="none" w:sz="0" w:space="0" w:color="auto"/>
                <w:bottom w:val="none" w:sz="0" w:space="0" w:color="auto"/>
                <w:right w:val="none" w:sz="0" w:space="0" w:color="auto"/>
              </w:divBdr>
            </w:div>
            <w:div w:id="423452806">
              <w:marLeft w:val="0"/>
              <w:marRight w:val="0"/>
              <w:marTop w:val="0"/>
              <w:marBottom w:val="0"/>
              <w:divBdr>
                <w:top w:val="none" w:sz="0" w:space="0" w:color="auto"/>
                <w:left w:val="none" w:sz="0" w:space="0" w:color="auto"/>
                <w:bottom w:val="none" w:sz="0" w:space="0" w:color="auto"/>
                <w:right w:val="none" w:sz="0" w:space="0" w:color="auto"/>
              </w:divBdr>
            </w:div>
            <w:div w:id="423452808">
              <w:marLeft w:val="0"/>
              <w:marRight w:val="0"/>
              <w:marTop w:val="0"/>
              <w:marBottom w:val="0"/>
              <w:divBdr>
                <w:top w:val="none" w:sz="0" w:space="0" w:color="auto"/>
                <w:left w:val="none" w:sz="0" w:space="0" w:color="auto"/>
                <w:bottom w:val="none" w:sz="0" w:space="0" w:color="auto"/>
                <w:right w:val="none" w:sz="0" w:space="0" w:color="auto"/>
              </w:divBdr>
            </w:div>
            <w:div w:id="423452813">
              <w:marLeft w:val="0"/>
              <w:marRight w:val="0"/>
              <w:marTop w:val="0"/>
              <w:marBottom w:val="0"/>
              <w:divBdr>
                <w:top w:val="none" w:sz="0" w:space="0" w:color="auto"/>
                <w:left w:val="none" w:sz="0" w:space="0" w:color="auto"/>
                <w:bottom w:val="none" w:sz="0" w:space="0" w:color="auto"/>
                <w:right w:val="none" w:sz="0" w:space="0" w:color="auto"/>
              </w:divBdr>
            </w:div>
            <w:div w:id="423452818">
              <w:marLeft w:val="0"/>
              <w:marRight w:val="0"/>
              <w:marTop w:val="0"/>
              <w:marBottom w:val="0"/>
              <w:divBdr>
                <w:top w:val="none" w:sz="0" w:space="0" w:color="auto"/>
                <w:left w:val="none" w:sz="0" w:space="0" w:color="auto"/>
                <w:bottom w:val="none" w:sz="0" w:space="0" w:color="auto"/>
                <w:right w:val="none" w:sz="0" w:space="0" w:color="auto"/>
              </w:divBdr>
            </w:div>
            <w:div w:id="423452825">
              <w:marLeft w:val="0"/>
              <w:marRight w:val="0"/>
              <w:marTop w:val="0"/>
              <w:marBottom w:val="0"/>
              <w:divBdr>
                <w:top w:val="none" w:sz="0" w:space="0" w:color="auto"/>
                <w:left w:val="none" w:sz="0" w:space="0" w:color="auto"/>
                <w:bottom w:val="none" w:sz="0" w:space="0" w:color="auto"/>
                <w:right w:val="none" w:sz="0" w:space="0" w:color="auto"/>
              </w:divBdr>
            </w:div>
            <w:div w:id="423452833">
              <w:marLeft w:val="0"/>
              <w:marRight w:val="0"/>
              <w:marTop w:val="0"/>
              <w:marBottom w:val="0"/>
              <w:divBdr>
                <w:top w:val="none" w:sz="0" w:space="0" w:color="auto"/>
                <w:left w:val="none" w:sz="0" w:space="0" w:color="auto"/>
                <w:bottom w:val="none" w:sz="0" w:space="0" w:color="auto"/>
                <w:right w:val="none" w:sz="0" w:space="0" w:color="auto"/>
              </w:divBdr>
            </w:div>
            <w:div w:id="423452841">
              <w:marLeft w:val="0"/>
              <w:marRight w:val="0"/>
              <w:marTop w:val="0"/>
              <w:marBottom w:val="0"/>
              <w:divBdr>
                <w:top w:val="none" w:sz="0" w:space="0" w:color="auto"/>
                <w:left w:val="none" w:sz="0" w:space="0" w:color="auto"/>
                <w:bottom w:val="none" w:sz="0" w:space="0" w:color="auto"/>
                <w:right w:val="none" w:sz="0" w:space="0" w:color="auto"/>
              </w:divBdr>
            </w:div>
            <w:div w:id="423452842">
              <w:marLeft w:val="0"/>
              <w:marRight w:val="0"/>
              <w:marTop w:val="0"/>
              <w:marBottom w:val="0"/>
              <w:divBdr>
                <w:top w:val="none" w:sz="0" w:space="0" w:color="auto"/>
                <w:left w:val="none" w:sz="0" w:space="0" w:color="auto"/>
                <w:bottom w:val="none" w:sz="0" w:space="0" w:color="auto"/>
                <w:right w:val="none" w:sz="0" w:space="0" w:color="auto"/>
              </w:divBdr>
            </w:div>
            <w:div w:id="423452843">
              <w:marLeft w:val="0"/>
              <w:marRight w:val="0"/>
              <w:marTop w:val="0"/>
              <w:marBottom w:val="0"/>
              <w:divBdr>
                <w:top w:val="none" w:sz="0" w:space="0" w:color="auto"/>
                <w:left w:val="none" w:sz="0" w:space="0" w:color="auto"/>
                <w:bottom w:val="none" w:sz="0" w:space="0" w:color="auto"/>
                <w:right w:val="none" w:sz="0" w:space="0" w:color="auto"/>
              </w:divBdr>
            </w:div>
            <w:div w:id="423452845">
              <w:marLeft w:val="0"/>
              <w:marRight w:val="0"/>
              <w:marTop w:val="0"/>
              <w:marBottom w:val="0"/>
              <w:divBdr>
                <w:top w:val="none" w:sz="0" w:space="0" w:color="auto"/>
                <w:left w:val="none" w:sz="0" w:space="0" w:color="auto"/>
                <w:bottom w:val="none" w:sz="0" w:space="0" w:color="auto"/>
                <w:right w:val="none" w:sz="0" w:space="0" w:color="auto"/>
              </w:divBdr>
            </w:div>
            <w:div w:id="423452852">
              <w:marLeft w:val="0"/>
              <w:marRight w:val="0"/>
              <w:marTop w:val="0"/>
              <w:marBottom w:val="0"/>
              <w:divBdr>
                <w:top w:val="none" w:sz="0" w:space="0" w:color="auto"/>
                <w:left w:val="none" w:sz="0" w:space="0" w:color="auto"/>
                <w:bottom w:val="none" w:sz="0" w:space="0" w:color="auto"/>
                <w:right w:val="none" w:sz="0" w:space="0" w:color="auto"/>
              </w:divBdr>
            </w:div>
            <w:div w:id="423452855">
              <w:marLeft w:val="0"/>
              <w:marRight w:val="0"/>
              <w:marTop w:val="0"/>
              <w:marBottom w:val="0"/>
              <w:divBdr>
                <w:top w:val="none" w:sz="0" w:space="0" w:color="auto"/>
                <w:left w:val="none" w:sz="0" w:space="0" w:color="auto"/>
                <w:bottom w:val="none" w:sz="0" w:space="0" w:color="auto"/>
                <w:right w:val="none" w:sz="0" w:space="0" w:color="auto"/>
              </w:divBdr>
            </w:div>
            <w:div w:id="4234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2760">
      <w:marLeft w:val="0"/>
      <w:marRight w:val="0"/>
      <w:marTop w:val="0"/>
      <w:marBottom w:val="0"/>
      <w:divBdr>
        <w:top w:val="none" w:sz="0" w:space="0" w:color="auto"/>
        <w:left w:val="none" w:sz="0" w:space="0" w:color="auto"/>
        <w:bottom w:val="none" w:sz="0" w:space="0" w:color="auto"/>
        <w:right w:val="none" w:sz="0" w:space="0" w:color="auto"/>
      </w:divBdr>
    </w:div>
    <w:div w:id="423452765">
      <w:marLeft w:val="0"/>
      <w:marRight w:val="0"/>
      <w:marTop w:val="0"/>
      <w:marBottom w:val="0"/>
      <w:divBdr>
        <w:top w:val="none" w:sz="0" w:space="0" w:color="auto"/>
        <w:left w:val="none" w:sz="0" w:space="0" w:color="auto"/>
        <w:bottom w:val="none" w:sz="0" w:space="0" w:color="auto"/>
        <w:right w:val="none" w:sz="0" w:space="0" w:color="auto"/>
      </w:divBdr>
    </w:div>
    <w:div w:id="423452766">
      <w:marLeft w:val="0"/>
      <w:marRight w:val="0"/>
      <w:marTop w:val="0"/>
      <w:marBottom w:val="0"/>
      <w:divBdr>
        <w:top w:val="none" w:sz="0" w:space="0" w:color="auto"/>
        <w:left w:val="none" w:sz="0" w:space="0" w:color="auto"/>
        <w:bottom w:val="none" w:sz="0" w:space="0" w:color="auto"/>
        <w:right w:val="none" w:sz="0" w:space="0" w:color="auto"/>
      </w:divBdr>
      <w:divsChild>
        <w:div w:id="423452729">
          <w:marLeft w:val="0"/>
          <w:marRight w:val="0"/>
          <w:marTop w:val="0"/>
          <w:marBottom w:val="0"/>
          <w:divBdr>
            <w:top w:val="none" w:sz="0" w:space="0" w:color="auto"/>
            <w:left w:val="none" w:sz="0" w:space="0" w:color="auto"/>
            <w:bottom w:val="none" w:sz="0" w:space="0" w:color="auto"/>
            <w:right w:val="none" w:sz="0" w:space="0" w:color="auto"/>
          </w:divBdr>
          <w:divsChild>
            <w:div w:id="423452846">
              <w:marLeft w:val="0"/>
              <w:marRight w:val="0"/>
              <w:marTop w:val="0"/>
              <w:marBottom w:val="0"/>
              <w:divBdr>
                <w:top w:val="none" w:sz="0" w:space="0" w:color="auto"/>
                <w:left w:val="none" w:sz="0" w:space="0" w:color="auto"/>
                <w:bottom w:val="none" w:sz="0" w:space="0" w:color="auto"/>
                <w:right w:val="none" w:sz="0" w:space="0" w:color="auto"/>
              </w:divBdr>
              <w:divsChild>
                <w:div w:id="423452689">
                  <w:marLeft w:val="0"/>
                  <w:marRight w:val="0"/>
                  <w:marTop w:val="0"/>
                  <w:marBottom w:val="0"/>
                  <w:divBdr>
                    <w:top w:val="none" w:sz="0" w:space="0" w:color="auto"/>
                    <w:left w:val="none" w:sz="0" w:space="0" w:color="auto"/>
                    <w:bottom w:val="none" w:sz="0" w:space="0" w:color="auto"/>
                    <w:right w:val="none" w:sz="0" w:space="0" w:color="auto"/>
                  </w:divBdr>
                  <w:divsChild>
                    <w:div w:id="423452710">
                      <w:marLeft w:val="0"/>
                      <w:marRight w:val="0"/>
                      <w:marTop w:val="0"/>
                      <w:marBottom w:val="0"/>
                      <w:divBdr>
                        <w:top w:val="none" w:sz="0" w:space="0" w:color="auto"/>
                        <w:left w:val="none" w:sz="0" w:space="0" w:color="auto"/>
                        <w:bottom w:val="none" w:sz="0" w:space="0" w:color="auto"/>
                        <w:right w:val="none" w:sz="0" w:space="0" w:color="auto"/>
                      </w:divBdr>
                      <w:divsChild>
                        <w:div w:id="423452850">
                          <w:marLeft w:val="0"/>
                          <w:marRight w:val="0"/>
                          <w:marTop w:val="0"/>
                          <w:marBottom w:val="0"/>
                          <w:divBdr>
                            <w:top w:val="none" w:sz="0" w:space="0" w:color="auto"/>
                            <w:left w:val="none" w:sz="0" w:space="0" w:color="auto"/>
                            <w:bottom w:val="none" w:sz="0" w:space="0" w:color="auto"/>
                            <w:right w:val="none" w:sz="0" w:space="0" w:color="auto"/>
                          </w:divBdr>
                          <w:divsChild>
                            <w:div w:id="423452723">
                              <w:marLeft w:val="0"/>
                              <w:marRight w:val="0"/>
                              <w:marTop w:val="0"/>
                              <w:marBottom w:val="0"/>
                              <w:divBdr>
                                <w:top w:val="none" w:sz="0" w:space="0" w:color="auto"/>
                                <w:left w:val="none" w:sz="0" w:space="0" w:color="auto"/>
                                <w:bottom w:val="none" w:sz="0" w:space="0" w:color="auto"/>
                                <w:right w:val="none" w:sz="0" w:space="0" w:color="auto"/>
                              </w:divBdr>
                              <w:divsChild>
                                <w:div w:id="423452772">
                                  <w:marLeft w:val="0"/>
                                  <w:marRight w:val="0"/>
                                  <w:marTop w:val="0"/>
                                  <w:marBottom w:val="0"/>
                                  <w:divBdr>
                                    <w:top w:val="none" w:sz="0" w:space="0" w:color="auto"/>
                                    <w:left w:val="none" w:sz="0" w:space="0" w:color="auto"/>
                                    <w:bottom w:val="none" w:sz="0" w:space="0" w:color="auto"/>
                                    <w:right w:val="none" w:sz="0" w:space="0" w:color="auto"/>
                                  </w:divBdr>
                                  <w:divsChild>
                                    <w:div w:id="423452745">
                                      <w:marLeft w:val="60"/>
                                      <w:marRight w:val="0"/>
                                      <w:marTop w:val="0"/>
                                      <w:marBottom w:val="0"/>
                                      <w:divBdr>
                                        <w:top w:val="none" w:sz="0" w:space="0" w:color="auto"/>
                                        <w:left w:val="none" w:sz="0" w:space="0" w:color="auto"/>
                                        <w:bottom w:val="none" w:sz="0" w:space="0" w:color="auto"/>
                                        <w:right w:val="none" w:sz="0" w:space="0" w:color="auto"/>
                                      </w:divBdr>
                                      <w:divsChild>
                                        <w:div w:id="423452811">
                                          <w:marLeft w:val="0"/>
                                          <w:marRight w:val="0"/>
                                          <w:marTop w:val="0"/>
                                          <w:marBottom w:val="0"/>
                                          <w:divBdr>
                                            <w:top w:val="none" w:sz="0" w:space="0" w:color="auto"/>
                                            <w:left w:val="none" w:sz="0" w:space="0" w:color="auto"/>
                                            <w:bottom w:val="none" w:sz="0" w:space="0" w:color="auto"/>
                                            <w:right w:val="none" w:sz="0" w:space="0" w:color="auto"/>
                                          </w:divBdr>
                                          <w:divsChild>
                                            <w:div w:id="423452775">
                                              <w:marLeft w:val="0"/>
                                              <w:marRight w:val="0"/>
                                              <w:marTop w:val="0"/>
                                              <w:marBottom w:val="120"/>
                                              <w:divBdr>
                                                <w:top w:val="single" w:sz="6" w:space="0" w:color="F5F5F5"/>
                                                <w:left w:val="single" w:sz="6" w:space="0" w:color="F5F5F5"/>
                                                <w:bottom w:val="single" w:sz="6" w:space="0" w:color="F5F5F5"/>
                                                <w:right w:val="single" w:sz="6" w:space="0" w:color="F5F5F5"/>
                                              </w:divBdr>
                                              <w:divsChild>
                                                <w:div w:id="423452835">
                                                  <w:marLeft w:val="0"/>
                                                  <w:marRight w:val="0"/>
                                                  <w:marTop w:val="0"/>
                                                  <w:marBottom w:val="0"/>
                                                  <w:divBdr>
                                                    <w:top w:val="none" w:sz="0" w:space="0" w:color="auto"/>
                                                    <w:left w:val="none" w:sz="0" w:space="0" w:color="auto"/>
                                                    <w:bottom w:val="none" w:sz="0" w:space="0" w:color="auto"/>
                                                    <w:right w:val="none" w:sz="0" w:space="0" w:color="auto"/>
                                                  </w:divBdr>
                                                  <w:divsChild>
                                                    <w:div w:id="4234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3452767">
      <w:marLeft w:val="0"/>
      <w:marRight w:val="0"/>
      <w:marTop w:val="0"/>
      <w:marBottom w:val="0"/>
      <w:divBdr>
        <w:top w:val="none" w:sz="0" w:space="0" w:color="auto"/>
        <w:left w:val="none" w:sz="0" w:space="0" w:color="auto"/>
        <w:bottom w:val="none" w:sz="0" w:space="0" w:color="auto"/>
        <w:right w:val="none" w:sz="0" w:space="0" w:color="auto"/>
      </w:divBdr>
    </w:div>
    <w:div w:id="423452770">
      <w:marLeft w:val="0"/>
      <w:marRight w:val="0"/>
      <w:marTop w:val="0"/>
      <w:marBottom w:val="0"/>
      <w:divBdr>
        <w:top w:val="none" w:sz="0" w:space="0" w:color="auto"/>
        <w:left w:val="none" w:sz="0" w:space="0" w:color="auto"/>
        <w:bottom w:val="none" w:sz="0" w:space="0" w:color="auto"/>
        <w:right w:val="none" w:sz="0" w:space="0" w:color="auto"/>
      </w:divBdr>
    </w:div>
    <w:div w:id="423452774">
      <w:marLeft w:val="0"/>
      <w:marRight w:val="0"/>
      <w:marTop w:val="0"/>
      <w:marBottom w:val="0"/>
      <w:divBdr>
        <w:top w:val="none" w:sz="0" w:space="0" w:color="auto"/>
        <w:left w:val="none" w:sz="0" w:space="0" w:color="auto"/>
        <w:bottom w:val="none" w:sz="0" w:space="0" w:color="auto"/>
        <w:right w:val="none" w:sz="0" w:space="0" w:color="auto"/>
      </w:divBdr>
    </w:div>
    <w:div w:id="423452778">
      <w:marLeft w:val="0"/>
      <w:marRight w:val="0"/>
      <w:marTop w:val="0"/>
      <w:marBottom w:val="0"/>
      <w:divBdr>
        <w:top w:val="none" w:sz="0" w:space="0" w:color="auto"/>
        <w:left w:val="none" w:sz="0" w:space="0" w:color="auto"/>
        <w:bottom w:val="none" w:sz="0" w:space="0" w:color="auto"/>
        <w:right w:val="none" w:sz="0" w:space="0" w:color="auto"/>
      </w:divBdr>
    </w:div>
    <w:div w:id="423452779">
      <w:marLeft w:val="0"/>
      <w:marRight w:val="0"/>
      <w:marTop w:val="0"/>
      <w:marBottom w:val="0"/>
      <w:divBdr>
        <w:top w:val="none" w:sz="0" w:space="0" w:color="auto"/>
        <w:left w:val="none" w:sz="0" w:space="0" w:color="auto"/>
        <w:bottom w:val="none" w:sz="0" w:space="0" w:color="auto"/>
        <w:right w:val="none" w:sz="0" w:space="0" w:color="auto"/>
      </w:divBdr>
      <w:divsChild>
        <w:div w:id="423452753">
          <w:marLeft w:val="0"/>
          <w:marRight w:val="0"/>
          <w:marTop w:val="0"/>
          <w:marBottom w:val="0"/>
          <w:divBdr>
            <w:top w:val="none" w:sz="0" w:space="0" w:color="auto"/>
            <w:left w:val="none" w:sz="0" w:space="0" w:color="auto"/>
            <w:bottom w:val="none" w:sz="0" w:space="0" w:color="auto"/>
            <w:right w:val="none" w:sz="0" w:space="0" w:color="auto"/>
          </w:divBdr>
        </w:div>
        <w:div w:id="423452754">
          <w:marLeft w:val="0"/>
          <w:marRight w:val="0"/>
          <w:marTop w:val="0"/>
          <w:marBottom w:val="0"/>
          <w:divBdr>
            <w:top w:val="none" w:sz="0" w:space="0" w:color="auto"/>
            <w:left w:val="none" w:sz="0" w:space="0" w:color="auto"/>
            <w:bottom w:val="none" w:sz="0" w:space="0" w:color="auto"/>
            <w:right w:val="none" w:sz="0" w:space="0" w:color="auto"/>
          </w:divBdr>
        </w:div>
      </w:divsChild>
    </w:div>
    <w:div w:id="423452780">
      <w:marLeft w:val="0"/>
      <w:marRight w:val="0"/>
      <w:marTop w:val="0"/>
      <w:marBottom w:val="0"/>
      <w:divBdr>
        <w:top w:val="none" w:sz="0" w:space="0" w:color="auto"/>
        <w:left w:val="none" w:sz="0" w:space="0" w:color="auto"/>
        <w:bottom w:val="none" w:sz="0" w:space="0" w:color="auto"/>
        <w:right w:val="none" w:sz="0" w:space="0" w:color="auto"/>
      </w:divBdr>
    </w:div>
    <w:div w:id="423452783">
      <w:marLeft w:val="0"/>
      <w:marRight w:val="0"/>
      <w:marTop w:val="0"/>
      <w:marBottom w:val="0"/>
      <w:divBdr>
        <w:top w:val="none" w:sz="0" w:space="0" w:color="auto"/>
        <w:left w:val="none" w:sz="0" w:space="0" w:color="auto"/>
        <w:bottom w:val="none" w:sz="0" w:space="0" w:color="auto"/>
        <w:right w:val="none" w:sz="0" w:space="0" w:color="auto"/>
      </w:divBdr>
    </w:div>
    <w:div w:id="423452787">
      <w:marLeft w:val="0"/>
      <w:marRight w:val="0"/>
      <w:marTop w:val="0"/>
      <w:marBottom w:val="0"/>
      <w:divBdr>
        <w:top w:val="none" w:sz="0" w:space="0" w:color="auto"/>
        <w:left w:val="none" w:sz="0" w:space="0" w:color="auto"/>
        <w:bottom w:val="none" w:sz="0" w:space="0" w:color="auto"/>
        <w:right w:val="none" w:sz="0" w:space="0" w:color="auto"/>
      </w:divBdr>
    </w:div>
    <w:div w:id="423452788">
      <w:marLeft w:val="0"/>
      <w:marRight w:val="0"/>
      <w:marTop w:val="0"/>
      <w:marBottom w:val="0"/>
      <w:divBdr>
        <w:top w:val="none" w:sz="0" w:space="0" w:color="auto"/>
        <w:left w:val="none" w:sz="0" w:space="0" w:color="auto"/>
        <w:bottom w:val="none" w:sz="0" w:space="0" w:color="auto"/>
        <w:right w:val="none" w:sz="0" w:space="0" w:color="auto"/>
      </w:divBdr>
    </w:div>
    <w:div w:id="423452789">
      <w:marLeft w:val="0"/>
      <w:marRight w:val="0"/>
      <w:marTop w:val="0"/>
      <w:marBottom w:val="0"/>
      <w:divBdr>
        <w:top w:val="none" w:sz="0" w:space="0" w:color="auto"/>
        <w:left w:val="none" w:sz="0" w:space="0" w:color="auto"/>
        <w:bottom w:val="none" w:sz="0" w:space="0" w:color="auto"/>
        <w:right w:val="none" w:sz="0" w:space="0" w:color="auto"/>
      </w:divBdr>
    </w:div>
    <w:div w:id="423452792">
      <w:marLeft w:val="0"/>
      <w:marRight w:val="0"/>
      <w:marTop w:val="0"/>
      <w:marBottom w:val="0"/>
      <w:divBdr>
        <w:top w:val="none" w:sz="0" w:space="0" w:color="auto"/>
        <w:left w:val="none" w:sz="0" w:space="0" w:color="auto"/>
        <w:bottom w:val="none" w:sz="0" w:space="0" w:color="auto"/>
        <w:right w:val="none" w:sz="0" w:space="0" w:color="auto"/>
      </w:divBdr>
    </w:div>
    <w:div w:id="423452796">
      <w:marLeft w:val="0"/>
      <w:marRight w:val="0"/>
      <w:marTop w:val="0"/>
      <w:marBottom w:val="0"/>
      <w:divBdr>
        <w:top w:val="none" w:sz="0" w:space="0" w:color="auto"/>
        <w:left w:val="none" w:sz="0" w:space="0" w:color="auto"/>
        <w:bottom w:val="none" w:sz="0" w:space="0" w:color="auto"/>
        <w:right w:val="none" w:sz="0" w:space="0" w:color="auto"/>
      </w:divBdr>
    </w:div>
    <w:div w:id="423452798">
      <w:marLeft w:val="0"/>
      <w:marRight w:val="0"/>
      <w:marTop w:val="0"/>
      <w:marBottom w:val="0"/>
      <w:divBdr>
        <w:top w:val="none" w:sz="0" w:space="0" w:color="auto"/>
        <w:left w:val="none" w:sz="0" w:space="0" w:color="auto"/>
        <w:bottom w:val="none" w:sz="0" w:space="0" w:color="auto"/>
        <w:right w:val="none" w:sz="0" w:space="0" w:color="auto"/>
      </w:divBdr>
    </w:div>
    <w:div w:id="423452803">
      <w:marLeft w:val="0"/>
      <w:marRight w:val="0"/>
      <w:marTop w:val="0"/>
      <w:marBottom w:val="0"/>
      <w:divBdr>
        <w:top w:val="none" w:sz="0" w:space="0" w:color="auto"/>
        <w:left w:val="none" w:sz="0" w:space="0" w:color="auto"/>
        <w:bottom w:val="none" w:sz="0" w:space="0" w:color="auto"/>
        <w:right w:val="none" w:sz="0" w:space="0" w:color="auto"/>
      </w:divBdr>
    </w:div>
    <w:div w:id="423452810">
      <w:marLeft w:val="0"/>
      <w:marRight w:val="0"/>
      <w:marTop w:val="0"/>
      <w:marBottom w:val="0"/>
      <w:divBdr>
        <w:top w:val="none" w:sz="0" w:space="0" w:color="auto"/>
        <w:left w:val="none" w:sz="0" w:space="0" w:color="auto"/>
        <w:bottom w:val="none" w:sz="0" w:space="0" w:color="auto"/>
        <w:right w:val="none" w:sz="0" w:space="0" w:color="auto"/>
      </w:divBdr>
    </w:div>
    <w:div w:id="423452812">
      <w:marLeft w:val="0"/>
      <w:marRight w:val="0"/>
      <w:marTop w:val="0"/>
      <w:marBottom w:val="0"/>
      <w:divBdr>
        <w:top w:val="none" w:sz="0" w:space="0" w:color="auto"/>
        <w:left w:val="none" w:sz="0" w:space="0" w:color="auto"/>
        <w:bottom w:val="none" w:sz="0" w:space="0" w:color="auto"/>
        <w:right w:val="none" w:sz="0" w:space="0" w:color="auto"/>
      </w:divBdr>
    </w:div>
    <w:div w:id="423452814">
      <w:marLeft w:val="0"/>
      <w:marRight w:val="0"/>
      <w:marTop w:val="0"/>
      <w:marBottom w:val="0"/>
      <w:divBdr>
        <w:top w:val="none" w:sz="0" w:space="0" w:color="auto"/>
        <w:left w:val="none" w:sz="0" w:space="0" w:color="auto"/>
        <w:bottom w:val="none" w:sz="0" w:space="0" w:color="auto"/>
        <w:right w:val="none" w:sz="0" w:space="0" w:color="auto"/>
      </w:divBdr>
    </w:div>
    <w:div w:id="423452816">
      <w:marLeft w:val="0"/>
      <w:marRight w:val="0"/>
      <w:marTop w:val="0"/>
      <w:marBottom w:val="0"/>
      <w:divBdr>
        <w:top w:val="none" w:sz="0" w:space="0" w:color="auto"/>
        <w:left w:val="none" w:sz="0" w:space="0" w:color="auto"/>
        <w:bottom w:val="none" w:sz="0" w:space="0" w:color="auto"/>
        <w:right w:val="none" w:sz="0" w:space="0" w:color="auto"/>
      </w:divBdr>
    </w:div>
    <w:div w:id="423452819">
      <w:marLeft w:val="0"/>
      <w:marRight w:val="0"/>
      <w:marTop w:val="0"/>
      <w:marBottom w:val="0"/>
      <w:divBdr>
        <w:top w:val="none" w:sz="0" w:space="0" w:color="auto"/>
        <w:left w:val="none" w:sz="0" w:space="0" w:color="auto"/>
        <w:bottom w:val="none" w:sz="0" w:space="0" w:color="auto"/>
        <w:right w:val="none" w:sz="0" w:space="0" w:color="auto"/>
      </w:divBdr>
    </w:div>
    <w:div w:id="423452822">
      <w:marLeft w:val="0"/>
      <w:marRight w:val="0"/>
      <w:marTop w:val="0"/>
      <w:marBottom w:val="0"/>
      <w:divBdr>
        <w:top w:val="none" w:sz="0" w:space="0" w:color="auto"/>
        <w:left w:val="none" w:sz="0" w:space="0" w:color="auto"/>
        <w:bottom w:val="none" w:sz="0" w:space="0" w:color="auto"/>
        <w:right w:val="none" w:sz="0" w:space="0" w:color="auto"/>
      </w:divBdr>
    </w:div>
    <w:div w:id="423452824">
      <w:marLeft w:val="0"/>
      <w:marRight w:val="0"/>
      <w:marTop w:val="0"/>
      <w:marBottom w:val="0"/>
      <w:divBdr>
        <w:top w:val="none" w:sz="0" w:space="0" w:color="auto"/>
        <w:left w:val="none" w:sz="0" w:space="0" w:color="auto"/>
        <w:bottom w:val="none" w:sz="0" w:space="0" w:color="auto"/>
        <w:right w:val="none" w:sz="0" w:space="0" w:color="auto"/>
      </w:divBdr>
    </w:div>
    <w:div w:id="423452827">
      <w:marLeft w:val="0"/>
      <w:marRight w:val="0"/>
      <w:marTop w:val="0"/>
      <w:marBottom w:val="0"/>
      <w:divBdr>
        <w:top w:val="none" w:sz="0" w:space="0" w:color="auto"/>
        <w:left w:val="none" w:sz="0" w:space="0" w:color="auto"/>
        <w:bottom w:val="none" w:sz="0" w:space="0" w:color="auto"/>
        <w:right w:val="none" w:sz="0" w:space="0" w:color="auto"/>
      </w:divBdr>
    </w:div>
    <w:div w:id="423452831">
      <w:marLeft w:val="0"/>
      <w:marRight w:val="0"/>
      <w:marTop w:val="0"/>
      <w:marBottom w:val="0"/>
      <w:divBdr>
        <w:top w:val="none" w:sz="0" w:space="0" w:color="auto"/>
        <w:left w:val="none" w:sz="0" w:space="0" w:color="auto"/>
        <w:bottom w:val="none" w:sz="0" w:space="0" w:color="auto"/>
        <w:right w:val="none" w:sz="0" w:space="0" w:color="auto"/>
      </w:divBdr>
      <w:divsChild>
        <w:div w:id="423452734">
          <w:marLeft w:val="240"/>
          <w:marRight w:val="0"/>
          <w:marTop w:val="0"/>
          <w:marBottom w:val="0"/>
          <w:divBdr>
            <w:top w:val="none" w:sz="0" w:space="0" w:color="auto"/>
            <w:left w:val="none" w:sz="0" w:space="0" w:color="auto"/>
            <w:bottom w:val="none" w:sz="0" w:space="0" w:color="auto"/>
            <w:right w:val="none" w:sz="0" w:space="0" w:color="auto"/>
          </w:divBdr>
          <w:divsChild>
            <w:div w:id="42345270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423452834">
      <w:marLeft w:val="0"/>
      <w:marRight w:val="0"/>
      <w:marTop w:val="0"/>
      <w:marBottom w:val="0"/>
      <w:divBdr>
        <w:top w:val="none" w:sz="0" w:space="0" w:color="auto"/>
        <w:left w:val="none" w:sz="0" w:space="0" w:color="auto"/>
        <w:bottom w:val="none" w:sz="0" w:space="0" w:color="auto"/>
        <w:right w:val="none" w:sz="0" w:space="0" w:color="auto"/>
      </w:divBdr>
    </w:div>
    <w:div w:id="423452837">
      <w:marLeft w:val="0"/>
      <w:marRight w:val="0"/>
      <w:marTop w:val="0"/>
      <w:marBottom w:val="0"/>
      <w:divBdr>
        <w:top w:val="none" w:sz="0" w:space="0" w:color="auto"/>
        <w:left w:val="none" w:sz="0" w:space="0" w:color="auto"/>
        <w:bottom w:val="none" w:sz="0" w:space="0" w:color="auto"/>
        <w:right w:val="none" w:sz="0" w:space="0" w:color="auto"/>
      </w:divBdr>
    </w:div>
    <w:div w:id="423452839">
      <w:marLeft w:val="0"/>
      <w:marRight w:val="0"/>
      <w:marTop w:val="0"/>
      <w:marBottom w:val="0"/>
      <w:divBdr>
        <w:top w:val="none" w:sz="0" w:space="0" w:color="auto"/>
        <w:left w:val="none" w:sz="0" w:space="0" w:color="auto"/>
        <w:bottom w:val="none" w:sz="0" w:space="0" w:color="auto"/>
        <w:right w:val="none" w:sz="0" w:space="0" w:color="auto"/>
      </w:divBdr>
    </w:div>
    <w:div w:id="423452844">
      <w:marLeft w:val="0"/>
      <w:marRight w:val="0"/>
      <w:marTop w:val="0"/>
      <w:marBottom w:val="0"/>
      <w:divBdr>
        <w:top w:val="none" w:sz="0" w:space="0" w:color="auto"/>
        <w:left w:val="none" w:sz="0" w:space="0" w:color="auto"/>
        <w:bottom w:val="none" w:sz="0" w:space="0" w:color="auto"/>
        <w:right w:val="none" w:sz="0" w:space="0" w:color="auto"/>
      </w:divBdr>
      <w:divsChild>
        <w:div w:id="423452807">
          <w:marLeft w:val="0"/>
          <w:marRight w:val="0"/>
          <w:marTop w:val="0"/>
          <w:marBottom w:val="0"/>
          <w:divBdr>
            <w:top w:val="none" w:sz="0" w:space="0" w:color="auto"/>
            <w:left w:val="none" w:sz="0" w:space="0" w:color="auto"/>
            <w:bottom w:val="none" w:sz="0" w:space="0" w:color="auto"/>
            <w:right w:val="none" w:sz="0" w:space="0" w:color="auto"/>
          </w:divBdr>
          <w:divsChild>
            <w:div w:id="423452829">
              <w:marLeft w:val="0"/>
              <w:marRight w:val="0"/>
              <w:marTop w:val="0"/>
              <w:marBottom w:val="0"/>
              <w:divBdr>
                <w:top w:val="none" w:sz="0" w:space="0" w:color="auto"/>
                <w:left w:val="none" w:sz="0" w:space="0" w:color="auto"/>
                <w:bottom w:val="none" w:sz="0" w:space="0" w:color="auto"/>
                <w:right w:val="none" w:sz="0" w:space="0" w:color="auto"/>
              </w:divBdr>
              <w:divsChild>
                <w:div w:id="423452849">
                  <w:marLeft w:val="0"/>
                  <w:marRight w:val="0"/>
                  <w:marTop w:val="0"/>
                  <w:marBottom w:val="0"/>
                  <w:divBdr>
                    <w:top w:val="none" w:sz="0" w:space="0" w:color="auto"/>
                    <w:left w:val="none" w:sz="0" w:space="0" w:color="auto"/>
                    <w:bottom w:val="none" w:sz="0" w:space="0" w:color="auto"/>
                    <w:right w:val="none" w:sz="0" w:space="0" w:color="auto"/>
                  </w:divBdr>
                  <w:divsChild>
                    <w:div w:id="423452681">
                      <w:marLeft w:val="0"/>
                      <w:marRight w:val="0"/>
                      <w:marTop w:val="0"/>
                      <w:marBottom w:val="0"/>
                      <w:divBdr>
                        <w:top w:val="none" w:sz="0" w:space="0" w:color="auto"/>
                        <w:left w:val="none" w:sz="0" w:space="0" w:color="auto"/>
                        <w:bottom w:val="none" w:sz="0" w:space="0" w:color="auto"/>
                        <w:right w:val="none" w:sz="0" w:space="0" w:color="auto"/>
                      </w:divBdr>
                      <w:divsChild>
                        <w:div w:id="423452755">
                          <w:marLeft w:val="0"/>
                          <w:marRight w:val="0"/>
                          <w:marTop w:val="0"/>
                          <w:marBottom w:val="0"/>
                          <w:divBdr>
                            <w:top w:val="none" w:sz="0" w:space="0" w:color="auto"/>
                            <w:left w:val="none" w:sz="0" w:space="0" w:color="auto"/>
                            <w:bottom w:val="none" w:sz="0" w:space="0" w:color="auto"/>
                            <w:right w:val="none" w:sz="0" w:space="0" w:color="auto"/>
                          </w:divBdr>
                          <w:divsChild>
                            <w:div w:id="423452782">
                              <w:marLeft w:val="0"/>
                              <w:marRight w:val="0"/>
                              <w:marTop w:val="0"/>
                              <w:marBottom w:val="0"/>
                              <w:divBdr>
                                <w:top w:val="none" w:sz="0" w:space="0" w:color="auto"/>
                                <w:left w:val="none" w:sz="0" w:space="0" w:color="auto"/>
                                <w:bottom w:val="none" w:sz="0" w:space="0" w:color="auto"/>
                                <w:right w:val="none" w:sz="0" w:space="0" w:color="auto"/>
                              </w:divBdr>
                              <w:divsChild>
                                <w:div w:id="423452826">
                                  <w:marLeft w:val="0"/>
                                  <w:marRight w:val="0"/>
                                  <w:marTop w:val="0"/>
                                  <w:marBottom w:val="0"/>
                                  <w:divBdr>
                                    <w:top w:val="none" w:sz="0" w:space="0" w:color="auto"/>
                                    <w:left w:val="none" w:sz="0" w:space="0" w:color="auto"/>
                                    <w:bottom w:val="none" w:sz="0" w:space="0" w:color="auto"/>
                                    <w:right w:val="none" w:sz="0" w:space="0" w:color="auto"/>
                                  </w:divBdr>
                                  <w:divsChild>
                                    <w:div w:id="423452804">
                                      <w:marLeft w:val="60"/>
                                      <w:marRight w:val="0"/>
                                      <w:marTop w:val="0"/>
                                      <w:marBottom w:val="0"/>
                                      <w:divBdr>
                                        <w:top w:val="none" w:sz="0" w:space="0" w:color="auto"/>
                                        <w:left w:val="none" w:sz="0" w:space="0" w:color="auto"/>
                                        <w:bottom w:val="none" w:sz="0" w:space="0" w:color="auto"/>
                                        <w:right w:val="none" w:sz="0" w:space="0" w:color="auto"/>
                                      </w:divBdr>
                                      <w:divsChild>
                                        <w:div w:id="423452809">
                                          <w:marLeft w:val="0"/>
                                          <w:marRight w:val="0"/>
                                          <w:marTop w:val="0"/>
                                          <w:marBottom w:val="0"/>
                                          <w:divBdr>
                                            <w:top w:val="none" w:sz="0" w:space="0" w:color="auto"/>
                                            <w:left w:val="none" w:sz="0" w:space="0" w:color="auto"/>
                                            <w:bottom w:val="none" w:sz="0" w:space="0" w:color="auto"/>
                                            <w:right w:val="none" w:sz="0" w:space="0" w:color="auto"/>
                                          </w:divBdr>
                                          <w:divsChild>
                                            <w:div w:id="423452859">
                                              <w:marLeft w:val="0"/>
                                              <w:marRight w:val="0"/>
                                              <w:marTop w:val="0"/>
                                              <w:marBottom w:val="120"/>
                                              <w:divBdr>
                                                <w:top w:val="single" w:sz="6" w:space="0" w:color="F5F5F5"/>
                                                <w:left w:val="single" w:sz="6" w:space="0" w:color="F5F5F5"/>
                                                <w:bottom w:val="single" w:sz="6" w:space="0" w:color="F5F5F5"/>
                                                <w:right w:val="single" w:sz="6" w:space="0" w:color="F5F5F5"/>
                                              </w:divBdr>
                                              <w:divsChild>
                                                <w:div w:id="423452832">
                                                  <w:marLeft w:val="0"/>
                                                  <w:marRight w:val="0"/>
                                                  <w:marTop w:val="0"/>
                                                  <w:marBottom w:val="0"/>
                                                  <w:divBdr>
                                                    <w:top w:val="none" w:sz="0" w:space="0" w:color="auto"/>
                                                    <w:left w:val="none" w:sz="0" w:space="0" w:color="auto"/>
                                                    <w:bottom w:val="none" w:sz="0" w:space="0" w:color="auto"/>
                                                    <w:right w:val="none" w:sz="0" w:space="0" w:color="auto"/>
                                                  </w:divBdr>
                                                  <w:divsChild>
                                                    <w:div w:id="4234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3452847">
      <w:marLeft w:val="0"/>
      <w:marRight w:val="0"/>
      <w:marTop w:val="0"/>
      <w:marBottom w:val="0"/>
      <w:divBdr>
        <w:top w:val="none" w:sz="0" w:space="0" w:color="auto"/>
        <w:left w:val="none" w:sz="0" w:space="0" w:color="auto"/>
        <w:bottom w:val="none" w:sz="0" w:space="0" w:color="auto"/>
        <w:right w:val="none" w:sz="0" w:space="0" w:color="auto"/>
      </w:divBdr>
      <w:divsChild>
        <w:div w:id="423452686">
          <w:marLeft w:val="0"/>
          <w:marRight w:val="0"/>
          <w:marTop w:val="0"/>
          <w:marBottom w:val="0"/>
          <w:divBdr>
            <w:top w:val="none" w:sz="0" w:space="0" w:color="auto"/>
            <w:left w:val="none" w:sz="0" w:space="0" w:color="auto"/>
            <w:bottom w:val="none" w:sz="0" w:space="0" w:color="auto"/>
            <w:right w:val="none" w:sz="0" w:space="0" w:color="auto"/>
          </w:divBdr>
        </w:div>
        <w:div w:id="423452696">
          <w:marLeft w:val="0"/>
          <w:marRight w:val="0"/>
          <w:marTop w:val="0"/>
          <w:marBottom w:val="0"/>
          <w:divBdr>
            <w:top w:val="none" w:sz="0" w:space="0" w:color="auto"/>
            <w:left w:val="none" w:sz="0" w:space="0" w:color="auto"/>
            <w:bottom w:val="none" w:sz="0" w:space="0" w:color="auto"/>
            <w:right w:val="none" w:sz="0" w:space="0" w:color="auto"/>
          </w:divBdr>
        </w:div>
        <w:div w:id="423452739">
          <w:marLeft w:val="0"/>
          <w:marRight w:val="0"/>
          <w:marTop w:val="0"/>
          <w:marBottom w:val="0"/>
          <w:divBdr>
            <w:top w:val="none" w:sz="0" w:space="0" w:color="auto"/>
            <w:left w:val="none" w:sz="0" w:space="0" w:color="auto"/>
            <w:bottom w:val="none" w:sz="0" w:space="0" w:color="auto"/>
            <w:right w:val="none" w:sz="0" w:space="0" w:color="auto"/>
          </w:divBdr>
        </w:div>
        <w:div w:id="423452763">
          <w:marLeft w:val="0"/>
          <w:marRight w:val="0"/>
          <w:marTop w:val="0"/>
          <w:marBottom w:val="0"/>
          <w:divBdr>
            <w:top w:val="none" w:sz="0" w:space="0" w:color="auto"/>
            <w:left w:val="none" w:sz="0" w:space="0" w:color="auto"/>
            <w:bottom w:val="none" w:sz="0" w:space="0" w:color="auto"/>
            <w:right w:val="none" w:sz="0" w:space="0" w:color="auto"/>
          </w:divBdr>
        </w:div>
        <w:div w:id="423452764">
          <w:marLeft w:val="0"/>
          <w:marRight w:val="0"/>
          <w:marTop w:val="0"/>
          <w:marBottom w:val="0"/>
          <w:divBdr>
            <w:top w:val="none" w:sz="0" w:space="0" w:color="auto"/>
            <w:left w:val="none" w:sz="0" w:space="0" w:color="auto"/>
            <w:bottom w:val="none" w:sz="0" w:space="0" w:color="auto"/>
            <w:right w:val="none" w:sz="0" w:space="0" w:color="auto"/>
          </w:divBdr>
        </w:div>
        <w:div w:id="423452784">
          <w:marLeft w:val="0"/>
          <w:marRight w:val="0"/>
          <w:marTop w:val="0"/>
          <w:marBottom w:val="0"/>
          <w:divBdr>
            <w:top w:val="none" w:sz="0" w:space="0" w:color="auto"/>
            <w:left w:val="none" w:sz="0" w:space="0" w:color="auto"/>
            <w:bottom w:val="none" w:sz="0" w:space="0" w:color="auto"/>
            <w:right w:val="none" w:sz="0" w:space="0" w:color="auto"/>
          </w:divBdr>
        </w:div>
        <w:div w:id="423452793">
          <w:marLeft w:val="0"/>
          <w:marRight w:val="0"/>
          <w:marTop w:val="0"/>
          <w:marBottom w:val="0"/>
          <w:divBdr>
            <w:top w:val="none" w:sz="0" w:space="0" w:color="auto"/>
            <w:left w:val="none" w:sz="0" w:space="0" w:color="auto"/>
            <w:bottom w:val="none" w:sz="0" w:space="0" w:color="auto"/>
            <w:right w:val="none" w:sz="0" w:space="0" w:color="auto"/>
          </w:divBdr>
        </w:div>
        <w:div w:id="423452820">
          <w:marLeft w:val="0"/>
          <w:marRight w:val="0"/>
          <w:marTop w:val="0"/>
          <w:marBottom w:val="0"/>
          <w:divBdr>
            <w:top w:val="none" w:sz="0" w:space="0" w:color="auto"/>
            <w:left w:val="none" w:sz="0" w:space="0" w:color="auto"/>
            <w:bottom w:val="none" w:sz="0" w:space="0" w:color="auto"/>
            <w:right w:val="none" w:sz="0" w:space="0" w:color="auto"/>
          </w:divBdr>
        </w:div>
        <w:div w:id="423452823">
          <w:marLeft w:val="0"/>
          <w:marRight w:val="0"/>
          <w:marTop w:val="0"/>
          <w:marBottom w:val="0"/>
          <w:divBdr>
            <w:top w:val="none" w:sz="0" w:space="0" w:color="auto"/>
            <w:left w:val="none" w:sz="0" w:space="0" w:color="auto"/>
            <w:bottom w:val="none" w:sz="0" w:space="0" w:color="auto"/>
            <w:right w:val="none" w:sz="0" w:space="0" w:color="auto"/>
          </w:divBdr>
        </w:div>
        <w:div w:id="423452830">
          <w:marLeft w:val="0"/>
          <w:marRight w:val="0"/>
          <w:marTop w:val="0"/>
          <w:marBottom w:val="0"/>
          <w:divBdr>
            <w:top w:val="none" w:sz="0" w:space="0" w:color="auto"/>
            <w:left w:val="none" w:sz="0" w:space="0" w:color="auto"/>
            <w:bottom w:val="none" w:sz="0" w:space="0" w:color="auto"/>
            <w:right w:val="none" w:sz="0" w:space="0" w:color="auto"/>
          </w:divBdr>
        </w:div>
        <w:div w:id="423452836">
          <w:marLeft w:val="0"/>
          <w:marRight w:val="0"/>
          <w:marTop w:val="0"/>
          <w:marBottom w:val="0"/>
          <w:divBdr>
            <w:top w:val="none" w:sz="0" w:space="0" w:color="auto"/>
            <w:left w:val="none" w:sz="0" w:space="0" w:color="auto"/>
            <w:bottom w:val="none" w:sz="0" w:space="0" w:color="auto"/>
            <w:right w:val="none" w:sz="0" w:space="0" w:color="auto"/>
          </w:divBdr>
        </w:div>
      </w:divsChild>
    </w:div>
    <w:div w:id="423452848">
      <w:marLeft w:val="0"/>
      <w:marRight w:val="0"/>
      <w:marTop w:val="0"/>
      <w:marBottom w:val="0"/>
      <w:divBdr>
        <w:top w:val="none" w:sz="0" w:space="0" w:color="auto"/>
        <w:left w:val="none" w:sz="0" w:space="0" w:color="auto"/>
        <w:bottom w:val="none" w:sz="0" w:space="0" w:color="auto"/>
        <w:right w:val="none" w:sz="0" w:space="0" w:color="auto"/>
      </w:divBdr>
      <w:divsChild>
        <w:div w:id="423452683">
          <w:marLeft w:val="0"/>
          <w:marRight w:val="0"/>
          <w:marTop w:val="0"/>
          <w:marBottom w:val="0"/>
          <w:divBdr>
            <w:top w:val="none" w:sz="0" w:space="0" w:color="auto"/>
            <w:left w:val="none" w:sz="0" w:space="0" w:color="auto"/>
            <w:bottom w:val="none" w:sz="0" w:space="0" w:color="auto"/>
            <w:right w:val="none" w:sz="0" w:space="0" w:color="auto"/>
          </w:divBdr>
        </w:div>
        <w:div w:id="423452690">
          <w:marLeft w:val="0"/>
          <w:marRight w:val="0"/>
          <w:marTop w:val="0"/>
          <w:marBottom w:val="0"/>
          <w:divBdr>
            <w:top w:val="none" w:sz="0" w:space="0" w:color="auto"/>
            <w:left w:val="none" w:sz="0" w:space="0" w:color="auto"/>
            <w:bottom w:val="none" w:sz="0" w:space="0" w:color="auto"/>
            <w:right w:val="none" w:sz="0" w:space="0" w:color="auto"/>
          </w:divBdr>
        </w:div>
        <w:div w:id="423452712">
          <w:marLeft w:val="0"/>
          <w:marRight w:val="0"/>
          <w:marTop w:val="0"/>
          <w:marBottom w:val="0"/>
          <w:divBdr>
            <w:top w:val="none" w:sz="0" w:space="0" w:color="auto"/>
            <w:left w:val="none" w:sz="0" w:space="0" w:color="auto"/>
            <w:bottom w:val="none" w:sz="0" w:space="0" w:color="auto"/>
            <w:right w:val="none" w:sz="0" w:space="0" w:color="auto"/>
          </w:divBdr>
        </w:div>
        <w:div w:id="423452718">
          <w:marLeft w:val="0"/>
          <w:marRight w:val="0"/>
          <w:marTop w:val="0"/>
          <w:marBottom w:val="0"/>
          <w:divBdr>
            <w:top w:val="none" w:sz="0" w:space="0" w:color="auto"/>
            <w:left w:val="none" w:sz="0" w:space="0" w:color="auto"/>
            <w:bottom w:val="none" w:sz="0" w:space="0" w:color="auto"/>
            <w:right w:val="none" w:sz="0" w:space="0" w:color="auto"/>
          </w:divBdr>
        </w:div>
        <w:div w:id="423452720">
          <w:marLeft w:val="0"/>
          <w:marRight w:val="0"/>
          <w:marTop w:val="0"/>
          <w:marBottom w:val="0"/>
          <w:divBdr>
            <w:top w:val="none" w:sz="0" w:space="0" w:color="auto"/>
            <w:left w:val="none" w:sz="0" w:space="0" w:color="auto"/>
            <w:bottom w:val="none" w:sz="0" w:space="0" w:color="auto"/>
            <w:right w:val="none" w:sz="0" w:space="0" w:color="auto"/>
          </w:divBdr>
        </w:div>
        <w:div w:id="423452726">
          <w:marLeft w:val="0"/>
          <w:marRight w:val="0"/>
          <w:marTop w:val="0"/>
          <w:marBottom w:val="0"/>
          <w:divBdr>
            <w:top w:val="none" w:sz="0" w:space="0" w:color="auto"/>
            <w:left w:val="none" w:sz="0" w:space="0" w:color="auto"/>
            <w:bottom w:val="none" w:sz="0" w:space="0" w:color="auto"/>
            <w:right w:val="none" w:sz="0" w:space="0" w:color="auto"/>
          </w:divBdr>
        </w:div>
        <w:div w:id="423452730">
          <w:marLeft w:val="0"/>
          <w:marRight w:val="0"/>
          <w:marTop w:val="0"/>
          <w:marBottom w:val="0"/>
          <w:divBdr>
            <w:top w:val="none" w:sz="0" w:space="0" w:color="auto"/>
            <w:left w:val="none" w:sz="0" w:space="0" w:color="auto"/>
            <w:bottom w:val="none" w:sz="0" w:space="0" w:color="auto"/>
            <w:right w:val="none" w:sz="0" w:space="0" w:color="auto"/>
          </w:divBdr>
        </w:div>
        <w:div w:id="423452733">
          <w:marLeft w:val="0"/>
          <w:marRight w:val="0"/>
          <w:marTop w:val="0"/>
          <w:marBottom w:val="0"/>
          <w:divBdr>
            <w:top w:val="none" w:sz="0" w:space="0" w:color="auto"/>
            <w:left w:val="none" w:sz="0" w:space="0" w:color="auto"/>
            <w:bottom w:val="none" w:sz="0" w:space="0" w:color="auto"/>
            <w:right w:val="none" w:sz="0" w:space="0" w:color="auto"/>
          </w:divBdr>
        </w:div>
        <w:div w:id="423452736">
          <w:marLeft w:val="0"/>
          <w:marRight w:val="0"/>
          <w:marTop w:val="0"/>
          <w:marBottom w:val="0"/>
          <w:divBdr>
            <w:top w:val="none" w:sz="0" w:space="0" w:color="auto"/>
            <w:left w:val="none" w:sz="0" w:space="0" w:color="auto"/>
            <w:bottom w:val="none" w:sz="0" w:space="0" w:color="auto"/>
            <w:right w:val="none" w:sz="0" w:space="0" w:color="auto"/>
          </w:divBdr>
        </w:div>
        <w:div w:id="423452738">
          <w:marLeft w:val="0"/>
          <w:marRight w:val="0"/>
          <w:marTop w:val="0"/>
          <w:marBottom w:val="0"/>
          <w:divBdr>
            <w:top w:val="none" w:sz="0" w:space="0" w:color="auto"/>
            <w:left w:val="none" w:sz="0" w:space="0" w:color="auto"/>
            <w:bottom w:val="none" w:sz="0" w:space="0" w:color="auto"/>
            <w:right w:val="none" w:sz="0" w:space="0" w:color="auto"/>
          </w:divBdr>
        </w:div>
        <w:div w:id="423452742">
          <w:marLeft w:val="0"/>
          <w:marRight w:val="0"/>
          <w:marTop w:val="0"/>
          <w:marBottom w:val="0"/>
          <w:divBdr>
            <w:top w:val="none" w:sz="0" w:space="0" w:color="auto"/>
            <w:left w:val="none" w:sz="0" w:space="0" w:color="auto"/>
            <w:bottom w:val="none" w:sz="0" w:space="0" w:color="auto"/>
            <w:right w:val="none" w:sz="0" w:space="0" w:color="auto"/>
          </w:divBdr>
        </w:div>
        <w:div w:id="423452748">
          <w:marLeft w:val="0"/>
          <w:marRight w:val="0"/>
          <w:marTop w:val="0"/>
          <w:marBottom w:val="0"/>
          <w:divBdr>
            <w:top w:val="none" w:sz="0" w:space="0" w:color="auto"/>
            <w:left w:val="none" w:sz="0" w:space="0" w:color="auto"/>
            <w:bottom w:val="none" w:sz="0" w:space="0" w:color="auto"/>
            <w:right w:val="none" w:sz="0" w:space="0" w:color="auto"/>
          </w:divBdr>
        </w:div>
        <w:div w:id="423452752">
          <w:marLeft w:val="0"/>
          <w:marRight w:val="0"/>
          <w:marTop w:val="0"/>
          <w:marBottom w:val="0"/>
          <w:divBdr>
            <w:top w:val="none" w:sz="0" w:space="0" w:color="auto"/>
            <w:left w:val="none" w:sz="0" w:space="0" w:color="auto"/>
            <w:bottom w:val="none" w:sz="0" w:space="0" w:color="auto"/>
            <w:right w:val="none" w:sz="0" w:space="0" w:color="auto"/>
          </w:divBdr>
        </w:div>
        <w:div w:id="423452761">
          <w:marLeft w:val="0"/>
          <w:marRight w:val="0"/>
          <w:marTop w:val="0"/>
          <w:marBottom w:val="0"/>
          <w:divBdr>
            <w:top w:val="none" w:sz="0" w:space="0" w:color="auto"/>
            <w:left w:val="none" w:sz="0" w:space="0" w:color="auto"/>
            <w:bottom w:val="none" w:sz="0" w:space="0" w:color="auto"/>
            <w:right w:val="none" w:sz="0" w:space="0" w:color="auto"/>
          </w:divBdr>
        </w:div>
        <w:div w:id="423452768">
          <w:marLeft w:val="0"/>
          <w:marRight w:val="0"/>
          <w:marTop w:val="0"/>
          <w:marBottom w:val="0"/>
          <w:divBdr>
            <w:top w:val="none" w:sz="0" w:space="0" w:color="auto"/>
            <w:left w:val="none" w:sz="0" w:space="0" w:color="auto"/>
            <w:bottom w:val="none" w:sz="0" w:space="0" w:color="auto"/>
            <w:right w:val="none" w:sz="0" w:space="0" w:color="auto"/>
          </w:divBdr>
        </w:div>
        <w:div w:id="423452769">
          <w:marLeft w:val="0"/>
          <w:marRight w:val="0"/>
          <w:marTop w:val="0"/>
          <w:marBottom w:val="0"/>
          <w:divBdr>
            <w:top w:val="none" w:sz="0" w:space="0" w:color="auto"/>
            <w:left w:val="none" w:sz="0" w:space="0" w:color="auto"/>
            <w:bottom w:val="none" w:sz="0" w:space="0" w:color="auto"/>
            <w:right w:val="none" w:sz="0" w:space="0" w:color="auto"/>
          </w:divBdr>
        </w:div>
        <w:div w:id="423452771">
          <w:marLeft w:val="0"/>
          <w:marRight w:val="0"/>
          <w:marTop w:val="0"/>
          <w:marBottom w:val="0"/>
          <w:divBdr>
            <w:top w:val="none" w:sz="0" w:space="0" w:color="auto"/>
            <w:left w:val="none" w:sz="0" w:space="0" w:color="auto"/>
            <w:bottom w:val="none" w:sz="0" w:space="0" w:color="auto"/>
            <w:right w:val="none" w:sz="0" w:space="0" w:color="auto"/>
          </w:divBdr>
        </w:div>
        <w:div w:id="423452773">
          <w:marLeft w:val="0"/>
          <w:marRight w:val="0"/>
          <w:marTop w:val="0"/>
          <w:marBottom w:val="0"/>
          <w:divBdr>
            <w:top w:val="none" w:sz="0" w:space="0" w:color="auto"/>
            <w:left w:val="none" w:sz="0" w:space="0" w:color="auto"/>
            <w:bottom w:val="none" w:sz="0" w:space="0" w:color="auto"/>
            <w:right w:val="none" w:sz="0" w:space="0" w:color="auto"/>
          </w:divBdr>
        </w:div>
        <w:div w:id="423452777">
          <w:marLeft w:val="0"/>
          <w:marRight w:val="0"/>
          <w:marTop w:val="0"/>
          <w:marBottom w:val="0"/>
          <w:divBdr>
            <w:top w:val="none" w:sz="0" w:space="0" w:color="auto"/>
            <w:left w:val="none" w:sz="0" w:space="0" w:color="auto"/>
            <w:bottom w:val="none" w:sz="0" w:space="0" w:color="auto"/>
            <w:right w:val="none" w:sz="0" w:space="0" w:color="auto"/>
          </w:divBdr>
        </w:div>
        <w:div w:id="423452781">
          <w:marLeft w:val="0"/>
          <w:marRight w:val="0"/>
          <w:marTop w:val="0"/>
          <w:marBottom w:val="0"/>
          <w:divBdr>
            <w:top w:val="none" w:sz="0" w:space="0" w:color="auto"/>
            <w:left w:val="none" w:sz="0" w:space="0" w:color="auto"/>
            <w:bottom w:val="none" w:sz="0" w:space="0" w:color="auto"/>
            <w:right w:val="none" w:sz="0" w:space="0" w:color="auto"/>
          </w:divBdr>
        </w:div>
        <w:div w:id="423452785">
          <w:marLeft w:val="0"/>
          <w:marRight w:val="0"/>
          <w:marTop w:val="0"/>
          <w:marBottom w:val="0"/>
          <w:divBdr>
            <w:top w:val="none" w:sz="0" w:space="0" w:color="auto"/>
            <w:left w:val="none" w:sz="0" w:space="0" w:color="auto"/>
            <w:bottom w:val="none" w:sz="0" w:space="0" w:color="auto"/>
            <w:right w:val="none" w:sz="0" w:space="0" w:color="auto"/>
          </w:divBdr>
        </w:div>
        <w:div w:id="423452786">
          <w:marLeft w:val="0"/>
          <w:marRight w:val="0"/>
          <w:marTop w:val="0"/>
          <w:marBottom w:val="0"/>
          <w:divBdr>
            <w:top w:val="none" w:sz="0" w:space="0" w:color="auto"/>
            <w:left w:val="none" w:sz="0" w:space="0" w:color="auto"/>
            <w:bottom w:val="none" w:sz="0" w:space="0" w:color="auto"/>
            <w:right w:val="none" w:sz="0" w:space="0" w:color="auto"/>
          </w:divBdr>
        </w:div>
        <w:div w:id="423452791">
          <w:marLeft w:val="0"/>
          <w:marRight w:val="0"/>
          <w:marTop w:val="0"/>
          <w:marBottom w:val="0"/>
          <w:divBdr>
            <w:top w:val="none" w:sz="0" w:space="0" w:color="auto"/>
            <w:left w:val="none" w:sz="0" w:space="0" w:color="auto"/>
            <w:bottom w:val="none" w:sz="0" w:space="0" w:color="auto"/>
            <w:right w:val="none" w:sz="0" w:space="0" w:color="auto"/>
          </w:divBdr>
        </w:div>
        <w:div w:id="423452797">
          <w:marLeft w:val="0"/>
          <w:marRight w:val="0"/>
          <w:marTop w:val="0"/>
          <w:marBottom w:val="0"/>
          <w:divBdr>
            <w:top w:val="none" w:sz="0" w:space="0" w:color="auto"/>
            <w:left w:val="none" w:sz="0" w:space="0" w:color="auto"/>
            <w:bottom w:val="none" w:sz="0" w:space="0" w:color="auto"/>
            <w:right w:val="none" w:sz="0" w:space="0" w:color="auto"/>
          </w:divBdr>
        </w:div>
        <w:div w:id="423452799">
          <w:marLeft w:val="0"/>
          <w:marRight w:val="0"/>
          <w:marTop w:val="0"/>
          <w:marBottom w:val="0"/>
          <w:divBdr>
            <w:top w:val="none" w:sz="0" w:space="0" w:color="auto"/>
            <w:left w:val="none" w:sz="0" w:space="0" w:color="auto"/>
            <w:bottom w:val="none" w:sz="0" w:space="0" w:color="auto"/>
            <w:right w:val="none" w:sz="0" w:space="0" w:color="auto"/>
          </w:divBdr>
        </w:div>
        <w:div w:id="423452805">
          <w:marLeft w:val="0"/>
          <w:marRight w:val="0"/>
          <w:marTop w:val="0"/>
          <w:marBottom w:val="0"/>
          <w:divBdr>
            <w:top w:val="none" w:sz="0" w:space="0" w:color="auto"/>
            <w:left w:val="none" w:sz="0" w:space="0" w:color="auto"/>
            <w:bottom w:val="none" w:sz="0" w:space="0" w:color="auto"/>
            <w:right w:val="none" w:sz="0" w:space="0" w:color="auto"/>
          </w:divBdr>
        </w:div>
        <w:div w:id="423452815">
          <w:marLeft w:val="0"/>
          <w:marRight w:val="0"/>
          <w:marTop w:val="0"/>
          <w:marBottom w:val="0"/>
          <w:divBdr>
            <w:top w:val="none" w:sz="0" w:space="0" w:color="auto"/>
            <w:left w:val="none" w:sz="0" w:space="0" w:color="auto"/>
            <w:bottom w:val="none" w:sz="0" w:space="0" w:color="auto"/>
            <w:right w:val="none" w:sz="0" w:space="0" w:color="auto"/>
          </w:divBdr>
        </w:div>
        <w:div w:id="423452817">
          <w:marLeft w:val="0"/>
          <w:marRight w:val="0"/>
          <w:marTop w:val="0"/>
          <w:marBottom w:val="0"/>
          <w:divBdr>
            <w:top w:val="none" w:sz="0" w:space="0" w:color="auto"/>
            <w:left w:val="none" w:sz="0" w:space="0" w:color="auto"/>
            <w:bottom w:val="none" w:sz="0" w:space="0" w:color="auto"/>
            <w:right w:val="none" w:sz="0" w:space="0" w:color="auto"/>
          </w:divBdr>
        </w:div>
        <w:div w:id="423452821">
          <w:marLeft w:val="0"/>
          <w:marRight w:val="0"/>
          <w:marTop w:val="0"/>
          <w:marBottom w:val="0"/>
          <w:divBdr>
            <w:top w:val="none" w:sz="0" w:space="0" w:color="auto"/>
            <w:left w:val="none" w:sz="0" w:space="0" w:color="auto"/>
            <w:bottom w:val="none" w:sz="0" w:space="0" w:color="auto"/>
            <w:right w:val="none" w:sz="0" w:space="0" w:color="auto"/>
          </w:divBdr>
        </w:div>
        <w:div w:id="423452828">
          <w:marLeft w:val="0"/>
          <w:marRight w:val="0"/>
          <w:marTop w:val="0"/>
          <w:marBottom w:val="0"/>
          <w:divBdr>
            <w:top w:val="none" w:sz="0" w:space="0" w:color="auto"/>
            <w:left w:val="none" w:sz="0" w:space="0" w:color="auto"/>
            <w:bottom w:val="none" w:sz="0" w:space="0" w:color="auto"/>
            <w:right w:val="none" w:sz="0" w:space="0" w:color="auto"/>
          </w:divBdr>
        </w:div>
        <w:div w:id="423452838">
          <w:marLeft w:val="0"/>
          <w:marRight w:val="0"/>
          <w:marTop w:val="0"/>
          <w:marBottom w:val="0"/>
          <w:divBdr>
            <w:top w:val="none" w:sz="0" w:space="0" w:color="auto"/>
            <w:left w:val="none" w:sz="0" w:space="0" w:color="auto"/>
            <w:bottom w:val="none" w:sz="0" w:space="0" w:color="auto"/>
            <w:right w:val="none" w:sz="0" w:space="0" w:color="auto"/>
          </w:divBdr>
        </w:div>
        <w:div w:id="423452840">
          <w:marLeft w:val="0"/>
          <w:marRight w:val="0"/>
          <w:marTop w:val="0"/>
          <w:marBottom w:val="0"/>
          <w:divBdr>
            <w:top w:val="none" w:sz="0" w:space="0" w:color="auto"/>
            <w:left w:val="none" w:sz="0" w:space="0" w:color="auto"/>
            <w:bottom w:val="none" w:sz="0" w:space="0" w:color="auto"/>
            <w:right w:val="none" w:sz="0" w:space="0" w:color="auto"/>
          </w:divBdr>
        </w:div>
        <w:div w:id="423452856">
          <w:marLeft w:val="0"/>
          <w:marRight w:val="0"/>
          <w:marTop w:val="0"/>
          <w:marBottom w:val="0"/>
          <w:divBdr>
            <w:top w:val="none" w:sz="0" w:space="0" w:color="auto"/>
            <w:left w:val="none" w:sz="0" w:space="0" w:color="auto"/>
            <w:bottom w:val="none" w:sz="0" w:space="0" w:color="auto"/>
            <w:right w:val="none" w:sz="0" w:space="0" w:color="auto"/>
          </w:divBdr>
        </w:div>
      </w:divsChild>
    </w:div>
    <w:div w:id="423452853">
      <w:marLeft w:val="0"/>
      <w:marRight w:val="0"/>
      <w:marTop w:val="0"/>
      <w:marBottom w:val="0"/>
      <w:divBdr>
        <w:top w:val="none" w:sz="0" w:space="0" w:color="auto"/>
        <w:left w:val="none" w:sz="0" w:space="0" w:color="auto"/>
        <w:bottom w:val="none" w:sz="0" w:space="0" w:color="auto"/>
        <w:right w:val="none" w:sz="0" w:space="0" w:color="auto"/>
      </w:divBdr>
    </w:div>
    <w:div w:id="423452854">
      <w:marLeft w:val="0"/>
      <w:marRight w:val="0"/>
      <w:marTop w:val="0"/>
      <w:marBottom w:val="0"/>
      <w:divBdr>
        <w:top w:val="none" w:sz="0" w:space="0" w:color="auto"/>
        <w:left w:val="none" w:sz="0" w:space="0" w:color="auto"/>
        <w:bottom w:val="none" w:sz="0" w:space="0" w:color="auto"/>
        <w:right w:val="none" w:sz="0" w:space="0" w:color="auto"/>
      </w:divBdr>
    </w:div>
    <w:div w:id="423452858">
      <w:marLeft w:val="0"/>
      <w:marRight w:val="0"/>
      <w:marTop w:val="0"/>
      <w:marBottom w:val="0"/>
      <w:divBdr>
        <w:top w:val="none" w:sz="0" w:space="0" w:color="auto"/>
        <w:left w:val="none" w:sz="0" w:space="0" w:color="auto"/>
        <w:bottom w:val="none" w:sz="0" w:space="0" w:color="auto"/>
        <w:right w:val="none" w:sz="0" w:space="0" w:color="auto"/>
      </w:divBdr>
    </w:div>
    <w:div w:id="423452860">
      <w:marLeft w:val="0"/>
      <w:marRight w:val="0"/>
      <w:marTop w:val="0"/>
      <w:marBottom w:val="0"/>
      <w:divBdr>
        <w:top w:val="none" w:sz="0" w:space="0" w:color="auto"/>
        <w:left w:val="none" w:sz="0" w:space="0" w:color="auto"/>
        <w:bottom w:val="none" w:sz="0" w:space="0" w:color="auto"/>
        <w:right w:val="none" w:sz="0" w:space="0" w:color="auto"/>
      </w:divBdr>
    </w:div>
    <w:div w:id="423452862">
      <w:marLeft w:val="0"/>
      <w:marRight w:val="0"/>
      <w:marTop w:val="0"/>
      <w:marBottom w:val="0"/>
      <w:divBdr>
        <w:top w:val="none" w:sz="0" w:space="0" w:color="auto"/>
        <w:left w:val="none" w:sz="0" w:space="0" w:color="auto"/>
        <w:bottom w:val="none" w:sz="0" w:space="0" w:color="auto"/>
        <w:right w:val="none" w:sz="0" w:space="0" w:color="auto"/>
      </w:divBdr>
    </w:div>
    <w:div w:id="423452865">
      <w:marLeft w:val="0"/>
      <w:marRight w:val="0"/>
      <w:marTop w:val="0"/>
      <w:marBottom w:val="0"/>
      <w:divBdr>
        <w:top w:val="none" w:sz="0" w:space="0" w:color="auto"/>
        <w:left w:val="none" w:sz="0" w:space="0" w:color="auto"/>
        <w:bottom w:val="none" w:sz="0" w:space="0" w:color="auto"/>
        <w:right w:val="none" w:sz="0" w:space="0" w:color="auto"/>
      </w:divBdr>
    </w:div>
    <w:div w:id="423452867">
      <w:marLeft w:val="0"/>
      <w:marRight w:val="0"/>
      <w:marTop w:val="0"/>
      <w:marBottom w:val="0"/>
      <w:divBdr>
        <w:top w:val="none" w:sz="0" w:space="0" w:color="auto"/>
        <w:left w:val="none" w:sz="0" w:space="0" w:color="auto"/>
        <w:bottom w:val="none" w:sz="0" w:space="0" w:color="auto"/>
        <w:right w:val="none" w:sz="0" w:space="0" w:color="auto"/>
      </w:divBdr>
    </w:div>
    <w:div w:id="423452868">
      <w:marLeft w:val="0"/>
      <w:marRight w:val="0"/>
      <w:marTop w:val="0"/>
      <w:marBottom w:val="0"/>
      <w:divBdr>
        <w:top w:val="none" w:sz="0" w:space="0" w:color="auto"/>
        <w:left w:val="none" w:sz="0" w:space="0" w:color="auto"/>
        <w:bottom w:val="none" w:sz="0" w:space="0" w:color="auto"/>
        <w:right w:val="none" w:sz="0" w:space="0" w:color="auto"/>
      </w:divBdr>
    </w:div>
    <w:div w:id="423452871">
      <w:marLeft w:val="0"/>
      <w:marRight w:val="0"/>
      <w:marTop w:val="0"/>
      <w:marBottom w:val="0"/>
      <w:divBdr>
        <w:top w:val="none" w:sz="0" w:space="0" w:color="auto"/>
        <w:left w:val="none" w:sz="0" w:space="0" w:color="auto"/>
        <w:bottom w:val="none" w:sz="0" w:space="0" w:color="auto"/>
        <w:right w:val="none" w:sz="0" w:space="0" w:color="auto"/>
      </w:divBdr>
    </w:div>
    <w:div w:id="423452874">
      <w:marLeft w:val="0"/>
      <w:marRight w:val="0"/>
      <w:marTop w:val="0"/>
      <w:marBottom w:val="0"/>
      <w:divBdr>
        <w:top w:val="none" w:sz="0" w:space="0" w:color="auto"/>
        <w:left w:val="none" w:sz="0" w:space="0" w:color="auto"/>
        <w:bottom w:val="none" w:sz="0" w:space="0" w:color="auto"/>
        <w:right w:val="none" w:sz="0" w:space="0" w:color="auto"/>
      </w:divBdr>
    </w:div>
    <w:div w:id="423452877">
      <w:marLeft w:val="0"/>
      <w:marRight w:val="0"/>
      <w:marTop w:val="0"/>
      <w:marBottom w:val="0"/>
      <w:divBdr>
        <w:top w:val="none" w:sz="0" w:space="0" w:color="auto"/>
        <w:left w:val="none" w:sz="0" w:space="0" w:color="auto"/>
        <w:bottom w:val="none" w:sz="0" w:space="0" w:color="auto"/>
        <w:right w:val="none" w:sz="0" w:space="0" w:color="auto"/>
      </w:divBdr>
    </w:div>
    <w:div w:id="423452879">
      <w:marLeft w:val="0"/>
      <w:marRight w:val="0"/>
      <w:marTop w:val="0"/>
      <w:marBottom w:val="0"/>
      <w:divBdr>
        <w:top w:val="none" w:sz="0" w:space="0" w:color="auto"/>
        <w:left w:val="none" w:sz="0" w:space="0" w:color="auto"/>
        <w:bottom w:val="none" w:sz="0" w:space="0" w:color="auto"/>
        <w:right w:val="none" w:sz="0" w:space="0" w:color="auto"/>
      </w:divBdr>
    </w:div>
    <w:div w:id="423452880">
      <w:marLeft w:val="0"/>
      <w:marRight w:val="0"/>
      <w:marTop w:val="0"/>
      <w:marBottom w:val="0"/>
      <w:divBdr>
        <w:top w:val="none" w:sz="0" w:space="0" w:color="auto"/>
        <w:left w:val="none" w:sz="0" w:space="0" w:color="auto"/>
        <w:bottom w:val="none" w:sz="0" w:space="0" w:color="auto"/>
        <w:right w:val="none" w:sz="0" w:space="0" w:color="auto"/>
      </w:divBdr>
    </w:div>
    <w:div w:id="423452881">
      <w:marLeft w:val="0"/>
      <w:marRight w:val="0"/>
      <w:marTop w:val="0"/>
      <w:marBottom w:val="0"/>
      <w:divBdr>
        <w:top w:val="none" w:sz="0" w:space="0" w:color="auto"/>
        <w:left w:val="none" w:sz="0" w:space="0" w:color="auto"/>
        <w:bottom w:val="none" w:sz="0" w:space="0" w:color="auto"/>
        <w:right w:val="none" w:sz="0" w:space="0" w:color="auto"/>
      </w:divBdr>
    </w:div>
    <w:div w:id="423452885">
      <w:marLeft w:val="0"/>
      <w:marRight w:val="0"/>
      <w:marTop w:val="0"/>
      <w:marBottom w:val="0"/>
      <w:divBdr>
        <w:top w:val="none" w:sz="0" w:space="0" w:color="auto"/>
        <w:left w:val="none" w:sz="0" w:space="0" w:color="auto"/>
        <w:bottom w:val="none" w:sz="0" w:space="0" w:color="auto"/>
        <w:right w:val="none" w:sz="0" w:space="0" w:color="auto"/>
      </w:divBdr>
    </w:div>
    <w:div w:id="423452887">
      <w:marLeft w:val="0"/>
      <w:marRight w:val="0"/>
      <w:marTop w:val="0"/>
      <w:marBottom w:val="0"/>
      <w:divBdr>
        <w:top w:val="none" w:sz="0" w:space="0" w:color="auto"/>
        <w:left w:val="none" w:sz="0" w:space="0" w:color="auto"/>
        <w:bottom w:val="none" w:sz="0" w:space="0" w:color="auto"/>
        <w:right w:val="none" w:sz="0" w:space="0" w:color="auto"/>
      </w:divBdr>
    </w:div>
    <w:div w:id="423452893">
      <w:marLeft w:val="0"/>
      <w:marRight w:val="0"/>
      <w:marTop w:val="0"/>
      <w:marBottom w:val="0"/>
      <w:divBdr>
        <w:top w:val="none" w:sz="0" w:space="0" w:color="auto"/>
        <w:left w:val="none" w:sz="0" w:space="0" w:color="auto"/>
        <w:bottom w:val="none" w:sz="0" w:space="0" w:color="auto"/>
        <w:right w:val="none" w:sz="0" w:space="0" w:color="auto"/>
      </w:divBdr>
    </w:div>
    <w:div w:id="423452895">
      <w:marLeft w:val="0"/>
      <w:marRight w:val="0"/>
      <w:marTop w:val="0"/>
      <w:marBottom w:val="0"/>
      <w:divBdr>
        <w:top w:val="none" w:sz="0" w:space="0" w:color="auto"/>
        <w:left w:val="none" w:sz="0" w:space="0" w:color="auto"/>
        <w:bottom w:val="none" w:sz="0" w:space="0" w:color="auto"/>
        <w:right w:val="none" w:sz="0" w:space="0" w:color="auto"/>
      </w:divBdr>
      <w:divsChild>
        <w:div w:id="423452982">
          <w:marLeft w:val="240"/>
          <w:marRight w:val="0"/>
          <w:marTop w:val="0"/>
          <w:marBottom w:val="0"/>
          <w:divBdr>
            <w:top w:val="none" w:sz="0" w:space="0" w:color="auto"/>
            <w:left w:val="none" w:sz="0" w:space="0" w:color="auto"/>
            <w:bottom w:val="none" w:sz="0" w:space="0" w:color="auto"/>
            <w:right w:val="none" w:sz="0" w:space="0" w:color="auto"/>
          </w:divBdr>
          <w:divsChild>
            <w:div w:id="42345303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423452897">
      <w:marLeft w:val="0"/>
      <w:marRight w:val="0"/>
      <w:marTop w:val="0"/>
      <w:marBottom w:val="0"/>
      <w:divBdr>
        <w:top w:val="none" w:sz="0" w:space="0" w:color="auto"/>
        <w:left w:val="none" w:sz="0" w:space="0" w:color="auto"/>
        <w:bottom w:val="none" w:sz="0" w:space="0" w:color="auto"/>
        <w:right w:val="none" w:sz="0" w:space="0" w:color="auto"/>
      </w:divBdr>
    </w:div>
    <w:div w:id="423452899">
      <w:marLeft w:val="0"/>
      <w:marRight w:val="0"/>
      <w:marTop w:val="0"/>
      <w:marBottom w:val="0"/>
      <w:divBdr>
        <w:top w:val="none" w:sz="0" w:space="0" w:color="auto"/>
        <w:left w:val="none" w:sz="0" w:space="0" w:color="auto"/>
        <w:bottom w:val="none" w:sz="0" w:space="0" w:color="auto"/>
        <w:right w:val="none" w:sz="0" w:space="0" w:color="auto"/>
      </w:divBdr>
    </w:div>
    <w:div w:id="423452902">
      <w:marLeft w:val="0"/>
      <w:marRight w:val="0"/>
      <w:marTop w:val="0"/>
      <w:marBottom w:val="0"/>
      <w:divBdr>
        <w:top w:val="none" w:sz="0" w:space="0" w:color="auto"/>
        <w:left w:val="none" w:sz="0" w:space="0" w:color="auto"/>
        <w:bottom w:val="none" w:sz="0" w:space="0" w:color="auto"/>
        <w:right w:val="none" w:sz="0" w:space="0" w:color="auto"/>
      </w:divBdr>
    </w:div>
    <w:div w:id="423452907">
      <w:marLeft w:val="0"/>
      <w:marRight w:val="0"/>
      <w:marTop w:val="0"/>
      <w:marBottom w:val="0"/>
      <w:divBdr>
        <w:top w:val="none" w:sz="0" w:space="0" w:color="auto"/>
        <w:left w:val="none" w:sz="0" w:space="0" w:color="auto"/>
        <w:bottom w:val="none" w:sz="0" w:space="0" w:color="auto"/>
        <w:right w:val="none" w:sz="0" w:space="0" w:color="auto"/>
      </w:divBdr>
    </w:div>
    <w:div w:id="423452915">
      <w:marLeft w:val="0"/>
      <w:marRight w:val="0"/>
      <w:marTop w:val="0"/>
      <w:marBottom w:val="0"/>
      <w:divBdr>
        <w:top w:val="none" w:sz="0" w:space="0" w:color="auto"/>
        <w:left w:val="none" w:sz="0" w:space="0" w:color="auto"/>
        <w:bottom w:val="none" w:sz="0" w:space="0" w:color="auto"/>
        <w:right w:val="none" w:sz="0" w:space="0" w:color="auto"/>
      </w:divBdr>
    </w:div>
    <w:div w:id="423452917">
      <w:marLeft w:val="0"/>
      <w:marRight w:val="0"/>
      <w:marTop w:val="0"/>
      <w:marBottom w:val="0"/>
      <w:divBdr>
        <w:top w:val="none" w:sz="0" w:space="0" w:color="auto"/>
        <w:left w:val="none" w:sz="0" w:space="0" w:color="auto"/>
        <w:bottom w:val="none" w:sz="0" w:space="0" w:color="auto"/>
        <w:right w:val="none" w:sz="0" w:space="0" w:color="auto"/>
      </w:divBdr>
    </w:div>
    <w:div w:id="423452920">
      <w:marLeft w:val="0"/>
      <w:marRight w:val="0"/>
      <w:marTop w:val="0"/>
      <w:marBottom w:val="0"/>
      <w:divBdr>
        <w:top w:val="none" w:sz="0" w:space="0" w:color="auto"/>
        <w:left w:val="none" w:sz="0" w:space="0" w:color="auto"/>
        <w:bottom w:val="none" w:sz="0" w:space="0" w:color="auto"/>
        <w:right w:val="none" w:sz="0" w:space="0" w:color="auto"/>
      </w:divBdr>
    </w:div>
    <w:div w:id="423452923">
      <w:marLeft w:val="0"/>
      <w:marRight w:val="0"/>
      <w:marTop w:val="0"/>
      <w:marBottom w:val="0"/>
      <w:divBdr>
        <w:top w:val="none" w:sz="0" w:space="0" w:color="auto"/>
        <w:left w:val="none" w:sz="0" w:space="0" w:color="auto"/>
        <w:bottom w:val="none" w:sz="0" w:space="0" w:color="auto"/>
        <w:right w:val="none" w:sz="0" w:space="0" w:color="auto"/>
      </w:divBdr>
    </w:div>
    <w:div w:id="423452924">
      <w:marLeft w:val="0"/>
      <w:marRight w:val="0"/>
      <w:marTop w:val="0"/>
      <w:marBottom w:val="0"/>
      <w:divBdr>
        <w:top w:val="none" w:sz="0" w:space="0" w:color="auto"/>
        <w:left w:val="none" w:sz="0" w:space="0" w:color="auto"/>
        <w:bottom w:val="none" w:sz="0" w:space="0" w:color="auto"/>
        <w:right w:val="none" w:sz="0" w:space="0" w:color="auto"/>
      </w:divBdr>
    </w:div>
    <w:div w:id="423452929">
      <w:marLeft w:val="0"/>
      <w:marRight w:val="0"/>
      <w:marTop w:val="0"/>
      <w:marBottom w:val="0"/>
      <w:divBdr>
        <w:top w:val="none" w:sz="0" w:space="0" w:color="auto"/>
        <w:left w:val="none" w:sz="0" w:space="0" w:color="auto"/>
        <w:bottom w:val="none" w:sz="0" w:space="0" w:color="auto"/>
        <w:right w:val="none" w:sz="0" w:space="0" w:color="auto"/>
      </w:divBdr>
    </w:div>
    <w:div w:id="423452930">
      <w:marLeft w:val="0"/>
      <w:marRight w:val="0"/>
      <w:marTop w:val="0"/>
      <w:marBottom w:val="0"/>
      <w:divBdr>
        <w:top w:val="none" w:sz="0" w:space="0" w:color="auto"/>
        <w:left w:val="none" w:sz="0" w:space="0" w:color="auto"/>
        <w:bottom w:val="none" w:sz="0" w:space="0" w:color="auto"/>
        <w:right w:val="none" w:sz="0" w:space="0" w:color="auto"/>
      </w:divBdr>
    </w:div>
    <w:div w:id="423452931">
      <w:marLeft w:val="0"/>
      <w:marRight w:val="0"/>
      <w:marTop w:val="0"/>
      <w:marBottom w:val="0"/>
      <w:divBdr>
        <w:top w:val="none" w:sz="0" w:space="0" w:color="auto"/>
        <w:left w:val="none" w:sz="0" w:space="0" w:color="auto"/>
        <w:bottom w:val="none" w:sz="0" w:space="0" w:color="auto"/>
        <w:right w:val="none" w:sz="0" w:space="0" w:color="auto"/>
      </w:divBdr>
    </w:div>
    <w:div w:id="423452938">
      <w:marLeft w:val="0"/>
      <w:marRight w:val="0"/>
      <w:marTop w:val="0"/>
      <w:marBottom w:val="0"/>
      <w:divBdr>
        <w:top w:val="none" w:sz="0" w:space="0" w:color="auto"/>
        <w:left w:val="none" w:sz="0" w:space="0" w:color="auto"/>
        <w:bottom w:val="none" w:sz="0" w:space="0" w:color="auto"/>
        <w:right w:val="none" w:sz="0" w:space="0" w:color="auto"/>
      </w:divBdr>
      <w:divsChild>
        <w:div w:id="423452884">
          <w:marLeft w:val="0"/>
          <w:marRight w:val="0"/>
          <w:marTop w:val="0"/>
          <w:marBottom w:val="0"/>
          <w:divBdr>
            <w:top w:val="none" w:sz="0" w:space="0" w:color="auto"/>
            <w:left w:val="none" w:sz="0" w:space="0" w:color="auto"/>
            <w:bottom w:val="none" w:sz="0" w:space="0" w:color="auto"/>
            <w:right w:val="none" w:sz="0" w:space="0" w:color="auto"/>
          </w:divBdr>
          <w:divsChild>
            <w:div w:id="423452864">
              <w:marLeft w:val="0"/>
              <w:marRight w:val="0"/>
              <w:marTop w:val="0"/>
              <w:marBottom w:val="0"/>
              <w:divBdr>
                <w:top w:val="none" w:sz="0" w:space="0" w:color="auto"/>
                <w:left w:val="none" w:sz="0" w:space="0" w:color="auto"/>
                <w:bottom w:val="none" w:sz="0" w:space="0" w:color="auto"/>
                <w:right w:val="none" w:sz="0" w:space="0" w:color="auto"/>
              </w:divBdr>
            </w:div>
            <w:div w:id="423452872">
              <w:marLeft w:val="0"/>
              <w:marRight w:val="0"/>
              <w:marTop w:val="0"/>
              <w:marBottom w:val="0"/>
              <w:divBdr>
                <w:top w:val="none" w:sz="0" w:space="0" w:color="auto"/>
                <w:left w:val="none" w:sz="0" w:space="0" w:color="auto"/>
                <w:bottom w:val="none" w:sz="0" w:space="0" w:color="auto"/>
                <w:right w:val="none" w:sz="0" w:space="0" w:color="auto"/>
              </w:divBdr>
            </w:div>
            <w:div w:id="423452873">
              <w:marLeft w:val="0"/>
              <w:marRight w:val="0"/>
              <w:marTop w:val="0"/>
              <w:marBottom w:val="0"/>
              <w:divBdr>
                <w:top w:val="none" w:sz="0" w:space="0" w:color="auto"/>
                <w:left w:val="none" w:sz="0" w:space="0" w:color="auto"/>
                <w:bottom w:val="none" w:sz="0" w:space="0" w:color="auto"/>
                <w:right w:val="none" w:sz="0" w:space="0" w:color="auto"/>
              </w:divBdr>
            </w:div>
            <w:div w:id="423452875">
              <w:marLeft w:val="0"/>
              <w:marRight w:val="0"/>
              <w:marTop w:val="0"/>
              <w:marBottom w:val="0"/>
              <w:divBdr>
                <w:top w:val="none" w:sz="0" w:space="0" w:color="auto"/>
                <w:left w:val="none" w:sz="0" w:space="0" w:color="auto"/>
                <w:bottom w:val="none" w:sz="0" w:space="0" w:color="auto"/>
                <w:right w:val="none" w:sz="0" w:space="0" w:color="auto"/>
              </w:divBdr>
            </w:div>
            <w:div w:id="423452878">
              <w:marLeft w:val="0"/>
              <w:marRight w:val="0"/>
              <w:marTop w:val="0"/>
              <w:marBottom w:val="0"/>
              <w:divBdr>
                <w:top w:val="none" w:sz="0" w:space="0" w:color="auto"/>
                <w:left w:val="none" w:sz="0" w:space="0" w:color="auto"/>
                <w:bottom w:val="none" w:sz="0" w:space="0" w:color="auto"/>
                <w:right w:val="none" w:sz="0" w:space="0" w:color="auto"/>
              </w:divBdr>
            </w:div>
            <w:div w:id="423452882">
              <w:marLeft w:val="0"/>
              <w:marRight w:val="0"/>
              <w:marTop w:val="0"/>
              <w:marBottom w:val="0"/>
              <w:divBdr>
                <w:top w:val="none" w:sz="0" w:space="0" w:color="auto"/>
                <w:left w:val="none" w:sz="0" w:space="0" w:color="auto"/>
                <w:bottom w:val="none" w:sz="0" w:space="0" w:color="auto"/>
                <w:right w:val="none" w:sz="0" w:space="0" w:color="auto"/>
              </w:divBdr>
            </w:div>
            <w:div w:id="423452883">
              <w:marLeft w:val="0"/>
              <w:marRight w:val="0"/>
              <w:marTop w:val="0"/>
              <w:marBottom w:val="0"/>
              <w:divBdr>
                <w:top w:val="none" w:sz="0" w:space="0" w:color="auto"/>
                <w:left w:val="none" w:sz="0" w:space="0" w:color="auto"/>
                <w:bottom w:val="none" w:sz="0" w:space="0" w:color="auto"/>
                <w:right w:val="none" w:sz="0" w:space="0" w:color="auto"/>
              </w:divBdr>
            </w:div>
            <w:div w:id="423452886">
              <w:marLeft w:val="0"/>
              <w:marRight w:val="0"/>
              <w:marTop w:val="0"/>
              <w:marBottom w:val="0"/>
              <w:divBdr>
                <w:top w:val="none" w:sz="0" w:space="0" w:color="auto"/>
                <w:left w:val="none" w:sz="0" w:space="0" w:color="auto"/>
                <w:bottom w:val="none" w:sz="0" w:space="0" w:color="auto"/>
                <w:right w:val="none" w:sz="0" w:space="0" w:color="auto"/>
              </w:divBdr>
            </w:div>
            <w:div w:id="423452888">
              <w:marLeft w:val="0"/>
              <w:marRight w:val="0"/>
              <w:marTop w:val="0"/>
              <w:marBottom w:val="0"/>
              <w:divBdr>
                <w:top w:val="none" w:sz="0" w:space="0" w:color="auto"/>
                <w:left w:val="none" w:sz="0" w:space="0" w:color="auto"/>
                <w:bottom w:val="none" w:sz="0" w:space="0" w:color="auto"/>
                <w:right w:val="none" w:sz="0" w:space="0" w:color="auto"/>
              </w:divBdr>
            </w:div>
            <w:div w:id="423452891">
              <w:marLeft w:val="0"/>
              <w:marRight w:val="0"/>
              <w:marTop w:val="0"/>
              <w:marBottom w:val="0"/>
              <w:divBdr>
                <w:top w:val="none" w:sz="0" w:space="0" w:color="auto"/>
                <w:left w:val="none" w:sz="0" w:space="0" w:color="auto"/>
                <w:bottom w:val="none" w:sz="0" w:space="0" w:color="auto"/>
                <w:right w:val="none" w:sz="0" w:space="0" w:color="auto"/>
              </w:divBdr>
            </w:div>
            <w:div w:id="423452901">
              <w:marLeft w:val="0"/>
              <w:marRight w:val="0"/>
              <w:marTop w:val="0"/>
              <w:marBottom w:val="0"/>
              <w:divBdr>
                <w:top w:val="none" w:sz="0" w:space="0" w:color="auto"/>
                <w:left w:val="none" w:sz="0" w:space="0" w:color="auto"/>
                <w:bottom w:val="none" w:sz="0" w:space="0" w:color="auto"/>
                <w:right w:val="none" w:sz="0" w:space="0" w:color="auto"/>
              </w:divBdr>
            </w:div>
            <w:div w:id="423452904">
              <w:marLeft w:val="0"/>
              <w:marRight w:val="0"/>
              <w:marTop w:val="0"/>
              <w:marBottom w:val="0"/>
              <w:divBdr>
                <w:top w:val="none" w:sz="0" w:space="0" w:color="auto"/>
                <w:left w:val="none" w:sz="0" w:space="0" w:color="auto"/>
                <w:bottom w:val="none" w:sz="0" w:space="0" w:color="auto"/>
                <w:right w:val="none" w:sz="0" w:space="0" w:color="auto"/>
              </w:divBdr>
            </w:div>
            <w:div w:id="423452905">
              <w:marLeft w:val="0"/>
              <w:marRight w:val="0"/>
              <w:marTop w:val="0"/>
              <w:marBottom w:val="0"/>
              <w:divBdr>
                <w:top w:val="none" w:sz="0" w:space="0" w:color="auto"/>
                <w:left w:val="none" w:sz="0" w:space="0" w:color="auto"/>
                <w:bottom w:val="none" w:sz="0" w:space="0" w:color="auto"/>
                <w:right w:val="none" w:sz="0" w:space="0" w:color="auto"/>
              </w:divBdr>
            </w:div>
            <w:div w:id="423452908">
              <w:marLeft w:val="0"/>
              <w:marRight w:val="0"/>
              <w:marTop w:val="0"/>
              <w:marBottom w:val="0"/>
              <w:divBdr>
                <w:top w:val="none" w:sz="0" w:space="0" w:color="auto"/>
                <w:left w:val="none" w:sz="0" w:space="0" w:color="auto"/>
                <w:bottom w:val="none" w:sz="0" w:space="0" w:color="auto"/>
                <w:right w:val="none" w:sz="0" w:space="0" w:color="auto"/>
              </w:divBdr>
            </w:div>
            <w:div w:id="423452911">
              <w:marLeft w:val="0"/>
              <w:marRight w:val="0"/>
              <w:marTop w:val="0"/>
              <w:marBottom w:val="0"/>
              <w:divBdr>
                <w:top w:val="none" w:sz="0" w:space="0" w:color="auto"/>
                <w:left w:val="none" w:sz="0" w:space="0" w:color="auto"/>
                <w:bottom w:val="none" w:sz="0" w:space="0" w:color="auto"/>
                <w:right w:val="none" w:sz="0" w:space="0" w:color="auto"/>
              </w:divBdr>
            </w:div>
            <w:div w:id="423452912">
              <w:marLeft w:val="0"/>
              <w:marRight w:val="0"/>
              <w:marTop w:val="0"/>
              <w:marBottom w:val="0"/>
              <w:divBdr>
                <w:top w:val="none" w:sz="0" w:space="0" w:color="auto"/>
                <w:left w:val="none" w:sz="0" w:space="0" w:color="auto"/>
                <w:bottom w:val="none" w:sz="0" w:space="0" w:color="auto"/>
                <w:right w:val="none" w:sz="0" w:space="0" w:color="auto"/>
              </w:divBdr>
            </w:div>
            <w:div w:id="423452921">
              <w:marLeft w:val="0"/>
              <w:marRight w:val="0"/>
              <w:marTop w:val="0"/>
              <w:marBottom w:val="0"/>
              <w:divBdr>
                <w:top w:val="none" w:sz="0" w:space="0" w:color="auto"/>
                <w:left w:val="none" w:sz="0" w:space="0" w:color="auto"/>
                <w:bottom w:val="none" w:sz="0" w:space="0" w:color="auto"/>
                <w:right w:val="none" w:sz="0" w:space="0" w:color="auto"/>
              </w:divBdr>
            </w:div>
            <w:div w:id="423452926">
              <w:marLeft w:val="0"/>
              <w:marRight w:val="0"/>
              <w:marTop w:val="0"/>
              <w:marBottom w:val="0"/>
              <w:divBdr>
                <w:top w:val="none" w:sz="0" w:space="0" w:color="auto"/>
                <w:left w:val="none" w:sz="0" w:space="0" w:color="auto"/>
                <w:bottom w:val="none" w:sz="0" w:space="0" w:color="auto"/>
                <w:right w:val="none" w:sz="0" w:space="0" w:color="auto"/>
              </w:divBdr>
            </w:div>
            <w:div w:id="423452927">
              <w:marLeft w:val="0"/>
              <w:marRight w:val="0"/>
              <w:marTop w:val="0"/>
              <w:marBottom w:val="0"/>
              <w:divBdr>
                <w:top w:val="none" w:sz="0" w:space="0" w:color="auto"/>
                <w:left w:val="none" w:sz="0" w:space="0" w:color="auto"/>
                <w:bottom w:val="none" w:sz="0" w:space="0" w:color="auto"/>
                <w:right w:val="none" w:sz="0" w:space="0" w:color="auto"/>
              </w:divBdr>
            </w:div>
            <w:div w:id="423452936">
              <w:marLeft w:val="0"/>
              <w:marRight w:val="0"/>
              <w:marTop w:val="0"/>
              <w:marBottom w:val="0"/>
              <w:divBdr>
                <w:top w:val="none" w:sz="0" w:space="0" w:color="auto"/>
                <w:left w:val="none" w:sz="0" w:space="0" w:color="auto"/>
                <w:bottom w:val="none" w:sz="0" w:space="0" w:color="auto"/>
                <w:right w:val="none" w:sz="0" w:space="0" w:color="auto"/>
              </w:divBdr>
            </w:div>
            <w:div w:id="423452937">
              <w:marLeft w:val="0"/>
              <w:marRight w:val="0"/>
              <w:marTop w:val="0"/>
              <w:marBottom w:val="0"/>
              <w:divBdr>
                <w:top w:val="none" w:sz="0" w:space="0" w:color="auto"/>
                <w:left w:val="none" w:sz="0" w:space="0" w:color="auto"/>
                <w:bottom w:val="none" w:sz="0" w:space="0" w:color="auto"/>
                <w:right w:val="none" w:sz="0" w:space="0" w:color="auto"/>
              </w:divBdr>
            </w:div>
            <w:div w:id="423452939">
              <w:marLeft w:val="0"/>
              <w:marRight w:val="0"/>
              <w:marTop w:val="0"/>
              <w:marBottom w:val="0"/>
              <w:divBdr>
                <w:top w:val="none" w:sz="0" w:space="0" w:color="auto"/>
                <w:left w:val="none" w:sz="0" w:space="0" w:color="auto"/>
                <w:bottom w:val="none" w:sz="0" w:space="0" w:color="auto"/>
                <w:right w:val="none" w:sz="0" w:space="0" w:color="auto"/>
              </w:divBdr>
            </w:div>
            <w:div w:id="423452942">
              <w:marLeft w:val="0"/>
              <w:marRight w:val="0"/>
              <w:marTop w:val="0"/>
              <w:marBottom w:val="0"/>
              <w:divBdr>
                <w:top w:val="none" w:sz="0" w:space="0" w:color="auto"/>
                <w:left w:val="none" w:sz="0" w:space="0" w:color="auto"/>
                <w:bottom w:val="none" w:sz="0" w:space="0" w:color="auto"/>
                <w:right w:val="none" w:sz="0" w:space="0" w:color="auto"/>
              </w:divBdr>
            </w:div>
            <w:div w:id="423452956">
              <w:marLeft w:val="0"/>
              <w:marRight w:val="0"/>
              <w:marTop w:val="0"/>
              <w:marBottom w:val="0"/>
              <w:divBdr>
                <w:top w:val="none" w:sz="0" w:space="0" w:color="auto"/>
                <w:left w:val="none" w:sz="0" w:space="0" w:color="auto"/>
                <w:bottom w:val="none" w:sz="0" w:space="0" w:color="auto"/>
                <w:right w:val="none" w:sz="0" w:space="0" w:color="auto"/>
              </w:divBdr>
            </w:div>
            <w:div w:id="423452970">
              <w:marLeft w:val="0"/>
              <w:marRight w:val="0"/>
              <w:marTop w:val="0"/>
              <w:marBottom w:val="0"/>
              <w:divBdr>
                <w:top w:val="none" w:sz="0" w:space="0" w:color="auto"/>
                <w:left w:val="none" w:sz="0" w:space="0" w:color="auto"/>
                <w:bottom w:val="none" w:sz="0" w:space="0" w:color="auto"/>
                <w:right w:val="none" w:sz="0" w:space="0" w:color="auto"/>
              </w:divBdr>
            </w:div>
            <w:div w:id="423452974">
              <w:marLeft w:val="0"/>
              <w:marRight w:val="0"/>
              <w:marTop w:val="0"/>
              <w:marBottom w:val="0"/>
              <w:divBdr>
                <w:top w:val="none" w:sz="0" w:space="0" w:color="auto"/>
                <w:left w:val="none" w:sz="0" w:space="0" w:color="auto"/>
                <w:bottom w:val="none" w:sz="0" w:space="0" w:color="auto"/>
                <w:right w:val="none" w:sz="0" w:space="0" w:color="auto"/>
              </w:divBdr>
            </w:div>
            <w:div w:id="423452975">
              <w:marLeft w:val="0"/>
              <w:marRight w:val="0"/>
              <w:marTop w:val="0"/>
              <w:marBottom w:val="0"/>
              <w:divBdr>
                <w:top w:val="none" w:sz="0" w:space="0" w:color="auto"/>
                <w:left w:val="none" w:sz="0" w:space="0" w:color="auto"/>
                <w:bottom w:val="none" w:sz="0" w:space="0" w:color="auto"/>
                <w:right w:val="none" w:sz="0" w:space="0" w:color="auto"/>
              </w:divBdr>
            </w:div>
            <w:div w:id="423452980">
              <w:marLeft w:val="0"/>
              <w:marRight w:val="0"/>
              <w:marTop w:val="0"/>
              <w:marBottom w:val="0"/>
              <w:divBdr>
                <w:top w:val="none" w:sz="0" w:space="0" w:color="auto"/>
                <w:left w:val="none" w:sz="0" w:space="0" w:color="auto"/>
                <w:bottom w:val="none" w:sz="0" w:space="0" w:color="auto"/>
                <w:right w:val="none" w:sz="0" w:space="0" w:color="auto"/>
              </w:divBdr>
            </w:div>
            <w:div w:id="423452981">
              <w:marLeft w:val="0"/>
              <w:marRight w:val="0"/>
              <w:marTop w:val="0"/>
              <w:marBottom w:val="0"/>
              <w:divBdr>
                <w:top w:val="none" w:sz="0" w:space="0" w:color="auto"/>
                <w:left w:val="none" w:sz="0" w:space="0" w:color="auto"/>
                <w:bottom w:val="none" w:sz="0" w:space="0" w:color="auto"/>
                <w:right w:val="none" w:sz="0" w:space="0" w:color="auto"/>
              </w:divBdr>
            </w:div>
            <w:div w:id="423452986">
              <w:marLeft w:val="0"/>
              <w:marRight w:val="0"/>
              <w:marTop w:val="0"/>
              <w:marBottom w:val="0"/>
              <w:divBdr>
                <w:top w:val="none" w:sz="0" w:space="0" w:color="auto"/>
                <w:left w:val="none" w:sz="0" w:space="0" w:color="auto"/>
                <w:bottom w:val="none" w:sz="0" w:space="0" w:color="auto"/>
                <w:right w:val="none" w:sz="0" w:space="0" w:color="auto"/>
              </w:divBdr>
            </w:div>
            <w:div w:id="423452988">
              <w:marLeft w:val="0"/>
              <w:marRight w:val="0"/>
              <w:marTop w:val="0"/>
              <w:marBottom w:val="0"/>
              <w:divBdr>
                <w:top w:val="none" w:sz="0" w:space="0" w:color="auto"/>
                <w:left w:val="none" w:sz="0" w:space="0" w:color="auto"/>
                <w:bottom w:val="none" w:sz="0" w:space="0" w:color="auto"/>
                <w:right w:val="none" w:sz="0" w:space="0" w:color="auto"/>
              </w:divBdr>
            </w:div>
            <w:div w:id="423452993">
              <w:marLeft w:val="0"/>
              <w:marRight w:val="0"/>
              <w:marTop w:val="0"/>
              <w:marBottom w:val="0"/>
              <w:divBdr>
                <w:top w:val="none" w:sz="0" w:space="0" w:color="auto"/>
                <w:left w:val="none" w:sz="0" w:space="0" w:color="auto"/>
                <w:bottom w:val="none" w:sz="0" w:space="0" w:color="auto"/>
                <w:right w:val="none" w:sz="0" w:space="0" w:color="auto"/>
              </w:divBdr>
            </w:div>
            <w:div w:id="423452998">
              <w:marLeft w:val="0"/>
              <w:marRight w:val="0"/>
              <w:marTop w:val="0"/>
              <w:marBottom w:val="0"/>
              <w:divBdr>
                <w:top w:val="none" w:sz="0" w:space="0" w:color="auto"/>
                <w:left w:val="none" w:sz="0" w:space="0" w:color="auto"/>
                <w:bottom w:val="none" w:sz="0" w:space="0" w:color="auto"/>
                <w:right w:val="none" w:sz="0" w:space="0" w:color="auto"/>
              </w:divBdr>
            </w:div>
            <w:div w:id="423453005">
              <w:marLeft w:val="0"/>
              <w:marRight w:val="0"/>
              <w:marTop w:val="0"/>
              <w:marBottom w:val="0"/>
              <w:divBdr>
                <w:top w:val="none" w:sz="0" w:space="0" w:color="auto"/>
                <w:left w:val="none" w:sz="0" w:space="0" w:color="auto"/>
                <w:bottom w:val="none" w:sz="0" w:space="0" w:color="auto"/>
                <w:right w:val="none" w:sz="0" w:space="0" w:color="auto"/>
              </w:divBdr>
            </w:div>
            <w:div w:id="423453013">
              <w:marLeft w:val="0"/>
              <w:marRight w:val="0"/>
              <w:marTop w:val="0"/>
              <w:marBottom w:val="0"/>
              <w:divBdr>
                <w:top w:val="none" w:sz="0" w:space="0" w:color="auto"/>
                <w:left w:val="none" w:sz="0" w:space="0" w:color="auto"/>
                <w:bottom w:val="none" w:sz="0" w:space="0" w:color="auto"/>
                <w:right w:val="none" w:sz="0" w:space="0" w:color="auto"/>
              </w:divBdr>
            </w:div>
            <w:div w:id="423453021">
              <w:marLeft w:val="0"/>
              <w:marRight w:val="0"/>
              <w:marTop w:val="0"/>
              <w:marBottom w:val="0"/>
              <w:divBdr>
                <w:top w:val="none" w:sz="0" w:space="0" w:color="auto"/>
                <w:left w:val="none" w:sz="0" w:space="0" w:color="auto"/>
                <w:bottom w:val="none" w:sz="0" w:space="0" w:color="auto"/>
                <w:right w:val="none" w:sz="0" w:space="0" w:color="auto"/>
              </w:divBdr>
            </w:div>
            <w:div w:id="423453022">
              <w:marLeft w:val="0"/>
              <w:marRight w:val="0"/>
              <w:marTop w:val="0"/>
              <w:marBottom w:val="0"/>
              <w:divBdr>
                <w:top w:val="none" w:sz="0" w:space="0" w:color="auto"/>
                <w:left w:val="none" w:sz="0" w:space="0" w:color="auto"/>
                <w:bottom w:val="none" w:sz="0" w:space="0" w:color="auto"/>
                <w:right w:val="none" w:sz="0" w:space="0" w:color="auto"/>
              </w:divBdr>
            </w:div>
            <w:div w:id="423453023">
              <w:marLeft w:val="0"/>
              <w:marRight w:val="0"/>
              <w:marTop w:val="0"/>
              <w:marBottom w:val="0"/>
              <w:divBdr>
                <w:top w:val="none" w:sz="0" w:space="0" w:color="auto"/>
                <w:left w:val="none" w:sz="0" w:space="0" w:color="auto"/>
                <w:bottom w:val="none" w:sz="0" w:space="0" w:color="auto"/>
                <w:right w:val="none" w:sz="0" w:space="0" w:color="auto"/>
              </w:divBdr>
            </w:div>
            <w:div w:id="423453025">
              <w:marLeft w:val="0"/>
              <w:marRight w:val="0"/>
              <w:marTop w:val="0"/>
              <w:marBottom w:val="0"/>
              <w:divBdr>
                <w:top w:val="none" w:sz="0" w:space="0" w:color="auto"/>
                <w:left w:val="none" w:sz="0" w:space="0" w:color="auto"/>
                <w:bottom w:val="none" w:sz="0" w:space="0" w:color="auto"/>
                <w:right w:val="none" w:sz="0" w:space="0" w:color="auto"/>
              </w:divBdr>
            </w:div>
            <w:div w:id="423453032">
              <w:marLeft w:val="0"/>
              <w:marRight w:val="0"/>
              <w:marTop w:val="0"/>
              <w:marBottom w:val="0"/>
              <w:divBdr>
                <w:top w:val="none" w:sz="0" w:space="0" w:color="auto"/>
                <w:left w:val="none" w:sz="0" w:space="0" w:color="auto"/>
                <w:bottom w:val="none" w:sz="0" w:space="0" w:color="auto"/>
                <w:right w:val="none" w:sz="0" w:space="0" w:color="auto"/>
              </w:divBdr>
            </w:div>
            <w:div w:id="423453035">
              <w:marLeft w:val="0"/>
              <w:marRight w:val="0"/>
              <w:marTop w:val="0"/>
              <w:marBottom w:val="0"/>
              <w:divBdr>
                <w:top w:val="none" w:sz="0" w:space="0" w:color="auto"/>
                <w:left w:val="none" w:sz="0" w:space="0" w:color="auto"/>
                <w:bottom w:val="none" w:sz="0" w:space="0" w:color="auto"/>
                <w:right w:val="none" w:sz="0" w:space="0" w:color="auto"/>
              </w:divBdr>
            </w:div>
            <w:div w:id="4234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2940">
      <w:marLeft w:val="0"/>
      <w:marRight w:val="0"/>
      <w:marTop w:val="0"/>
      <w:marBottom w:val="0"/>
      <w:divBdr>
        <w:top w:val="none" w:sz="0" w:space="0" w:color="auto"/>
        <w:left w:val="none" w:sz="0" w:space="0" w:color="auto"/>
        <w:bottom w:val="none" w:sz="0" w:space="0" w:color="auto"/>
        <w:right w:val="none" w:sz="0" w:space="0" w:color="auto"/>
      </w:divBdr>
    </w:div>
    <w:div w:id="423452945">
      <w:marLeft w:val="0"/>
      <w:marRight w:val="0"/>
      <w:marTop w:val="0"/>
      <w:marBottom w:val="0"/>
      <w:divBdr>
        <w:top w:val="none" w:sz="0" w:space="0" w:color="auto"/>
        <w:left w:val="none" w:sz="0" w:space="0" w:color="auto"/>
        <w:bottom w:val="none" w:sz="0" w:space="0" w:color="auto"/>
        <w:right w:val="none" w:sz="0" w:space="0" w:color="auto"/>
      </w:divBdr>
    </w:div>
    <w:div w:id="423452946">
      <w:marLeft w:val="0"/>
      <w:marRight w:val="0"/>
      <w:marTop w:val="0"/>
      <w:marBottom w:val="0"/>
      <w:divBdr>
        <w:top w:val="none" w:sz="0" w:space="0" w:color="auto"/>
        <w:left w:val="none" w:sz="0" w:space="0" w:color="auto"/>
        <w:bottom w:val="none" w:sz="0" w:space="0" w:color="auto"/>
        <w:right w:val="none" w:sz="0" w:space="0" w:color="auto"/>
      </w:divBdr>
      <w:divsChild>
        <w:div w:id="423452909">
          <w:marLeft w:val="0"/>
          <w:marRight w:val="0"/>
          <w:marTop w:val="0"/>
          <w:marBottom w:val="0"/>
          <w:divBdr>
            <w:top w:val="none" w:sz="0" w:space="0" w:color="auto"/>
            <w:left w:val="none" w:sz="0" w:space="0" w:color="auto"/>
            <w:bottom w:val="none" w:sz="0" w:space="0" w:color="auto"/>
            <w:right w:val="none" w:sz="0" w:space="0" w:color="auto"/>
          </w:divBdr>
          <w:divsChild>
            <w:div w:id="423453026">
              <w:marLeft w:val="0"/>
              <w:marRight w:val="0"/>
              <w:marTop w:val="0"/>
              <w:marBottom w:val="0"/>
              <w:divBdr>
                <w:top w:val="none" w:sz="0" w:space="0" w:color="auto"/>
                <w:left w:val="none" w:sz="0" w:space="0" w:color="auto"/>
                <w:bottom w:val="none" w:sz="0" w:space="0" w:color="auto"/>
                <w:right w:val="none" w:sz="0" w:space="0" w:color="auto"/>
              </w:divBdr>
              <w:divsChild>
                <w:div w:id="423452869">
                  <w:marLeft w:val="0"/>
                  <w:marRight w:val="0"/>
                  <w:marTop w:val="0"/>
                  <w:marBottom w:val="0"/>
                  <w:divBdr>
                    <w:top w:val="none" w:sz="0" w:space="0" w:color="auto"/>
                    <w:left w:val="none" w:sz="0" w:space="0" w:color="auto"/>
                    <w:bottom w:val="none" w:sz="0" w:space="0" w:color="auto"/>
                    <w:right w:val="none" w:sz="0" w:space="0" w:color="auto"/>
                  </w:divBdr>
                  <w:divsChild>
                    <w:div w:id="423452890">
                      <w:marLeft w:val="0"/>
                      <w:marRight w:val="0"/>
                      <w:marTop w:val="0"/>
                      <w:marBottom w:val="0"/>
                      <w:divBdr>
                        <w:top w:val="none" w:sz="0" w:space="0" w:color="auto"/>
                        <w:left w:val="none" w:sz="0" w:space="0" w:color="auto"/>
                        <w:bottom w:val="none" w:sz="0" w:space="0" w:color="auto"/>
                        <w:right w:val="none" w:sz="0" w:space="0" w:color="auto"/>
                      </w:divBdr>
                      <w:divsChild>
                        <w:div w:id="423453030">
                          <w:marLeft w:val="0"/>
                          <w:marRight w:val="0"/>
                          <w:marTop w:val="0"/>
                          <w:marBottom w:val="0"/>
                          <w:divBdr>
                            <w:top w:val="none" w:sz="0" w:space="0" w:color="auto"/>
                            <w:left w:val="none" w:sz="0" w:space="0" w:color="auto"/>
                            <w:bottom w:val="none" w:sz="0" w:space="0" w:color="auto"/>
                            <w:right w:val="none" w:sz="0" w:space="0" w:color="auto"/>
                          </w:divBdr>
                          <w:divsChild>
                            <w:div w:id="423452903">
                              <w:marLeft w:val="0"/>
                              <w:marRight w:val="0"/>
                              <w:marTop w:val="0"/>
                              <w:marBottom w:val="0"/>
                              <w:divBdr>
                                <w:top w:val="none" w:sz="0" w:space="0" w:color="auto"/>
                                <w:left w:val="none" w:sz="0" w:space="0" w:color="auto"/>
                                <w:bottom w:val="none" w:sz="0" w:space="0" w:color="auto"/>
                                <w:right w:val="none" w:sz="0" w:space="0" w:color="auto"/>
                              </w:divBdr>
                              <w:divsChild>
                                <w:div w:id="423452952">
                                  <w:marLeft w:val="0"/>
                                  <w:marRight w:val="0"/>
                                  <w:marTop w:val="0"/>
                                  <w:marBottom w:val="0"/>
                                  <w:divBdr>
                                    <w:top w:val="none" w:sz="0" w:space="0" w:color="auto"/>
                                    <w:left w:val="none" w:sz="0" w:space="0" w:color="auto"/>
                                    <w:bottom w:val="none" w:sz="0" w:space="0" w:color="auto"/>
                                    <w:right w:val="none" w:sz="0" w:space="0" w:color="auto"/>
                                  </w:divBdr>
                                  <w:divsChild>
                                    <w:div w:id="423452925">
                                      <w:marLeft w:val="60"/>
                                      <w:marRight w:val="0"/>
                                      <w:marTop w:val="0"/>
                                      <w:marBottom w:val="0"/>
                                      <w:divBdr>
                                        <w:top w:val="none" w:sz="0" w:space="0" w:color="auto"/>
                                        <w:left w:val="none" w:sz="0" w:space="0" w:color="auto"/>
                                        <w:bottom w:val="none" w:sz="0" w:space="0" w:color="auto"/>
                                        <w:right w:val="none" w:sz="0" w:space="0" w:color="auto"/>
                                      </w:divBdr>
                                      <w:divsChild>
                                        <w:div w:id="423452991">
                                          <w:marLeft w:val="0"/>
                                          <w:marRight w:val="0"/>
                                          <w:marTop w:val="0"/>
                                          <w:marBottom w:val="0"/>
                                          <w:divBdr>
                                            <w:top w:val="none" w:sz="0" w:space="0" w:color="auto"/>
                                            <w:left w:val="none" w:sz="0" w:space="0" w:color="auto"/>
                                            <w:bottom w:val="none" w:sz="0" w:space="0" w:color="auto"/>
                                            <w:right w:val="none" w:sz="0" w:space="0" w:color="auto"/>
                                          </w:divBdr>
                                          <w:divsChild>
                                            <w:div w:id="423452955">
                                              <w:marLeft w:val="0"/>
                                              <w:marRight w:val="0"/>
                                              <w:marTop w:val="0"/>
                                              <w:marBottom w:val="120"/>
                                              <w:divBdr>
                                                <w:top w:val="single" w:sz="6" w:space="0" w:color="F5F5F5"/>
                                                <w:left w:val="single" w:sz="6" w:space="0" w:color="F5F5F5"/>
                                                <w:bottom w:val="single" w:sz="6" w:space="0" w:color="F5F5F5"/>
                                                <w:right w:val="single" w:sz="6" w:space="0" w:color="F5F5F5"/>
                                              </w:divBdr>
                                              <w:divsChild>
                                                <w:div w:id="423453015">
                                                  <w:marLeft w:val="0"/>
                                                  <w:marRight w:val="0"/>
                                                  <w:marTop w:val="0"/>
                                                  <w:marBottom w:val="0"/>
                                                  <w:divBdr>
                                                    <w:top w:val="none" w:sz="0" w:space="0" w:color="auto"/>
                                                    <w:left w:val="none" w:sz="0" w:space="0" w:color="auto"/>
                                                    <w:bottom w:val="none" w:sz="0" w:space="0" w:color="auto"/>
                                                    <w:right w:val="none" w:sz="0" w:space="0" w:color="auto"/>
                                                  </w:divBdr>
                                                  <w:divsChild>
                                                    <w:div w:id="4234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3452947">
      <w:marLeft w:val="0"/>
      <w:marRight w:val="0"/>
      <w:marTop w:val="0"/>
      <w:marBottom w:val="0"/>
      <w:divBdr>
        <w:top w:val="none" w:sz="0" w:space="0" w:color="auto"/>
        <w:left w:val="none" w:sz="0" w:space="0" w:color="auto"/>
        <w:bottom w:val="none" w:sz="0" w:space="0" w:color="auto"/>
        <w:right w:val="none" w:sz="0" w:space="0" w:color="auto"/>
      </w:divBdr>
    </w:div>
    <w:div w:id="423452950">
      <w:marLeft w:val="0"/>
      <w:marRight w:val="0"/>
      <w:marTop w:val="0"/>
      <w:marBottom w:val="0"/>
      <w:divBdr>
        <w:top w:val="none" w:sz="0" w:space="0" w:color="auto"/>
        <w:left w:val="none" w:sz="0" w:space="0" w:color="auto"/>
        <w:bottom w:val="none" w:sz="0" w:space="0" w:color="auto"/>
        <w:right w:val="none" w:sz="0" w:space="0" w:color="auto"/>
      </w:divBdr>
    </w:div>
    <w:div w:id="423452954">
      <w:marLeft w:val="0"/>
      <w:marRight w:val="0"/>
      <w:marTop w:val="0"/>
      <w:marBottom w:val="0"/>
      <w:divBdr>
        <w:top w:val="none" w:sz="0" w:space="0" w:color="auto"/>
        <w:left w:val="none" w:sz="0" w:space="0" w:color="auto"/>
        <w:bottom w:val="none" w:sz="0" w:space="0" w:color="auto"/>
        <w:right w:val="none" w:sz="0" w:space="0" w:color="auto"/>
      </w:divBdr>
    </w:div>
    <w:div w:id="423452958">
      <w:marLeft w:val="0"/>
      <w:marRight w:val="0"/>
      <w:marTop w:val="0"/>
      <w:marBottom w:val="0"/>
      <w:divBdr>
        <w:top w:val="none" w:sz="0" w:space="0" w:color="auto"/>
        <w:left w:val="none" w:sz="0" w:space="0" w:color="auto"/>
        <w:bottom w:val="none" w:sz="0" w:space="0" w:color="auto"/>
        <w:right w:val="none" w:sz="0" w:space="0" w:color="auto"/>
      </w:divBdr>
    </w:div>
    <w:div w:id="423452959">
      <w:marLeft w:val="0"/>
      <w:marRight w:val="0"/>
      <w:marTop w:val="0"/>
      <w:marBottom w:val="0"/>
      <w:divBdr>
        <w:top w:val="none" w:sz="0" w:space="0" w:color="auto"/>
        <w:left w:val="none" w:sz="0" w:space="0" w:color="auto"/>
        <w:bottom w:val="none" w:sz="0" w:space="0" w:color="auto"/>
        <w:right w:val="none" w:sz="0" w:space="0" w:color="auto"/>
      </w:divBdr>
      <w:divsChild>
        <w:div w:id="423452933">
          <w:marLeft w:val="0"/>
          <w:marRight w:val="0"/>
          <w:marTop w:val="0"/>
          <w:marBottom w:val="0"/>
          <w:divBdr>
            <w:top w:val="none" w:sz="0" w:space="0" w:color="auto"/>
            <w:left w:val="none" w:sz="0" w:space="0" w:color="auto"/>
            <w:bottom w:val="none" w:sz="0" w:space="0" w:color="auto"/>
            <w:right w:val="none" w:sz="0" w:space="0" w:color="auto"/>
          </w:divBdr>
        </w:div>
        <w:div w:id="423452934">
          <w:marLeft w:val="0"/>
          <w:marRight w:val="0"/>
          <w:marTop w:val="0"/>
          <w:marBottom w:val="0"/>
          <w:divBdr>
            <w:top w:val="none" w:sz="0" w:space="0" w:color="auto"/>
            <w:left w:val="none" w:sz="0" w:space="0" w:color="auto"/>
            <w:bottom w:val="none" w:sz="0" w:space="0" w:color="auto"/>
            <w:right w:val="none" w:sz="0" w:space="0" w:color="auto"/>
          </w:divBdr>
        </w:div>
      </w:divsChild>
    </w:div>
    <w:div w:id="423452960">
      <w:marLeft w:val="0"/>
      <w:marRight w:val="0"/>
      <w:marTop w:val="0"/>
      <w:marBottom w:val="0"/>
      <w:divBdr>
        <w:top w:val="none" w:sz="0" w:space="0" w:color="auto"/>
        <w:left w:val="none" w:sz="0" w:space="0" w:color="auto"/>
        <w:bottom w:val="none" w:sz="0" w:space="0" w:color="auto"/>
        <w:right w:val="none" w:sz="0" w:space="0" w:color="auto"/>
      </w:divBdr>
    </w:div>
    <w:div w:id="423452963">
      <w:marLeft w:val="0"/>
      <w:marRight w:val="0"/>
      <w:marTop w:val="0"/>
      <w:marBottom w:val="0"/>
      <w:divBdr>
        <w:top w:val="none" w:sz="0" w:space="0" w:color="auto"/>
        <w:left w:val="none" w:sz="0" w:space="0" w:color="auto"/>
        <w:bottom w:val="none" w:sz="0" w:space="0" w:color="auto"/>
        <w:right w:val="none" w:sz="0" w:space="0" w:color="auto"/>
      </w:divBdr>
    </w:div>
    <w:div w:id="423452967">
      <w:marLeft w:val="0"/>
      <w:marRight w:val="0"/>
      <w:marTop w:val="0"/>
      <w:marBottom w:val="0"/>
      <w:divBdr>
        <w:top w:val="none" w:sz="0" w:space="0" w:color="auto"/>
        <w:left w:val="none" w:sz="0" w:space="0" w:color="auto"/>
        <w:bottom w:val="none" w:sz="0" w:space="0" w:color="auto"/>
        <w:right w:val="none" w:sz="0" w:space="0" w:color="auto"/>
      </w:divBdr>
    </w:div>
    <w:div w:id="423452968">
      <w:marLeft w:val="0"/>
      <w:marRight w:val="0"/>
      <w:marTop w:val="0"/>
      <w:marBottom w:val="0"/>
      <w:divBdr>
        <w:top w:val="none" w:sz="0" w:space="0" w:color="auto"/>
        <w:left w:val="none" w:sz="0" w:space="0" w:color="auto"/>
        <w:bottom w:val="none" w:sz="0" w:space="0" w:color="auto"/>
        <w:right w:val="none" w:sz="0" w:space="0" w:color="auto"/>
      </w:divBdr>
    </w:div>
    <w:div w:id="423452969">
      <w:marLeft w:val="0"/>
      <w:marRight w:val="0"/>
      <w:marTop w:val="0"/>
      <w:marBottom w:val="0"/>
      <w:divBdr>
        <w:top w:val="none" w:sz="0" w:space="0" w:color="auto"/>
        <w:left w:val="none" w:sz="0" w:space="0" w:color="auto"/>
        <w:bottom w:val="none" w:sz="0" w:space="0" w:color="auto"/>
        <w:right w:val="none" w:sz="0" w:space="0" w:color="auto"/>
      </w:divBdr>
    </w:div>
    <w:div w:id="423452972">
      <w:marLeft w:val="0"/>
      <w:marRight w:val="0"/>
      <w:marTop w:val="0"/>
      <w:marBottom w:val="0"/>
      <w:divBdr>
        <w:top w:val="none" w:sz="0" w:space="0" w:color="auto"/>
        <w:left w:val="none" w:sz="0" w:space="0" w:color="auto"/>
        <w:bottom w:val="none" w:sz="0" w:space="0" w:color="auto"/>
        <w:right w:val="none" w:sz="0" w:space="0" w:color="auto"/>
      </w:divBdr>
    </w:div>
    <w:div w:id="423452976">
      <w:marLeft w:val="0"/>
      <w:marRight w:val="0"/>
      <w:marTop w:val="0"/>
      <w:marBottom w:val="0"/>
      <w:divBdr>
        <w:top w:val="none" w:sz="0" w:space="0" w:color="auto"/>
        <w:left w:val="none" w:sz="0" w:space="0" w:color="auto"/>
        <w:bottom w:val="none" w:sz="0" w:space="0" w:color="auto"/>
        <w:right w:val="none" w:sz="0" w:space="0" w:color="auto"/>
      </w:divBdr>
    </w:div>
    <w:div w:id="423452978">
      <w:marLeft w:val="0"/>
      <w:marRight w:val="0"/>
      <w:marTop w:val="0"/>
      <w:marBottom w:val="0"/>
      <w:divBdr>
        <w:top w:val="none" w:sz="0" w:space="0" w:color="auto"/>
        <w:left w:val="none" w:sz="0" w:space="0" w:color="auto"/>
        <w:bottom w:val="none" w:sz="0" w:space="0" w:color="auto"/>
        <w:right w:val="none" w:sz="0" w:space="0" w:color="auto"/>
      </w:divBdr>
    </w:div>
    <w:div w:id="423452983">
      <w:marLeft w:val="0"/>
      <w:marRight w:val="0"/>
      <w:marTop w:val="0"/>
      <w:marBottom w:val="0"/>
      <w:divBdr>
        <w:top w:val="none" w:sz="0" w:space="0" w:color="auto"/>
        <w:left w:val="none" w:sz="0" w:space="0" w:color="auto"/>
        <w:bottom w:val="none" w:sz="0" w:space="0" w:color="auto"/>
        <w:right w:val="none" w:sz="0" w:space="0" w:color="auto"/>
      </w:divBdr>
    </w:div>
    <w:div w:id="423452990">
      <w:marLeft w:val="0"/>
      <w:marRight w:val="0"/>
      <w:marTop w:val="0"/>
      <w:marBottom w:val="0"/>
      <w:divBdr>
        <w:top w:val="none" w:sz="0" w:space="0" w:color="auto"/>
        <w:left w:val="none" w:sz="0" w:space="0" w:color="auto"/>
        <w:bottom w:val="none" w:sz="0" w:space="0" w:color="auto"/>
        <w:right w:val="none" w:sz="0" w:space="0" w:color="auto"/>
      </w:divBdr>
    </w:div>
    <w:div w:id="423452992">
      <w:marLeft w:val="0"/>
      <w:marRight w:val="0"/>
      <w:marTop w:val="0"/>
      <w:marBottom w:val="0"/>
      <w:divBdr>
        <w:top w:val="none" w:sz="0" w:space="0" w:color="auto"/>
        <w:left w:val="none" w:sz="0" w:space="0" w:color="auto"/>
        <w:bottom w:val="none" w:sz="0" w:space="0" w:color="auto"/>
        <w:right w:val="none" w:sz="0" w:space="0" w:color="auto"/>
      </w:divBdr>
    </w:div>
    <w:div w:id="423452994">
      <w:marLeft w:val="0"/>
      <w:marRight w:val="0"/>
      <w:marTop w:val="0"/>
      <w:marBottom w:val="0"/>
      <w:divBdr>
        <w:top w:val="none" w:sz="0" w:space="0" w:color="auto"/>
        <w:left w:val="none" w:sz="0" w:space="0" w:color="auto"/>
        <w:bottom w:val="none" w:sz="0" w:space="0" w:color="auto"/>
        <w:right w:val="none" w:sz="0" w:space="0" w:color="auto"/>
      </w:divBdr>
    </w:div>
    <w:div w:id="423452996">
      <w:marLeft w:val="0"/>
      <w:marRight w:val="0"/>
      <w:marTop w:val="0"/>
      <w:marBottom w:val="0"/>
      <w:divBdr>
        <w:top w:val="none" w:sz="0" w:space="0" w:color="auto"/>
        <w:left w:val="none" w:sz="0" w:space="0" w:color="auto"/>
        <w:bottom w:val="none" w:sz="0" w:space="0" w:color="auto"/>
        <w:right w:val="none" w:sz="0" w:space="0" w:color="auto"/>
      </w:divBdr>
    </w:div>
    <w:div w:id="423452999">
      <w:marLeft w:val="0"/>
      <w:marRight w:val="0"/>
      <w:marTop w:val="0"/>
      <w:marBottom w:val="0"/>
      <w:divBdr>
        <w:top w:val="none" w:sz="0" w:space="0" w:color="auto"/>
        <w:left w:val="none" w:sz="0" w:space="0" w:color="auto"/>
        <w:bottom w:val="none" w:sz="0" w:space="0" w:color="auto"/>
        <w:right w:val="none" w:sz="0" w:space="0" w:color="auto"/>
      </w:divBdr>
    </w:div>
    <w:div w:id="423453002">
      <w:marLeft w:val="0"/>
      <w:marRight w:val="0"/>
      <w:marTop w:val="0"/>
      <w:marBottom w:val="0"/>
      <w:divBdr>
        <w:top w:val="none" w:sz="0" w:space="0" w:color="auto"/>
        <w:left w:val="none" w:sz="0" w:space="0" w:color="auto"/>
        <w:bottom w:val="none" w:sz="0" w:space="0" w:color="auto"/>
        <w:right w:val="none" w:sz="0" w:space="0" w:color="auto"/>
      </w:divBdr>
    </w:div>
    <w:div w:id="423453004">
      <w:marLeft w:val="0"/>
      <w:marRight w:val="0"/>
      <w:marTop w:val="0"/>
      <w:marBottom w:val="0"/>
      <w:divBdr>
        <w:top w:val="none" w:sz="0" w:space="0" w:color="auto"/>
        <w:left w:val="none" w:sz="0" w:space="0" w:color="auto"/>
        <w:bottom w:val="none" w:sz="0" w:space="0" w:color="auto"/>
        <w:right w:val="none" w:sz="0" w:space="0" w:color="auto"/>
      </w:divBdr>
    </w:div>
    <w:div w:id="423453007">
      <w:marLeft w:val="0"/>
      <w:marRight w:val="0"/>
      <w:marTop w:val="0"/>
      <w:marBottom w:val="0"/>
      <w:divBdr>
        <w:top w:val="none" w:sz="0" w:space="0" w:color="auto"/>
        <w:left w:val="none" w:sz="0" w:space="0" w:color="auto"/>
        <w:bottom w:val="none" w:sz="0" w:space="0" w:color="auto"/>
        <w:right w:val="none" w:sz="0" w:space="0" w:color="auto"/>
      </w:divBdr>
    </w:div>
    <w:div w:id="423453011">
      <w:marLeft w:val="0"/>
      <w:marRight w:val="0"/>
      <w:marTop w:val="0"/>
      <w:marBottom w:val="0"/>
      <w:divBdr>
        <w:top w:val="none" w:sz="0" w:space="0" w:color="auto"/>
        <w:left w:val="none" w:sz="0" w:space="0" w:color="auto"/>
        <w:bottom w:val="none" w:sz="0" w:space="0" w:color="auto"/>
        <w:right w:val="none" w:sz="0" w:space="0" w:color="auto"/>
      </w:divBdr>
      <w:divsChild>
        <w:div w:id="423452914">
          <w:marLeft w:val="240"/>
          <w:marRight w:val="0"/>
          <w:marTop w:val="0"/>
          <w:marBottom w:val="0"/>
          <w:divBdr>
            <w:top w:val="none" w:sz="0" w:space="0" w:color="auto"/>
            <w:left w:val="none" w:sz="0" w:space="0" w:color="auto"/>
            <w:bottom w:val="none" w:sz="0" w:space="0" w:color="auto"/>
            <w:right w:val="none" w:sz="0" w:space="0" w:color="auto"/>
          </w:divBdr>
          <w:divsChild>
            <w:div w:id="42345288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423453014">
      <w:marLeft w:val="0"/>
      <w:marRight w:val="0"/>
      <w:marTop w:val="0"/>
      <w:marBottom w:val="0"/>
      <w:divBdr>
        <w:top w:val="none" w:sz="0" w:space="0" w:color="auto"/>
        <w:left w:val="none" w:sz="0" w:space="0" w:color="auto"/>
        <w:bottom w:val="none" w:sz="0" w:space="0" w:color="auto"/>
        <w:right w:val="none" w:sz="0" w:space="0" w:color="auto"/>
      </w:divBdr>
    </w:div>
    <w:div w:id="423453017">
      <w:marLeft w:val="0"/>
      <w:marRight w:val="0"/>
      <w:marTop w:val="0"/>
      <w:marBottom w:val="0"/>
      <w:divBdr>
        <w:top w:val="none" w:sz="0" w:space="0" w:color="auto"/>
        <w:left w:val="none" w:sz="0" w:space="0" w:color="auto"/>
        <w:bottom w:val="none" w:sz="0" w:space="0" w:color="auto"/>
        <w:right w:val="none" w:sz="0" w:space="0" w:color="auto"/>
      </w:divBdr>
    </w:div>
    <w:div w:id="423453019">
      <w:marLeft w:val="0"/>
      <w:marRight w:val="0"/>
      <w:marTop w:val="0"/>
      <w:marBottom w:val="0"/>
      <w:divBdr>
        <w:top w:val="none" w:sz="0" w:space="0" w:color="auto"/>
        <w:left w:val="none" w:sz="0" w:space="0" w:color="auto"/>
        <w:bottom w:val="none" w:sz="0" w:space="0" w:color="auto"/>
        <w:right w:val="none" w:sz="0" w:space="0" w:color="auto"/>
      </w:divBdr>
    </w:div>
    <w:div w:id="423453024">
      <w:marLeft w:val="0"/>
      <w:marRight w:val="0"/>
      <w:marTop w:val="0"/>
      <w:marBottom w:val="0"/>
      <w:divBdr>
        <w:top w:val="none" w:sz="0" w:space="0" w:color="auto"/>
        <w:left w:val="none" w:sz="0" w:space="0" w:color="auto"/>
        <w:bottom w:val="none" w:sz="0" w:space="0" w:color="auto"/>
        <w:right w:val="none" w:sz="0" w:space="0" w:color="auto"/>
      </w:divBdr>
      <w:divsChild>
        <w:div w:id="423452987">
          <w:marLeft w:val="0"/>
          <w:marRight w:val="0"/>
          <w:marTop w:val="0"/>
          <w:marBottom w:val="0"/>
          <w:divBdr>
            <w:top w:val="none" w:sz="0" w:space="0" w:color="auto"/>
            <w:left w:val="none" w:sz="0" w:space="0" w:color="auto"/>
            <w:bottom w:val="none" w:sz="0" w:space="0" w:color="auto"/>
            <w:right w:val="none" w:sz="0" w:space="0" w:color="auto"/>
          </w:divBdr>
          <w:divsChild>
            <w:div w:id="423453009">
              <w:marLeft w:val="0"/>
              <w:marRight w:val="0"/>
              <w:marTop w:val="0"/>
              <w:marBottom w:val="0"/>
              <w:divBdr>
                <w:top w:val="none" w:sz="0" w:space="0" w:color="auto"/>
                <w:left w:val="none" w:sz="0" w:space="0" w:color="auto"/>
                <w:bottom w:val="none" w:sz="0" w:space="0" w:color="auto"/>
                <w:right w:val="none" w:sz="0" w:space="0" w:color="auto"/>
              </w:divBdr>
              <w:divsChild>
                <w:div w:id="423453029">
                  <w:marLeft w:val="0"/>
                  <w:marRight w:val="0"/>
                  <w:marTop w:val="0"/>
                  <w:marBottom w:val="0"/>
                  <w:divBdr>
                    <w:top w:val="none" w:sz="0" w:space="0" w:color="auto"/>
                    <w:left w:val="none" w:sz="0" w:space="0" w:color="auto"/>
                    <w:bottom w:val="none" w:sz="0" w:space="0" w:color="auto"/>
                    <w:right w:val="none" w:sz="0" w:space="0" w:color="auto"/>
                  </w:divBdr>
                  <w:divsChild>
                    <w:div w:id="423452861">
                      <w:marLeft w:val="0"/>
                      <w:marRight w:val="0"/>
                      <w:marTop w:val="0"/>
                      <w:marBottom w:val="0"/>
                      <w:divBdr>
                        <w:top w:val="none" w:sz="0" w:space="0" w:color="auto"/>
                        <w:left w:val="none" w:sz="0" w:space="0" w:color="auto"/>
                        <w:bottom w:val="none" w:sz="0" w:space="0" w:color="auto"/>
                        <w:right w:val="none" w:sz="0" w:space="0" w:color="auto"/>
                      </w:divBdr>
                      <w:divsChild>
                        <w:div w:id="423452935">
                          <w:marLeft w:val="0"/>
                          <w:marRight w:val="0"/>
                          <w:marTop w:val="0"/>
                          <w:marBottom w:val="0"/>
                          <w:divBdr>
                            <w:top w:val="none" w:sz="0" w:space="0" w:color="auto"/>
                            <w:left w:val="none" w:sz="0" w:space="0" w:color="auto"/>
                            <w:bottom w:val="none" w:sz="0" w:space="0" w:color="auto"/>
                            <w:right w:val="none" w:sz="0" w:space="0" w:color="auto"/>
                          </w:divBdr>
                          <w:divsChild>
                            <w:div w:id="423452962">
                              <w:marLeft w:val="0"/>
                              <w:marRight w:val="0"/>
                              <w:marTop w:val="0"/>
                              <w:marBottom w:val="0"/>
                              <w:divBdr>
                                <w:top w:val="none" w:sz="0" w:space="0" w:color="auto"/>
                                <w:left w:val="none" w:sz="0" w:space="0" w:color="auto"/>
                                <w:bottom w:val="none" w:sz="0" w:space="0" w:color="auto"/>
                                <w:right w:val="none" w:sz="0" w:space="0" w:color="auto"/>
                              </w:divBdr>
                              <w:divsChild>
                                <w:div w:id="423453006">
                                  <w:marLeft w:val="0"/>
                                  <w:marRight w:val="0"/>
                                  <w:marTop w:val="0"/>
                                  <w:marBottom w:val="0"/>
                                  <w:divBdr>
                                    <w:top w:val="none" w:sz="0" w:space="0" w:color="auto"/>
                                    <w:left w:val="none" w:sz="0" w:space="0" w:color="auto"/>
                                    <w:bottom w:val="none" w:sz="0" w:space="0" w:color="auto"/>
                                    <w:right w:val="none" w:sz="0" w:space="0" w:color="auto"/>
                                  </w:divBdr>
                                  <w:divsChild>
                                    <w:div w:id="423452984">
                                      <w:marLeft w:val="60"/>
                                      <w:marRight w:val="0"/>
                                      <w:marTop w:val="0"/>
                                      <w:marBottom w:val="0"/>
                                      <w:divBdr>
                                        <w:top w:val="none" w:sz="0" w:space="0" w:color="auto"/>
                                        <w:left w:val="none" w:sz="0" w:space="0" w:color="auto"/>
                                        <w:bottom w:val="none" w:sz="0" w:space="0" w:color="auto"/>
                                        <w:right w:val="none" w:sz="0" w:space="0" w:color="auto"/>
                                      </w:divBdr>
                                      <w:divsChild>
                                        <w:div w:id="423452989">
                                          <w:marLeft w:val="0"/>
                                          <w:marRight w:val="0"/>
                                          <w:marTop w:val="0"/>
                                          <w:marBottom w:val="0"/>
                                          <w:divBdr>
                                            <w:top w:val="none" w:sz="0" w:space="0" w:color="auto"/>
                                            <w:left w:val="none" w:sz="0" w:space="0" w:color="auto"/>
                                            <w:bottom w:val="none" w:sz="0" w:space="0" w:color="auto"/>
                                            <w:right w:val="none" w:sz="0" w:space="0" w:color="auto"/>
                                          </w:divBdr>
                                          <w:divsChild>
                                            <w:div w:id="423453039">
                                              <w:marLeft w:val="0"/>
                                              <w:marRight w:val="0"/>
                                              <w:marTop w:val="0"/>
                                              <w:marBottom w:val="120"/>
                                              <w:divBdr>
                                                <w:top w:val="single" w:sz="6" w:space="0" w:color="F5F5F5"/>
                                                <w:left w:val="single" w:sz="6" w:space="0" w:color="F5F5F5"/>
                                                <w:bottom w:val="single" w:sz="6" w:space="0" w:color="F5F5F5"/>
                                                <w:right w:val="single" w:sz="6" w:space="0" w:color="F5F5F5"/>
                                              </w:divBdr>
                                              <w:divsChild>
                                                <w:div w:id="423453012">
                                                  <w:marLeft w:val="0"/>
                                                  <w:marRight w:val="0"/>
                                                  <w:marTop w:val="0"/>
                                                  <w:marBottom w:val="0"/>
                                                  <w:divBdr>
                                                    <w:top w:val="none" w:sz="0" w:space="0" w:color="auto"/>
                                                    <w:left w:val="none" w:sz="0" w:space="0" w:color="auto"/>
                                                    <w:bottom w:val="none" w:sz="0" w:space="0" w:color="auto"/>
                                                    <w:right w:val="none" w:sz="0" w:space="0" w:color="auto"/>
                                                  </w:divBdr>
                                                  <w:divsChild>
                                                    <w:div w:id="4234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3453027">
      <w:marLeft w:val="0"/>
      <w:marRight w:val="0"/>
      <w:marTop w:val="0"/>
      <w:marBottom w:val="0"/>
      <w:divBdr>
        <w:top w:val="none" w:sz="0" w:space="0" w:color="auto"/>
        <w:left w:val="none" w:sz="0" w:space="0" w:color="auto"/>
        <w:bottom w:val="none" w:sz="0" w:space="0" w:color="auto"/>
        <w:right w:val="none" w:sz="0" w:space="0" w:color="auto"/>
      </w:divBdr>
      <w:divsChild>
        <w:div w:id="423452866">
          <w:marLeft w:val="0"/>
          <w:marRight w:val="0"/>
          <w:marTop w:val="0"/>
          <w:marBottom w:val="0"/>
          <w:divBdr>
            <w:top w:val="none" w:sz="0" w:space="0" w:color="auto"/>
            <w:left w:val="none" w:sz="0" w:space="0" w:color="auto"/>
            <w:bottom w:val="none" w:sz="0" w:space="0" w:color="auto"/>
            <w:right w:val="none" w:sz="0" w:space="0" w:color="auto"/>
          </w:divBdr>
        </w:div>
        <w:div w:id="423452876">
          <w:marLeft w:val="0"/>
          <w:marRight w:val="0"/>
          <w:marTop w:val="0"/>
          <w:marBottom w:val="0"/>
          <w:divBdr>
            <w:top w:val="none" w:sz="0" w:space="0" w:color="auto"/>
            <w:left w:val="none" w:sz="0" w:space="0" w:color="auto"/>
            <w:bottom w:val="none" w:sz="0" w:space="0" w:color="auto"/>
            <w:right w:val="none" w:sz="0" w:space="0" w:color="auto"/>
          </w:divBdr>
        </w:div>
        <w:div w:id="423452919">
          <w:marLeft w:val="0"/>
          <w:marRight w:val="0"/>
          <w:marTop w:val="0"/>
          <w:marBottom w:val="0"/>
          <w:divBdr>
            <w:top w:val="none" w:sz="0" w:space="0" w:color="auto"/>
            <w:left w:val="none" w:sz="0" w:space="0" w:color="auto"/>
            <w:bottom w:val="none" w:sz="0" w:space="0" w:color="auto"/>
            <w:right w:val="none" w:sz="0" w:space="0" w:color="auto"/>
          </w:divBdr>
        </w:div>
        <w:div w:id="423452943">
          <w:marLeft w:val="0"/>
          <w:marRight w:val="0"/>
          <w:marTop w:val="0"/>
          <w:marBottom w:val="0"/>
          <w:divBdr>
            <w:top w:val="none" w:sz="0" w:space="0" w:color="auto"/>
            <w:left w:val="none" w:sz="0" w:space="0" w:color="auto"/>
            <w:bottom w:val="none" w:sz="0" w:space="0" w:color="auto"/>
            <w:right w:val="none" w:sz="0" w:space="0" w:color="auto"/>
          </w:divBdr>
        </w:div>
        <w:div w:id="423452944">
          <w:marLeft w:val="0"/>
          <w:marRight w:val="0"/>
          <w:marTop w:val="0"/>
          <w:marBottom w:val="0"/>
          <w:divBdr>
            <w:top w:val="none" w:sz="0" w:space="0" w:color="auto"/>
            <w:left w:val="none" w:sz="0" w:space="0" w:color="auto"/>
            <w:bottom w:val="none" w:sz="0" w:space="0" w:color="auto"/>
            <w:right w:val="none" w:sz="0" w:space="0" w:color="auto"/>
          </w:divBdr>
        </w:div>
        <w:div w:id="423452964">
          <w:marLeft w:val="0"/>
          <w:marRight w:val="0"/>
          <w:marTop w:val="0"/>
          <w:marBottom w:val="0"/>
          <w:divBdr>
            <w:top w:val="none" w:sz="0" w:space="0" w:color="auto"/>
            <w:left w:val="none" w:sz="0" w:space="0" w:color="auto"/>
            <w:bottom w:val="none" w:sz="0" w:space="0" w:color="auto"/>
            <w:right w:val="none" w:sz="0" w:space="0" w:color="auto"/>
          </w:divBdr>
        </w:div>
        <w:div w:id="423452973">
          <w:marLeft w:val="0"/>
          <w:marRight w:val="0"/>
          <w:marTop w:val="0"/>
          <w:marBottom w:val="0"/>
          <w:divBdr>
            <w:top w:val="none" w:sz="0" w:space="0" w:color="auto"/>
            <w:left w:val="none" w:sz="0" w:space="0" w:color="auto"/>
            <w:bottom w:val="none" w:sz="0" w:space="0" w:color="auto"/>
            <w:right w:val="none" w:sz="0" w:space="0" w:color="auto"/>
          </w:divBdr>
        </w:div>
        <w:div w:id="423453000">
          <w:marLeft w:val="0"/>
          <w:marRight w:val="0"/>
          <w:marTop w:val="0"/>
          <w:marBottom w:val="0"/>
          <w:divBdr>
            <w:top w:val="none" w:sz="0" w:space="0" w:color="auto"/>
            <w:left w:val="none" w:sz="0" w:space="0" w:color="auto"/>
            <w:bottom w:val="none" w:sz="0" w:space="0" w:color="auto"/>
            <w:right w:val="none" w:sz="0" w:space="0" w:color="auto"/>
          </w:divBdr>
        </w:div>
        <w:div w:id="423453003">
          <w:marLeft w:val="0"/>
          <w:marRight w:val="0"/>
          <w:marTop w:val="0"/>
          <w:marBottom w:val="0"/>
          <w:divBdr>
            <w:top w:val="none" w:sz="0" w:space="0" w:color="auto"/>
            <w:left w:val="none" w:sz="0" w:space="0" w:color="auto"/>
            <w:bottom w:val="none" w:sz="0" w:space="0" w:color="auto"/>
            <w:right w:val="none" w:sz="0" w:space="0" w:color="auto"/>
          </w:divBdr>
        </w:div>
        <w:div w:id="423453010">
          <w:marLeft w:val="0"/>
          <w:marRight w:val="0"/>
          <w:marTop w:val="0"/>
          <w:marBottom w:val="0"/>
          <w:divBdr>
            <w:top w:val="none" w:sz="0" w:space="0" w:color="auto"/>
            <w:left w:val="none" w:sz="0" w:space="0" w:color="auto"/>
            <w:bottom w:val="none" w:sz="0" w:space="0" w:color="auto"/>
            <w:right w:val="none" w:sz="0" w:space="0" w:color="auto"/>
          </w:divBdr>
        </w:div>
        <w:div w:id="423453016">
          <w:marLeft w:val="0"/>
          <w:marRight w:val="0"/>
          <w:marTop w:val="0"/>
          <w:marBottom w:val="0"/>
          <w:divBdr>
            <w:top w:val="none" w:sz="0" w:space="0" w:color="auto"/>
            <w:left w:val="none" w:sz="0" w:space="0" w:color="auto"/>
            <w:bottom w:val="none" w:sz="0" w:space="0" w:color="auto"/>
            <w:right w:val="none" w:sz="0" w:space="0" w:color="auto"/>
          </w:divBdr>
        </w:div>
      </w:divsChild>
    </w:div>
    <w:div w:id="423453028">
      <w:marLeft w:val="0"/>
      <w:marRight w:val="0"/>
      <w:marTop w:val="0"/>
      <w:marBottom w:val="0"/>
      <w:divBdr>
        <w:top w:val="none" w:sz="0" w:space="0" w:color="auto"/>
        <w:left w:val="none" w:sz="0" w:space="0" w:color="auto"/>
        <w:bottom w:val="none" w:sz="0" w:space="0" w:color="auto"/>
        <w:right w:val="none" w:sz="0" w:space="0" w:color="auto"/>
      </w:divBdr>
      <w:divsChild>
        <w:div w:id="423452863">
          <w:marLeft w:val="0"/>
          <w:marRight w:val="0"/>
          <w:marTop w:val="0"/>
          <w:marBottom w:val="0"/>
          <w:divBdr>
            <w:top w:val="none" w:sz="0" w:space="0" w:color="auto"/>
            <w:left w:val="none" w:sz="0" w:space="0" w:color="auto"/>
            <w:bottom w:val="none" w:sz="0" w:space="0" w:color="auto"/>
            <w:right w:val="none" w:sz="0" w:space="0" w:color="auto"/>
          </w:divBdr>
        </w:div>
        <w:div w:id="423452870">
          <w:marLeft w:val="0"/>
          <w:marRight w:val="0"/>
          <w:marTop w:val="0"/>
          <w:marBottom w:val="0"/>
          <w:divBdr>
            <w:top w:val="none" w:sz="0" w:space="0" w:color="auto"/>
            <w:left w:val="none" w:sz="0" w:space="0" w:color="auto"/>
            <w:bottom w:val="none" w:sz="0" w:space="0" w:color="auto"/>
            <w:right w:val="none" w:sz="0" w:space="0" w:color="auto"/>
          </w:divBdr>
        </w:div>
        <w:div w:id="423452892">
          <w:marLeft w:val="0"/>
          <w:marRight w:val="0"/>
          <w:marTop w:val="0"/>
          <w:marBottom w:val="0"/>
          <w:divBdr>
            <w:top w:val="none" w:sz="0" w:space="0" w:color="auto"/>
            <w:left w:val="none" w:sz="0" w:space="0" w:color="auto"/>
            <w:bottom w:val="none" w:sz="0" w:space="0" w:color="auto"/>
            <w:right w:val="none" w:sz="0" w:space="0" w:color="auto"/>
          </w:divBdr>
        </w:div>
        <w:div w:id="423452898">
          <w:marLeft w:val="0"/>
          <w:marRight w:val="0"/>
          <w:marTop w:val="0"/>
          <w:marBottom w:val="0"/>
          <w:divBdr>
            <w:top w:val="none" w:sz="0" w:space="0" w:color="auto"/>
            <w:left w:val="none" w:sz="0" w:space="0" w:color="auto"/>
            <w:bottom w:val="none" w:sz="0" w:space="0" w:color="auto"/>
            <w:right w:val="none" w:sz="0" w:space="0" w:color="auto"/>
          </w:divBdr>
        </w:div>
        <w:div w:id="423452900">
          <w:marLeft w:val="0"/>
          <w:marRight w:val="0"/>
          <w:marTop w:val="0"/>
          <w:marBottom w:val="0"/>
          <w:divBdr>
            <w:top w:val="none" w:sz="0" w:space="0" w:color="auto"/>
            <w:left w:val="none" w:sz="0" w:space="0" w:color="auto"/>
            <w:bottom w:val="none" w:sz="0" w:space="0" w:color="auto"/>
            <w:right w:val="none" w:sz="0" w:space="0" w:color="auto"/>
          </w:divBdr>
        </w:div>
        <w:div w:id="423452906">
          <w:marLeft w:val="0"/>
          <w:marRight w:val="0"/>
          <w:marTop w:val="0"/>
          <w:marBottom w:val="0"/>
          <w:divBdr>
            <w:top w:val="none" w:sz="0" w:space="0" w:color="auto"/>
            <w:left w:val="none" w:sz="0" w:space="0" w:color="auto"/>
            <w:bottom w:val="none" w:sz="0" w:space="0" w:color="auto"/>
            <w:right w:val="none" w:sz="0" w:space="0" w:color="auto"/>
          </w:divBdr>
        </w:div>
        <w:div w:id="423452910">
          <w:marLeft w:val="0"/>
          <w:marRight w:val="0"/>
          <w:marTop w:val="0"/>
          <w:marBottom w:val="0"/>
          <w:divBdr>
            <w:top w:val="none" w:sz="0" w:space="0" w:color="auto"/>
            <w:left w:val="none" w:sz="0" w:space="0" w:color="auto"/>
            <w:bottom w:val="none" w:sz="0" w:space="0" w:color="auto"/>
            <w:right w:val="none" w:sz="0" w:space="0" w:color="auto"/>
          </w:divBdr>
        </w:div>
        <w:div w:id="423452913">
          <w:marLeft w:val="0"/>
          <w:marRight w:val="0"/>
          <w:marTop w:val="0"/>
          <w:marBottom w:val="0"/>
          <w:divBdr>
            <w:top w:val="none" w:sz="0" w:space="0" w:color="auto"/>
            <w:left w:val="none" w:sz="0" w:space="0" w:color="auto"/>
            <w:bottom w:val="none" w:sz="0" w:space="0" w:color="auto"/>
            <w:right w:val="none" w:sz="0" w:space="0" w:color="auto"/>
          </w:divBdr>
        </w:div>
        <w:div w:id="423452916">
          <w:marLeft w:val="0"/>
          <w:marRight w:val="0"/>
          <w:marTop w:val="0"/>
          <w:marBottom w:val="0"/>
          <w:divBdr>
            <w:top w:val="none" w:sz="0" w:space="0" w:color="auto"/>
            <w:left w:val="none" w:sz="0" w:space="0" w:color="auto"/>
            <w:bottom w:val="none" w:sz="0" w:space="0" w:color="auto"/>
            <w:right w:val="none" w:sz="0" w:space="0" w:color="auto"/>
          </w:divBdr>
        </w:div>
        <w:div w:id="423452918">
          <w:marLeft w:val="0"/>
          <w:marRight w:val="0"/>
          <w:marTop w:val="0"/>
          <w:marBottom w:val="0"/>
          <w:divBdr>
            <w:top w:val="none" w:sz="0" w:space="0" w:color="auto"/>
            <w:left w:val="none" w:sz="0" w:space="0" w:color="auto"/>
            <w:bottom w:val="none" w:sz="0" w:space="0" w:color="auto"/>
            <w:right w:val="none" w:sz="0" w:space="0" w:color="auto"/>
          </w:divBdr>
        </w:div>
        <w:div w:id="423452922">
          <w:marLeft w:val="0"/>
          <w:marRight w:val="0"/>
          <w:marTop w:val="0"/>
          <w:marBottom w:val="0"/>
          <w:divBdr>
            <w:top w:val="none" w:sz="0" w:space="0" w:color="auto"/>
            <w:left w:val="none" w:sz="0" w:space="0" w:color="auto"/>
            <w:bottom w:val="none" w:sz="0" w:space="0" w:color="auto"/>
            <w:right w:val="none" w:sz="0" w:space="0" w:color="auto"/>
          </w:divBdr>
        </w:div>
        <w:div w:id="423452928">
          <w:marLeft w:val="0"/>
          <w:marRight w:val="0"/>
          <w:marTop w:val="0"/>
          <w:marBottom w:val="0"/>
          <w:divBdr>
            <w:top w:val="none" w:sz="0" w:space="0" w:color="auto"/>
            <w:left w:val="none" w:sz="0" w:space="0" w:color="auto"/>
            <w:bottom w:val="none" w:sz="0" w:space="0" w:color="auto"/>
            <w:right w:val="none" w:sz="0" w:space="0" w:color="auto"/>
          </w:divBdr>
        </w:div>
        <w:div w:id="423452932">
          <w:marLeft w:val="0"/>
          <w:marRight w:val="0"/>
          <w:marTop w:val="0"/>
          <w:marBottom w:val="0"/>
          <w:divBdr>
            <w:top w:val="none" w:sz="0" w:space="0" w:color="auto"/>
            <w:left w:val="none" w:sz="0" w:space="0" w:color="auto"/>
            <w:bottom w:val="none" w:sz="0" w:space="0" w:color="auto"/>
            <w:right w:val="none" w:sz="0" w:space="0" w:color="auto"/>
          </w:divBdr>
        </w:div>
        <w:div w:id="423452941">
          <w:marLeft w:val="0"/>
          <w:marRight w:val="0"/>
          <w:marTop w:val="0"/>
          <w:marBottom w:val="0"/>
          <w:divBdr>
            <w:top w:val="none" w:sz="0" w:space="0" w:color="auto"/>
            <w:left w:val="none" w:sz="0" w:space="0" w:color="auto"/>
            <w:bottom w:val="none" w:sz="0" w:space="0" w:color="auto"/>
            <w:right w:val="none" w:sz="0" w:space="0" w:color="auto"/>
          </w:divBdr>
        </w:div>
        <w:div w:id="423452948">
          <w:marLeft w:val="0"/>
          <w:marRight w:val="0"/>
          <w:marTop w:val="0"/>
          <w:marBottom w:val="0"/>
          <w:divBdr>
            <w:top w:val="none" w:sz="0" w:space="0" w:color="auto"/>
            <w:left w:val="none" w:sz="0" w:space="0" w:color="auto"/>
            <w:bottom w:val="none" w:sz="0" w:space="0" w:color="auto"/>
            <w:right w:val="none" w:sz="0" w:space="0" w:color="auto"/>
          </w:divBdr>
        </w:div>
        <w:div w:id="423452949">
          <w:marLeft w:val="0"/>
          <w:marRight w:val="0"/>
          <w:marTop w:val="0"/>
          <w:marBottom w:val="0"/>
          <w:divBdr>
            <w:top w:val="none" w:sz="0" w:space="0" w:color="auto"/>
            <w:left w:val="none" w:sz="0" w:space="0" w:color="auto"/>
            <w:bottom w:val="none" w:sz="0" w:space="0" w:color="auto"/>
            <w:right w:val="none" w:sz="0" w:space="0" w:color="auto"/>
          </w:divBdr>
        </w:div>
        <w:div w:id="423452951">
          <w:marLeft w:val="0"/>
          <w:marRight w:val="0"/>
          <w:marTop w:val="0"/>
          <w:marBottom w:val="0"/>
          <w:divBdr>
            <w:top w:val="none" w:sz="0" w:space="0" w:color="auto"/>
            <w:left w:val="none" w:sz="0" w:space="0" w:color="auto"/>
            <w:bottom w:val="none" w:sz="0" w:space="0" w:color="auto"/>
            <w:right w:val="none" w:sz="0" w:space="0" w:color="auto"/>
          </w:divBdr>
        </w:div>
        <w:div w:id="423452953">
          <w:marLeft w:val="0"/>
          <w:marRight w:val="0"/>
          <w:marTop w:val="0"/>
          <w:marBottom w:val="0"/>
          <w:divBdr>
            <w:top w:val="none" w:sz="0" w:space="0" w:color="auto"/>
            <w:left w:val="none" w:sz="0" w:space="0" w:color="auto"/>
            <w:bottom w:val="none" w:sz="0" w:space="0" w:color="auto"/>
            <w:right w:val="none" w:sz="0" w:space="0" w:color="auto"/>
          </w:divBdr>
        </w:div>
        <w:div w:id="423452957">
          <w:marLeft w:val="0"/>
          <w:marRight w:val="0"/>
          <w:marTop w:val="0"/>
          <w:marBottom w:val="0"/>
          <w:divBdr>
            <w:top w:val="none" w:sz="0" w:space="0" w:color="auto"/>
            <w:left w:val="none" w:sz="0" w:space="0" w:color="auto"/>
            <w:bottom w:val="none" w:sz="0" w:space="0" w:color="auto"/>
            <w:right w:val="none" w:sz="0" w:space="0" w:color="auto"/>
          </w:divBdr>
        </w:div>
        <w:div w:id="423452961">
          <w:marLeft w:val="0"/>
          <w:marRight w:val="0"/>
          <w:marTop w:val="0"/>
          <w:marBottom w:val="0"/>
          <w:divBdr>
            <w:top w:val="none" w:sz="0" w:space="0" w:color="auto"/>
            <w:left w:val="none" w:sz="0" w:space="0" w:color="auto"/>
            <w:bottom w:val="none" w:sz="0" w:space="0" w:color="auto"/>
            <w:right w:val="none" w:sz="0" w:space="0" w:color="auto"/>
          </w:divBdr>
        </w:div>
        <w:div w:id="423452965">
          <w:marLeft w:val="0"/>
          <w:marRight w:val="0"/>
          <w:marTop w:val="0"/>
          <w:marBottom w:val="0"/>
          <w:divBdr>
            <w:top w:val="none" w:sz="0" w:space="0" w:color="auto"/>
            <w:left w:val="none" w:sz="0" w:space="0" w:color="auto"/>
            <w:bottom w:val="none" w:sz="0" w:space="0" w:color="auto"/>
            <w:right w:val="none" w:sz="0" w:space="0" w:color="auto"/>
          </w:divBdr>
        </w:div>
        <w:div w:id="423452966">
          <w:marLeft w:val="0"/>
          <w:marRight w:val="0"/>
          <w:marTop w:val="0"/>
          <w:marBottom w:val="0"/>
          <w:divBdr>
            <w:top w:val="none" w:sz="0" w:space="0" w:color="auto"/>
            <w:left w:val="none" w:sz="0" w:space="0" w:color="auto"/>
            <w:bottom w:val="none" w:sz="0" w:space="0" w:color="auto"/>
            <w:right w:val="none" w:sz="0" w:space="0" w:color="auto"/>
          </w:divBdr>
        </w:div>
        <w:div w:id="423452971">
          <w:marLeft w:val="0"/>
          <w:marRight w:val="0"/>
          <w:marTop w:val="0"/>
          <w:marBottom w:val="0"/>
          <w:divBdr>
            <w:top w:val="none" w:sz="0" w:space="0" w:color="auto"/>
            <w:left w:val="none" w:sz="0" w:space="0" w:color="auto"/>
            <w:bottom w:val="none" w:sz="0" w:space="0" w:color="auto"/>
            <w:right w:val="none" w:sz="0" w:space="0" w:color="auto"/>
          </w:divBdr>
        </w:div>
        <w:div w:id="423452977">
          <w:marLeft w:val="0"/>
          <w:marRight w:val="0"/>
          <w:marTop w:val="0"/>
          <w:marBottom w:val="0"/>
          <w:divBdr>
            <w:top w:val="none" w:sz="0" w:space="0" w:color="auto"/>
            <w:left w:val="none" w:sz="0" w:space="0" w:color="auto"/>
            <w:bottom w:val="none" w:sz="0" w:space="0" w:color="auto"/>
            <w:right w:val="none" w:sz="0" w:space="0" w:color="auto"/>
          </w:divBdr>
        </w:div>
        <w:div w:id="423452979">
          <w:marLeft w:val="0"/>
          <w:marRight w:val="0"/>
          <w:marTop w:val="0"/>
          <w:marBottom w:val="0"/>
          <w:divBdr>
            <w:top w:val="none" w:sz="0" w:space="0" w:color="auto"/>
            <w:left w:val="none" w:sz="0" w:space="0" w:color="auto"/>
            <w:bottom w:val="none" w:sz="0" w:space="0" w:color="auto"/>
            <w:right w:val="none" w:sz="0" w:space="0" w:color="auto"/>
          </w:divBdr>
        </w:div>
        <w:div w:id="423452985">
          <w:marLeft w:val="0"/>
          <w:marRight w:val="0"/>
          <w:marTop w:val="0"/>
          <w:marBottom w:val="0"/>
          <w:divBdr>
            <w:top w:val="none" w:sz="0" w:space="0" w:color="auto"/>
            <w:left w:val="none" w:sz="0" w:space="0" w:color="auto"/>
            <w:bottom w:val="none" w:sz="0" w:space="0" w:color="auto"/>
            <w:right w:val="none" w:sz="0" w:space="0" w:color="auto"/>
          </w:divBdr>
        </w:div>
        <w:div w:id="423452995">
          <w:marLeft w:val="0"/>
          <w:marRight w:val="0"/>
          <w:marTop w:val="0"/>
          <w:marBottom w:val="0"/>
          <w:divBdr>
            <w:top w:val="none" w:sz="0" w:space="0" w:color="auto"/>
            <w:left w:val="none" w:sz="0" w:space="0" w:color="auto"/>
            <w:bottom w:val="none" w:sz="0" w:space="0" w:color="auto"/>
            <w:right w:val="none" w:sz="0" w:space="0" w:color="auto"/>
          </w:divBdr>
        </w:div>
        <w:div w:id="423452997">
          <w:marLeft w:val="0"/>
          <w:marRight w:val="0"/>
          <w:marTop w:val="0"/>
          <w:marBottom w:val="0"/>
          <w:divBdr>
            <w:top w:val="none" w:sz="0" w:space="0" w:color="auto"/>
            <w:left w:val="none" w:sz="0" w:space="0" w:color="auto"/>
            <w:bottom w:val="none" w:sz="0" w:space="0" w:color="auto"/>
            <w:right w:val="none" w:sz="0" w:space="0" w:color="auto"/>
          </w:divBdr>
        </w:div>
        <w:div w:id="423453001">
          <w:marLeft w:val="0"/>
          <w:marRight w:val="0"/>
          <w:marTop w:val="0"/>
          <w:marBottom w:val="0"/>
          <w:divBdr>
            <w:top w:val="none" w:sz="0" w:space="0" w:color="auto"/>
            <w:left w:val="none" w:sz="0" w:space="0" w:color="auto"/>
            <w:bottom w:val="none" w:sz="0" w:space="0" w:color="auto"/>
            <w:right w:val="none" w:sz="0" w:space="0" w:color="auto"/>
          </w:divBdr>
        </w:div>
        <w:div w:id="423453008">
          <w:marLeft w:val="0"/>
          <w:marRight w:val="0"/>
          <w:marTop w:val="0"/>
          <w:marBottom w:val="0"/>
          <w:divBdr>
            <w:top w:val="none" w:sz="0" w:space="0" w:color="auto"/>
            <w:left w:val="none" w:sz="0" w:space="0" w:color="auto"/>
            <w:bottom w:val="none" w:sz="0" w:space="0" w:color="auto"/>
            <w:right w:val="none" w:sz="0" w:space="0" w:color="auto"/>
          </w:divBdr>
        </w:div>
        <w:div w:id="423453018">
          <w:marLeft w:val="0"/>
          <w:marRight w:val="0"/>
          <w:marTop w:val="0"/>
          <w:marBottom w:val="0"/>
          <w:divBdr>
            <w:top w:val="none" w:sz="0" w:space="0" w:color="auto"/>
            <w:left w:val="none" w:sz="0" w:space="0" w:color="auto"/>
            <w:bottom w:val="none" w:sz="0" w:space="0" w:color="auto"/>
            <w:right w:val="none" w:sz="0" w:space="0" w:color="auto"/>
          </w:divBdr>
        </w:div>
        <w:div w:id="423453020">
          <w:marLeft w:val="0"/>
          <w:marRight w:val="0"/>
          <w:marTop w:val="0"/>
          <w:marBottom w:val="0"/>
          <w:divBdr>
            <w:top w:val="none" w:sz="0" w:space="0" w:color="auto"/>
            <w:left w:val="none" w:sz="0" w:space="0" w:color="auto"/>
            <w:bottom w:val="none" w:sz="0" w:space="0" w:color="auto"/>
            <w:right w:val="none" w:sz="0" w:space="0" w:color="auto"/>
          </w:divBdr>
        </w:div>
        <w:div w:id="423453036">
          <w:marLeft w:val="0"/>
          <w:marRight w:val="0"/>
          <w:marTop w:val="0"/>
          <w:marBottom w:val="0"/>
          <w:divBdr>
            <w:top w:val="none" w:sz="0" w:space="0" w:color="auto"/>
            <w:left w:val="none" w:sz="0" w:space="0" w:color="auto"/>
            <w:bottom w:val="none" w:sz="0" w:space="0" w:color="auto"/>
            <w:right w:val="none" w:sz="0" w:space="0" w:color="auto"/>
          </w:divBdr>
        </w:div>
      </w:divsChild>
    </w:div>
    <w:div w:id="423453033">
      <w:marLeft w:val="0"/>
      <w:marRight w:val="0"/>
      <w:marTop w:val="0"/>
      <w:marBottom w:val="0"/>
      <w:divBdr>
        <w:top w:val="none" w:sz="0" w:space="0" w:color="auto"/>
        <w:left w:val="none" w:sz="0" w:space="0" w:color="auto"/>
        <w:bottom w:val="none" w:sz="0" w:space="0" w:color="auto"/>
        <w:right w:val="none" w:sz="0" w:space="0" w:color="auto"/>
      </w:divBdr>
    </w:div>
    <w:div w:id="423453034">
      <w:marLeft w:val="0"/>
      <w:marRight w:val="0"/>
      <w:marTop w:val="0"/>
      <w:marBottom w:val="0"/>
      <w:divBdr>
        <w:top w:val="none" w:sz="0" w:space="0" w:color="auto"/>
        <w:left w:val="none" w:sz="0" w:space="0" w:color="auto"/>
        <w:bottom w:val="none" w:sz="0" w:space="0" w:color="auto"/>
        <w:right w:val="none" w:sz="0" w:space="0" w:color="auto"/>
      </w:divBdr>
    </w:div>
    <w:div w:id="423453038">
      <w:marLeft w:val="0"/>
      <w:marRight w:val="0"/>
      <w:marTop w:val="0"/>
      <w:marBottom w:val="0"/>
      <w:divBdr>
        <w:top w:val="none" w:sz="0" w:space="0" w:color="auto"/>
        <w:left w:val="none" w:sz="0" w:space="0" w:color="auto"/>
        <w:bottom w:val="none" w:sz="0" w:space="0" w:color="auto"/>
        <w:right w:val="none" w:sz="0" w:space="0" w:color="auto"/>
      </w:divBdr>
    </w:div>
    <w:div w:id="423453040">
      <w:marLeft w:val="0"/>
      <w:marRight w:val="0"/>
      <w:marTop w:val="0"/>
      <w:marBottom w:val="0"/>
      <w:divBdr>
        <w:top w:val="none" w:sz="0" w:space="0" w:color="auto"/>
        <w:left w:val="none" w:sz="0" w:space="0" w:color="auto"/>
        <w:bottom w:val="none" w:sz="0" w:space="0" w:color="auto"/>
        <w:right w:val="none" w:sz="0" w:space="0" w:color="auto"/>
      </w:divBdr>
    </w:div>
    <w:div w:id="423453042">
      <w:marLeft w:val="0"/>
      <w:marRight w:val="0"/>
      <w:marTop w:val="0"/>
      <w:marBottom w:val="0"/>
      <w:divBdr>
        <w:top w:val="none" w:sz="0" w:space="0" w:color="auto"/>
        <w:left w:val="none" w:sz="0" w:space="0" w:color="auto"/>
        <w:bottom w:val="none" w:sz="0" w:space="0" w:color="auto"/>
        <w:right w:val="none" w:sz="0" w:space="0" w:color="auto"/>
      </w:divBdr>
    </w:div>
    <w:div w:id="423453045">
      <w:marLeft w:val="0"/>
      <w:marRight w:val="0"/>
      <w:marTop w:val="0"/>
      <w:marBottom w:val="0"/>
      <w:divBdr>
        <w:top w:val="none" w:sz="0" w:space="0" w:color="auto"/>
        <w:left w:val="none" w:sz="0" w:space="0" w:color="auto"/>
        <w:bottom w:val="none" w:sz="0" w:space="0" w:color="auto"/>
        <w:right w:val="none" w:sz="0" w:space="0" w:color="auto"/>
      </w:divBdr>
    </w:div>
    <w:div w:id="423453047">
      <w:marLeft w:val="0"/>
      <w:marRight w:val="0"/>
      <w:marTop w:val="0"/>
      <w:marBottom w:val="0"/>
      <w:divBdr>
        <w:top w:val="none" w:sz="0" w:space="0" w:color="auto"/>
        <w:left w:val="none" w:sz="0" w:space="0" w:color="auto"/>
        <w:bottom w:val="none" w:sz="0" w:space="0" w:color="auto"/>
        <w:right w:val="none" w:sz="0" w:space="0" w:color="auto"/>
      </w:divBdr>
    </w:div>
    <w:div w:id="423453048">
      <w:marLeft w:val="0"/>
      <w:marRight w:val="0"/>
      <w:marTop w:val="0"/>
      <w:marBottom w:val="0"/>
      <w:divBdr>
        <w:top w:val="none" w:sz="0" w:space="0" w:color="auto"/>
        <w:left w:val="none" w:sz="0" w:space="0" w:color="auto"/>
        <w:bottom w:val="none" w:sz="0" w:space="0" w:color="auto"/>
        <w:right w:val="none" w:sz="0" w:space="0" w:color="auto"/>
      </w:divBdr>
    </w:div>
    <w:div w:id="423453051">
      <w:marLeft w:val="0"/>
      <w:marRight w:val="0"/>
      <w:marTop w:val="0"/>
      <w:marBottom w:val="0"/>
      <w:divBdr>
        <w:top w:val="none" w:sz="0" w:space="0" w:color="auto"/>
        <w:left w:val="none" w:sz="0" w:space="0" w:color="auto"/>
        <w:bottom w:val="none" w:sz="0" w:space="0" w:color="auto"/>
        <w:right w:val="none" w:sz="0" w:space="0" w:color="auto"/>
      </w:divBdr>
    </w:div>
    <w:div w:id="423453054">
      <w:marLeft w:val="0"/>
      <w:marRight w:val="0"/>
      <w:marTop w:val="0"/>
      <w:marBottom w:val="0"/>
      <w:divBdr>
        <w:top w:val="none" w:sz="0" w:space="0" w:color="auto"/>
        <w:left w:val="none" w:sz="0" w:space="0" w:color="auto"/>
        <w:bottom w:val="none" w:sz="0" w:space="0" w:color="auto"/>
        <w:right w:val="none" w:sz="0" w:space="0" w:color="auto"/>
      </w:divBdr>
    </w:div>
    <w:div w:id="423453057">
      <w:marLeft w:val="0"/>
      <w:marRight w:val="0"/>
      <w:marTop w:val="0"/>
      <w:marBottom w:val="0"/>
      <w:divBdr>
        <w:top w:val="none" w:sz="0" w:space="0" w:color="auto"/>
        <w:left w:val="none" w:sz="0" w:space="0" w:color="auto"/>
        <w:bottom w:val="none" w:sz="0" w:space="0" w:color="auto"/>
        <w:right w:val="none" w:sz="0" w:space="0" w:color="auto"/>
      </w:divBdr>
    </w:div>
    <w:div w:id="423453059">
      <w:marLeft w:val="0"/>
      <w:marRight w:val="0"/>
      <w:marTop w:val="0"/>
      <w:marBottom w:val="0"/>
      <w:divBdr>
        <w:top w:val="none" w:sz="0" w:space="0" w:color="auto"/>
        <w:left w:val="none" w:sz="0" w:space="0" w:color="auto"/>
        <w:bottom w:val="none" w:sz="0" w:space="0" w:color="auto"/>
        <w:right w:val="none" w:sz="0" w:space="0" w:color="auto"/>
      </w:divBdr>
    </w:div>
    <w:div w:id="423453060">
      <w:marLeft w:val="0"/>
      <w:marRight w:val="0"/>
      <w:marTop w:val="0"/>
      <w:marBottom w:val="0"/>
      <w:divBdr>
        <w:top w:val="none" w:sz="0" w:space="0" w:color="auto"/>
        <w:left w:val="none" w:sz="0" w:space="0" w:color="auto"/>
        <w:bottom w:val="none" w:sz="0" w:space="0" w:color="auto"/>
        <w:right w:val="none" w:sz="0" w:space="0" w:color="auto"/>
      </w:divBdr>
    </w:div>
    <w:div w:id="423453061">
      <w:marLeft w:val="0"/>
      <w:marRight w:val="0"/>
      <w:marTop w:val="0"/>
      <w:marBottom w:val="0"/>
      <w:divBdr>
        <w:top w:val="none" w:sz="0" w:space="0" w:color="auto"/>
        <w:left w:val="none" w:sz="0" w:space="0" w:color="auto"/>
        <w:bottom w:val="none" w:sz="0" w:space="0" w:color="auto"/>
        <w:right w:val="none" w:sz="0" w:space="0" w:color="auto"/>
      </w:divBdr>
    </w:div>
    <w:div w:id="423453065">
      <w:marLeft w:val="0"/>
      <w:marRight w:val="0"/>
      <w:marTop w:val="0"/>
      <w:marBottom w:val="0"/>
      <w:divBdr>
        <w:top w:val="none" w:sz="0" w:space="0" w:color="auto"/>
        <w:left w:val="none" w:sz="0" w:space="0" w:color="auto"/>
        <w:bottom w:val="none" w:sz="0" w:space="0" w:color="auto"/>
        <w:right w:val="none" w:sz="0" w:space="0" w:color="auto"/>
      </w:divBdr>
    </w:div>
    <w:div w:id="423453067">
      <w:marLeft w:val="0"/>
      <w:marRight w:val="0"/>
      <w:marTop w:val="0"/>
      <w:marBottom w:val="0"/>
      <w:divBdr>
        <w:top w:val="none" w:sz="0" w:space="0" w:color="auto"/>
        <w:left w:val="none" w:sz="0" w:space="0" w:color="auto"/>
        <w:bottom w:val="none" w:sz="0" w:space="0" w:color="auto"/>
        <w:right w:val="none" w:sz="0" w:space="0" w:color="auto"/>
      </w:divBdr>
    </w:div>
    <w:div w:id="423453073">
      <w:marLeft w:val="0"/>
      <w:marRight w:val="0"/>
      <w:marTop w:val="0"/>
      <w:marBottom w:val="0"/>
      <w:divBdr>
        <w:top w:val="none" w:sz="0" w:space="0" w:color="auto"/>
        <w:left w:val="none" w:sz="0" w:space="0" w:color="auto"/>
        <w:bottom w:val="none" w:sz="0" w:space="0" w:color="auto"/>
        <w:right w:val="none" w:sz="0" w:space="0" w:color="auto"/>
      </w:divBdr>
    </w:div>
    <w:div w:id="423453075">
      <w:marLeft w:val="0"/>
      <w:marRight w:val="0"/>
      <w:marTop w:val="0"/>
      <w:marBottom w:val="0"/>
      <w:divBdr>
        <w:top w:val="none" w:sz="0" w:space="0" w:color="auto"/>
        <w:left w:val="none" w:sz="0" w:space="0" w:color="auto"/>
        <w:bottom w:val="none" w:sz="0" w:space="0" w:color="auto"/>
        <w:right w:val="none" w:sz="0" w:space="0" w:color="auto"/>
      </w:divBdr>
      <w:divsChild>
        <w:div w:id="423453162">
          <w:marLeft w:val="240"/>
          <w:marRight w:val="0"/>
          <w:marTop w:val="0"/>
          <w:marBottom w:val="0"/>
          <w:divBdr>
            <w:top w:val="none" w:sz="0" w:space="0" w:color="auto"/>
            <w:left w:val="none" w:sz="0" w:space="0" w:color="auto"/>
            <w:bottom w:val="none" w:sz="0" w:space="0" w:color="auto"/>
            <w:right w:val="none" w:sz="0" w:space="0" w:color="auto"/>
          </w:divBdr>
          <w:divsChild>
            <w:div w:id="42345321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423453077">
      <w:marLeft w:val="0"/>
      <w:marRight w:val="0"/>
      <w:marTop w:val="0"/>
      <w:marBottom w:val="0"/>
      <w:divBdr>
        <w:top w:val="none" w:sz="0" w:space="0" w:color="auto"/>
        <w:left w:val="none" w:sz="0" w:space="0" w:color="auto"/>
        <w:bottom w:val="none" w:sz="0" w:space="0" w:color="auto"/>
        <w:right w:val="none" w:sz="0" w:space="0" w:color="auto"/>
      </w:divBdr>
    </w:div>
    <w:div w:id="423453079">
      <w:marLeft w:val="0"/>
      <w:marRight w:val="0"/>
      <w:marTop w:val="0"/>
      <w:marBottom w:val="0"/>
      <w:divBdr>
        <w:top w:val="none" w:sz="0" w:space="0" w:color="auto"/>
        <w:left w:val="none" w:sz="0" w:space="0" w:color="auto"/>
        <w:bottom w:val="none" w:sz="0" w:space="0" w:color="auto"/>
        <w:right w:val="none" w:sz="0" w:space="0" w:color="auto"/>
      </w:divBdr>
    </w:div>
    <w:div w:id="423453082">
      <w:marLeft w:val="0"/>
      <w:marRight w:val="0"/>
      <w:marTop w:val="0"/>
      <w:marBottom w:val="0"/>
      <w:divBdr>
        <w:top w:val="none" w:sz="0" w:space="0" w:color="auto"/>
        <w:left w:val="none" w:sz="0" w:space="0" w:color="auto"/>
        <w:bottom w:val="none" w:sz="0" w:space="0" w:color="auto"/>
        <w:right w:val="none" w:sz="0" w:space="0" w:color="auto"/>
      </w:divBdr>
    </w:div>
    <w:div w:id="423453087">
      <w:marLeft w:val="0"/>
      <w:marRight w:val="0"/>
      <w:marTop w:val="0"/>
      <w:marBottom w:val="0"/>
      <w:divBdr>
        <w:top w:val="none" w:sz="0" w:space="0" w:color="auto"/>
        <w:left w:val="none" w:sz="0" w:space="0" w:color="auto"/>
        <w:bottom w:val="none" w:sz="0" w:space="0" w:color="auto"/>
        <w:right w:val="none" w:sz="0" w:space="0" w:color="auto"/>
      </w:divBdr>
    </w:div>
    <w:div w:id="423453095">
      <w:marLeft w:val="0"/>
      <w:marRight w:val="0"/>
      <w:marTop w:val="0"/>
      <w:marBottom w:val="0"/>
      <w:divBdr>
        <w:top w:val="none" w:sz="0" w:space="0" w:color="auto"/>
        <w:left w:val="none" w:sz="0" w:space="0" w:color="auto"/>
        <w:bottom w:val="none" w:sz="0" w:space="0" w:color="auto"/>
        <w:right w:val="none" w:sz="0" w:space="0" w:color="auto"/>
      </w:divBdr>
    </w:div>
    <w:div w:id="423453097">
      <w:marLeft w:val="0"/>
      <w:marRight w:val="0"/>
      <w:marTop w:val="0"/>
      <w:marBottom w:val="0"/>
      <w:divBdr>
        <w:top w:val="none" w:sz="0" w:space="0" w:color="auto"/>
        <w:left w:val="none" w:sz="0" w:space="0" w:color="auto"/>
        <w:bottom w:val="none" w:sz="0" w:space="0" w:color="auto"/>
        <w:right w:val="none" w:sz="0" w:space="0" w:color="auto"/>
      </w:divBdr>
    </w:div>
    <w:div w:id="423453100">
      <w:marLeft w:val="0"/>
      <w:marRight w:val="0"/>
      <w:marTop w:val="0"/>
      <w:marBottom w:val="0"/>
      <w:divBdr>
        <w:top w:val="none" w:sz="0" w:space="0" w:color="auto"/>
        <w:left w:val="none" w:sz="0" w:space="0" w:color="auto"/>
        <w:bottom w:val="none" w:sz="0" w:space="0" w:color="auto"/>
        <w:right w:val="none" w:sz="0" w:space="0" w:color="auto"/>
      </w:divBdr>
    </w:div>
    <w:div w:id="423453103">
      <w:marLeft w:val="0"/>
      <w:marRight w:val="0"/>
      <w:marTop w:val="0"/>
      <w:marBottom w:val="0"/>
      <w:divBdr>
        <w:top w:val="none" w:sz="0" w:space="0" w:color="auto"/>
        <w:left w:val="none" w:sz="0" w:space="0" w:color="auto"/>
        <w:bottom w:val="none" w:sz="0" w:space="0" w:color="auto"/>
        <w:right w:val="none" w:sz="0" w:space="0" w:color="auto"/>
      </w:divBdr>
    </w:div>
    <w:div w:id="423453104">
      <w:marLeft w:val="0"/>
      <w:marRight w:val="0"/>
      <w:marTop w:val="0"/>
      <w:marBottom w:val="0"/>
      <w:divBdr>
        <w:top w:val="none" w:sz="0" w:space="0" w:color="auto"/>
        <w:left w:val="none" w:sz="0" w:space="0" w:color="auto"/>
        <w:bottom w:val="none" w:sz="0" w:space="0" w:color="auto"/>
        <w:right w:val="none" w:sz="0" w:space="0" w:color="auto"/>
      </w:divBdr>
    </w:div>
    <w:div w:id="423453109">
      <w:marLeft w:val="0"/>
      <w:marRight w:val="0"/>
      <w:marTop w:val="0"/>
      <w:marBottom w:val="0"/>
      <w:divBdr>
        <w:top w:val="none" w:sz="0" w:space="0" w:color="auto"/>
        <w:left w:val="none" w:sz="0" w:space="0" w:color="auto"/>
        <w:bottom w:val="none" w:sz="0" w:space="0" w:color="auto"/>
        <w:right w:val="none" w:sz="0" w:space="0" w:color="auto"/>
      </w:divBdr>
    </w:div>
    <w:div w:id="423453110">
      <w:marLeft w:val="0"/>
      <w:marRight w:val="0"/>
      <w:marTop w:val="0"/>
      <w:marBottom w:val="0"/>
      <w:divBdr>
        <w:top w:val="none" w:sz="0" w:space="0" w:color="auto"/>
        <w:left w:val="none" w:sz="0" w:space="0" w:color="auto"/>
        <w:bottom w:val="none" w:sz="0" w:space="0" w:color="auto"/>
        <w:right w:val="none" w:sz="0" w:space="0" w:color="auto"/>
      </w:divBdr>
    </w:div>
    <w:div w:id="423453111">
      <w:marLeft w:val="0"/>
      <w:marRight w:val="0"/>
      <w:marTop w:val="0"/>
      <w:marBottom w:val="0"/>
      <w:divBdr>
        <w:top w:val="none" w:sz="0" w:space="0" w:color="auto"/>
        <w:left w:val="none" w:sz="0" w:space="0" w:color="auto"/>
        <w:bottom w:val="none" w:sz="0" w:space="0" w:color="auto"/>
        <w:right w:val="none" w:sz="0" w:space="0" w:color="auto"/>
      </w:divBdr>
    </w:div>
    <w:div w:id="423453118">
      <w:marLeft w:val="0"/>
      <w:marRight w:val="0"/>
      <w:marTop w:val="0"/>
      <w:marBottom w:val="0"/>
      <w:divBdr>
        <w:top w:val="none" w:sz="0" w:space="0" w:color="auto"/>
        <w:left w:val="none" w:sz="0" w:space="0" w:color="auto"/>
        <w:bottom w:val="none" w:sz="0" w:space="0" w:color="auto"/>
        <w:right w:val="none" w:sz="0" w:space="0" w:color="auto"/>
      </w:divBdr>
      <w:divsChild>
        <w:div w:id="423453064">
          <w:marLeft w:val="0"/>
          <w:marRight w:val="0"/>
          <w:marTop w:val="0"/>
          <w:marBottom w:val="0"/>
          <w:divBdr>
            <w:top w:val="none" w:sz="0" w:space="0" w:color="auto"/>
            <w:left w:val="none" w:sz="0" w:space="0" w:color="auto"/>
            <w:bottom w:val="none" w:sz="0" w:space="0" w:color="auto"/>
            <w:right w:val="none" w:sz="0" w:space="0" w:color="auto"/>
          </w:divBdr>
          <w:divsChild>
            <w:div w:id="423453044">
              <w:marLeft w:val="0"/>
              <w:marRight w:val="0"/>
              <w:marTop w:val="0"/>
              <w:marBottom w:val="0"/>
              <w:divBdr>
                <w:top w:val="none" w:sz="0" w:space="0" w:color="auto"/>
                <w:left w:val="none" w:sz="0" w:space="0" w:color="auto"/>
                <w:bottom w:val="none" w:sz="0" w:space="0" w:color="auto"/>
                <w:right w:val="none" w:sz="0" w:space="0" w:color="auto"/>
              </w:divBdr>
            </w:div>
            <w:div w:id="423453052">
              <w:marLeft w:val="0"/>
              <w:marRight w:val="0"/>
              <w:marTop w:val="0"/>
              <w:marBottom w:val="0"/>
              <w:divBdr>
                <w:top w:val="none" w:sz="0" w:space="0" w:color="auto"/>
                <w:left w:val="none" w:sz="0" w:space="0" w:color="auto"/>
                <w:bottom w:val="none" w:sz="0" w:space="0" w:color="auto"/>
                <w:right w:val="none" w:sz="0" w:space="0" w:color="auto"/>
              </w:divBdr>
            </w:div>
            <w:div w:id="423453053">
              <w:marLeft w:val="0"/>
              <w:marRight w:val="0"/>
              <w:marTop w:val="0"/>
              <w:marBottom w:val="0"/>
              <w:divBdr>
                <w:top w:val="none" w:sz="0" w:space="0" w:color="auto"/>
                <w:left w:val="none" w:sz="0" w:space="0" w:color="auto"/>
                <w:bottom w:val="none" w:sz="0" w:space="0" w:color="auto"/>
                <w:right w:val="none" w:sz="0" w:space="0" w:color="auto"/>
              </w:divBdr>
            </w:div>
            <w:div w:id="423453055">
              <w:marLeft w:val="0"/>
              <w:marRight w:val="0"/>
              <w:marTop w:val="0"/>
              <w:marBottom w:val="0"/>
              <w:divBdr>
                <w:top w:val="none" w:sz="0" w:space="0" w:color="auto"/>
                <w:left w:val="none" w:sz="0" w:space="0" w:color="auto"/>
                <w:bottom w:val="none" w:sz="0" w:space="0" w:color="auto"/>
                <w:right w:val="none" w:sz="0" w:space="0" w:color="auto"/>
              </w:divBdr>
            </w:div>
            <w:div w:id="423453058">
              <w:marLeft w:val="0"/>
              <w:marRight w:val="0"/>
              <w:marTop w:val="0"/>
              <w:marBottom w:val="0"/>
              <w:divBdr>
                <w:top w:val="none" w:sz="0" w:space="0" w:color="auto"/>
                <w:left w:val="none" w:sz="0" w:space="0" w:color="auto"/>
                <w:bottom w:val="none" w:sz="0" w:space="0" w:color="auto"/>
                <w:right w:val="none" w:sz="0" w:space="0" w:color="auto"/>
              </w:divBdr>
            </w:div>
            <w:div w:id="423453062">
              <w:marLeft w:val="0"/>
              <w:marRight w:val="0"/>
              <w:marTop w:val="0"/>
              <w:marBottom w:val="0"/>
              <w:divBdr>
                <w:top w:val="none" w:sz="0" w:space="0" w:color="auto"/>
                <w:left w:val="none" w:sz="0" w:space="0" w:color="auto"/>
                <w:bottom w:val="none" w:sz="0" w:space="0" w:color="auto"/>
                <w:right w:val="none" w:sz="0" w:space="0" w:color="auto"/>
              </w:divBdr>
            </w:div>
            <w:div w:id="423453063">
              <w:marLeft w:val="0"/>
              <w:marRight w:val="0"/>
              <w:marTop w:val="0"/>
              <w:marBottom w:val="0"/>
              <w:divBdr>
                <w:top w:val="none" w:sz="0" w:space="0" w:color="auto"/>
                <w:left w:val="none" w:sz="0" w:space="0" w:color="auto"/>
                <w:bottom w:val="none" w:sz="0" w:space="0" w:color="auto"/>
                <w:right w:val="none" w:sz="0" w:space="0" w:color="auto"/>
              </w:divBdr>
            </w:div>
            <w:div w:id="423453066">
              <w:marLeft w:val="0"/>
              <w:marRight w:val="0"/>
              <w:marTop w:val="0"/>
              <w:marBottom w:val="0"/>
              <w:divBdr>
                <w:top w:val="none" w:sz="0" w:space="0" w:color="auto"/>
                <w:left w:val="none" w:sz="0" w:space="0" w:color="auto"/>
                <w:bottom w:val="none" w:sz="0" w:space="0" w:color="auto"/>
                <w:right w:val="none" w:sz="0" w:space="0" w:color="auto"/>
              </w:divBdr>
            </w:div>
            <w:div w:id="423453068">
              <w:marLeft w:val="0"/>
              <w:marRight w:val="0"/>
              <w:marTop w:val="0"/>
              <w:marBottom w:val="0"/>
              <w:divBdr>
                <w:top w:val="none" w:sz="0" w:space="0" w:color="auto"/>
                <w:left w:val="none" w:sz="0" w:space="0" w:color="auto"/>
                <w:bottom w:val="none" w:sz="0" w:space="0" w:color="auto"/>
                <w:right w:val="none" w:sz="0" w:space="0" w:color="auto"/>
              </w:divBdr>
            </w:div>
            <w:div w:id="423453071">
              <w:marLeft w:val="0"/>
              <w:marRight w:val="0"/>
              <w:marTop w:val="0"/>
              <w:marBottom w:val="0"/>
              <w:divBdr>
                <w:top w:val="none" w:sz="0" w:space="0" w:color="auto"/>
                <w:left w:val="none" w:sz="0" w:space="0" w:color="auto"/>
                <w:bottom w:val="none" w:sz="0" w:space="0" w:color="auto"/>
                <w:right w:val="none" w:sz="0" w:space="0" w:color="auto"/>
              </w:divBdr>
            </w:div>
            <w:div w:id="423453081">
              <w:marLeft w:val="0"/>
              <w:marRight w:val="0"/>
              <w:marTop w:val="0"/>
              <w:marBottom w:val="0"/>
              <w:divBdr>
                <w:top w:val="none" w:sz="0" w:space="0" w:color="auto"/>
                <w:left w:val="none" w:sz="0" w:space="0" w:color="auto"/>
                <w:bottom w:val="none" w:sz="0" w:space="0" w:color="auto"/>
                <w:right w:val="none" w:sz="0" w:space="0" w:color="auto"/>
              </w:divBdr>
            </w:div>
            <w:div w:id="423453084">
              <w:marLeft w:val="0"/>
              <w:marRight w:val="0"/>
              <w:marTop w:val="0"/>
              <w:marBottom w:val="0"/>
              <w:divBdr>
                <w:top w:val="none" w:sz="0" w:space="0" w:color="auto"/>
                <w:left w:val="none" w:sz="0" w:space="0" w:color="auto"/>
                <w:bottom w:val="none" w:sz="0" w:space="0" w:color="auto"/>
                <w:right w:val="none" w:sz="0" w:space="0" w:color="auto"/>
              </w:divBdr>
            </w:div>
            <w:div w:id="423453085">
              <w:marLeft w:val="0"/>
              <w:marRight w:val="0"/>
              <w:marTop w:val="0"/>
              <w:marBottom w:val="0"/>
              <w:divBdr>
                <w:top w:val="none" w:sz="0" w:space="0" w:color="auto"/>
                <w:left w:val="none" w:sz="0" w:space="0" w:color="auto"/>
                <w:bottom w:val="none" w:sz="0" w:space="0" w:color="auto"/>
                <w:right w:val="none" w:sz="0" w:space="0" w:color="auto"/>
              </w:divBdr>
            </w:div>
            <w:div w:id="423453088">
              <w:marLeft w:val="0"/>
              <w:marRight w:val="0"/>
              <w:marTop w:val="0"/>
              <w:marBottom w:val="0"/>
              <w:divBdr>
                <w:top w:val="none" w:sz="0" w:space="0" w:color="auto"/>
                <w:left w:val="none" w:sz="0" w:space="0" w:color="auto"/>
                <w:bottom w:val="none" w:sz="0" w:space="0" w:color="auto"/>
                <w:right w:val="none" w:sz="0" w:space="0" w:color="auto"/>
              </w:divBdr>
            </w:div>
            <w:div w:id="423453091">
              <w:marLeft w:val="0"/>
              <w:marRight w:val="0"/>
              <w:marTop w:val="0"/>
              <w:marBottom w:val="0"/>
              <w:divBdr>
                <w:top w:val="none" w:sz="0" w:space="0" w:color="auto"/>
                <w:left w:val="none" w:sz="0" w:space="0" w:color="auto"/>
                <w:bottom w:val="none" w:sz="0" w:space="0" w:color="auto"/>
                <w:right w:val="none" w:sz="0" w:space="0" w:color="auto"/>
              </w:divBdr>
            </w:div>
            <w:div w:id="423453092">
              <w:marLeft w:val="0"/>
              <w:marRight w:val="0"/>
              <w:marTop w:val="0"/>
              <w:marBottom w:val="0"/>
              <w:divBdr>
                <w:top w:val="none" w:sz="0" w:space="0" w:color="auto"/>
                <w:left w:val="none" w:sz="0" w:space="0" w:color="auto"/>
                <w:bottom w:val="none" w:sz="0" w:space="0" w:color="auto"/>
                <w:right w:val="none" w:sz="0" w:space="0" w:color="auto"/>
              </w:divBdr>
            </w:div>
            <w:div w:id="423453101">
              <w:marLeft w:val="0"/>
              <w:marRight w:val="0"/>
              <w:marTop w:val="0"/>
              <w:marBottom w:val="0"/>
              <w:divBdr>
                <w:top w:val="none" w:sz="0" w:space="0" w:color="auto"/>
                <w:left w:val="none" w:sz="0" w:space="0" w:color="auto"/>
                <w:bottom w:val="none" w:sz="0" w:space="0" w:color="auto"/>
                <w:right w:val="none" w:sz="0" w:space="0" w:color="auto"/>
              </w:divBdr>
            </w:div>
            <w:div w:id="423453106">
              <w:marLeft w:val="0"/>
              <w:marRight w:val="0"/>
              <w:marTop w:val="0"/>
              <w:marBottom w:val="0"/>
              <w:divBdr>
                <w:top w:val="none" w:sz="0" w:space="0" w:color="auto"/>
                <w:left w:val="none" w:sz="0" w:space="0" w:color="auto"/>
                <w:bottom w:val="none" w:sz="0" w:space="0" w:color="auto"/>
                <w:right w:val="none" w:sz="0" w:space="0" w:color="auto"/>
              </w:divBdr>
            </w:div>
            <w:div w:id="423453107">
              <w:marLeft w:val="0"/>
              <w:marRight w:val="0"/>
              <w:marTop w:val="0"/>
              <w:marBottom w:val="0"/>
              <w:divBdr>
                <w:top w:val="none" w:sz="0" w:space="0" w:color="auto"/>
                <w:left w:val="none" w:sz="0" w:space="0" w:color="auto"/>
                <w:bottom w:val="none" w:sz="0" w:space="0" w:color="auto"/>
                <w:right w:val="none" w:sz="0" w:space="0" w:color="auto"/>
              </w:divBdr>
            </w:div>
            <w:div w:id="423453116">
              <w:marLeft w:val="0"/>
              <w:marRight w:val="0"/>
              <w:marTop w:val="0"/>
              <w:marBottom w:val="0"/>
              <w:divBdr>
                <w:top w:val="none" w:sz="0" w:space="0" w:color="auto"/>
                <w:left w:val="none" w:sz="0" w:space="0" w:color="auto"/>
                <w:bottom w:val="none" w:sz="0" w:space="0" w:color="auto"/>
                <w:right w:val="none" w:sz="0" w:space="0" w:color="auto"/>
              </w:divBdr>
            </w:div>
            <w:div w:id="423453117">
              <w:marLeft w:val="0"/>
              <w:marRight w:val="0"/>
              <w:marTop w:val="0"/>
              <w:marBottom w:val="0"/>
              <w:divBdr>
                <w:top w:val="none" w:sz="0" w:space="0" w:color="auto"/>
                <w:left w:val="none" w:sz="0" w:space="0" w:color="auto"/>
                <w:bottom w:val="none" w:sz="0" w:space="0" w:color="auto"/>
                <w:right w:val="none" w:sz="0" w:space="0" w:color="auto"/>
              </w:divBdr>
            </w:div>
            <w:div w:id="423453119">
              <w:marLeft w:val="0"/>
              <w:marRight w:val="0"/>
              <w:marTop w:val="0"/>
              <w:marBottom w:val="0"/>
              <w:divBdr>
                <w:top w:val="none" w:sz="0" w:space="0" w:color="auto"/>
                <w:left w:val="none" w:sz="0" w:space="0" w:color="auto"/>
                <w:bottom w:val="none" w:sz="0" w:space="0" w:color="auto"/>
                <w:right w:val="none" w:sz="0" w:space="0" w:color="auto"/>
              </w:divBdr>
            </w:div>
            <w:div w:id="423453122">
              <w:marLeft w:val="0"/>
              <w:marRight w:val="0"/>
              <w:marTop w:val="0"/>
              <w:marBottom w:val="0"/>
              <w:divBdr>
                <w:top w:val="none" w:sz="0" w:space="0" w:color="auto"/>
                <w:left w:val="none" w:sz="0" w:space="0" w:color="auto"/>
                <w:bottom w:val="none" w:sz="0" w:space="0" w:color="auto"/>
                <w:right w:val="none" w:sz="0" w:space="0" w:color="auto"/>
              </w:divBdr>
            </w:div>
            <w:div w:id="423453136">
              <w:marLeft w:val="0"/>
              <w:marRight w:val="0"/>
              <w:marTop w:val="0"/>
              <w:marBottom w:val="0"/>
              <w:divBdr>
                <w:top w:val="none" w:sz="0" w:space="0" w:color="auto"/>
                <w:left w:val="none" w:sz="0" w:space="0" w:color="auto"/>
                <w:bottom w:val="none" w:sz="0" w:space="0" w:color="auto"/>
                <w:right w:val="none" w:sz="0" w:space="0" w:color="auto"/>
              </w:divBdr>
            </w:div>
            <w:div w:id="423453150">
              <w:marLeft w:val="0"/>
              <w:marRight w:val="0"/>
              <w:marTop w:val="0"/>
              <w:marBottom w:val="0"/>
              <w:divBdr>
                <w:top w:val="none" w:sz="0" w:space="0" w:color="auto"/>
                <w:left w:val="none" w:sz="0" w:space="0" w:color="auto"/>
                <w:bottom w:val="none" w:sz="0" w:space="0" w:color="auto"/>
                <w:right w:val="none" w:sz="0" w:space="0" w:color="auto"/>
              </w:divBdr>
            </w:div>
            <w:div w:id="423453154">
              <w:marLeft w:val="0"/>
              <w:marRight w:val="0"/>
              <w:marTop w:val="0"/>
              <w:marBottom w:val="0"/>
              <w:divBdr>
                <w:top w:val="none" w:sz="0" w:space="0" w:color="auto"/>
                <w:left w:val="none" w:sz="0" w:space="0" w:color="auto"/>
                <w:bottom w:val="none" w:sz="0" w:space="0" w:color="auto"/>
                <w:right w:val="none" w:sz="0" w:space="0" w:color="auto"/>
              </w:divBdr>
            </w:div>
            <w:div w:id="423453155">
              <w:marLeft w:val="0"/>
              <w:marRight w:val="0"/>
              <w:marTop w:val="0"/>
              <w:marBottom w:val="0"/>
              <w:divBdr>
                <w:top w:val="none" w:sz="0" w:space="0" w:color="auto"/>
                <w:left w:val="none" w:sz="0" w:space="0" w:color="auto"/>
                <w:bottom w:val="none" w:sz="0" w:space="0" w:color="auto"/>
                <w:right w:val="none" w:sz="0" w:space="0" w:color="auto"/>
              </w:divBdr>
            </w:div>
            <w:div w:id="423453160">
              <w:marLeft w:val="0"/>
              <w:marRight w:val="0"/>
              <w:marTop w:val="0"/>
              <w:marBottom w:val="0"/>
              <w:divBdr>
                <w:top w:val="none" w:sz="0" w:space="0" w:color="auto"/>
                <w:left w:val="none" w:sz="0" w:space="0" w:color="auto"/>
                <w:bottom w:val="none" w:sz="0" w:space="0" w:color="auto"/>
                <w:right w:val="none" w:sz="0" w:space="0" w:color="auto"/>
              </w:divBdr>
            </w:div>
            <w:div w:id="423453161">
              <w:marLeft w:val="0"/>
              <w:marRight w:val="0"/>
              <w:marTop w:val="0"/>
              <w:marBottom w:val="0"/>
              <w:divBdr>
                <w:top w:val="none" w:sz="0" w:space="0" w:color="auto"/>
                <w:left w:val="none" w:sz="0" w:space="0" w:color="auto"/>
                <w:bottom w:val="none" w:sz="0" w:space="0" w:color="auto"/>
                <w:right w:val="none" w:sz="0" w:space="0" w:color="auto"/>
              </w:divBdr>
            </w:div>
            <w:div w:id="423453166">
              <w:marLeft w:val="0"/>
              <w:marRight w:val="0"/>
              <w:marTop w:val="0"/>
              <w:marBottom w:val="0"/>
              <w:divBdr>
                <w:top w:val="none" w:sz="0" w:space="0" w:color="auto"/>
                <w:left w:val="none" w:sz="0" w:space="0" w:color="auto"/>
                <w:bottom w:val="none" w:sz="0" w:space="0" w:color="auto"/>
                <w:right w:val="none" w:sz="0" w:space="0" w:color="auto"/>
              </w:divBdr>
            </w:div>
            <w:div w:id="423453168">
              <w:marLeft w:val="0"/>
              <w:marRight w:val="0"/>
              <w:marTop w:val="0"/>
              <w:marBottom w:val="0"/>
              <w:divBdr>
                <w:top w:val="none" w:sz="0" w:space="0" w:color="auto"/>
                <w:left w:val="none" w:sz="0" w:space="0" w:color="auto"/>
                <w:bottom w:val="none" w:sz="0" w:space="0" w:color="auto"/>
                <w:right w:val="none" w:sz="0" w:space="0" w:color="auto"/>
              </w:divBdr>
            </w:div>
            <w:div w:id="423453173">
              <w:marLeft w:val="0"/>
              <w:marRight w:val="0"/>
              <w:marTop w:val="0"/>
              <w:marBottom w:val="0"/>
              <w:divBdr>
                <w:top w:val="none" w:sz="0" w:space="0" w:color="auto"/>
                <w:left w:val="none" w:sz="0" w:space="0" w:color="auto"/>
                <w:bottom w:val="none" w:sz="0" w:space="0" w:color="auto"/>
                <w:right w:val="none" w:sz="0" w:space="0" w:color="auto"/>
              </w:divBdr>
            </w:div>
            <w:div w:id="423453178">
              <w:marLeft w:val="0"/>
              <w:marRight w:val="0"/>
              <w:marTop w:val="0"/>
              <w:marBottom w:val="0"/>
              <w:divBdr>
                <w:top w:val="none" w:sz="0" w:space="0" w:color="auto"/>
                <w:left w:val="none" w:sz="0" w:space="0" w:color="auto"/>
                <w:bottom w:val="none" w:sz="0" w:space="0" w:color="auto"/>
                <w:right w:val="none" w:sz="0" w:space="0" w:color="auto"/>
              </w:divBdr>
            </w:div>
            <w:div w:id="423453185">
              <w:marLeft w:val="0"/>
              <w:marRight w:val="0"/>
              <w:marTop w:val="0"/>
              <w:marBottom w:val="0"/>
              <w:divBdr>
                <w:top w:val="none" w:sz="0" w:space="0" w:color="auto"/>
                <w:left w:val="none" w:sz="0" w:space="0" w:color="auto"/>
                <w:bottom w:val="none" w:sz="0" w:space="0" w:color="auto"/>
                <w:right w:val="none" w:sz="0" w:space="0" w:color="auto"/>
              </w:divBdr>
            </w:div>
            <w:div w:id="423453193">
              <w:marLeft w:val="0"/>
              <w:marRight w:val="0"/>
              <w:marTop w:val="0"/>
              <w:marBottom w:val="0"/>
              <w:divBdr>
                <w:top w:val="none" w:sz="0" w:space="0" w:color="auto"/>
                <w:left w:val="none" w:sz="0" w:space="0" w:color="auto"/>
                <w:bottom w:val="none" w:sz="0" w:space="0" w:color="auto"/>
                <w:right w:val="none" w:sz="0" w:space="0" w:color="auto"/>
              </w:divBdr>
            </w:div>
            <w:div w:id="423453201">
              <w:marLeft w:val="0"/>
              <w:marRight w:val="0"/>
              <w:marTop w:val="0"/>
              <w:marBottom w:val="0"/>
              <w:divBdr>
                <w:top w:val="none" w:sz="0" w:space="0" w:color="auto"/>
                <w:left w:val="none" w:sz="0" w:space="0" w:color="auto"/>
                <w:bottom w:val="none" w:sz="0" w:space="0" w:color="auto"/>
                <w:right w:val="none" w:sz="0" w:space="0" w:color="auto"/>
              </w:divBdr>
            </w:div>
            <w:div w:id="423453202">
              <w:marLeft w:val="0"/>
              <w:marRight w:val="0"/>
              <w:marTop w:val="0"/>
              <w:marBottom w:val="0"/>
              <w:divBdr>
                <w:top w:val="none" w:sz="0" w:space="0" w:color="auto"/>
                <w:left w:val="none" w:sz="0" w:space="0" w:color="auto"/>
                <w:bottom w:val="none" w:sz="0" w:space="0" w:color="auto"/>
                <w:right w:val="none" w:sz="0" w:space="0" w:color="auto"/>
              </w:divBdr>
            </w:div>
            <w:div w:id="423453203">
              <w:marLeft w:val="0"/>
              <w:marRight w:val="0"/>
              <w:marTop w:val="0"/>
              <w:marBottom w:val="0"/>
              <w:divBdr>
                <w:top w:val="none" w:sz="0" w:space="0" w:color="auto"/>
                <w:left w:val="none" w:sz="0" w:space="0" w:color="auto"/>
                <w:bottom w:val="none" w:sz="0" w:space="0" w:color="auto"/>
                <w:right w:val="none" w:sz="0" w:space="0" w:color="auto"/>
              </w:divBdr>
            </w:div>
            <w:div w:id="423453205">
              <w:marLeft w:val="0"/>
              <w:marRight w:val="0"/>
              <w:marTop w:val="0"/>
              <w:marBottom w:val="0"/>
              <w:divBdr>
                <w:top w:val="none" w:sz="0" w:space="0" w:color="auto"/>
                <w:left w:val="none" w:sz="0" w:space="0" w:color="auto"/>
                <w:bottom w:val="none" w:sz="0" w:space="0" w:color="auto"/>
                <w:right w:val="none" w:sz="0" w:space="0" w:color="auto"/>
              </w:divBdr>
            </w:div>
            <w:div w:id="423453212">
              <w:marLeft w:val="0"/>
              <w:marRight w:val="0"/>
              <w:marTop w:val="0"/>
              <w:marBottom w:val="0"/>
              <w:divBdr>
                <w:top w:val="none" w:sz="0" w:space="0" w:color="auto"/>
                <w:left w:val="none" w:sz="0" w:space="0" w:color="auto"/>
                <w:bottom w:val="none" w:sz="0" w:space="0" w:color="auto"/>
                <w:right w:val="none" w:sz="0" w:space="0" w:color="auto"/>
              </w:divBdr>
            </w:div>
            <w:div w:id="423453215">
              <w:marLeft w:val="0"/>
              <w:marRight w:val="0"/>
              <w:marTop w:val="0"/>
              <w:marBottom w:val="0"/>
              <w:divBdr>
                <w:top w:val="none" w:sz="0" w:space="0" w:color="auto"/>
                <w:left w:val="none" w:sz="0" w:space="0" w:color="auto"/>
                <w:bottom w:val="none" w:sz="0" w:space="0" w:color="auto"/>
                <w:right w:val="none" w:sz="0" w:space="0" w:color="auto"/>
              </w:divBdr>
            </w:div>
            <w:div w:id="4234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3120">
      <w:marLeft w:val="0"/>
      <w:marRight w:val="0"/>
      <w:marTop w:val="0"/>
      <w:marBottom w:val="0"/>
      <w:divBdr>
        <w:top w:val="none" w:sz="0" w:space="0" w:color="auto"/>
        <w:left w:val="none" w:sz="0" w:space="0" w:color="auto"/>
        <w:bottom w:val="none" w:sz="0" w:space="0" w:color="auto"/>
        <w:right w:val="none" w:sz="0" w:space="0" w:color="auto"/>
      </w:divBdr>
    </w:div>
    <w:div w:id="423453125">
      <w:marLeft w:val="0"/>
      <w:marRight w:val="0"/>
      <w:marTop w:val="0"/>
      <w:marBottom w:val="0"/>
      <w:divBdr>
        <w:top w:val="none" w:sz="0" w:space="0" w:color="auto"/>
        <w:left w:val="none" w:sz="0" w:space="0" w:color="auto"/>
        <w:bottom w:val="none" w:sz="0" w:space="0" w:color="auto"/>
        <w:right w:val="none" w:sz="0" w:space="0" w:color="auto"/>
      </w:divBdr>
    </w:div>
    <w:div w:id="423453126">
      <w:marLeft w:val="0"/>
      <w:marRight w:val="0"/>
      <w:marTop w:val="0"/>
      <w:marBottom w:val="0"/>
      <w:divBdr>
        <w:top w:val="none" w:sz="0" w:space="0" w:color="auto"/>
        <w:left w:val="none" w:sz="0" w:space="0" w:color="auto"/>
        <w:bottom w:val="none" w:sz="0" w:space="0" w:color="auto"/>
        <w:right w:val="none" w:sz="0" w:space="0" w:color="auto"/>
      </w:divBdr>
      <w:divsChild>
        <w:div w:id="423453089">
          <w:marLeft w:val="0"/>
          <w:marRight w:val="0"/>
          <w:marTop w:val="0"/>
          <w:marBottom w:val="0"/>
          <w:divBdr>
            <w:top w:val="none" w:sz="0" w:space="0" w:color="auto"/>
            <w:left w:val="none" w:sz="0" w:space="0" w:color="auto"/>
            <w:bottom w:val="none" w:sz="0" w:space="0" w:color="auto"/>
            <w:right w:val="none" w:sz="0" w:space="0" w:color="auto"/>
          </w:divBdr>
          <w:divsChild>
            <w:div w:id="423453206">
              <w:marLeft w:val="0"/>
              <w:marRight w:val="0"/>
              <w:marTop w:val="0"/>
              <w:marBottom w:val="0"/>
              <w:divBdr>
                <w:top w:val="none" w:sz="0" w:space="0" w:color="auto"/>
                <w:left w:val="none" w:sz="0" w:space="0" w:color="auto"/>
                <w:bottom w:val="none" w:sz="0" w:space="0" w:color="auto"/>
                <w:right w:val="none" w:sz="0" w:space="0" w:color="auto"/>
              </w:divBdr>
              <w:divsChild>
                <w:div w:id="423453049">
                  <w:marLeft w:val="0"/>
                  <w:marRight w:val="0"/>
                  <w:marTop w:val="0"/>
                  <w:marBottom w:val="0"/>
                  <w:divBdr>
                    <w:top w:val="none" w:sz="0" w:space="0" w:color="auto"/>
                    <w:left w:val="none" w:sz="0" w:space="0" w:color="auto"/>
                    <w:bottom w:val="none" w:sz="0" w:space="0" w:color="auto"/>
                    <w:right w:val="none" w:sz="0" w:space="0" w:color="auto"/>
                  </w:divBdr>
                  <w:divsChild>
                    <w:div w:id="423453070">
                      <w:marLeft w:val="0"/>
                      <w:marRight w:val="0"/>
                      <w:marTop w:val="0"/>
                      <w:marBottom w:val="0"/>
                      <w:divBdr>
                        <w:top w:val="none" w:sz="0" w:space="0" w:color="auto"/>
                        <w:left w:val="none" w:sz="0" w:space="0" w:color="auto"/>
                        <w:bottom w:val="none" w:sz="0" w:space="0" w:color="auto"/>
                        <w:right w:val="none" w:sz="0" w:space="0" w:color="auto"/>
                      </w:divBdr>
                      <w:divsChild>
                        <w:div w:id="423453210">
                          <w:marLeft w:val="0"/>
                          <w:marRight w:val="0"/>
                          <w:marTop w:val="0"/>
                          <w:marBottom w:val="0"/>
                          <w:divBdr>
                            <w:top w:val="none" w:sz="0" w:space="0" w:color="auto"/>
                            <w:left w:val="none" w:sz="0" w:space="0" w:color="auto"/>
                            <w:bottom w:val="none" w:sz="0" w:space="0" w:color="auto"/>
                            <w:right w:val="none" w:sz="0" w:space="0" w:color="auto"/>
                          </w:divBdr>
                          <w:divsChild>
                            <w:div w:id="423453083">
                              <w:marLeft w:val="0"/>
                              <w:marRight w:val="0"/>
                              <w:marTop w:val="0"/>
                              <w:marBottom w:val="0"/>
                              <w:divBdr>
                                <w:top w:val="none" w:sz="0" w:space="0" w:color="auto"/>
                                <w:left w:val="none" w:sz="0" w:space="0" w:color="auto"/>
                                <w:bottom w:val="none" w:sz="0" w:space="0" w:color="auto"/>
                                <w:right w:val="none" w:sz="0" w:space="0" w:color="auto"/>
                              </w:divBdr>
                              <w:divsChild>
                                <w:div w:id="423453132">
                                  <w:marLeft w:val="0"/>
                                  <w:marRight w:val="0"/>
                                  <w:marTop w:val="0"/>
                                  <w:marBottom w:val="0"/>
                                  <w:divBdr>
                                    <w:top w:val="none" w:sz="0" w:space="0" w:color="auto"/>
                                    <w:left w:val="none" w:sz="0" w:space="0" w:color="auto"/>
                                    <w:bottom w:val="none" w:sz="0" w:space="0" w:color="auto"/>
                                    <w:right w:val="none" w:sz="0" w:space="0" w:color="auto"/>
                                  </w:divBdr>
                                  <w:divsChild>
                                    <w:div w:id="423453105">
                                      <w:marLeft w:val="60"/>
                                      <w:marRight w:val="0"/>
                                      <w:marTop w:val="0"/>
                                      <w:marBottom w:val="0"/>
                                      <w:divBdr>
                                        <w:top w:val="none" w:sz="0" w:space="0" w:color="auto"/>
                                        <w:left w:val="none" w:sz="0" w:space="0" w:color="auto"/>
                                        <w:bottom w:val="none" w:sz="0" w:space="0" w:color="auto"/>
                                        <w:right w:val="none" w:sz="0" w:space="0" w:color="auto"/>
                                      </w:divBdr>
                                      <w:divsChild>
                                        <w:div w:id="423453171">
                                          <w:marLeft w:val="0"/>
                                          <w:marRight w:val="0"/>
                                          <w:marTop w:val="0"/>
                                          <w:marBottom w:val="0"/>
                                          <w:divBdr>
                                            <w:top w:val="none" w:sz="0" w:space="0" w:color="auto"/>
                                            <w:left w:val="none" w:sz="0" w:space="0" w:color="auto"/>
                                            <w:bottom w:val="none" w:sz="0" w:space="0" w:color="auto"/>
                                            <w:right w:val="none" w:sz="0" w:space="0" w:color="auto"/>
                                          </w:divBdr>
                                          <w:divsChild>
                                            <w:div w:id="423453135">
                                              <w:marLeft w:val="0"/>
                                              <w:marRight w:val="0"/>
                                              <w:marTop w:val="0"/>
                                              <w:marBottom w:val="120"/>
                                              <w:divBdr>
                                                <w:top w:val="single" w:sz="6" w:space="0" w:color="F5F5F5"/>
                                                <w:left w:val="single" w:sz="6" w:space="0" w:color="F5F5F5"/>
                                                <w:bottom w:val="single" w:sz="6" w:space="0" w:color="F5F5F5"/>
                                                <w:right w:val="single" w:sz="6" w:space="0" w:color="F5F5F5"/>
                                              </w:divBdr>
                                              <w:divsChild>
                                                <w:div w:id="423453195">
                                                  <w:marLeft w:val="0"/>
                                                  <w:marRight w:val="0"/>
                                                  <w:marTop w:val="0"/>
                                                  <w:marBottom w:val="0"/>
                                                  <w:divBdr>
                                                    <w:top w:val="none" w:sz="0" w:space="0" w:color="auto"/>
                                                    <w:left w:val="none" w:sz="0" w:space="0" w:color="auto"/>
                                                    <w:bottom w:val="none" w:sz="0" w:space="0" w:color="auto"/>
                                                    <w:right w:val="none" w:sz="0" w:space="0" w:color="auto"/>
                                                  </w:divBdr>
                                                  <w:divsChild>
                                                    <w:div w:id="4234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3453127">
      <w:marLeft w:val="0"/>
      <w:marRight w:val="0"/>
      <w:marTop w:val="0"/>
      <w:marBottom w:val="0"/>
      <w:divBdr>
        <w:top w:val="none" w:sz="0" w:space="0" w:color="auto"/>
        <w:left w:val="none" w:sz="0" w:space="0" w:color="auto"/>
        <w:bottom w:val="none" w:sz="0" w:space="0" w:color="auto"/>
        <w:right w:val="none" w:sz="0" w:space="0" w:color="auto"/>
      </w:divBdr>
    </w:div>
    <w:div w:id="423453130">
      <w:marLeft w:val="0"/>
      <w:marRight w:val="0"/>
      <w:marTop w:val="0"/>
      <w:marBottom w:val="0"/>
      <w:divBdr>
        <w:top w:val="none" w:sz="0" w:space="0" w:color="auto"/>
        <w:left w:val="none" w:sz="0" w:space="0" w:color="auto"/>
        <w:bottom w:val="none" w:sz="0" w:space="0" w:color="auto"/>
        <w:right w:val="none" w:sz="0" w:space="0" w:color="auto"/>
      </w:divBdr>
    </w:div>
    <w:div w:id="423453134">
      <w:marLeft w:val="0"/>
      <w:marRight w:val="0"/>
      <w:marTop w:val="0"/>
      <w:marBottom w:val="0"/>
      <w:divBdr>
        <w:top w:val="none" w:sz="0" w:space="0" w:color="auto"/>
        <w:left w:val="none" w:sz="0" w:space="0" w:color="auto"/>
        <w:bottom w:val="none" w:sz="0" w:space="0" w:color="auto"/>
        <w:right w:val="none" w:sz="0" w:space="0" w:color="auto"/>
      </w:divBdr>
    </w:div>
    <w:div w:id="423453138">
      <w:marLeft w:val="0"/>
      <w:marRight w:val="0"/>
      <w:marTop w:val="0"/>
      <w:marBottom w:val="0"/>
      <w:divBdr>
        <w:top w:val="none" w:sz="0" w:space="0" w:color="auto"/>
        <w:left w:val="none" w:sz="0" w:space="0" w:color="auto"/>
        <w:bottom w:val="none" w:sz="0" w:space="0" w:color="auto"/>
        <w:right w:val="none" w:sz="0" w:space="0" w:color="auto"/>
      </w:divBdr>
    </w:div>
    <w:div w:id="423453139">
      <w:marLeft w:val="0"/>
      <w:marRight w:val="0"/>
      <w:marTop w:val="0"/>
      <w:marBottom w:val="0"/>
      <w:divBdr>
        <w:top w:val="none" w:sz="0" w:space="0" w:color="auto"/>
        <w:left w:val="none" w:sz="0" w:space="0" w:color="auto"/>
        <w:bottom w:val="none" w:sz="0" w:space="0" w:color="auto"/>
        <w:right w:val="none" w:sz="0" w:space="0" w:color="auto"/>
      </w:divBdr>
      <w:divsChild>
        <w:div w:id="423453113">
          <w:marLeft w:val="0"/>
          <w:marRight w:val="0"/>
          <w:marTop w:val="0"/>
          <w:marBottom w:val="0"/>
          <w:divBdr>
            <w:top w:val="none" w:sz="0" w:space="0" w:color="auto"/>
            <w:left w:val="none" w:sz="0" w:space="0" w:color="auto"/>
            <w:bottom w:val="none" w:sz="0" w:space="0" w:color="auto"/>
            <w:right w:val="none" w:sz="0" w:space="0" w:color="auto"/>
          </w:divBdr>
        </w:div>
        <w:div w:id="423453114">
          <w:marLeft w:val="0"/>
          <w:marRight w:val="0"/>
          <w:marTop w:val="0"/>
          <w:marBottom w:val="0"/>
          <w:divBdr>
            <w:top w:val="none" w:sz="0" w:space="0" w:color="auto"/>
            <w:left w:val="none" w:sz="0" w:space="0" w:color="auto"/>
            <w:bottom w:val="none" w:sz="0" w:space="0" w:color="auto"/>
            <w:right w:val="none" w:sz="0" w:space="0" w:color="auto"/>
          </w:divBdr>
        </w:div>
      </w:divsChild>
    </w:div>
    <w:div w:id="423453140">
      <w:marLeft w:val="0"/>
      <w:marRight w:val="0"/>
      <w:marTop w:val="0"/>
      <w:marBottom w:val="0"/>
      <w:divBdr>
        <w:top w:val="none" w:sz="0" w:space="0" w:color="auto"/>
        <w:left w:val="none" w:sz="0" w:space="0" w:color="auto"/>
        <w:bottom w:val="none" w:sz="0" w:space="0" w:color="auto"/>
        <w:right w:val="none" w:sz="0" w:space="0" w:color="auto"/>
      </w:divBdr>
    </w:div>
    <w:div w:id="423453143">
      <w:marLeft w:val="0"/>
      <w:marRight w:val="0"/>
      <w:marTop w:val="0"/>
      <w:marBottom w:val="0"/>
      <w:divBdr>
        <w:top w:val="none" w:sz="0" w:space="0" w:color="auto"/>
        <w:left w:val="none" w:sz="0" w:space="0" w:color="auto"/>
        <w:bottom w:val="none" w:sz="0" w:space="0" w:color="auto"/>
        <w:right w:val="none" w:sz="0" w:space="0" w:color="auto"/>
      </w:divBdr>
    </w:div>
    <w:div w:id="423453147">
      <w:marLeft w:val="0"/>
      <w:marRight w:val="0"/>
      <w:marTop w:val="0"/>
      <w:marBottom w:val="0"/>
      <w:divBdr>
        <w:top w:val="none" w:sz="0" w:space="0" w:color="auto"/>
        <w:left w:val="none" w:sz="0" w:space="0" w:color="auto"/>
        <w:bottom w:val="none" w:sz="0" w:space="0" w:color="auto"/>
        <w:right w:val="none" w:sz="0" w:space="0" w:color="auto"/>
      </w:divBdr>
    </w:div>
    <w:div w:id="423453148">
      <w:marLeft w:val="0"/>
      <w:marRight w:val="0"/>
      <w:marTop w:val="0"/>
      <w:marBottom w:val="0"/>
      <w:divBdr>
        <w:top w:val="none" w:sz="0" w:space="0" w:color="auto"/>
        <w:left w:val="none" w:sz="0" w:space="0" w:color="auto"/>
        <w:bottom w:val="none" w:sz="0" w:space="0" w:color="auto"/>
        <w:right w:val="none" w:sz="0" w:space="0" w:color="auto"/>
      </w:divBdr>
    </w:div>
    <w:div w:id="423453149">
      <w:marLeft w:val="0"/>
      <w:marRight w:val="0"/>
      <w:marTop w:val="0"/>
      <w:marBottom w:val="0"/>
      <w:divBdr>
        <w:top w:val="none" w:sz="0" w:space="0" w:color="auto"/>
        <w:left w:val="none" w:sz="0" w:space="0" w:color="auto"/>
        <w:bottom w:val="none" w:sz="0" w:space="0" w:color="auto"/>
        <w:right w:val="none" w:sz="0" w:space="0" w:color="auto"/>
      </w:divBdr>
    </w:div>
    <w:div w:id="423453152">
      <w:marLeft w:val="0"/>
      <w:marRight w:val="0"/>
      <w:marTop w:val="0"/>
      <w:marBottom w:val="0"/>
      <w:divBdr>
        <w:top w:val="none" w:sz="0" w:space="0" w:color="auto"/>
        <w:left w:val="none" w:sz="0" w:space="0" w:color="auto"/>
        <w:bottom w:val="none" w:sz="0" w:space="0" w:color="auto"/>
        <w:right w:val="none" w:sz="0" w:space="0" w:color="auto"/>
      </w:divBdr>
    </w:div>
    <w:div w:id="423453156">
      <w:marLeft w:val="0"/>
      <w:marRight w:val="0"/>
      <w:marTop w:val="0"/>
      <w:marBottom w:val="0"/>
      <w:divBdr>
        <w:top w:val="none" w:sz="0" w:space="0" w:color="auto"/>
        <w:left w:val="none" w:sz="0" w:space="0" w:color="auto"/>
        <w:bottom w:val="none" w:sz="0" w:space="0" w:color="auto"/>
        <w:right w:val="none" w:sz="0" w:space="0" w:color="auto"/>
      </w:divBdr>
    </w:div>
    <w:div w:id="423453158">
      <w:marLeft w:val="0"/>
      <w:marRight w:val="0"/>
      <w:marTop w:val="0"/>
      <w:marBottom w:val="0"/>
      <w:divBdr>
        <w:top w:val="none" w:sz="0" w:space="0" w:color="auto"/>
        <w:left w:val="none" w:sz="0" w:space="0" w:color="auto"/>
        <w:bottom w:val="none" w:sz="0" w:space="0" w:color="auto"/>
        <w:right w:val="none" w:sz="0" w:space="0" w:color="auto"/>
      </w:divBdr>
    </w:div>
    <w:div w:id="423453163">
      <w:marLeft w:val="0"/>
      <w:marRight w:val="0"/>
      <w:marTop w:val="0"/>
      <w:marBottom w:val="0"/>
      <w:divBdr>
        <w:top w:val="none" w:sz="0" w:space="0" w:color="auto"/>
        <w:left w:val="none" w:sz="0" w:space="0" w:color="auto"/>
        <w:bottom w:val="none" w:sz="0" w:space="0" w:color="auto"/>
        <w:right w:val="none" w:sz="0" w:space="0" w:color="auto"/>
      </w:divBdr>
    </w:div>
    <w:div w:id="423453170">
      <w:marLeft w:val="0"/>
      <w:marRight w:val="0"/>
      <w:marTop w:val="0"/>
      <w:marBottom w:val="0"/>
      <w:divBdr>
        <w:top w:val="none" w:sz="0" w:space="0" w:color="auto"/>
        <w:left w:val="none" w:sz="0" w:space="0" w:color="auto"/>
        <w:bottom w:val="none" w:sz="0" w:space="0" w:color="auto"/>
        <w:right w:val="none" w:sz="0" w:space="0" w:color="auto"/>
      </w:divBdr>
    </w:div>
    <w:div w:id="423453172">
      <w:marLeft w:val="0"/>
      <w:marRight w:val="0"/>
      <w:marTop w:val="0"/>
      <w:marBottom w:val="0"/>
      <w:divBdr>
        <w:top w:val="none" w:sz="0" w:space="0" w:color="auto"/>
        <w:left w:val="none" w:sz="0" w:space="0" w:color="auto"/>
        <w:bottom w:val="none" w:sz="0" w:space="0" w:color="auto"/>
        <w:right w:val="none" w:sz="0" w:space="0" w:color="auto"/>
      </w:divBdr>
    </w:div>
    <w:div w:id="423453174">
      <w:marLeft w:val="0"/>
      <w:marRight w:val="0"/>
      <w:marTop w:val="0"/>
      <w:marBottom w:val="0"/>
      <w:divBdr>
        <w:top w:val="none" w:sz="0" w:space="0" w:color="auto"/>
        <w:left w:val="none" w:sz="0" w:space="0" w:color="auto"/>
        <w:bottom w:val="none" w:sz="0" w:space="0" w:color="auto"/>
        <w:right w:val="none" w:sz="0" w:space="0" w:color="auto"/>
      </w:divBdr>
    </w:div>
    <w:div w:id="423453176">
      <w:marLeft w:val="0"/>
      <w:marRight w:val="0"/>
      <w:marTop w:val="0"/>
      <w:marBottom w:val="0"/>
      <w:divBdr>
        <w:top w:val="none" w:sz="0" w:space="0" w:color="auto"/>
        <w:left w:val="none" w:sz="0" w:space="0" w:color="auto"/>
        <w:bottom w:val="none" w:sz="0" w:space="0" w:color="auto"/>
        <w:right w:val="none" w:sz="0" w:space="0" w:color="auto"/>
      </w:divBdr>
    </w:div>
    <w:div w:id="423453179">
      <w:marLeft w:val="0"/>
      <w:marRight w:val="0"/>
      <w:marTop w:val="0"/>
      <w:marBottom w:val="0"/>
      <w:divBdr>
        <w:top w:val="none" w:sz="0" w:space="0" w:color="auto"/>
        <w:left w:val="none" w:sz="0" w:space="0" w:color="auto"/>
        <w:bottom w:val="none" w:sz="0" w:space="0" w:color="auto"/>
        <w:right w:val="none" w:sz="0" w:space="0" w:color="auto"/>
      </w:divBdr>
    </w:div>
    <w:div w:id="423453182">
      <w:marLeft w:val="0"/>
      <w:marRight w:val="0"/>
      <w:marTop w:val="0"/>
      <w:marBottom w:val="0"/>
      <w:divBdr>
        <w:top w:val="none" w:sz="0" w:space="0" w:color="auto"/>
        <w:left w:val="none" w:sz="0" w:space="0" w:color="auto"/>
        <w:bottom w:val="none" w:sz="0" w:space="0" w:color="auto"/>
        <w:right w:val="none" w:sz="0" w:space="0" w:color="auto"/>
      </w:divBdr>
    </w:div>
    <w:div w:id="423453184">
      <w:marLeft w:val="0"/>
      <w:marRight w:val="0"/>
      <w:marTop w:val="0"/>
      <w:marBottom w:val="0"/>
      <w:divBdr>
        <w:top w:val="none" w:sz="0" w:space="0" w:color="auto"/>
        <w:left w:val="none" w:sz="0" w:space="0" w:color="auto"/>
        <w:bottom w:val="none" w:sz="0" w:space="0" w:color="auto"/>
        <w:right w:val="none" w:sz="0" w:space="0" w:color="auto"/>
      </w:divBdr>
    </w:div>
    <w:div w:id="423453187">
      <w:marLeft w:val="0"/>
      <w:marRight w:val="0"/>
      <w:marTop w:val="0"/>
      <w:marBottom w:val="0"/>
      <w:divBdr>
        <w:top w:val="none" w:sz="0" w:space="0" w:color="auto"/>
        <w:left w:val="none" w:sz="0" w:space="0" w:color="auto"/>
        <w:bottom w:val="none" w:sz="0" w:space="0" w:color="auto"/>
        <w:right w:val="none" w:sz="0" w:space="0" w:color="auto"/>
      </w:divBdr>
    </w:div>
    <w:div w:id="423453191">
      <w:marLeft w:val="0"/>
      <w:marRight w:val="0"/>
      <w:marTop w:val="0"/>
      <w:marBottom w:val="0"/>
      <w:divBdr>
        <w:top w:val="none" w:sz="0" w:space="0" w:color="auto"/>
        <w:left w:val="none" w:sz="0" w:space="0" w:color="auto"/>
        <w:bottom w:val="none" w:sz="0" w:space="0" w:color="auto"/>
        <w:right w:val="none" w:sz="0" w:space="0" w:color="auto"/>
      </w:divBdr>
      <w:divsChild>
        <w:div w:id="423453094">
          <w:marLeft w:val="240"/>
          <w:marRight w:val="0"/>
          <w:marTop w:val="0"/>
          <w:marBottom w:val="0"/>
          <w:divBdr>
            <w:top w:val="none" w:sz="0" w:space="0" w:color="auto"/>
            <w:left w:val="none" w:sz="0" w:space="0" w:color="auto"/>
            <w:bottom w:val="none" w:sz="0" w:space="0" w:color="auto"/>
            <w:right w:val="none" w:sz="0" w:space="0" w:color="auto"/>
          </w:divBdr>
          <w:divsChild>
            <w:div w:id="42345306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423453194">
      <w:marLeft w:val="0"/>
      <w:marRight w:val="0"/>
      <w:marTop w:val="0"/>
      <w:marBottom w:val="0"/>
      <w:divBdr>
        <w:top w:val="none" w:sz="0" w:space="0" w:color="auto"/>
        <w:left w:val="none" w:sz="0" w:space="0" w:color="auto"/>
        <w:bottom w:val="none" w:sz="0" w:space="0" w:color="auto"/>
        <w:right w:val="none" w:sz="0" w:space="0" w:color="auto"/>
      </w:divBdr>
    </w:div>
    <w:div w:id="423453197">
      <w:marLeft w:val="0"/>
      <w:marRight w:val="0"/>
      <w:marTop w:val="0"/>
      <w:marBottom w:val="0"/>
      <w:divBdr>
        <w:top w:val="none" w:sz="0" w:space="0" w:color="auto"/>
        <w:left w:val="none" w:sz="0" w:space="0" w:color="auto"/>
        <w:bottom w:val="none" w:sz="0" w:space="0" w:color="auto"/>
        <w:right w:val="none" w:sz="0" w:space="0" w:color="auto"/>
      </w:divBdr>
    </w:div>
    <w:div w:id="423453199">
      <w:marLeft w:val="0"/>
      <w:marRight w:val="0"/>
      <w:marTop w:val="0"/>
      <w:marBottom w:val="0"/>
      <w:divBdr>
        <w:top w:val="none" w:sz="0" w:space="0" w:color="auto"/>
        <w:left w:val="none" w:sz="0" w:space="0" w:color="auto"/>
        <w:bottom w:val="none" w:sz="0" w:space="0" w:color="auto"/>
        <w:right w:val="none" w:sz="0" w:space="0" w:color="auto"/>
      </w:divBdr>
    </w:div>
    <w:div w:id="423453204">
      <w:marLeft w:val="0"/>
      <w:marRight w:val="0"/>
      <w:marTop w:val="0"/>
      <w:marBottom w:val="0"/>
      <w:divBdr>
        <w:top w:val="none" w:sz="0" w:space="0" w:color="auto"/>
        <w:left w:val="none" w:sz="0" w:space="0" w:color="auto"/>
        <w:bottom w:val="none" w:sz="0" w:space="0" w:color="auto"/>
        <w:right w:val="none" w:sz="0" w:space="0" w:color="auto"/>
      </w:divBdr>
      <w:divsChild>
        <w:div w:id="423453167">
          <w:marLeft w:val="0"/>
          <w:marRight w:val="0"/>
          <w:marTop w:val="0"/>
          <w:marBottom w:val="0"/>
          <w:divBdr>
            <w:top w:val="none" w:sz="0" w:space="0" w:color="auto"/>
            <w:left w:val="none" w:sz="0" w:space="0" w:color="auto"/>
            <w:bottom w:val="none" w:sz="0" w:space="0" w:color="auto"/>
            <w:right w:val="none" w:sz="0" w:space="0" w:color="auto"/>
          </w:divBdr>
          <w:divsChild>
            <w:div w:id="423453189">
              <w:marLeft w:val="0"/>
              <w:marRight w:val="0"/>
              <w:marTop w:val="0"/>
              <w:marBottom w:val="0"/>
              <w:divBdr>
                <w:top w:val="none" w:sz="0" w:space="0" w:color="auto"/>
                <w:left w:val="none" w:sz="0" w:space="0" w:color="auto"/>
                <w:bottom w:val="none" w:sz="0" w:space="0" w:color="auto"/>
                <w:right w:val="none" w:sz="0" w:space="0" w:color="auto"/>
              </w:divBdr>
              <w:divsChild>
                <w:div w:id="423453209">
                  <w:marLeft w:val="0"/>
                  <w:marRight w:val="0"/>
                  <w:marTop w:val="0"/>
                  <w:marBottom w:val="0"/>
                  <w:divBdr>
                    <w:top w:val="none" w:sz="0" w:space="0" w:color="auto"/>
                    <w:left w:val="none" w:sz="0" w:space="0" w:color="auto"/>
                    <w:bottom w:val="none" w:sz="0" w:space="0" w:color="auto"/>
                    <w:right w:val="none" w:sz="0" w:space="0" w:color="auto"/>
                  </w:divBdr>
                  <w:divsChild>
                    <w:div w:id="423453041">
                      <w:marLeft w:val="0"/>
                      <w:marRight w:val="0"/>
                      <w:marTop w:val="0"/>
                      <w:marBottom w:val="0"/>
                      <w:divBdr>
                        <w:top w:val="none" w:sz="0" w:space="0" w:color="auto"/>
                        <w:left w:val="none" w:sz="0" w:space="0" w:color="auto"/>
                        <w:bottom w:val="none" w:sz="0" w:space="0" w:color="auto"/>
                        <w:right w:val="none" w:sz="0" w:space="0" w:color="auto"/>
                      </w:divBdr>
                      <w:divsChild>
                        <w:div w:id="423453115">
                          <w:marLeft w:val="0"/>
                          <w:marRight w:val="0"/>
                          <w:marTop w:val="0"/>
                          <w:marBottom w:val="0"/>
                          <w:divBdr>
                            <w:top w:val="none" w:sz="0" w:space="0" w:color="auto"/>
                            <w:left w:val="none" w:sz="0" w:space="0" w:color="auto"/>
                            <w:bottom w:val="none" w:sz="0" w:space="0" w:color="auto"/>
                            <w:right w:val="none" w:sz="0" w:space="0" w:color="auto"/>
                          </w:divBdr>
                          <w:divsChild>
                            <w:div w:id="423453142">
                              <w:marLeft w:val="0"/>
                              <w:marRight w:val="0"/>
                              <w:marTop w:val="0"/>
                              <w:marBottom w:val="0"/>
                              <w:divBdr>
                                <w:top w:val="none" w:sz="0" w:space="0" w:color="auto"/>
                                <w:left w:val="none" w:sz="0" w:space="0" w:color="auto"/>
                                <w:bottom w:val="none" w:sz="0" w:space="0" w:color="auto"/>
                                <w:right w:val="none" w:sz="0" w:space="0" w:color="auto"/>
                              </w:divBdr>
                              <w:divsChild>
                                <w:div w:id="423453186">
                                  <w:marLeft w:val="0"/>
                                  <w:marRight w:val="0"/>
                                  <w:marTop w:val="0"/>
                                  <w:marBottom w:val="0"/>
                                  <w:divBdr>
                                    <w:top w:val="none" w:sz="0" w:space="0" w:color="auto"/>
                                    <w:left w:val="none" w:sz="0" w:space="0" w:color="auto"/>
                                    <w:bottom w:val="none" w:sz="0" w:space="0" w:color="auto"/>
                                    <w:right w:val="none" w:sz="0" w:space="0" w:color="auto"/>
                                  </w:divBdr>
                                  <w:divsChild>
                                    <w:div w:id="423453164">
                                      <w:marLeft w:val="60"/>
                                      <w:marRight w:val="0"/>
                                      <w:marTop w:val="0"/>
                                      <w:marBottom w:val="0"/>
                                      <w:divBdr>
                                        <w:top w:val="none" w:sz="0" w:space="0" w:color="auto"/>
                                        <w:left w:val="none" w:sz="0" w:space="0" w:color="auto"/>
                                        <w:bottom w:val="none" w:sz="0" w:space="0" w:color="auto"/>
                                        <w:right w:val="none" w:sz="0" w:space="0" w:color="auto"/>
                                      </w:divBdr>
                                      <w:divsChild>
                                        <w:div w:id="423453169">
                                          <w:marLeft w:val="0"/>
                                          <w:marRight w:val="0"/>
                                          <w:marTop w:val="0"/>
                                          <w:marBottom w:val="0"/>
                                          <w:divBdr>
                                            <w:top w:val="none" w:sz="0" w:space="0" w:color="auto"/>
                                            <w:left w:val="none" w:sz="0" w:space="0" w:color="auto"/>
                                            <w:bottom w:val="none" w:sz="0" w:space="0" w:color="auto"/>
                                            <w:right w:val="none" w:sz="0" w:space="0" w:color="auto"/>
                                          </w:divBdr>
                                          <w:divsChild>
                                            <w:div w:id="423453219">
                                              <w:marLeft w:val="0"/>
                                              <w:marRight w:val="0"/>
                                              <w:marTop w:val="0"/>
                                              <w:marBottom w:val="120"/>
                                              <w:divBdr>
                                                <w:top w:val="single" w:sz="6" w:space="0" w:color="F5F5F5"/>
                                                <w:left w:val="single" w:sz="6" w:space="0" w:color="F5F5F5"/>
                                                <w:bottom w:val="single" w:sz="6" w:space="0" w:color="F5F5F5"/>
                                                <w:right w:val="single" w:sz="6" w:space="0" w:color="F5F5F5"/>
                                              </w:divBdr>
                                              <w:divsChild>
                                                <w:div w:id="423453192">
                                                  <w:marLeft w:val="0"/>
                                                  <w:marRight w:val="0"/>
                                                  <w:marTop w:val="0"/>
                                                  <w:marBottom w:val="0"/>
                                                  <w:divBdr>
                                                    <w:top w:val="none" w:sz="0" w:space="0" w:color="auto"/>
                                                    <w:left w:val="none" w:sz="0" w:space="0" w:color="auto"/>
                                                    <w:bottom w:val="none" w:sz="0" w:space="0" w:color="auto"/>
                                                    <w:right w:val="none" w:sz="0" w:space="0" w:color="auto"/>
                                                  </w:divBdr>
                                                  <w:divsChild>
                                                    <w:div w:id="42345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3453207">
      <w:marLeft w:val="0"/>
      <w:marRight w:val="0"/>
      <w:marTop w:val="0"/>
      <w:marBottom w:val="0"/>
      <w:divBdr>
        <w:top w:val="none" w:sz="0" w:space="0" w:color="auto"/>
        <w:left w:val="none" w:sz="0" w:space="0" w:color="auto"/>
        <w:bottom w:val="none" w:sz="0" w:space="0" w:color="auto"/>
        <w:right w:val="none" w:sz="0" w:space="0" w:color="auto"/>
      </w:divBdr>
      <w:divsChild>
        <w:div w:id="423453046">
          <w:marLeft w:val="0"/>
          <w:marRight w:val="0"/>
          <w:marTop w:val="0"/>
          <w:marBottom w:val="0"/>
          <w:divBdr>
            <w:top w:val="none" w:sz="0" w:space="0" w:color="auto"/>
            <w:left w:val="none" w:sz="0" w:space="0" w:color="auto"/>
            <w:bottom w:val="none" w:sz="0" w:space="0" w:color="auto"/>
            <w:right w:val="none" w:sz="0" w:space="0" w:color="auto"/>
          </w:divBdr>
        </w:div>
        <w:div w:id="423453056">
          <w:marLeft w:val="0"/>
          <w:marRight w:val="0"/>
          <w:marTop w:val="0"/>
          <w:marBottom w:val="0"/>
          <w:divBdr>
            <w:top w:val="none" w:sz="0" w:space="0" w:color="auto"/>
            <w:left w:val="none" w:sz="0" w:space="0" w:color="auto"/>
            <w:bottom w:val="none" w:sz="0" w:space="0" w:color="auto"/>
            <w:right w:val="none" w:sz="0" w:space="0" w:color="auto"/>
          </w:divBdr>
        </w:div>
        <w:div w:id="423453099">
          <w:marLeft w:val="0"/>
          <w:marRight w:val="0"/>
          <w:marTop w:val="0"/>
          <w:marBottom w:val="0"/>
          <w:divBdr>
            <w:top w:val="none" w:sz="0" w:space="0" w:color="auto"/>
            <w:left w:val="none" w:sz="0" w:space="0" w:color="auto"/>
            <w:bottom w:val="none" w:sz="0" w:space="0" w:color="auto"/>
            <w:right w:val="none" w:sz="0" w:space="0" w:color="auto"/>
          </w:divBdr>
        </w:div>
        <w:div w:id="423453123">
          <w:marLeft w:val="0"/>
          <w:marRight w:val="0"/>
          <w:marTop w:val="0"/>
          <w:marBottom w:val="0"/>
          <w:divBdr>
            <w:top w:val="none" w:sz="0" w:space="0" w:color="auto"/>
            <w:left w:val="none" w:sz="0" w:space="0" w:color="auto"/>
            <w:bottom w:val="none" w:sz="0" w:space="0" w:color="auto"/>
            <w:right w:val="none" w:sz="0" w:space="0" w:color="auto"/>
          </w:divBdr>
        </w:div>
        <w:div w:id="423453124">
          <w:marLeft w:val="0"/>
          <w:marRight w:val="0"/>
          <w:marTop w:val="0"/>
          <w:marBottom w:val="0"/>
          <w:divBdr>
            <w:top w:val="none" w:sz="0" w:space="0" w:color="auto"/>
            <w:left w:val="none" w:sz="0" w:space="0" w:color="auto"/>
            <w:bottom w:val="none" w:sz="0" w:space="0" w:color="auto"/>
            <w:right w:val="none" w:sz="0" w:space="0" w:color="auto"/>
          </w:divBdr>
        </w:div>
        <w:div w:id="423453144">
          <w:marLeft w:val="0"/>
          <w:marRight w:val="0"/>
          <w:marTop w:val="0"/>
          <w:marBottom w:val="0"/>
          <w:divBdr>
            <w:top w:val="none" w:sz="0" w:space="0" w:color="auto"/>
            <w:left w:val="none" w:sz="0" w:space="0" w:color="auto"/>
            <w:bottom w:val="none" w:sz="0" w:space="0" w:color="auto"/>
            <w:right w:val="none" w:sz="0" w:space="0" w:color="auto"/>
          </w:divBdr>
        </w:div>
        <w:div w:id="423453153">
          <w:marLeft w:val="0"/>
          <w:marRight w:val="0"/>
          <w:marTop w:val="0"/>
          <w:marBottom w:val="0"/>
          <w:divBdr>
            <w:top w:val="none" w:sz="0" w:space="0" w:color="auto"/>
            <w:left w:val="none" w:sz="0" w:space="0" w:color="auto"/>
            <w:bottom w:val="none" w:sz="0" w:space="0" w:color="auto"/>
            <w:right w:val="none" w:sz="0" w:space="0" w:color="auto"/>
          </w:divBdr>
        </w:div>
        <w:div w:id="423453180">
          <w:marLeft w:val="0"/>
          <w:marRight w:val="0"/>
          <w:marTop w:val="0"/>
          <w:marBottom w:val="0"/>
          <w:divBdr>
            <w:top w:val="none" w:sz="0" w:space="0" w:color="auto"/>
            <w:left w:val="none" w:sz="0" w:space="0" w:color="auto"/>
            <w:bottom w:val="none" w:sz="0" w:space="0" w:color="auto"/>
            <w:right w:val="none" w:sz="0" w:space="0" w:color="auto"/>
          </w:divBdr>
        </w:div>
        <w:div w:id="423453183">
          <w:marLeft w:val="0"/>
          <w:marRight w:val="0"/>
          <w:marTop w:val="0"/>
          <w:marBottom w:val="0"/>
          <w:divBdr>
            <w:top w:val="none" w:sz="0" w:space="0" w:color="auto"/>
            <w:left w:val="none" w:sz="0" w:space="0" w:color="auto"/>
            <w:bottom w:val="none" w:sz="0" w:space="0" w:color="auto"/>
            <w:right w:val="none" w:sz="0" w:space="0" w:color="auto"/>
          </w:divBdr>
        </w:div>
        <w:div w:id="423453190">
          <w:marLeft w:val="0"/>
          <w:marRight w:val="0"/>
          <w:marTop w:val="0"/>
          <w:marBottom w:val="0"/>
          <w:divBdr>
            <w:top w:val="none" w:sz="0" w:space="0" w:color="auto"/>
            <w:left w:val="none" w:sz="0" w:space="0" w:color="auto"/>
            <w:bottom w:val="none" w:sz="0" w:space="0" w:color="auto"/>
            <w:right w:val="none" w:sz="0" w:space="0" w:color="auto"/>
          </w:divBdr>
        </w:div>
        <w:div w:id="423453196">
          <w:marLeft w:val="0"/>
          <w:marRight w:val="0"/>
          <w:marTop w:val="0"/>
          <w:marBottom w:val="0"/>
          <w:divBdr>
            <w:top w:val="none" w:sz="0" w:space="0" w:color="auto"/>
            <w:left w:val="none" w:sz="0" w:space="0" w:color="auto"/>
            <w:bottom w:val="none" w:sz="0" w:space="0" w:color="auto"/>
            <w:right w:val="none" w:sz="0" w:space="0" w:color="auto"/>
          </w:divBdr>
        </w:div>
      </w:divsChild>
    </w:div>
    <w:div w:id="423453208">
      <w:marLeft w:val="0"/>
      <w:marRight w:val="0"/>
      <w:marTop w:val="0"/>
      <w:marBottom w:val="0"/>
      <w:divBdr>
        <w:top w:val="none" w:sz="0" w:space="0" w:color="auto"/>
        <w:left w:val="none" w:sz="0" w:space="0" w:color="auto"/>
        <w:bottom w:val="none" w:sz="0" w:space="0" w:color="auto"/>
        <w:right w:val="none" w:sz="0" w:space="0" w:color="auto"/>
      </w:divBdr>
      <w:divsChild>
        <w:div w:id="423453043">
          <w:marLeft w:val="0"/>
          <w:marRight w:val="0"/>
          <w:marTop w:val="0"/>
          <w:marBottom w:val="0"/>
          <w:divBdr>
            <w:top w:val="none" w:sz="0" w:space="0" w:color="auto"/>
            <w:left w:val="none" w:sz="0" w:space="0" w:color="auto"/>
            <w:bottom w:val="none" w:sz="0" w:space="0" w:color="auto"/>
            <w:right w:val="none" w:sz="0" w:space="0" w:color="auto"/>
          </w:divBdr>
        </w:div>
        <w:div w:id="423453050">
          <w:marLeft w:val="0"/>
          <w:marRight w:val="0"/>
          <w:marTop w:val="0"/>
          <w:marBottom w:val="0"/>
          <w:divBdr>
            <w:top w:val="none" w:sz="0" w:space="0" w:color="auto"/>
            <w:left w:val="none" w:sz="0" w:space="0" w:color="auto"/>
            <w:bottom w:val="none" w:sz="0" w:space="0" w:color="auto"/>
            <w:right w:val="none" w:sz="0" w:space="0" w:color="auto"/>
          </w:divBdr>
        </w:div>
        <w:div w:id="423453072">
          <w:marLeft w:val="0"/>
          <w:marRight w:val="0"/>
          <w:marTop w:val="0"/>
          <w:marBottom w:val="0"/>
          <w:divBdr>
            <w:top w:val="none" w:sz="0" w:space="0" w:color="auto"/>
            <w:left w:val="none" w:sz="0" w:space="0" w:color="auto"/>
            <w:bottom w:val="none" w:sz="0" w:space="0" w:color="auto"/>
            <w:right w:val="none" w:sz="0" w:space="0" w:color="auto"/>
          </w:divBdr>
        </w:div>
        <w:div w:id="423453078">
          <w:marLeft w:val="0"/>
          <w:marRight w:val="0"/>
          <w:marTop w:val="0"/>
          <w:marBottom w:val="0"/>
          <w:divBdr>
            <w:top w:val="none" w:sz="0" w:space="0" w:color="auto"/>
            <w:left w:val="none" w:sz="0" w:space="0" w:color="auto"/>
            <w:bottom w:val="none" w:sz="0" w:space="0" w:color="auto"/>
            <w:right w:val="none" w:sz="0" w:space="0" w:color="auto"/>
          </w:divBdr>
        </w:div>
        <w:div w:id="423453080">
          <w:marLeft w:val="0"/>
          <w:marRight w:val="0"/>
          <w:marTop w:val="0"/>
          <w:marBottom w:val="0"/>
          <w:divBdr>
            <w:top w:val="none" w:sz="0" w:space="0" w:color="auto"/>
            <w:left w:val="none" w:sz="0" w:space="0" w:color="auto"/>
            <w:bottom w:val="none" w:sz="0" w:space="0" w:color="auto"/>
            <w:right w:val="none" w:sz="0" w:space="0" w:color="auto"/>
          </w:divBdr>
        </w:div>
        <w:div w:id="423453086">
          <w:marLeft w:val="0"/>
          <w:marRight w:val="0"/>
          <w:marTop w:val="0"/>
          <w:marBottom w:val="0"/>
          <w:divBdr>
            <w:top w:val="none" w:sz="0" w:space="0" w:color="auto"/>
            <w:left w:val="none" w:sz="0" w:space="0" w:color="auto"/>
            <w:bottom w:val="none" w:sz="0" w:space="0" w:color="auto"/>
            <w:right w:val="none" w:sz="0" w:space="0" w:color="auto"/>
          </w:divBdr>
        </w:div>
        <w:div w:id="423453090">
          <w:marLeft w:val="0"/>
          <w:marRight w:val="0"/>
          <w:marTop w:val="0"/>
          <w:marBottom w:val="0"/>
          <w:divBdr>
            <w:top w:val="none" w:sz="0" w:space="0" w:color="auto"/>
            <w:left w:val="none" w:sz="0" w:space="0" w:color="auto"/>
            <w:bottom w:val="none" w:sz="0" w:space="0" w:color="auto"/>
            <w:right w:val="none" w:sz="0" w:space="0" w:color="auto"/>
          </w:divBdr>
        </w:div>
        <w:div w:id="423453093">
          <w:marLeft w:val="0"/>
          <w:marRight w:val="0"/>
          <w:marTop w:val="0"/>
          <w:marBottom w:val="0"/>
          <w:divBdr>
            <w:top w:val="none" w:sz="0" w:space="0" w:color="auto"/>
            <w:left w:val="none" w:sz="0" w:space="0" w:color="auto"/>
            <w:bottom w:val="none" w:sz="0" w:space="0" w:color="auto"/>
            <w:right w:val="none" w:sz="0" w:space="0" w:color="auto"/>
          </w:divBdr>
        </w:div>
        <w:div w:id="423453096">
          <w:marLeft w:val="0"/>
          <w:marRight w:val="0"/>
          <w:marTop w:val="0"/>
          <w:marBottom w:val="0"/>
          <w:divBdr>
            <w:top w:val="none" w:sz="0" w:space="0" w:color="auto"/>
            <w:left w:val="none" w:sz="0" w:space="0" w:color="auto"/>
            <w:bottom w:val="none" w:sz="0" w:space="0" w:color="auto"/>
            <w:right w:val="none" w:sz="0" w:space="0" w:color="auto"/>
          </w:divBdr>
        </w:div>
        <w:div w:id="423453098">
          <w:marLeft w:val="0"/>
          <w:marRight w:val="0"/>
          <w:marTop w:val="0"/>
          <w:marBottom w:val="0"/>
          <w:divBdr>
            <w:top w:val="none" w:sz="0" w:space="0" w:color="auto"/>
            <w:left w:val="none" w:sz="0" w:space="0" w:color="auto"/>
            <w:bottom w:val="none" w:sz="0" w:space="0" w:color="auto"/>
            <w:right w:val="none" w:sz="0" w:space="0" w:color="auto"/>
          </w:divBdr>
        </w:div>
        <w:div w:id="423453102">
          <w:marLeft w:val="0"/>
          <w:marRight w:val="0"/>
          <w:marTop w:val="0"/>
          <w:marBottom w:val="0"/>
          <w:divBdr>
            <w:top w:val="none" w:sz="0" w:space="0" w:color="auto"/>
            <w:left w:val="none" w:sz="0" w:space="0" w:color="auto"/>
            <w:bottom w:val="none" w:sz="0" w:space="0" w:color="auto"/>
            <w:right w:val="none" w:sz="0" w:space="0" w:color="auto"/>
          </w:divBdr>
        </w:div>
        <w:div w:id="423453108">
          <w:marLeft w:val="0"/>
          <w:marRight w:val="0"/>
          <w:marTop w:val="0"/>
          <w:marBottom w:val="0"/>
          <w:divBdr>
            <w:top w:val="none" w:sz="0" w:space="0" w:color="auto"/>
            <w:left w:val="none" w:sz="0" w:space="0" w:color="auto"/>
            <w:bottom w:val="none" w:sz="0" w:space="0" w:color="auto"/>
            <w:right w:val="none" w:sz="0" w:space="0" w:color="auto"/>
          </w:divBdr>
        </w:div>
        <w:div w:id="423453112">
          <w:marLeft w:val="0"/>
          <w:marRight w:val="0"/>
          <w:marTop w:val="0"/>
          <w:marBottom w:val="0"/>
          <w:divBdr>
            <w:top w:val="none" w:sz="0" w:space="0" w:color="auto"/>
            <w:left w:val="none" w:sz="0" w:space="0" w:color="auto"/>
            <w:bottom w:val="none" w:sz="0" w:space="0" w:color="auto"/>
            <w:right w:val="none" w:sz="0" w:space="0" w:color="auto"/>
          </w:divBdr>
        </w:div>
        <w:div w:id="423453121">
          <w:marLeft w:val="0"/>
          <w:marRight w:val="0"/>
          <w:marTop w:val="0"/>
          <w:marBottom w:val="0"/>
          <w:divBdr>
            <w:top w:val="none" w:sz="0" w:space="0" w:color="auto"/>
            <w:left w:val="none" w:sz="0" w:space="0" w:color="auto"/>
            <w:bottom w:val="none" w:sz="0" w:space="0" w:color="auto"/>
            <w:right w:val="none" w:sz="0" w:space="0" w:color="auto"/>
          </w:divBdr>
        </w:div>
        <w:div w:id="423453128">
          <w:marLeft w:val="0"/>
          <w:marRight w:val="0"/>
          <w:marTop w:val="0"/>
          <w:marBottom w:val="0"/>
          <w:divBdr>
            <w:top w:val="none" w:sz="0" w:space="0" w:color="auto"/>
            <w:left w:val="none" w:sz="0" w:space="0" w:color="auto"/>
            <w:bottom w:val="none" w:sz="0" w:space="0" w:color="auto"/>
            <w:right w:val="none" w:sz="0" w:space="0" w:color="auto"/>
          </w:divBdr>
        </w:div>
        <w:div w:id="423453129">
          <w:marLeft w:val="0"/>
          <w:marRight w:val="0"/>
          <w:marTop w:val="0"/>
          <w:marBottom w:val="0"/>
          <w:divBdr>
            <w:top w:val="none" w:sz="0" w:space="0" w:color="auto"/>
            <w:left w:val="none" w:sz="0" w:space="0" w:color="auto"/>
            <w:bottom w:val="none" w:sz="0" w:space="0" w:color="auto"/>
            <w:right w:val="none" w:sz="0" w:space="0" w:color="auto"/>
          </w:divBdr>
        </w:div>
        <w:div w:id="423453131">
          <w:marLeft w:val="0"/>
          <w:marRight w:val="0"/>
          <w:marTop w:val="0"/>
          <w:marBottom w:val="0"/>
          <w:divBdr>
            <w:top w:val="none" w:sz="0" w:space="0" w:color="auto"/>
            <w:left w:val="none" w:sz="0" w:space="0" w:color="auto"/>
            <w:bottom w:val="none" w:sz="0" w:space="0" w:color="auto"/>
            <w:right w:val="none" w:sz="0" w:space="0" w:color="auto"/>
          </w:divBdr>
        </w:div>
        <w:div w:id="423453133">
          <w:marLeft w:val="0"/>
          <w:marRight w:val="0"/>
          <w:marTop w:val="0"/>
          <w:marBottom w:val="0"/>
          <w:divBdr>
            <w:top w:val="none" w:sz="0" w:space="0" w:color="auto"/>
            <w:left w:val="none" w:sz="0" w:space="0" w:color="auto"/>
            <w:bottom w:val="none" w:sz="0" w:space="0" w:color="auto"/>
            <w:right w:val="none" w:sz="0" w:space="0" w:color="auto"/>
          </w:divBdr>
        </w:div>
        <w:div w:id="423453137">
          <w:marLeft w:val="0"/>
          <w:marRight w:val="0"/>
          <w:marTop w:val="0"/>
          <w:marBottom w:val="0"/>
          <w:divBdr>
            <w:top w:val="none" w:sz="0" w:space="0" w:color="auto"/>
            <w:left w:val="none" w:sz="0" w:space="0" w:color="auto"/>
            <w:bottom w:val="none" w:sz="0" w:space="0" w:color="auto"/>
            <w:right w:val="none" w:sz="0" w:space="0" w:color="auto"/>
          </w:divBdr>
        </w:div>
        <w:div w:id="423453141">
          <w:marLeft w:val="0"/>
          <w:marRight w:val="0"/>
          <w:marTop w:val="0"/>
          <w:marBottom w:val="0"/>
          <w:divBdr>
            <w:top w:val="none" w:sz="0" w:space="0" w:color="auto"/>
            <w:left w:val="none" w:sz="0" w:space="0" w:color="auto"/>
            <w:bottom w:val="none" w:sz="0" w:space="0" w:color="auto"/>
            <w:right w:val="none" w:sz="0" w:space="0" w:color="auto"/>
          </w:divBdr>
        </w:div>
        <w:div w:id="423453145">
          <w:marLeft w:val="0"/>
          <w:marRight w:val="0"/>
          <w:marTop w:val="0"/>
          <w:marBottom w:val="0"/>
          <w:divBdr>
            <w:top w:val="none" w:sz="0" w:space="0" w:color="auto"/>
            <w:left w:val="none" w:sz="0" w:space="0" w:color="auto"/>
            <w:bottom w:val="none" w:sz="0" w:space="0" w:color="auto"/>
            <w:right w:val="none" w:sz="0" w:space="0" w:color="auto"/>
          </w:divBdr>
        </w:div>
        <w:div w:id="423453146">
          <w:marLeft w:val="0"/>
          <w:marRight w:val="0"/>
          <w:marTop w:val="0"/>
          <w:marBottom w:val="0"/>
          <w:divBdr>
            <w:top w:val="none" w:sz="0" w:space="0" w:color="auto"/>
            <w:left w:val="none" w:sz="0" w:space="0" w:color="auto"/>
            <w:bottom w:val="none" w:sz="0" w:space="0" w:color="auto"/>
            <w:right w:val="none" w:sz="0" w:space="0" w:color="auto"/>
          </w:divBdr>
        </w:div>
        <w:div w:id="423453151">
          <w:marLeft w:val="0"/>
          <w:marRight w:val="0"/>
          <w:marTop w:val="0"/>
          <w:marBottom w:val="0"/>
          <w:divBdr>
            <w:top w:val="none" w:sz="0" w:space="0" w:color="auto"/>
            <w:left w:val="none" w:sz="0" w:space="0" w:color="auto"/>
            <w:bottom w:val="none" w:sz="0" w:space="0" w:color="auto"/>
            <w:right w:val="none" w:sz="0" w:space="0" w:color="auto"/>
          </w:divBdr>
        </w:div>
        <w:div w:id="423453157">
          <w:marLeft w:val="0"/>
          <w:marRight w:val="0"/>
          <w:marTop w:val="0"/>
          <w:marBottom w:val="0"/>
          <w:divBdr>
            <w:top w:val="none" w:sz="0" w:space="0" w:color="auto"/>
            <w:left w:val="none" w:sz="0" w:space="0" w:color="auto"/>
            <w:bottom w:val="none" w:sz="0" w:space="0" w:color="auto"/>
            <w:right w:val="none" w:sz="0" w:space="0" w:color="auto"/>
          </w:divBdr>
        </w:div>
        <w:div w:id="423453159">
          <w:marLeft w:val="0"/>
          <w:marRight w:val="0"/>
          <w:marTop w:val="0"/>
          <w:marBottom w:val="0"/>
          <w:divBdr>
            <w:top w:val="none" w:sz="0" w:space="0" w:color="auto"/>
            <w:left w:val="none" w:sz="0" w:space="0" w:color="auto"/>
            <w:bottom w:val="none" w:sz="0" w:space="0" w:color="auto"/>
            <w:right w:val="none" w:sz="0" w:space="0" w:color="auto"/>
          </w:divBdr>
        </w:div>
        <w:div w:id="423453165">
          <w:marLeft w:val="0"/>
          <w:marRight w:val="0"/>
          <w:marTop w:val="0"/>
          <w:marBottom w:val="0"/>
          <w:divBdr>
            <w:top w:val="none" w:sz="0" w:space="0" w:color="auto"/>
            <w:left w:val="none" w:sz="0" w:space="0" w:color="auto"/>
            <w:bottom w:val="none" w:sz="0" w:space="0" w:color="auto"/>
            <w:right w:val="none" w:sz="0" w:space="0" w:color="auto"/>
          </w:divBdr>
        </w:div>
        <w:div w:id="423453175">
          <w:marLeft w:val="0"/>
          <w:marRight w:val="0"/>
          <w:marTop w:val="0"/>
          <w:marBottom w:val="0"/>
          <w:divBdr>
            <w:top w:val="none" w:sz="0" w:space="0" w:color="auto"/>
            <w:left w:val="none" w:sz="0" w:space="0" w:color="auto"/>
            <w:bottom w:val="none" w:sz="0" w:space="0" w:color="auto"/>
            <w:right w:val="none" w:sz="0" w:space="0" w:color="auto"/>
          </w:divBdr>
        </w:div>
        <w:div w:id="423453177">
          <w:marLeft w:val="0"/>
          <w:marRight w:val="0"/>
          <w:marTop w:val="0"/>
          <w:marBottom w:val="0"/>
          <w:divBdr>
            <w:top w:val="none" w:sz="0" w:space="0" w:color="auto"/>
            <w:left w:val="none" w:sz="0" w:space="0" w:color="auto"/>
            <w:bottom w:val="none" w:sz="0" w:space="0" w:color="auto"/>
            <w:right w:val="none" w:sz="0" w:space="0" w:color="auto"/>
          </w:divBdr>
        </w:div>
        <w:div w:id="423453181">
          <w:marLeft w:val="0"/>
          <w:marRight w:val="0"/>
          <w:marTop w:val="0"/>
          <w:marBottom w:val="0"/>
          <w:divBdr>
            <w:top w:val="none" w:sz="0" w:space="0" w:color="auto"/>
            <w:left w:val="none" w:sz="0" w:space="0" w:color="auto"/>
            <w:bottom w:val="none" w:sz="0" w:space="0" w:color="auto"/>
            <w:right w:val="none" w:sz="0" w:space="0" w:color="auto"/>
          </w:divBdr>
        </w:div>
        <w:div w:id="423453188">
          <w:marLeft w:val="0"/>
          <w:marRight w:val="0"/>
          <w:marTop w:val="0"/>
          <w:marBottom w:val="0"/>
          <w:divBdr>
            <w:top w:val="none" w:sz="0" w:space="0" w:color="auto"/>
            <w:left w:val="none" w:sz="0" w:space="0" w:color="auto"/>
            <w:bottom w:val="none" w:sz="0" w:space="0" w:color="auto"/>
            <w:right w:val="none" w:sz="0" w:space="0" w:color="auto"/>
          </w:divBdr>
        </w:div>
        <w:div w:id="423453198">
          <w:marLeft w:val="0"/>
          <w:marRight w:val="0"/>
          <w:marTop w:val="0"/>
          <w:marBottom w:val="0"/>
          <w:divBdr>
            <w:top w:val="none" w:sz="0" w:space="0" w:color="auto"/>
            <w:left w:val="none" w:sz="0" w:space="0" w:color="auto"/>
            <w:bottom w:val="none" w:sz="0" w:space="0" w:color="auto"/>
            <w:right w:val="none" w:sz="0" w:space="0" w:color="auto"/>
          </w:divBdr>
        </w:div>
        <w:div w:id="423453200">
          <w:marLeft w:val="0"/>
          <w:marRight w:val="0"/>
          <w:marTop w:val="0"/>
          <w:marBottom w:val="0"/>
          <w:divBdr>
            <w:top w:val="none" w:sz="0" w:space="0" w:color="auto"/>
            <w:left w:val="none" w:sz="0" w:space="0" w:color="auto"/>
            <w:bottom w:val="none" w:sz="0" w:space="0" w:color="auto"/>
            <w:right w:val="none" w:sz="0" w:space="0" w:color="auto"/>
          </w:divBdr>
        </w:div>
        <w:div w:id="423453216">
          <w:marLeft w:val="0"/>
          <w:marRight w:val="0"/>
          <w:marTop w:val="0"/>
          <w:marBottom w:val="0"/>
          <w:divBdr>
            <w:top w:val="none" w:sz="0" w:space="0" w:color="auto"/>
            <w:left w:val="none" w:sz="0" w:space="0" w:color="auto"/>
            <w:bottom w:val="none" w:sz="0" w:space="0" w:color="auto"/>
            <w:right w:val="none" w:sz="0" w:space="0" w:color="auto"/>
          </w:divBdr>
        </w:div>
      </w:divsChild>
    </w:div>
    <w:div w:id="423453213">
      <w:marLeft w:val="0"/>
      <w:marRight w:val="0"/>
      <w:marTop w:val="0"/>
      <w:marBottom w:val="0"/>
      <w:divBdr>
        <w:top w:val="none" w:sz="0" w:space="0" w:color="auto"/>
        <w:left w:val="none" w:sz="0" w:space="0" w:color="auto"/>
        <w:bottom w:val="none" w:sz="0" w:space="0" w:color="auto"/>
        <w:right w:val="none" w:sz="0" w:space="0" w:color="auto"/>
      </w:divBdr>
    </w:div>
    <w:div w:id="423453214">
      <w:marLeft w:val="0"/>
      <w:marRight w:val="0"/>
      <w:marTop w:val="0"/>
      <w:marBottom w:val="0"/>
      <w:divBdr>
        <w:top w:val="none" w:sz="0" w:space="0" w:color="auto"/>
        <w:left w:val="none" w:sz="0" w:space="0" w:color="auto"/>
        <w:bottom w:val="none" w:sz="0" w:space="0" w:color="auto"/>
        <w:right w:val="none" w:sz="0" w:space="0" w:color="auto"/>
      </w:divBdr>
    </w:div>
    <w:div w:id="423453218">
      <w:marLeft w:val="0"/>
      <w:marRight w:val="0"/>
      <w:marTop w:val="0"/>
      <w:marBottom w:val="0"/>
      <w:divBdr>
        <w:top w:val="none" w:sz="0" w:space="0" w:color="auto"/>
        <w:left w:val="none" w:sz="0" w:space="0" w:color="auto"/>
        <w:bottom w:val="none" w:sz="0" w:space="0" w:color="auto"/>
        <w:right w:val="none" w:sz="0" w:space="0" w:color="auto"/>
      </w:divBdr>
    </w:div>
    <w:div w:id="423453220">
      <w:marLeft w:val="0"/>
      <w:marRight w:val="0"/>
      <w:marTop w:val="0"/>
      <w:marBottom w:val="0"/>
      <w:divBdr>
        <w:top w:val="none" w:sz="0" w:space="0" w:color="auto"/>
        <w:left w:val="none" w:sz="0" w:space="0" w:color="auto"/>
        <w:bottom w:val="none" w:sz="0" w:space="0" w:color="auto"/>
        <w:right w:val="none" w:sz="0" w:space="0" w:color="auto"/>
      </w:divBdr>
    </w:div>
    <w:div w:id="423453222">
      <w:marLeft w:val="0"/>
      <w:marRight w:val="0"/>
      <w:marTop w:val="0"/>
      <w:marBottom w:val="0"/>
      <w:divBdr>
        <w:top w:val="none" w:sz="0" w:space="0" w:color="auto"/>
        <w:left w:val="none" w:sz="0" w:space="0" w:color="auto"/>
        <w:bottom w:val="none" w:sz="0" w:space="0" w:color="auto"/>
        <w:right w:val="none" w:sz="0" w:space="0" w:color="auto"/>
      </w:divBdr>
    </w:div>
    <w:div w:id="423453225">
      <w:marLeft w:val="0"/>
      <w:marRight w:val="0"/>
      <w:marTop w:val="0"/>
      <w:marBottom w:val="0"/>
      <w:divBdr>
        <w:top w:val="none" w:sz="0" w:space="0" w:color="auto"/>
        <w:left w:val="none" w:sz="0" w:space="0" w:color="auto"/>
        <w:bottom w:val="none" w:sz="0" w:space="0" w:color="auto"/>
        <w:right w:val="none" w:sz="0" w:space="0" w:color="auto"/>
      </w:divBdr>
    </w:div>
    <w:div w:id="423453227">
      <w:marLeft w:val="0"/>
      <w:marRight w:val="0"/>
      <w:marTop w:val="0"/>
      <w:marBottom w:val="0"/>
      <w:divBdr>
        <w:top w:val="none" w:sz="0" w:space="0" w:color="auto"/>
        <w:left w:val="none" w:sz="0" w:space="0" w:color="auto"/>
        <w:bottom w:val="none" w:sz="0" w:space="0" w:color="auto"/>
        <w:right w:val="none" w:sz="0" w:space="0" w:color="auto"/>
      </w:divBdr>
    </w:div>
    <w:div w:id="423453228">
      <w:marLeft w:val="0"/>
      <w:marRight w:val="0"/>
      <w:marTop w:val="0"/>
      <w:marBottom w:val="0"/>
      <w:divBdr>
        <w:top w:val="none" w:sz="0" w:space="0" w:color="auto"/>
        <w:left w:val="none" w:sz="0" w:space="0" w:color="auto"/>
        <w:bottom w:val="none" w:sz="0" w:space="0" w:color="auto"/>
        <w:right w:val="none" w:sz="0" w:space="0" w:color="auto"/>
      </w:divBdr>
    </w:div>
    <w:div w:id="423453231">
      <w:marLeft w:val="0"/>
      <w:marRight w:val="0"/>
      <w:marTop w:val="0"/>
      <w:marBottom w:val="0"/>
      <w:divBdr>
        <w:top w:val="none" w:sz="0" w:space="0" w:color="auto"/>
        <w:left w:val="none" w:sz="0" w:space="0" w:color="auto"/>
        <w:bottom w:val="none" w:sz="0" w:space="0" w:color="auto"/>
        <w:right w:val="none" w:sz="0" w:space="0" w:color="auto"/>
      </w:divBdr>
    </w:div>
    <w:div w:id="423453234">
      <w:marLeft w:val="0"/>
      <w:marRight w:val="0"/>
      <w:marTop w:val="0"/>
      <w:marBottom w:val="0"/>
      <w:divBdr>
        <w:top w:val="none" w:sz="0" w:space="0" w:color="auto"/>
        <w:left w:val="none" w:sz="0" w:space="0" w:color="auto"/>
        <w:bottom w:val="none" w:sz="0" w:space="0" w:color="auto"/>
        <w:right w:val="none" w:sz="0" w:space="0" w:color="auto"/>
      </w:divBdr>
    </w:div>
    <w:div w:id="423453237">
      <w:marLeft w:val="0"/>
      <w:marRight w:val="0"/>
      <w:marTop w:val="0"/>
      <w:marBottom w:val="0"/>
      <w:divBdr>
        <w:top w:val="none" w:sz="0" w:space="0" w:color="auto"/>
        <w:left w:val="none" w:sz="0" w:space="0" w:color="auto"/>
        <w:bottom w:val="none" w:sz="0" w:space="0" w:color="auto"/>
        <w:right w:val="none" w:sz="0" w:space="0" w:color="auto"/>
      </w:divBdr>
    </w:div>
    <w:div w:id="423453239">
      <w:marLeft w:val="0"/>
      <w:marRight w:val="0"/>
      <w:marTop w:val="0"/>
      <w:marBottom w:val="0"/>
      <w:divBdr>
        <w:top w:val="none" w:sz="0" w:space="0" w:color="auto"/>
        <w:left w:val="none" w:sz="0" w:space="0" w:color="auto"/>
        <w:bottom w:val="none" w:sz="0" w:space="0" w:color="auto"/>
        <w:right w:val="none" w:sz="0" w:space="0" w:color="auto"/>
      </w:divBdr>
    </w:div>
    <w:div w:id="423453240">
      <w:marLeft w:val="0"/>
      <w:marRight w:val="0"/>
      <w:marTop w:val="0"/>
      <w:marBottom w:val="0"/>
      <w:divBdr>
        <w:top w:val="none" w:sz="0" w:space="0" w:color="auto"/>
        <w:left w:val="none" w:sz="0" w:space="0" w:color="auto"/>
        <w:bottom w:val="none" w:sz="0" w:space="0" w:color="auto"/>
        <w:right w:val="none" w:sz="0" w:space="0" w:color="auto"/>
      </w:divBdr>
    </w:div>
    <w:div w:id="423453241">
      <w:marLeft w:val="0"/>
      <w:marRight w:val="0"/>
      <w:marTop w:val="0"/>
      <w:marBottom w:val="0"/>
      <w:divBdr>
        <w:top w:val="none" w:sz="0" w:space="0" w:color="auto"/>
        <w:left w:val="none" w:sz="0" w:space="0" w:color="auto"/>
        <w:bottom w:val="none" w:sz="0" w:space="0" w:color="auto"/>
        <w:right w:val="none" w:sz="0" w:space="0" w:color="auto"/>
      </w:divBdr>
    </w:div>
    <w:div w:id="423453245">
      <w:marLeft w:val="0"/>
      <w:marRight w:val="0"/>
      <w:marTop w:val="0"/>
      <w:marBottom w:val="0"/>
      <w:divBdr>
        <w:top w:val="none" w:sz="0" w:space="0" w:color="auto"/>
        <w:left w:val="none" w:sz="0" w:space="0" w:color="auto"/>
        <w:bottom w:val="none" w:sz="0" w:space="0" w:color="auto"/>
        <w:right w:val="none" w:sz="0" w:space="0" w:color="auto"/>
      </w:divBdr>
    </w:div>
    <w:div w:id="423453247">
      <w:marLeft w:val="0"/>
      <w:marRight w:val="0"/>
      <w:marTop w:val="0"/>
      <w:marBottom w:val="0"/>
      <w:divBdr>
        <w:top w:val="none" w:sz="0" w:space="0" w:color="auto"/>
        <w:left w:val="none" w:sz="0" w:space="0" w:color="auto"/>
        <w:bottom w:val="none" w:sz="0" w:space="0" w:color="auto"/>
        <w:right w:val="none" w:sz="0" w:space="0" w:color="auto"/>
      </w:divBdr>
    </w:div>
    <w:div w:id="423453253">
      <w:marLeft w:val="0"/>
      <w:marRight w:val="0"/>
      <w:marTop w:val="0"/>
      <w:marBottom w:val="0"/>
      <w:divBdr>
        <w:top w:val="none" w:sz="0" w:space="0" w:color="auto"/>
        <w:left w:val="none" w:sz="0" w:space="0" w:color="auto"/>
        <w:bottom w:val="none" w:sz="0" w:space="0" w:color="auto"/>
        <w:right w:val="none" w:sz="0" w:space="0" w:color="auto"/>
      </w:divBdr>
    </w:div>
    <w:div w:id="423453255">
      <w:marLeft w:val="0"/>
      <w:marRight w:val="0"/>
      <w:marTop w:val="0"/>
      <w:marBottom w:val="0"/>
      <w:divBdr>
        <w:top w:val="none" w:sz="0" w:space="0" w:color="auto"/>
        <w:left w:val="none" w:sz="0" w:space="0" w:color="auto"/>
        <w:bottom w:val="none" w:sz="0" w:space="0" w:color="auto"/>
        <w:right w:val="none" w:sz="0" w:space="0" w:color="auto"/>
      </w:divBdr>
      <w:divsChild>
        <w:div w:id="423453342">
          <w:marLeft w:val="240"/>
          <w:marRight w:val="0"/>
          <w:marTop w:val="0"/>
          <w:marBottom w:val="0"/>
          <w:divBdr>
            <w:top w:val="none" w:sz="0" w:space="0" w:color="auto"/>
            <w:left w:val="none" w:sz="0" w:space="0" w:color="auto"/>
            <w:bottom w:val="none" w:sz="0" w:space="0" w:color="auto"/>
            <w:right w:val="none" w:sz="0" w:space="0" w:color="auto"/>
          </w:divBdr>
          <w:divsChild>
            <w:div w:id="42345339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423453257">
      <w:marLeft w:val="0"/>
      <w:marRight w:val="0"/>
      <w:marTop w:val="0"/>
      <w:marBottom w:val="0"/>
      <w:divBdr>
        <w:top w:val="none" w:sz="0" w:space="0" w:color="auto"/>
        <w:left w:val="none" w:sz="0" w:space="0" w:color="auto"/>
        <w:bottom w:val="none" w:sz="0" w:space="0" w:color="auto"/>
        <w:right w:val="none" w:sz="0" w:space="0" w:color="auto"/>
      </w:divBdr>
    </w:div>
    <w:div w:id="423453259">
      <w:marLeft w:val="0"/>
      <w:marRight w:val="0"/>
      <w:marTop w:val="0"/>
      <w:marBottom w:val="0"/>
      <w:divBdr>
        <w:top w:val="none" w:sz="0" w:space="0" w:color="auto"/>
        <w:left w:val="none" w:sz="0" w:space="0" w:color="auto"/>
        <w:bottom w:val="none" w:sz="0" w:space="0" w:color="auto"/>
        <w:right w:val="none" w:sz="0" w:space="0" w:color="auto"/>
      </w:divBdr>
    </w:div>
    <w:div w:id="423453262">
      <w:marLeft w:val="0"/>
      <w:marRight w:val="0"/>
      <w:marTop w:val="0"/>
      <w:marBottom w:val="0"/>
      <w:divBdr>
        <w:top w:val="none" w:sz="0" w:space="0" w:color="auto"/>
        <w:left w:val="none" w:sz="0" w:space="0" w:color="auto"/>
        <w:bottom w:val="none" w:sz="0" w:space="0" w:color="auto"/>
        <w:right w:val="none" w:sz="0" w:space="0" w:color="auto"/>
      </w:divBdr>
    </w:div>
    <w:div w:id="423453267">
      <w:marLeft w:val="0"/>
      <w:marRight w:val="0"/>
      <w:marTop w:val="0"/>
      <w:marBottom w:val="0"/>
      <w:divBdr>
        <w:top w:val="none" w:sz="0" w:space="0" w:color="auto"/>
        <w:left w:val="none" w:sz="0" w:space="0" w:color="auto"/>
        <w:bottom w:val="none" w:sz="0" w:space="0" w:color="auto"/>
        <w:right w:val="none" w:sz="0" w:space="0" w:color="auto"/>
      </w:divBdr>
    </w:div>
    <w:div w:id="423453275">
      <w:marLeft w:val="0"/>
      <w:marRight w:val="0"/>
      <w:marTop w:val="0"/>
      <w:marBottom w:val="0"/>
      <w:divBdr>
        <w:top w:val="none" w:sz="0" w:space="0" w:color="auto"/>
        <w:left w:val="none" w:sz="0" w:space="0" w:color="auto"/>
        <w:bottom w:val="none" w:sz="0" w:space="0" w:color="auto"/>
        <w:right w:val="none" w:sz="0" w:space="0" w:color="auto"/>
      </w:divBdr>
    </w:div>
    <w:div w:id="423453277">
      <w:marLeft w:val="0"/>
      <w:marRight w:val="0"/>
      <w:marTop w:val="0"/>
      <w:marBottom w:val="0"/>
      <w:divBdr>
        <w:top w:val="none" w:sz="0" w:space="0" w:color="auto"/>
        <w:left w:val="none" w:sz="0" w:space="0" w:color="auto"/>
        <w:bottom w:val="none" w:sz="0" w:space="0" w:color="auto"/>
        <w:right w:val="none" w:sz="0" w:space="0" w:color="auto"/>
      </w:divBdr>
    </w:div>
    <w:div w:id="423453280">
      <w:marLeft w:val="0"/>
      <w:marRight w:val="0"/>
      <w:marTop w:val="0"/>
      <w:marBottom w:val="0"/>
      <w:divBdr>
        <w:top w:val="none" w:sz="0" w:space="0" w:color="auto"/>
        <w:left w:val="none" w:sz="0" w:space="0" w:color="auto"/>
        <w:bottom w:val="none" w:sz="0" w:space="0" w:color="auto"/>
        <w:right w:val="none" w:sz="0" w:space="0" w:color="auto"/>
      </w:divBdr>
    </w:div>
    <w:div w:id="423453283">
      <w:marLeft w:val="0"/>
      <w:marRight w:val="0"/>
      <w:marTop w:val="0"/>
      <w:marBottom w:val="0"/>
      <w:divBdr>
        <w:top w:val="none" w:sz="0" w:space="0" w:color="auto"/>
        <w:left w:val="none" w:sz="0" w:space="0" w:color="auto"/>
        <w:bottom w:val="none" w:sz="0" w:space="0" w:color="auto"/>
        <w:right w:val="none" w:sz="0" w:space="0" w:color="auto"/>
      </w:divBdr>
    </w:div>
    <w:div w:id="423453284">
      <w:marLeft w:val="0"/>
      <w:marRight w:val="0"/>
      <w:marTop w:val="0"/>
      <w:marBottom w:val="0"/>
      <w:divBdr>
        <w:top w:val="none" w:sz="0" w:space="0" w:color="auto"/>
        <w:left w:val="none" w:sz="0" w:space="0" w:color="auto"/>
        <w:bottom w:val="none" w:sz="0" w:space="0" w:color="auto"/>
        <w:right w:val="none" w:sz="0" w:space="0" w:color="auto"/>
      </w:divBdr>
    </w:div>
    <w:div w:id="423453289">
      <w:marLeft w:val="0"/>
      <w:marRight w:val="0"/>
      <w:marTop w:val="0"/>
      <w:marBottom w:val="0"/>
      <w:divBdr>
        <w:top w:val="none" w:sz="0" w:space="0" w:color="auto"/>
        <w:left w:val="none" w:sz="0" w:space="0" w:color="auto"/>
        <w:bottom w:val="none" w:sz="0" w:space="0" w:color="auto"/>
        <w:right w:val="none" w:sz="0" w:space="0" w:color="auto"/>
      </w:divBdr>
    </w:div>
    <w:div w:id="423453290">
      <w:marLeft w:val="0"/>
      <w:marRight w:val="0"/>
      <w:marTop w:val="0"/>
      <w:marBottom w:val="0"/>
      <w:divBdr>
        <w:top w:val="none" w:sz="0" w:space="0" w:color="auto"/>
        <w:left w:val="none" w:sz="0" w:space="0" w:color="auto"/>
        <w:bottom w:val="none" w:sz="0" w:space="0" w:color="auto"/>
        <w:right w:val="none" w:sz="0" w:space="0" w:color="auto"/>
      </w:divBdr>
    </w:div>
    <w:div w:id="423453291">
      <w:marLeft w:val="0"/>
      <w:marRight w:val="0"/>
      <w:marTop w:val="0"/>
      <w:marBottom w:val="0"/>
      <w:divBdr>
        <w:top w:val="none" w:sz="0" w:space="0" w:color="auto"/>
        <w:left w:val="none" w:sz="0" w:space="0" w:color="auto"/>
        <w:bottom w:val="none" w:sz="0" w:space="0" w:color="auto"/>
        <w:right w:val="none" w:sz="0" w:space="0" w:color="auto"/>
      </w:divBdr>
    </w:div>
    <w:div w:id="423453298">
      <w:marLeft w:val="0"/>
      <w:marRight w:val="0"/>
      <w:marTop w:val="0"/>
      <w:marBottom w:val="0"/>
      <w:divBdr>
        <w:top w:val="none" w:sz="0" w:space="0" w:color="auto"/>
        <w:left w:val="none" w:sz="0" w:space="0" w:color="auto"/>
        <w:bottom w:val="none" w:sz="0" w:space="0" w:color="auto"/>
        <w:right w:val="none" w:sz="0" w:space="0" w:color="auto"/>
      </w:divBdr>
      <w:divsChild>
        <w:div w:id="423453244">
          <w:marLeft w:val="0"/>
          <w:marRight w:val="0"/>
          <w:marTop w:val="0"/>
          <w:marBottom w:val="0"/>
          <w:divBdr>
            <w:top w:val="none" w:sz="0" w:space="0" w:color="auto"/>
            <w:left w:val="none" w:sz="0" w:space="0" w:color="auto"/>
            <w:bottom w:val="none" w:sz="0" w:space="0" w:color="auto"/>
            <w:right w:val="none" w:sz="0" w:space="0" w:color="auto"/>
          </w:divBdr>
          <w:divsChild>
            <w:div w:id="423453224">
              <w:marLeft w:val="0"/>
              <w:marRight w:val="0"/>
              <w:marTop w:val="0"/>
              <w:marBottom w:val="0"/>
              <w:divBdr>
                <w:top w:val="none" w:sz="0" w:space="0" w:color="auto"/>
                <w:left w:val="none" w:sz="0" w:space="0" w:color="auto"/>
                <w:bottom w:val="none" w:sz="0" w:space="0" w:color="auto"/>
                <w:right w:val="none" w:sz="0" w:space="0" w:color="auto"/>
              </w:divBdr>
            </w:div>
            <w:div w:id="423453232">
              <w:marLeft w:val="0"/>
              <w:marRight w:val="0"/>
              <w:marTop w:val="0"/>
              <w:marBottom w:val="0"/>
              <w:divBdr>
                <w:top w:val="none" w:sz="0" w:space="0" w:color="auto"/>
                <w:left w:val="none" w:sz="0" w:space="0" w:color="auto"/>
                <w:bottom w:val="none" w:sz="0" w:space="0" w:color="auto"/>
                <w:right w:val="none" w:sz="0" w:space="0" w:color="auto"/>
              </w:divBdr>
            </w:div>
            <w:div w:id="423453233">
              <w:marLeft w:val="0"/>
              <w:marRight w:val="0"/>
              <w:marTop w:val="0"/>
              <w:marBottom w:val="0"/>
              <w:divBdr>
                <w:top w:val="none" w:sz="0" w:space="0" w:color="auto"/>
                <w:left w:val="none" w:sz="0" w:space="0" w:color="auto"/>
                <w:bottom w:val="none" w:sz="0" w:space="0" w:color="auto"/>
                <w:right w:val="none" w:sz="0" w:space="0" w:color="auto"/>
              </w:divBdr>
            </w:div>
            <w:div w:id="423453235">
              <w:marLeft w:val="0"/>
              <w:marRight w:val="0"/>
              <w:marTop w:val="0"/>
              <w:marBottom w:val="0"/>
              <w:divBdr>
                <w:top w:val="none" w:sz="0" w:space="0" w:color="auto"/>
                <w:left w:val="none" w:sz="0" w:space="0" w:color="auto"/>
                <w:bottom w:val="none" w:sz="0" w:space="0" w:color="auto"/>
                <w:right w:val="none" w:sz="0" w:space="0" w:color="auto"/>
              </w:divBdr>
            </w:div>
            <w:div w:id="423453238">
              <w:marLeft w:val="0"/>
              <w:marRight w:val="0"/>
              <w:marTop w:val="0"/>
              <w:marBottom w:val="0"/>
              <w:divBdr>
                <w:top w:val="none" w:sz="0" w:space="0" w:color="auto"/>
                <w:left w:val="none" w:sz="0" w:space="0" w:color="auto"/>
                <w:bottom w:val="none" w:sz="0" w:space="0" w:color="auto"/>
                <w:right w:val="none" w:sz="0" w:space="0" w:color="auto"/>
              </w:divBdr>
            </w:div>
            <w:div w:id="423453242">
              <w:marLeft w:val="0"/>
              <w:marRight w:val="0"/>
              <w:marTop w:val="0"/>
              <w:marBottom w:val="0"/>
              <w:divBdr>
                <w:top w:val="none" w:sz="0" w:space="0" w:color="auto"/>
                <w:left w:val="none" w:sz="0" w:space="0" w:color="auto"/>
                <w:bottom w:val="none" w:sz="0" w:space="0" w:color="auto"/>
                <w:right w:val="none" w:sz="0" w:space="0" w:color="auto"/>
              </w:divBdr>
            </w:div>
            <w:div w:id="423453243">
              <w:marLeft w:val="0"/>
              <w:marRight w:val="0"/>
              <w:marTop w:val="0"/>
              <w:marBottom w:val="0"/>
              <w:divBdr>
                <w:top w:val="none" w:sz="0" w:space="0" w:color="auto"/>
                <w:left w:val="none" w:sz="0" w:space="0" w:color="auto"/>
                <w:bottom w:val="none" w:sz="0" w:space="0" w:color="auto"/>
                <w:right w:val="none" w:sz="0" w:space="0" w:color="auto"/>
              </w:divBdr>
            </w:div>
            <w:div w:id="423453246">
              <w:marLeft w:val="0"/>
              <w:marRight w:val="0"/>
              <w:marTop w:val="0"/>
              <w:marBottom w:val="0"/>
              <w:divBdr>
                <w:top w:val="none" w:sz="0" w:space="0" w:color="auto"/>
                <w:left w:val="none" w:sz="0" w:space="0" w:color="auto"/>
                <w:bottom w:val="none" w:sz="0" w:space="0" w:color="auto"/>
                <w:right w:val="none" w:sz="0" w:space="0" w:color="auto"/>
              </w:divBdr>
            </w:div>
            <w:div w:id="423453248">
              <w:marLeft w:val="0"/>
              <w:marRight w:val="0"/>
              <w:marTop w:val="0"/>
              <w:marBottom w:val="0"/>
              <w:divBdr>
                <w:top w:val="none" w:sz="0" w:space="0" w:color="auto"/>
                <w:left w:val="none" w:sz="0" w:space="0" w:color="auto"/>
                <w:bottom w:val="none" w:sz="0" w:space="0" w:color="auto"/>
                <w:right w:val="none" w:sz="0" w:space="0" w:color="auto"/>
              </w:divBdr>
            </w:div>
            <w:div w:id="423453251">
              <w:marLeft w:val="0"/>
              <w:marRight w:val="0"/>
              <w:marTop w:val="0"/>
              <w:marBottom w:val="0"/>
              <w:divBdr>
                <w:top w:val="none" w:sz="0" w:space="0" w:color="auto"/>
                <w:left w:val="none" w:sz="0" w:space="0" w:color="auto"/>
                <w:bottom w:val="none" w:sz="0" w:space="0" w:color="auto"/>
                <w:right w:val="none" w:sz="0" w:space="0" w:color="auto"/>
              </w:divBdr>
            </w:div>
            <w:div w:id="423453261">
              <w:marLeft w:val="0"/>
              <w:marRight w:val="0"/>
              <w:marTop w:val="0"/>
              <w:marBottom w:val="0"/>
              <w:divBdr>
                <w:top w:val="none" w:sz="0" w:space="0" w:color="auto"/>
                <w:left w:val="none" w:sz="0" w:space="0" w:color="auto"/>
                <w:bottom w:val="none" w:sz="0" w:space="0" w:color="auto"/>
                <w:right w:val="none" w:sz="0" w:space="0" w:color="auto"/>
              </w:divBdr>
            </w:div>
            <w:div w:id="423453264">
              <w:marLeft w:val="0"/>
              <w:marRight w:val="0"/>
              <w:marTop w:val="0"/>
              <w:marBottom w:val="0"/>
              <w:divBdr>
                <w:top w:val="none" w:sz="0" w:space="0" w:color="auto"/>
                <w:left w:val="none" w:sz="0" w:space="0" w:color="auto"/>
                <w:bottom w:val="none" w:sz="0" w:space="0" w:color="auto"/>
                <w:right w:val="none" w:sz="0" w:space="0" w:color="auto"/>
              </w:divBdr>
            </w:div>
            <w:div w:id="423453265">
              <w:marLeft w:val="0"/>
              <w:marRight w:val="0"/>
              <w:marTop w:val="0"/>
              <w:marBottom w:val="0"/>
              <w:divBdr>
                <w:top w:val="none" w:sz="0" w:space="0" w:color="auto"/>
                <w:left w:val="none" w:sz="0" w:space="0" w:color="auto"/>
                <w:bottom w:val="none" w:sz="0" w:space="0" w:color="auto"/>
                <w:right w:val="none" w:sz="0" w:space="0" w:color="auto"/>
              </w:divBdr>
            </w:div>
            <w:div w:id="423453268">
              <w:marLeft w:val="0"/>
              <w:marRight w:val="0"/>
              <w:marTop w:val="0"/>
              <w:marBottom w:val="0"/>
              <w:divBdr>
                <w:top w:val="none" w:sz="0" w:space="0" w:color="auto"/>
                <w:left w:val="none" w:sz="0" w:space="0" w:color="auto"/>
                <w:bottom w:val="none" w:sz="0" w:space="0" w:color="auto"/>
                <w:right w:val="none" w:sz="0" w:space="0" w:color="auto"/>
              </w:divBdr>
            </w:div>
            <w:div w:id="423453271">
              <w:marLeft w:val="0"/>
              <w:marRight w:val="0"/>
              <w:marTop w:val="0"/>
              <w:marBottom w:val="0"/>
              <w:divBdr>
                <w:top w:val="none" w:sz="0" w:space="0" w:color="auto"/>
                <w:left w:val="none" w:sz="0" w:space="0" w:color="auto"/>
                <w:bottom w:val="none" w:sz="0" w:space="0" w:color="auto"/>
                <w:right w:val="none" w:sz="0" w:space="0" w:color="auto"/>
              </w:divBdr>
            </w:div>
            <w:div w:id="423453272">
              <w:marLeft w:val="0"/>
              <w:marRight w:val="0"/>
              <w:marTop w:val="0"/>
              <w:marBottom w:val="0"/>
              <w:divBdr>
                <w:top w:val="none" w:sz="0" w:space="0" w:color="auto"/>
                <w:left w:val="none" w:sz="0" w:space="0" w:color="auto"/>
                <w:bottom w:val="none" w:sz="0" w:space="0" w:color="auto"/>
                <w:right w:val="none" w:sz="0" w:space="0" w:color="auto"/>
              </w:divBdr>
            </w:div>
            <w:div w:id="423453281">
              <w:marLeft w:val="0"/>
              <w:marRight w:val="0"/>
              <w:marTop w:val="0"/>
              <w:marBottom w:val="0"/>
              <w:divBdr>
                <w:top w:val="none" w:sz="0" w:space="0" w:color="auto"/>
                <w:left w:val="none" w:sz="0" w:space="0" w:color="auto"/>
                <w:bottom w:val="none" w:sz="0" w:space="0" w:color="auto"/>
                <w:right w:val="none" w:sz="0" w:space="0" w:color="auto"/>
              </w:divBdr>
            </w:div>
            <w:div w:id="423453286">
              <w:marLeft w:val="0"/>
              <w:marRight w:val="0"/>
              <w:marTop w:val="0"/>
              <w:marBottom w:val="0"/>
              <w:divBdr>
                <w:top w:val="none" w:sz="0" w:space="0" w:color="auto"/>
                <w:left w:val="none" w:sz="0" w:space="0" w:color="auto"/>
                <w:bottom w:val="none" w:sz="0" w:space="0" w:color="auto"/>
                <w:right w:val="none" w:sz="0" w:space="0" w:color="auto"/>
              </w:divBdr>
            </w:div>
            <w:div w:id="423453287">
              <w:marLeft w:val="0"/>
              <w:marRight w:val="0"/>
              <w:marTop w:val="0"/>
              <w:marBottom w:val="0"/>
              <w:divBdr>
                <w:top w:val="none" w:sz="0" w:space="0" w:color="auto"/>
                <w:left w:val="none" w:sz="0" w:space="0" w:color="auto"/>
                <w:bottom w:val="none" w:sz="0" w:space="0" w:color="auto"/>
                <w:right w:val="none" w:sz="0" w:space="0" w:color="auto"/>
              </w:divBdr>
            </w:div>
            <w:div w:id="423453296">
              <w:marLeft w:val="0"/>
              <w:marRight w:val="0"/>
              <w:marTop w:val="0"/>
              <w:marBottom w:val="0"/>
              <w:divBdr>
                <w:top w:val="none" w:sz="0" w:space="0" w:color="auto"/>
                <w:left w:val="none" w:sz="0" w:space="0" w:color="auto"/>
                <w:bottom w:val="none" w:sz="0" w:space="0" w:color="auto"/>
                <w:right w:val="none" w:sz="0" w:space="0" w:color="auto"/>
              </w:divBdr>
            </w:div>
            <w:div w:id="423453297">
              <w:marLeft w:val="0"/>
              <w:marRight w:val="0"/>
              <w:marTop w:val="0"/>
              <w:marBottom w:val="0"/>
              <w:divBdr>
                <w:top w:val="none" w:sz="0" w:space="0" w:color="auto"/>
                <w:left w:val="none" w:sz="0" w:space="0" w:color="auto"/>
                <w:bottom w:val="none" w:sz="0" w:space="0" w:color="auto"/>
                <w:right w:val="none" w:sz="0" w:space="0" w:color="auto"/>
              </w:divBdr>
            </w:div>
            <w:div w:id="423453299">
              <w:marLeft w:val="0"/>
              <w:marRight w:val="0"/>
              <w:marTop w:val="0"/>
              <w:marBottom w:val="0"/>
              <w:divBdr>
                <w:top w:val="none" w:sz="0" w:space="0" w:color="auto"/>
                <w:left w:val="none" w:sz="0" w:space="0" w:color="auto"/>
                <w:bottom w:val="none" w:sz="0" w:space="0" w:color="auto"/>
                <w:right w:val="none" w:sz="0" w:space="0" w:color="auto"/>
              </w:divBdr>
            </w:div>
            <w:div w:id="423453302">
              <w:marLeft w:val="0"/>
              <w:marRight w:val="0"/>
              <w:marTop w:val="0"/>
              <w:marBottom w:val="0"/>
              <w:divBdr>
                <w:top w:val="none" w:sz="0" w:space="0" w:color="auto"/>
                <w:left w:val="none" w:sz="0" w:space="0" w:color="auto"/>
                <w:bottom w:val="none" w:sz="0" w:space="0" w:color="auto"/>
                <w:right w:val="none" w:sz="0" w:space="0" w:color="auto"/>
              </w:divBdr>
            </w:div>
            <w:div w:id="423453316">
              <w:marLeft w:val="0"/>
              <w:marRight w:val="0"/>
              <w:marTop w:val="0"/>
              <w:marBottom w:val="0"/>
              <w:divBdr>
                <w:top w:val="none" w:sz="0" w:space="0" w:color="auto"/>
                <w:left w:val="none" w:sz="0" w:space="0" w:color="auto"/>
                <w:bottom w:val="none" w:sz="0" w:space="0" w:color="auto"/>
                <w:right w:val="none" w:sz="0" w:space="0" w:color="auto"/>
              </w:divBdr>
            </w:div>
            <w:div w:id="423453330">
              <w:marLeft w:val="0"/>
              <w:marRight w:val="0"/>
              <w:marTop w:val="0"/>
              <w:marBottom w:val="0"/>
              <w:divBdr>
                <w:top w:val="none" w:sz="0" w:space="0" w:color="auto"/>
                <w:left w:val="none" w:sz="0" w:space="0" w:color="auto"/>
                <w:bottom w:val="none" w:sz="0" w:space="0" w:color="auto"/>
                <w:right w:val="none" w:sz="0" w:space="0" w:color="auto"/>
              </w:divBdr>
            </w:div>
            <w:div w:id="423453334">
              <w:marLeft w:val="0"/>
              <w:marRight w:val="0"/>
              <w:marTop w:val="0"/>
              <w:marBottom w:val="0"/>
              <w:divBdr>
                <w:top w:val="none" w:sz="0" w:space="0" w:color="auto"/>
                <w:left w:val="none" w:sz="0" w:space="0" w:color="auto"/>
                <w:bottom w:val="none" w:sz="0" w:space="0" w:color="auto"/>
                <w:right w:val="none" w:sz="0" w:space="0" w:color="auto"/>
              </w:divBdr>
            </w:div>
            <w:div w:id="423453335">
              <w:marLeft w:val="0"/>
              <w:marRight w:val="0"/>
              <w:marTop w:val="0"/>
              <w:marBottom w:val="0"/>
              <w:divBdr>
                <w:top w:val="none" w:sz="0" w:space="0" w:color="auto"/>
                <w:left w:val="none" w:sz="0" w:space="0" w:color="auto"/>
                <w:bottom w:val="none" w:sz="0" w:space="0" w:color="auto"/>
                <w:right w:val="none" w:sz="0" w:space="0" w:color="auto"/>
              </w:divBdr>
            </w:div>
            <w:div w:id="423453340">
              <w:marLeft w:val="0"/>
              <w:marRight w:val="0"/>
              <w:marTop w:val="0"/>
              <w:marBottom w:val="0"/>
              <w:divBdr>
                <w:top w:val="none" w:sz="0" w:space="0" w:color="auto"/>
                <w:left w:val="none" w:sz="0" w:space="0" w:color="auto"/>
                <w:bottom w:val="none" w:sz="0" w:space="0" w:color="auto"/>
                <w:right w:val="none" w:sz="0" w:space="0" w:color="auto"/>
              </w:divBdr>
            </w:div>
            <w:div w:id="423453341">
              <w:marLeft w:val="0"/>
              <w:marRight w:val="0"/>
              <w:marTop w:val="0"/>
              <w:marBottom w:val="0"/>
              <w:divBdr>
                <w:top w:val="none" w:sz="0" w:space="0" w:color="auto"/>
                <w:left w:val="none" w:sz="0" w:space="0" w:color="auto"/>
                <w:bottom w:val="none" w:sz="0" w:space="0" w:color="auto"/>
                <w:right w:val="none" w:sz="0" w:space="0" w:color="auto"/>
              </w:divBdr>
            </w:div>
            <w:div w:id="423453346">
              <w:marLeft w:val="0"/>
              <w:marRight w:val="0"/>
              <w:marTop w:val="0"/>
              <w:marBottom w:val="0"/>
              <w:divBdr>
                <w:top w:val="none" w:sz="0" w:space="0" w:color="auto"/>
                <w:left w:val="none" w:sz="0" w:space="0" w:color="auto"/>
                <w:bottom w:val="none" w:sz="0" w:space="0" w:color="auto"/>
                <w:right w:val="none" w:sz="0" w:space="0" w:color="auto"/>
              </w:divBdr>
            </w:div>
            <w:div w:id="423453348">
              <w:marLeft w:val="0"/>
              <w:marRight w:val="0"/>
              <w:marTop w:val="0"/>
              <w:marBottom w:val="0"/>
              <w:divBdr>
                <w:top w:val="none" w:sz="0" w:space="0" w:color="auto"/>
                <w:left w:val="none" w:sz="0" w:space="0" w:color="auto"/>
                <w:bottom w:val="none" w:sz="0" w:space="0" w:color="auto"/>
                <w:right w:val="none" w:sz="0" w:space="0" w:color="auto"/>
              </w:divBdr>
            </w:div>
            <w:div w:id="423453353">
              <w:marLeft w:val="0"/>
              <w:marRight w:val="0"/>
              <w:marTop w:val="0"/>
              <w:marBottom w:val="0"/>
              <w:divBdr>
                <w:top w:val="none" w:sz="0" w:space="0" w:color="auto"/>
                <w:left w:val="none" w:sz="0" w:space="0" w:color="auto"/>
                <w:bottom w:val="none" w:sz="0" w:space="0" w:color="auto"/>
                <w:right w:val="none" w:sz="0" w:space="0" w:color="auto"/>
              </w:divBdr>
            </w:div>
            <w:div w:id="423453358">
              <w:marLeft w:val="0"/>
              <w:marRight w:val="0"/>
              <w:marTop w:val="0"/>
              <w:marBottom w:val="0"/>
              <w:divBdr>
                <w:top w:val="none" w:sz="0" w:space="0" w:color="auto"/>
                <w:left w:val="none" w:sz="0" w:space="0" w:color="auto"/>
                <w:bottom w:val="none" w:sz="0" w:space="0" w:color="auto"/>
                <w:right w:val="none" w:sz="0" w:space="0" w:color="auto"/>
              </w:divBdr>
            </w:div>
            <w:div w:id="423453365">
              <w:marLeft w:val="0"/>
              <w:marRight w:val="0"/>
              <w:marTop w:val="0"/>
              <w:marBottom w:val="0"/>
              <w:divBdr>
                <w:top w:val="none" w:sz="0" w:space="0" w:color="auto"/>
                <w:left w:val="none" w:sz="0" w:space="0" w:color="auto"/>
                <w:bottom w:val="none" w:sz="0" w:space="0" w:color="auto"/>
                <w:right w:val="none" w:sz="0" w:space="0" w:color="auto"/>
              </w:divBdr>
            </w:div>
            <w:div w:id="423453373">
              <w:marLeft w:val="0"/>
              <w:marRight w:val="0"/>
              <w:marTop w:val="0"/>
              <w:marBottom w:val="0"/>
              <w:divBdr>
                <w:top w:val="none" w:sz="0" w:space="0" w:color="auto"/>
                <w:left w:val="none" w:sz="0" w:space="0" w:color="auto"/>
                <w:bottom w:val="none" w:sz="0" w:space="0" w:color="auto"/>
                <w:right w:val="none" w:sz="0" w:space="0" w:color="auto"/>
              </w:divBdr>
            </w:div>
            <w:div w:id="423453381">
              <w:marLeft w:val="0"/>
              <w:marRight w:val="0"/>
              <w:marTop w:val="0"/>
              <w:marBottom w:val="0"/>
              <w:divBdr>
                <w:top w:val="none" w:sz="0" w:space="0" w:color="auto"/>
                <w:left w:val="none" w:sz="0" w:space="0" w:color="auto"/>
                <w:bottom w:val="none" w:sz="0" w:space="0" w:color="auto"/>
                <w:right w:val="none" w:sz="0" w:space="0" w:color="auto"/>
              </w:divBdr>
            </w:div>
            <w:div w:id="423453382">
              <w:marLeft w:val="0"/>
              <w:marRight w:val="0"/>
              <w:marTop w:val="0"/>
              <w:marBottom w:val="0"/>
              <w:divBdr>
                <w:top w:val="none" w:sz="0" w:space="0" w:color="auto"/>
                <w:left w:val="none" w:sz="0" w:space="0" w:color="auto"/>
                <w:bottom w:val="none" w:sz="0" w:space="0" w:color="auto"/>
                <w:right w:val="none" w:sz="0" w:space="0" w:color="auto"/>
              </w:divBdr>
            </w:div>
            <w:div w:id="423453383">
              <w:marLeft w:val="0"/>
              <w:marRight w:val="0"/>
              <w:marTop w:val="0"/>
              <w:marBottom w:val="0"/>
              <w:divBdr>
                <w:top w:val="none" w:sz="0" w:space="0" w:color="auto"/>
                <w:left w:val="none" w:sz="0" w:space="0" w:color="auto"/>
                <w:bottom w:val="none" w:sz="0" w:space="0" w:color="auto"/>
                <w:right w:val="none" w:sz="0" w:space="0" w:color="auto"/>
              </w:divBdr>
            </w:div>
            <w:div w:id="423453385">
              <w:marLeft w:val="0"/>
              <w:marRight w:val="0"/>
              <w:marTop w:val="0"/>
              <w:marBottom w:val="0"/>
              <w:divBdr>
                <w:top w:val="none" w:sz="0" w:space="0" w:color="auto"/>
                <w:left w:val="none" w:sz="0" w:space="0" w:color="auto"/>
                <w:bottom w:val="none" w:sz="0" w:space="0" w:color="auto"/>
                <w:right w:val="none" w:sz="0" w:space="0" w:color="auto"/>
              </w:divBdr>
            </w:div>
            <w:div w:id="423453392">
              <w:marLeft w:val="0"/>
              <w:marRight w:val="0"/>
              <w:marTop w:val="0"/>
              <w:marBottom w:val="0"/>
              <w:divBdr>
                <w:top w:val="none" w:sz="0" w:space="0" w:color="auto"/>
                <w:left w:val="none" w:sz="0" w:space="0" w:color="auto"/>
                <w:bottom w:val="none" w:sz="0" w:space="0" w:color="auto"/>
                <w:right w:val="none" w:sz="0" w:space="0" w:color="auto"/>
              </w:divBdr>
            </w:div>
            <w:div w:id="423453395">
              <w:marLeft w:val="0"/>
              <w:marRight w:val="0"/>
              <w:marTop w:val="0"/>
              <w:marBottom w:val="0"/>
              <w:divBdr>
                <w:top w:val="none" w:sz="0" w:space="0" w:color="auto"/>
                <w:left w:val="none" w:sz="0" w:space="0" w:color="auto"/>
                <w:bottom w:val="none" w:sz="0" w:space="0" w:color="auto"/>
                <w:right w:val="none" w:sz="0" w:space="0" w:color="auto"/>
              </w:divBdr>
            </w:div>
            <w:div w:id="4234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3300">
      <w:marLeft w:val="0"/>
      <w:marRight w:val="0"/>
      <w:marTop w:val="0"/>
      <w:marBottom w:val="0"/>
      <w:divBdr>
        <w:top w:val="none" w:sz="0" w:space="0" w:color="auto"/>
        <w:left w:val="none" w:sz="0" w:space="0" w:color="auto"/>
        <w:bottom w:val="none" w:sz="0" w:space="0" w:color="auto"/>
        <w:right w:val="none" w:sz="0" w:space="0" w:color="auto"/>
      </w:divBdr>
    </w:div>
    <w:div w:id="423453305">
      <w:marLeft w:val="0"/>
      <w:marRight w:val="0"/>
      <w:marTop w:val="0"/>
      <w:marBottom w:val="0"/>
      <w:divBdr>
        <w:top w:val="none" w:sz="0" w:space="0" w:color="auto"/>
        <w:left w:val="none" w:sz="0" w:space="0" w:color="auto"/>
        <w:bottom w:val="none" w:sz="0" w:space="0" w:color="auto"/>
        <w:right w:val="none" w:sz="0" w:space="0" w:color="auto"/>
      </w:divBdr>
    </w:div>
    <w:div w:id="423453306">
      <w:marLeft w:val="0"/>
      <w:marRight w:val="0"/>
      <w:marTop w:val="0"/>
      <w:marBottom w:val="0"/>
      <w:divBdr>
        <w:top w:val="none" w:sz="0" w:space="0" w:color="auto"/>
        <w:left w:val="none" w:sz="0" w:space="0" w:color="auto"/>
        <w:bottom w:val="none" w:sz="0" w:space="0" w:color="auto"/>
        <w:right w:val="none" w:sz="0" w:space="0" w:color="auto"/>
      </w:divBdr>
      <w:divsChild>
        <w:div w:id="423453269">
          <w:marLeft w:val="0"/>
          <w:marRight w:val="0"/>
          <w:marTop w:val="0"/>
          <w:marBottom w:val="0"/>
          <w:divBdr>
            <w:top w:val="none" w:sz="0" w:space="0" w:color="auto"/>
            <w:left w:val="none" w:sz="0" w:space="0" w:color="auto"/>
            <w:bottom w:val="none" w:sz="0" w:space="0" w:color="auto"/>
            <w:right w:val="none" w:sz="0" w:space="0" w:color="auto"/>
          </w:divBdr>
          <w:divsChild>
            <w:div w:id="423453386">
              <w:marLeft w:val="0"/>
              <w:marRight w:val="0"/>
              <w:marTop w:val="0"/>
              <w:marBottom w:val="0"/>
              <w:divBdr>
                <w:top w:val="none" w:sz="0" w:space="0" w:color="auto"/>
                <w:left w:val="none" w:sz="0" w:space="0" w:color="auto"/>
                <w:bottom w:val="none" w:sz="0" w:space="0" w:color="auto"/>
                <w:right w:val="none" w:sz="0" w:space="0" w:color="auto"/>
              </w:divBdr>
              <w:divsChild>
                <w:div w:id="423453229">
                  <w:marLeft w:val="0"/>
                  <w:marRight w:val="0"/>
                  <w:marTop w:val="0"/>
                  <w:marBottom w:val="0"/>
                  <w:divBdr>
                    <w:top w:val="none" w:sz="0" w:space="0" w:color="auto"/>
                    <w:left w:val="none" w:sz="0" w:space="0" w:color="auto"/>
                    <w:bottom w:val="none" w:sz="0" w:space="0" w:color="auto"/>
                    <w:right w:val="none" w:sz="0" w:space="0" w:color="auto"/>
                  </w:divBdr>
                  <w:divsChild>
                    <w:div w:id="423453250">
                      <w:marLeft w:val="0"/>
                      <w:marRight w:val="0"/>
                      <w:marTop w:val="0"/>
                      <w:marBottom w:val="0"/>
                      <w:divBdr>
                        <w:top w:val="none" w:sz="0" w:space="0" w:color="auto"/>
                        <w:left w:val="none" w:sz="0" w:space="0" w:color="auto"/>
                        <w:bottom w:val="none" w:sz="0" w:space="0" w:color="auto"/>
                        <w:right w:val="none" w:sz="0" w:space="0" w:color="auto"/>
                      </w:divBdr>
                      <w:divsChild>
                        <w:div w:id="423453390">
                          <w:marLeft w:val="0"/>
                          <w:marRight w:val="0"/>
                          <w:marTop w:val="0"/>
                          <w:marBottom w:val="0"/>
                          <w:divBdr>
                            <w:top w:val="none" w:sz="0" w:space="0" w:color="auto"/>
                            <w:left w:val="none" w:sz="0" w:space="0" w:color="auto"/>
                            <w:bottom w:val="none" w:sz="0" w:space="0" w:color="auto"/>
                            <w:right w:val="none" w:sz="0" w:space="0" w:color="auto"/>
                          </w:divBdr>
                          <w:divsChild>
                            <w:div w:id="423453263">
                              <w:marLeft w:val="0"/>
                              <w:marRight w:val="0"/>
                              <w:marTop w:val="0"/>
                              <w:marBottom w:val="0"/>
                              <w:divBdr>
                                <w:top w:val="none" w:sz="0" w:space="0" w:color="auto"/>
                                <w:left w:val="none" w:sz="0" w:space="0" w:color="auto"/>
                                <w:bottom w:val="none" w:sz="0" w:space="0" w:color="auto"/>
                                <w:right w:val="none" w:sz="0" w:space="0" w:color="auto"/>
                              </w:divBdr>
                              <w:divsChild>
                                <w:div w:id="423453312">
                                  <w:marLeft w:val="0"/>
                                  <w:marRight w:val="0"/>
                                  <w:marTop w:val="0"/>
                                  <w:marBottom w:val="0"/>
                                  <w:divBdr>
                                    <w:top w:val="none" w:sz="0" w:space="0" w:color="auto"/>
                                    <w:left w:val="none" w:sz="0" w:space="0" w:color="auto"/>
                                    <w:bottom w:val="none" w:sz="0" w:space="0" w:color="auto"/>
                                    <w:right w:val="none" w:sz="0" w:space="0" w:color="auto"/>
                                  </w:divBdr>
                                  <w:divsChild>
                                    <w:div w:id="423453285">
                                      <w:marLeft w:val="60"/>
                                      <w:marRight w:val="0"/>
                                      <w:marTop w:val="0"/>
                                      <w:marBottom w:val="0"/>
                                      <w:divBdr>
                                        <w:top w:val="none" w:sz="0" w:space="0" w:color="auto"/>
                                        <w:left w:val="none" w:sz="0" w:space="0" w:color="auto"/>
                                        <w:bottom w:val="none" w:sz="0" w:space="0" w:color="auto"/>
                                        <w:right w:val="none" w:sz="0" w:space="0" w:color="auto"/>
                                      </w:divBdr>
                                      <w:divsChild>
                                        <w:div w:id="423453351">
                                          <w:marLeft w:val="0"/>
                                          <w:marRight w:val="0"/>
                                          <w:marTop w:val="0"/>
                                          <w:marBottom w:val="0"/>
                                          <w:divBdr>
                                            <w:top w:val="none" w:sz="0" w:space="0" w:color="auto"/>
                                            <w:left w:val="none" w:sz="0" w:space="0" w:color="auto"/>
                                            <w:bottom w:val="none" w:sz="0" w:space="0" w:color="auto"/>
                                            <w:right w:val="none" w:sz="0" w:space="0" w:color="auto"/>
                                          </w:divBdr>
                                          <w:divsChild>
                                            <w:div w:id="423453315">
                                              <w:marLeft w:val="0"/>
                                              <w:marRight w:val="0"/>
                                              <w:marTop w:val="0"/>
                                              <w:marBottom w:val="120"/>
                                              <w:divBdr>
                                                <w:top w:val="single" w:sz="6" w:space="0" w:color="F5F5F5"/>
                                                <w:left w:val="single" w:sz="6" w:space="0" w:color="F5F5F5"/>
                                                <w:bottom w:val="single" w:sz="6" w:space="0" w:color="F5F5F5"/>
                                                <w:right w:val="single" w:sz="6" w:space="0" w:color="F5F5F5"/>
                                              </w:divBdr>
                                              <w:divsChild>
                                                <w:div w:id="423453375">
                                                  <w:marLeft w:val="0"/>
                                                  <w:marRight w:val="0"/>
                                                  <w:marTop w:val="0"/>
                                                  <w:marBottom w:val="0"/>
                                                  <w:divBdr>
                                                    <w:top w:val="none" w:sz="0" w:space="0" w:color="auto"/>
                                                    <w:left w:val="none" w:sz="0" w:space="0" w:color="auto"/>
                                                    <w:bottom w:val="none" w:sz="0" w:space="0" w:color="auto"/>
                                                    <w:right w:val="none" w:sz="0" w:space="0" w:color="auto"/>
                                                  </w:divBdr>
                                                  <w:divsChild>
                                                    <w:div w:id="4234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3453307">
      <w:marLeft w:val="0"/>
      <w:marRight w:val="0"/>
      <w:marTop w:val="0"/>
      <w:marBottom w:val="0"/>
      <w:divBdr>
        <w:top w:val="none" w:sz="0" w:space="0" w:color="auto"/>
        <w:left w:val="none" w:sz="0" w:space="0" w:color="auto"/>
        <w:bottom w:val="none" w:sz="0" w:space="0" w:color="auto"/>
        <w:right w:val="none" w:sz="0" w:space="0" w:color="auto"/>
      </w:divBdr>
    </w:div>
    <w:div w:id="423453310">
      <w:marLeft w:val="0"/>
      <w:marRight w:val="0"/>
      <w:marTop w:val="0"/>
      <w:marBottom w:val="0"/>
      <w:divBdr>
        <w:top w:val="none" w:sz="0" w:space="0" w:color="auto"/>
        <w:left w:val="none" w:sz="0" w:space="0" w:color="auto"/>
        <w:bottom w:val="none" w:sz="0" w:space="0" w:color="auto"/>
        <w:right w:val="none" w:sz="0" w:space="0" w:color="auto"/>
      </w:divBdr>
    </w:div>
    <w:div w:id="423453314">
      <w:marLeft w:val="0"/>
      <w:marRight w:val="0"/>
      <w:marTop w:val="0"/>
      <w:marBottom w:val="0"/>
      <w:divBdr>
        <w:top w:val="none" w:sz="0" w:space="0" w:color="auto"/>
        <w:left w:val="none" w:sz="0" w:space="0" w:color="auto"/>
        <w:bottom w:val="none" w:sz="0" w:space="0" w:color="auto"/>
        <w:right w:val="none" w:sz="0" w:space="0" w:color="auto"/>
      </w:divBdr>
    </w:div>
    <w:div w:id="423453318">
      <w:marLeft w:val="0"/>
      <w:marRight w:val="0"/>
      <w:marTop w:val="0"/>
      <w:marBottom w:val="0"/>
      <w:divBdr>
        <w:top w:val="none" w:sz="0" w:space="0" w:color="auto"/>
        <w:left w:val="none" w:sz="0" w:space="0" w:color="auto"/>
        <w:bottom w:val="none" w:sz="0" w:space="0" w:color="auto"/>
        <w:right w:val="none" w:sz="0" w:space="0" w:color="auto"/>
      </w:divBdr>
    </w:div>
    <w:div w:id="423453319">
      <w:marLeft w:val="0"/>
      <w:marRight w:val="0"/>
      <w:marTop w:val="0"/>
      <w:marBottom w:val="0"/>
      <w:divBdr>
        <w:top w:val="none" w:sz="0" w:space="0" w:color="auto"/>
        <w:left w:val="none" w:sz="0" w:space="0" w:color="auto"/>
        <w:bottom w:val="none" w:sz="0" w:space="0" w:color="auto"/>
        <w:right w:val="none" w:sz="0" w:space="0" w:color="auto"/>
      </w:divBdr>
      <w:divsChild>
        <w:div w:id="423453293">
          <w:marLeft w:val="0"/>
          <w:marRight w:val="0"/>
          <w:marTop w:val="0"/>
          <w:marBottom w:val="0"/>
          <w:divBdr>
            <w:top w:val="none" w:sz="0" w:space="0" w:color="auto"/>
            <w:left w:val="none" w:sz="0" w:space="0" w:color="auto"/>
            <w:bottom w:val="none" w:sz="0" w:space="0" w:color="auto"/>
            <w:right w:val="none" w:sz="0" w:space="0" w:color="auto"/>
          </w:divBdr>
        </w:div>
        <w:div w:id="423453294">
          <w:marLeft w:val="0"/>
          <w:marRight w:val="0"/>
          <w:marTop w:val="0"/>
          <w:marBottom w:val="0"/>
          <w:divBdr>
            <w:top w:val="none" w:sz="0" w:space="0" w:color="auto"/>
            <w:left w:val="none" w:sz="0" w:space="0" w:color="auto"/>
            <w:bottom w:val="none" w:sz="0" w:space="0" w:color="auto"/>
            <w:right w:val="none" w:sz="0" w:space="0" w:color="auto"/>
          </w:divBdr>
        </w:div>
      </w:divsChild>
    </w:div>
    <w:div w:id="423453320">
      <w:marLeft w:val="0"/>
      <w:marRight w:val="0"/>
      <w:marTop w:val="0"/>
      <w:marBottom w:val="0"/>
      <w:divBdr>
        <w:top w:val="none" w:sz="0" w:space="0" w:color="auto"/>
        <w:left w:val="none" w:sz="0" w:space="0" w:color="auto"/>
        <w:bottom w:val="none" w:sz="0" w:space="0" w:color="auto"/>
        <w:right w:val="none" w:sz="0" w:space="0" w:color="auto"/>
      </w:divBdr>
    </w:div>
    <w:div w:id="423453323">
      <w:marLeft w:val="0"/>
      <w:marRight w:val="0"/>
      <w:marTop w:val="0"/>
      <w:marBottom w:val="0"/>
      <w:divBdr>
        <w:top w:val="none" w:sz="0" w:space="0" w:color="auto"/>
        <w:left w:val="none" w:sz="0" w:space="0" w:color="auto"/>
        <w:bottom w:val="none" w:sz="0" w:space="0" w:color="auto"/>
        <w:right w:val="none" w:sz="0" w:space="0" w:color="auto"/>
      </w:divBdr>
    </w:div>
    <w:div w:id="423453327">
      <w:marLeft w:val="0"/>
      <w:marRight w:val="0"/>
      <w:marTop w:val="0"/>
      <w:marBottom w:val="0"/>
      <w:divBdr>
        <w:top w:val="none" w:sz="0" w:space="0" w:color="auto"/>
        <w:left w:val="none" w:sz="0" w:space="0" w:color="auto"/>
        <w:bottom w:val="none" w:sz="0" w:space="0" w:color="auto"/>
        <w:right w:val="none" w:sz="0" w:space="0" w:color="auto"/>
      </w:divBdr>
    </w:div>
    <w:div w:id="423453328">
      <w:marLeft w:val="0"/>
      <w:marRight w:val="0"/>
      <w:marTop w:val="0"/>
      <w:marBottom w:val="0"/>
      <w:divBdr>
        <w:top w:val="none" w:sz="0" w:space="0" w:color="auto"/>
        <w:left w:val="none" w:sz="0" w:space="0" w:color="auto"/>
        <w:bottom w:val="none" w:sz="0" w:space="0" w:color="auto"/>
        <w:right w:val="none" w:sz="0" w:space="0" w:color="auto"/>
      </w:divBdr>
    </w:div>
    <w:div w:id="423453329">
      <w:marLeft w:val="0"/>
      <w:marRight w:val="0"/>
      <w:marTop w:val="0"/>
      <w:marBottom w:val="0"/>
      <w:divBdr>
        <w:top w:val="none" w:sz="0" w:space="0" w:color="auto"/>
        <w:left w:val="none" w:sz="0" w:space="0" w:color="auto"/>
        <w:bottom w:val="none" w:sz="0" w:space="0" w:color="auto"/>
        <w:right w:val="none" w:sz="0" w:space="0" w:color="auto"/>
      </w:divBdr>
    </w:div>
    <w:div w:id="423453332">
      <w:marLeft w:val="0"/>
      <w:marRight w:val="0"/>
      <w:marTop w:val="0"/>
      <w:marBottom w:val="0"/>
      <w:divBdr>
        <w:top w:val="none" w:sz="0" w:space="0" w:color="auto"/>
        <w:left w:val="none" w:sz="0" w:space="0" w:color="auto"/>
        <w:bottom w:val="none" w:sz="0" w:space="0" w:color="auto"/>
        <w:right w:val="none" w:sz="0" w:space="0" w:color="auto"/>
      </w:divBdr>
    </w:div>
    <w:div w:id="423453336">
      <w:marLeft w:val="0"/>
      <w:marRight w:val="0"/>
      <w:marTop w:val="0"/>
      <w:marBottom w:val="0"/>
      <w:divBdr>
        <w:top w:val="none" w:sz="0" w:space="0" w:color="auto"/>
        <w:left w:val="none" w:sz="0" w:space="0" w:color="auto"/>
        <w:bottom w:val="none" w:sz="0" w:space="0" w:color="auto"/>
        <w:right w:val="none" w:sz="0" w:space="0" w:color="auto"/>
      </w:divBdr>
    </w:div>
    <w:div w:id="423453338">
      <w:marLeft w:val="0"/>
      <w:marRight w:val="0"/>
      <w:marTop w:val="0"/>
      <w:marBottom w:val="0"/>
      <w:divBdr>
        <w:top w:val="none" w:sz="0" w:space="0" w:color="auto"/>
        <w:left w:val="none" w:sz="0" w:space="0" w:color="auto"/>
        <w:bottom w:val="none" w:sz="0" w:space="0" w:color="auto"/>
        <w:right w:val="none" w:sz="0" w:space="0" w:color="auto"/>
      </w:divBdr>
    </w:div>
    <w:div w:id="423453343">
      <w:marLeft w:val="0"/>
      <w:marRight w:val="0"/>
      <w:marTop w:val="0"/>
      <w:marBottom w:val="0"/>
      <w:divBdr>
        <w:top w:val="none" w:sz="0" w:space="0" w:color="auto"/>
        <w:left w:val="none" w:sz="0" w:space="0" w:color="auto"/>
        <w:bottom w:val="none" w:sz="0" w:space="0" w:color="auto"/>
        <w:right w:val="none" w:sz="0" w:space="0" w:color="auto"/>
      </w:divBdr>
    </w:div>
    <w:div w:id="423453350">
      <w:marLeft w:val="0"/>
      <w:marRight w:val="0"/>
      <w:marTop w:val="0"/>
      <w:marBottom w:val="0"/>
      <w:divBdr>
        <w:top w:val="none" w:sz="0" w:space="0" w:color="auto"/>
        <w:left w:val="none" w:sz="0" w:space="0" w:color="auto"/>
        <w:bottom w:val="none" w:sz="0" w:space="0" w:color="auto"/>
        <w:right w:val="none" w:sz="0" w:space="0" w:color="auto"/>
      </w:divBdr>
    </w:div>
    <w:div w:id="423453352">
      <w:marLeft w:val="0"/>
      <w:marRight w:val="0"/>
      <w:marTop w:val="0"/>
      <w:marBottom w:val="0"/>
      <w:divBdr>
        <w:top w:val="none" w:sz="0" w:space="0" w:color="auto"/>
        <w:left w:val="none" w:sz="0" w:space="0" w:color="auto"/>
        <w:bottom w:val="none" w:sz="0" w:space="0" w:color="auto"/>
        <w:right w:val="none" w:sz="0" w:space="0" w:color="auto"/>
      </w:divBdr>
    </w:div>
    <w:div w:id="423453354">
      <w:marLeft w:val="0"/>
      <w:marRight w:val="0"/>
      <w:marTop w:val="0"/>
      <w:marBottom w:val="0"/>
      <w:divBdr>
        <w:top w:val="none" w:sz="0" w:space="0" w:color="auto"/>
        <w:left w:val="none" w:sz="0" w:space="0" w:color="auto"/>
        <w:bottom w:val="none" w:sz="0" w:space="0" w:color="auto"/>
        <w:right w:val="none" w:sz="0" w:space="0" w:color="auto"/>
      </w:divBdr>
    </w:div>
    <w:div w:id="423453356">
      <w:marLeft w:val="0"/>
      <w:marRight w:val="0"/>
      <w:marTop w:val="0"/>
      <w:marBottom w:val="0"/>
      <w:divBdr>
        <w:top w:val="none" w:sz="0" w:space="0" w:color="auto"/>
        <w:left w:val="none" w:sz="0" w:space="0" w:color="auto"/>
        <w:bottom w:val="none" w:sz="0" w:space="0" w:color="auto"/>
        <w:right w:val="none" w:sz="0" w:space="0" w:color="auto"/>
      </w:divBdr>
    </w:div>
    <w:div w:id="423453359">
      <w:marLeft w:val="0"/>
      <w:marRight w:val="0"/>
      <w:marTop w:val="0"/>
      <w:marBottom w:val="0"/>
      <w:divBdr>
        <w:top w:val="none" w:sz="0" w:space="0" w:color="auto"/>
        <w:left w:val="none" w:sz="0" w:space="0" w:color="auto"/>
        <w:bottom w:val="none" w:sz="0" w:space="0" w:color="auto"/>
        <w:right w:val="none" w:sz="0" w:space="0" w:color="auto"/>
      </w:divBdr>
    </w:div>
    <w:div w:id="423453362">
      <w:marLeft w:val="0"/>
      <w:marRight w:val="0"/>
      <w:marTop w:val="0"/>
      <w:marBottom w:val="0"/>
      <w:divBdr>
        <w:top w:val="none" w:sz="0" w:space="0" w:color="auto"/>
        <w:left w:val="none" w:sz="0" w:space="0" w:color="auto"/>
        <w:bottom w:val="none" w:sz="0" w:space="0" w:color="auto"/>
        <w:right w:val="none" w:sz="0" w:space="0" w:color="auto"/>
      </w:divBdr>
    </w:div>
    <w:div w:id="423453364">
      <w:marLeft w:val="0"/>
      <w:marRight w:val="0"/>
      <w:marTop w:val="0"/>
      <w:marBottom w:val="0"/>
      <w:divBdr>
        <w:top w:val="none" w:sz="0" w:space="0" w:color="auto"/>
        <w:left w:val="none" w:sz="0" w:space="0" w:color="auto"/>
        <w:bottom w:val="none" w:sz="0" w:space="0" w:color="auto"/>
        <w:right w:val="none" w:sz="0" w:space="0" w:color="auto"/>
      </w:divBdr>
    </w:div>
    <w:div w:id="423453367">
      <w:marLeft w:val="0"/>
      <w:marRight w:val="0"/>
      <w:marTop w:val="0"/>
      <w:marBottom w:val="0"/>
      <w:divBdr>
        <w:top w:val="none" w:sz="0" w:space="0" w:color="auto"/>
        <w:left w:val="none" w:sz="0" w:space="0" w:color="auto"/>
        <w:bottom w:val="none" w:sz="0" w:space="0" w:color="auto"/>
        <w:right w:val="none" w:sz="0" w:space="0" w:color="auto"/>
      </w:divBdr>
    </w:div>
    <w:div w:id="423453371">
      <w:marLeft w:val="0"/>
      <w:marRight w:val="0"/>
      <w:marTop w:val="0"/>
      <w:marBottom w:val="0"/>
      <w:divBdr>
        <w:top w:val="none" w:sz="0" w:space="0" w:color="auto"/>
        <w:left w:val="none" w:sz="0" w:space="0" w:color="auto"/>
        <w:bottom w:val="none" w:sz="0" w:space="0" w:color="auto"/>
        <w:right w:val="none" w:sz="0" w:space="0" w:color="auto"/>
      </w:divBdr>
      <w:divsChild>
        <w:div w:id="423453274">
          <w:marLeft w:val="240"/>
          <w:marRight w:val="0"/>
          <w:marTop w:val="0"/>
          <w:marBottom w:val="0"/>
          <w:divBdr>
            <w:top w:val="none" w:sz="0" w:space="0" w:color="auto"/>
            <w:left w:val="none" w:sz="0" w:space="0" w:color="auto"/>
            <w:bottom w:val="none" w:sz="0" w:space="0" w:color="auto"/>
            <w:right w:val="none" w:sz="0" w:space="0" w:color="auto"/>
          </w:divBdr>
          <w:divsChild>
            <w:div w:id="42345324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423453374">
      <w:marLeft w:val="0"/>
      <w:marRight w:val="0"/>
      <w:marTop w:val="0"/>
      <w:marBottom w:val="0"/>
      <w:divBdr>
        <w:top w:val="none" w:sz="0" w:space="0" w:color="auto"/>
        <w:left w:val="none" w:sz="0" w:space="0" w:color="auto"/>
        <w:bottom w:val="none" w:sz="0" w:space="0" w:color="auto"/>
        <w:right w:val="none" w:sz="0" w:space="0" w:color="auto"/>
      </w:divBdr>
    </w:div>
    <w:div w:id="423453377">
      <w:marLeft w:val="0"/>
      <w:marRight w:val="0"/>
      <w:marTop w:val="0"/>
      <w:marBottom w:val="0"/>
      <w:divBdr>
        <w:top w:val="none" w:sz="0" w:space="0" w:color="auto"/>
        <w:left w:val="none" w:sz="0" w:space="0" w:color="auto"/>
        <w:bottom w:val="none" w:sz="0" w:space="0" w:color="auto"/>
        <w:right w:val="none" w:sz="0" w:space="0" w:color="auto"/>
      </w:divBdr>
    </w:div>
    <w:div w:id="423453379">
      <w:marLeft w:val="0"/>
      <w:marRight w:val="0"/>
      <w:marTop w:val="0"/>
      <w:marBottom w:val="0"/>
      <w:divBdr>
        <w:top w:val="none" w:sz="0" w:space="0" w:color="auto"/>
        <w:left w:val="none" w:sz="0" w:space="0" w:color="auto"/>
        <w:bottom w:val="none" w:sz="0" w:space="0" w:color="auto"/>
        <w:right w:val="none" w:sz="0" w:space="0" w:color="auto"/>
      </w:divBdr>
    </w:div>
    <w:div w:id="423453384">
      <w:marLeft w:val="0"/>
      <w:marRight w:val="0"/>
      <w:marTop w:val="0"/>
      <w:marBottom w:val="0"/>
      <w:divBdr>
        <w:top w:val="none" w:sz="0" w:space="0" w:color="auto"/>
        <w:left w:val="none" w:sz="0" w:space="0" w:color="auto"/>
        <w:bottom w:val="none" w:sz="0" w:space="0" w:color="auto"/>
        <w:right w:val="none" w:sz="0" w:space="0" w:color="auto"/>
      </w:divBdr>
      <w:divsChild>
        <w:div w:id="423453347">
          <w:marLeft w:val="0"/>
          <w:marRight w:val="0"/>
          <w:marTop w:val="0"/>
          <w:marBottom w:val="0"/>
          <w:divBdr>
            <w:top w:val="none" w:sz="0" w:space="0" w:color="auto"/>
            <w:left w:val="none" w:sz="0" w:space="0" w:color="auto"/>
            <w:bottom w:val="none" w:sz="0" w:space="0" w:color="auto"/>
            <w:right w:val="none" w:sz="0" w:space="0" w:color="auto"/>
          </w:divBdr>
          <w:divsChild>
            <w:div w:id="423453369">
              <w:marLeft w:val="0"/>
              <w:marRight w:val="0"/>
              <w:marTop w:val="0"/>
              <w:marBottom w:val="0"/>
              <w:divBdr>
                <w:top w:val="none" w:sz="0" w:space="0" w:color="auto"/>
                <w:left w:val="none" w:sz="0" w:space="0" w:color="auto"/>
                <w:bottom w:val="none" w:sz="0" w:space="0" w:color="auto"/>
                <w:right w:val="none" w:sz="0" w:space="0" w:color="auto"/>
              </w:divBdr>
              <w:divsChild>
                <w:div w:id="423453389">
                  <w:marLeft w:val="0"/>
                  <w:marRight w:val="0"/>
                  <w:marTop w:val="0"/>
                  <w:marBottom w:val="0"/>
                  <w:divBdr>
                    <w:top w:val="none" w:sz="0" w:space="0" w:color="auto"/>
                    <w:left w:val="none" w:sz="0" w:space="0" w:color="auto"/>
                    <w:bottom w:val="none" w:sz="0" w:space="0" w:color="auto"/>
                    <w:right w:val="none" w:sz="0" w:space="0" w:color="auto"/>
                  </w:divBdr>
                  <w:divsChild>
                    <w:div w:id="423453221">
                      <w:marLeft w:val="0"/>
                      <w:marRight w:val="0"/>
                      <w:marTop w:val="0"/>
                      <w:marBottom w:val="0"/>
                      <w:divBdr>
                        <w:top w:val="none" w:sz="0" w:space="0" w:color="auto"/>
                        <w:left w:val="none" w:sz="0" w:space="0" w:color="auto"/>
                        <w:bottom w:val="none" w:sz="0" w:space="0" w:color="auto"/>
                        <w:right w:val="none" w:sz="0" w:space="0" w:color="auto"/>
                      </w:divBdr>
                      <w:divsChild>
                        <w:div w:id="423453295">
                          <w:marLeft w:val="0"/>
                          <w:marRight w:val="0"/>
                          <w:marTop w:val="0"/>
                          <w:marBottom w:val="0"/>
                          <w:divBdr>
                            <w:top w:val="none" w:sz="0" w:space="0" w:color="auto"/>
                            <w:left w:val="none" w:sz="0" w:space="0" w:color="auto"/>
                            <w:bottom w:val="none" w:sz="0" w:space="0" w:color="auto"/>
                            <w:right w:val="none" w:sz="0" w:space="0" w:color="auto"/>
                          </w:divBdr>
                          <w:divsChild>
                            <w:div w:id="423453322">
                              <w:marLeft w:val="0"/>
                              <w:marRight w:val="0"/>
                              <w:marTop w:val="0"/>
                              <w:marBottom w:val="0"/>
                              <w:divBdr>
                                <w:top w:val="none" w:sz="0" w:space="0" w:color="auto"/>
                                <w:left w:val="none" w:sz="0" w:space="0" w:color="auto"/>
                                <w:bottom w:val="none" w:sz="0" w:space="0" w:color="auto"/>
                                <w:right w:val="none" w:sz="0" w:space="0" w:color="auto"/>
                              </w:divBdr>
                              <w:divsChild>
                                <w:div w:id="423453366">
                                  <w:marLeft w:val="0"/>
                                  <w:marRight w:val="0"/>
                                  <w:marTop w:val="0"/>
                                  <w:marBottom w:val="0"/>
                                  <w:divBdr>
                                    <w:top w:val="none" w:sz="0" w:space="0" w:color="auto"/>
                                    <w:left w:val="none" w:sz="0" w:space="0" w:color="auto"/>
                                    <w:bottom w:val="none" w:sz="0" w:space="0" w:color="auto"/>
                                    <w:right w:val="none" w:sz="0" w:space="0" w:color="auto"/>
                                  </w:divBdr>
                                  <w:divsChild>
                                    <w:div w:id="423453344">
                                      <w:marLeft w:val="60"/>
                                      <w:marRight w:val="0"/>
                                      <w:marTop w:val="0"/>
                                      <w:marBottom w:val="0"/>
                                      <w:divBdr>
                                        <w:top w:val="none" w:sz="0" w:space="0" w:color="auto"/>
                                        <w:left w:val="none" w:sz="0" w:space="0" w:color="auto"/>
                                        <w:bottom w:val="none" w:sz="0" w:space="0" w:color="auto"/>
                                        <w:right w:val="none" w:sz="0" w:space="0" w:color="auto"/>
                                      </w:divBdr>
                                      <w:divsChild>
                                        <w:div w:id="423453349">
                                          <w:marLeft w:val="0"/>
                                          <w:marRight w:val="0"/>
                                          <w:marTop w:val="0"/>
                                          <w:marBottom w:val="0"/>
                                          <w:divBdr>
                                            <w:top w:val="none" w:sz="0" w:space="0" w:color="auto"/>
                                            <w:left w:val="none" w:sz="0" w:space="0" w:color="auto"/>
                                            <w:bottom w:val="none" w:sz="0" w:space="0" w:color="auto"/>
                                            <w:right w:val="none" w:sz="0" w:space="0" w:color="auto"/>
                                          </w:divBdr>
                                          <w:divsChild>
                                            <w:div w:id="423453399">
                                              <w:marLeft w:val="0"/>
                                              <w:marRight w:val="0"/>
                                              <w:marTop w:val="0"/>
                                              <w:marBottom w:val="120"/>
                                              <w:divBdr>
                                                <w:top w:val="single" w:sz="6" w:space="0" w:color="F5F5F5"/>
                                                <w:left w:val="single" w:sz="6" w:space="0" w:color="F5F5F5"/>
                                                <w:bottom w:val="single" w:sz="6" w:space="0" w:color="F5F5F5"/>
                                                <w:right w:val="single" w:sz="6" w:space="0" w:color="F5F5F5"/>
                                              </w:divBdr>
                                              <w:divsChild>
                                                <w:div w:id="423453372">
                                                  <w:marLeft w:val="0"/>
                                                  <w:marRight w:val="0"/>
                                                  <w:marTop w:val="0"/>
                                                  <w:marBottom w:val="0"/>
                                                  <w:divBdr>
                                                    <w:top w:val="none" w:sz="0" w:space="0" w:color="auto"/>
                                                    <w:left w:val="none" w:sz="0" w:space="0" w:color="auto"/>
                                                    <w:bottom w:val="none" w:sz="0" w:space="0" w:color="auto"/>
                                                    <w:right w:val="none" w:sz="0" w:space="0" w:color="auto"/>
                                                  </w:divBdr>
                                                  <w:divsChild>
                                                    <w:div w:id="4234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3453387">
      <w:marLeft w:val="0"/>
      <w:marRight w:val="0"/>
      <w:marTop w:val="0"/>
      <w:marBottom w:val="0"/>
      <w:divBdr>
        <w:top w:val="none" w:sz="0" w:space="0" w:color="auto"/>
        <w:left w:val="none" w:sz="0" w:space="0" w:color="auto"/>
        <w:bottom w:val="none" w:sz="0" w:space="0" w:color="auto"/>
        <w:right w:val="none" w:sz="0" w:space="0" w:color="auto"/>
      </w:divBdr>
      <w:divsChild>
        <w:div w:id="423453226">
          <w:marLeft w:val="0"/>
          <w:marRight w:val="0"/>
          <w:marTop w:val="0"/>
          <w:marBottom w:val="0"/>
          <w:divBdr>
            <w:top w:val="none" w:sz="0" w:space="0" w:color="auto"/>
            <w:left w:val="none" w:sz="0" w:space="0" w:color="auto"/>
            <w:bottom w:val="none" w:sz="0" w:space="0" w:color="auto"/>
            <w:right w:val="none" w:sz="0" w:space="0" w:color="auto"/>
          </w:divBdr>
        </w:div>
        <w:div w:id="423453236">
          <w:marLeft w:val="0"/>
          <w:marRight w:val="0"/>
          <w:marTop w:val="0"/>
          <w:marBottom w:val="0"/>
          <w:divBdr>
            <w:top w:val="none" w:sz="0" w:space="0" w:color="auto"/>
            <w:left w:val="none" w:sz="0" w:space="0" w:color="auto"/>
            <w:bottom w:val="none" w:sz="0" w:space="0" w:color="auto"/>
            <w:right w:val="none" w:sz="0" w:space="0" w:color="auto"/>
          </w:divBdr>
        </w:div>
        <w:div w:id="423453279">
          <w:marLeft w:val="0"/>
          <w:marRight w:val="0"/>
          <w:marTop w:val="0"/>
          <w:marBottom w:val="0"/>
          <w:divBdr>
            <w:top w:val="none" w:sz="0" w:space="0" w:color="auto"/>
            <w:left w:val="none" w:sz="0" w:space="0" w:color="auto"/>
            <w:bottom w:val="none" w:sz="0" w:space="0" w:color="auto"/>
            <w:right w:val="none" w:sz="0" w:space="0" w:color="auto"/>
          </w:divBdr>
        </w:div>
        <w:div w:id="423453303">
          <w:marLeft w:val="0"/>
          <w:marRight w:val="0"/>
          <w:marTop w:val="0"/>
          <w:marBottom w:val="0"/>
          <w:divBdr>
            <w:top w:val="none" w:sz="0" w:space="0" w:color="auto"/>
            <w:left w:val="none" w:sz="0" w:space="0" w:color="auto"/>
            <w:bottom w:val="none" w:sz="0" w:space="0" w:color="auto"/>
            <w:right w:val="none" w:sz="0" w:space="0" w:color="auto"/>
          </w:divBdr>
        </w:div>
        <w:div w:id="423453304">
          <w:marLeft w:val="0"/>
          <w:marRight w:val="0"/>
          <w:marTop w:val="0"/>
          <w:marBottom w:val="0"/>
          <w:divBdr>
            <w:top w:val="none" w:sz="0" w:space="0" w:color="auto"/>
            <w:left w:val="none" w:sz="0" w:space="0" w:color="auto"/>
            <w:bottom w:val="none" w:sz="0" w:space="0" w:color="auto"/>
            <w:right w:val="none" w:sz="0" w:space="0" w:color="auto"/>
          </w:divBdr>
        </w:div>
        <w:div w:id="423453324">
          <w:marLeft w:val="0"/>
          <w:marRight w:val="0"/>
          <w:marTop w:val="0"/>
          <w:marBottom w:val="0"/>
          <w:divBdr>
            <w:top w:val="none" w:sz="0" w:space="0" w:color="auto"/>
            <w:left w:val="none" w:sz="0" w:space="0" w:color="auto"/>
            <w:bottom w:val="none" w:sz="0" w:space="0" w:color="auto"/>
            <w:right w:val="none" w:sz="0" w:space="0" w:color="auto"/>
          </w:divBdr>
        </w:div>
        <w:div w:id="423453333">
          <w:marLeft w:val="0"/>
          <w:marRight w:val="0"/>
          <w:marTop w:val="0"/>
          <w:marBottom w:val="0"/>
          <w:divBdr>
            <w:top w:val="none" w:sz="0" w:space="0" w:color="auto"/>
            <w:left w:val="none" w:sz="0" w:space="0" w:color="auto"/>
            <w:bottom w:val="none" w:sz="0" w:space="0" w:color="auto"/>
            <w:right w:val="none" w:sz="0" w:space="0" w:color="auto"/>
          </w:divBdr>
        </w:div>
        <w:div w:id="423453360">
          <w:marLeft w:val="0"/>
          <w:marRight w:val="0"/>
          <w:marTop w:val="0"/>
          <w:marBottom w:val="0"/>
          <w:divBdr>
            <w:top w:val="none" w:sz="0" w:space="0" w:color="auto"/>
            <w:left w:val="none" w:sz="0" w:space="0" w:color="auto"/>
            <w:bottom w:val="none" w:sz="0" w:space="0" w:color="auto"/>
            <w:right w:val="none" w:sz="0" w:space="0" w:color="auto"/>
          </w:divBdr>
        </w:div>
        <w:div w:id="423453363">
          <w:marLeft w:val="0"/>
          <w:marRight w:val="0"/>
          <w:marTop w:val="0"/>
          <w:marBottom w:val="0"/>
          <w:divBdr>
            <w:top w:val="none" w:sz="0" w:space="0" w:color="auto"/>
            <w:left w:val="none" w:sz="0" w:space="0" w:color="auto"/>
            <w:bottom w:val="none" w:sz="0" w:space="0" w:color="auto"/>
            <w:right w:val="none" w:sz="0" w:space="0" w:color="auto"/>
          </w:divBdr>
        </w:div>
        <w:div w:id="423453370">
          <w:marLeft w:val="0"/>
          <w:marRight w:val="0"/>
          <w:marTop w:val="0"/>
          <w:marBottom w:val="0"/>
          <w:divBdr>
            <w:top w:val="none" w:sz="0" w:space="0" w:color="auto"/>
            <w:left w:val="none" w:sz="0" w:space="0" w:color="auto"/>
            <w:bottom w:val="none" w:sz="0" w:space="0" w:color="auto"/>
            <w:right w:val="none" w:sz="0" w:space="0" w:color="auto"/>
          </w:divBdr>
        </w:div>
        <w:div w:id="423453376">
          <w:marLeft w:val="0"/>
          <w:marRight w:val="0"/>
          <w:marTop w:val="0"/>
          <w:marBottom w:val="0"/>
          <w:divBdr>
            <w:top w:val="none" w:sz="0" w:space="0" w:color="auto"/>
            <w:left w:val="none" w:sz="0" w:space="0" w:color="auto"/>
            <w:bottom w:val="none" w:sz="0" w:space="0" w:color="auto"/>
            <w:right w:val="none" w:sz="0" w:space="0" w:color="auto"/>
          </w:divBdr>
        </w:div>
      </w:divsChild>
    </w:div>
    <w:div w:id="423453388">
      <w:marLeft w:val="0"/>
      <w:marRight w:val="0"/>
      <w:marTop w:val="0"/>
      <w:marBottom w:val="0"/>
      <w:divBdr>
        <w:top w:val="none" w:sz="0" w:space="0" w:color="auto"/>
        <w:left w:val="none" w:sz="0" w:space="0" w:color="auto"/>
        <w:bottom w:val="none" w:sz="0" w:space="0" w:color="auto"/>
        <w:right w:val="none" w:sz="0" w:space="0" w:color="auto"/>
      </w:divBdr>
      <w:divsChild>
        <w:div w:id="423453223">
          <w:marLeft w:val="0"/>
          <w:marRight w:val="0"/>
          <w:marTop w:val="0"/>
          <w:marBottom w:val="0"/>
          <w:divBdr>
            <w:top w:val="none" w:sz="0" w:space="0" w:color="auto"/>
            <w:left w:val="none" w:sz="0" w:space="0" w:color="auto"/>
            <w:bottom w:val="none" w:sz="0" w:space="0" w:color="auto"/>
            <w:right w:val="none" w:sz="0" w:space="0" w:color="auto"/>
          </w:divBdr>
        </w:div>
        <w:div w:id="423453230">
          <w:marLeft w:val="0"/>
          <w:marRight w:val="0"/>
          <w:marTop w:val="0"/>
          <w:marBottom w:val="0"/>
          <w:divBdr>
            <w:top w:val="none" w:sz="0" w:space="0" w:color="auto"/>
            <w:left w:val="none" w:sz="0" w:space="0" w:color="auto"/>
            <w:bottom w:val="none" w:sz="0" w:space="0" w:color="auto"/>
            <w:right w:val="none" w:sz="0" w:space="0" w:color="auto"/>
          </w:divBdr>
        </w:div>
        <w:div w:id="423453252">
          <w:marLeft w:val="0"/>
          <w:marRight w:val="0"/>
          <w:marTop w:val="0"/>
          <w:marBottom w:val="0"/>
          <w:divBdr>
            <w:top w:val="none" w:sz="0" w:space="0" w:color="auto"/>
            <w:left w:val="none" w:sz="0" w:space="0" w:color="auto"/>
            <w:bottom w:val="none" w:sz="0" w:space="0" w:color="auto"/>
            <w:right w:val="none" w:sz="0" w:space="0" w:color="auto"/>
          </w:divBdr>
        </w:div>
        <w:div w:id="423453258">
          <w:marLeft w:val="0"/>
          <w:marRight w:val="0"/>
          <w:marTop w:val="0"/>
          <w:marBottom w:val="0"/>
          <w:divBdr>
            <w:top w:val="none" w:sz="0" w:space="0" w:color="auto"/>
            <w:left w:val="none" w:sz="0" w:space="0" w:color="auto"/>
            <w:bottom w:val="none" w:sz="0" w:space="0" w:color="auto"/>
            <w:right w:val="none" w:sz="0" w:space="0" w:color="auto"/>
          </w:divBdr>
        </w:div>
        <w:div w:id="423453260">
          <w:marLeft w:val="0"/>
          <w:marRight w:val="0"/>
          <w:marTop w:val="0"/>
          <w:marBottom w:val="0"/>
          <w:divBdr>
            <w:top w:val="none" w:sz="0" w:space="0" w:color="auto"/>
            <w:left w:val="none" w:sz="0" w:space="0" w:color="auto"/>
            <w:bottom w:val="none" w:sz="0" w:space="0" w:color="auto"/>
            <w:right w:val="none" w:sz="0" w:space="0" w:color="auto"/>
          </w:divBdr>
        </w:div>
        <w:div w:id="423453266">
          <w:marLeft w:val="0"/>
          <w:marRight w:val="0"/>
          <w:marTop w:val="0"/>
          <w:marBottom w:val="0"/>
          <w:divBdr>
            <w:top w:val="none" w:sz="0" w:space="0" w:color="auto"/>
            <w:left w:val="none" w:sz="0" w:space="0" w:color="auto"/>
            <w:bottom w:val="none" w:sz="0" w:space="0" w:color="auto"/>
            <w:right w:val="none" w:sz="0" w:space="0" w:color="auto"/>
          </w:divBdr>
        </w:div>
        <w:div w:id="423453270">
          <w:marLeft w:val="0"/>
          <w:marRight w:val="0"/>
          <w:marTop w:val="0"/>
          <w:marBottom w:val="0"/>
          <w:divBdr>
            <w:top w:val="none" w:sz="0" w:space="0" w:color="auto"/>
            <w:left w:val="none" w:sz="0" w:space="0" w:color="auto"/>
            <w:bottom w:val="none" w:sz="0" w:space="0" w:color="auto"/>
            <w:right w:val="none" w:sz="0" w:space="0" w:color="auto"/>
          </w:divBdr>
        </w:div>
        <w:div w:id="423453273">
          <w:marLeft w:val="0"/>
          <w:marRight w:val="0"/>
          <w:marTop w:val="0"/>
          <w:marBottom w:val="0"/>
          <w:divBdr>
            <w:top w:val="none" w:sz="0" w:space="0" w:color="auto"/>
            <w:left w:val="none" w:sz="0" w:space="0" w:color="auto"/>
            <w:bottom w:val="none" w:sz="0" w:space="0" w:color="auto"/>
            <w:right w:val="none" w:sz="0" w:space="0" w:color="auto"/>
          </w:divBdr>
        </w:div>
        <w:div w:id="423453276">
          <w:marLeft w:val="0"/>
          <w:marRight w:val="0"/>
          <w:marTop w:val="0"/>
          <w:marBottom w:val="0"/>
          <w:divBdr>
            <w:top w:val="none" w:sz="0" w:space="0" w:color="auto"/>
            <w:left w:val="none" w:sz="0" w:space="0" w:color="auto"/>
            <w:bottom w:val="none" w:sz="0" w:space="0" w:color="auto"/>
            <w:right w:val="none" w:sz="0" w:space="0" w:color="auto"/>
          </w:divBdr>
        </w:div>
        <w:div w:id="423453278">
          <w:marLeft w:val="0"/>
          <w:marRight w:val="0"/>
          <w:marTop w:val="0"/>
          <w:marBottom w:val="0"/>
          <w:divBdr>
            <w:top w:val="none" w:sz="0" w:space="0" w:color="auto"/>
            <w:left w:val="none" w:sz="0" w:space="0" w:color="auto"/>
            <w:bottom w:val="none" w:sz="0" w:space="0" w:color="auto"/>
            <w:right w:val="none" w:sz="0" w:space="0" w:color="auto"/>
          </w:divBdr>
        </w:div>
        <w:div w:id="423453282">
          <w:marLeft w:val="0"/>
          <w:marRight w:val="0"/>
          <w:marTop w:val="0"/>
          <w:marBottom w:val="0"/>
          <w:divBdr>
            <w:top w:val="none" w:sz="0" w:space="0" w:color="auto"/>
            <w:left w:val="none" w:sz="0" w:space="0" w:color="auto"/>
            <w:bottom w:val="none" w:sz="0" w:space="0" w:color="auto"/>
            <w:right w:val="none" w:sz="0" w:space="0" w:color="auto"/>
          </w:divBdr>
        </w:div>
        <w:div w:id="423453288">
          <w:marLeft w:val="0"/>
          <w:marRight w:val="0"/>
          <w:marTop w:val="0"/>
          <w:marBottom w:val="0"/>
          <w:divBdr>
            <w:top w:val="none" w:sz="0" w:space="0" w:color="auto"/>
            <w:left w:val="none" w:sz="0" w:space="0" w:color="auto"/>
            <w:bottom w:val="none" w:sz="0" w:space="0" w:color="auto"/>
            <w:right w:val="none" w:sz="0" w:space="0" w:color="auto"/>
          </w:divBdr>
        </w:div>
        <w:div w:id="423453292">
          <w:marLeft w:val="0"/>
          <w:marRight w:val="0"/>
          <w:marTop w:val="0"/>
          <w:marBottom w:val="0"/>
          <w:divBdr>
            <w:top w:val="none" w:sz="0" w:space="0" w:color="auto"/>
            <w:left w:val="none" w:sz="0" w:space="0" w:color="auto"/>
            <w:bottom w:val="none" w:sz="0" w:space="0" w:color="auto"/>
            <w:right w:val="none" w:sz="0" w:space="0" w:color="auto"/>
          </w:divBdr>
        </w:div>
        <w:div w:id="423453301">
          <w:marLeft w:val="0"/>
          <w:marRight w:val="0"/>
          <w:marTop w:val="0"/>
          <w:marBottom w:val="0"/>
          <w:divBdr>
            <w:top w:val="none" w:sz="0" w:space="0" w:color="auto"/>
            <w:left w:val="none" w:sz="0" w:space="0" w:color="auto"/>
            <w:bottom w:val="none" w:sz="0" w:space="0" w:color="auto"/>
            <w:right w:val="none" w:sz="0" w:space="0" w:color="auto"/>
          </w:divBdr>
        </w:div>
        <w:div w:id="423453308">
          <w:marLeft w:val="0"/>
          <w:marRight w:val="0"/>
          <w:marTop w:val="0"/>
          <w:marBottom w:val="0"/>
          <w:divBdr>
            <w:top w:val="none" w:sz="0" w:space="0" w:color="auto"/>
            <w:left w:val="none" w:sz="0" w:space="0" w:color="auto"/>
            <w:bottom w:val="none" w:sz="0" w:space="0" w:color="auto"/>
            <w:right w:val="none" w:sz="0" w:space="0" w:color="auto"/>
          </w:divBdr>
        </w:div>
        <w:div w:id="423453309">
          <w:marLeft w:val="0"/>
          <w:marRight w:val="0"/>
          <w:marTop w:val="0"/>
          <w:marBottom w:val="0"/>
          <w:divBdr>
            <w:top w:val="none" w:sz="0" w:space="0" w:color="auto"/>
            <w:left w:val="none" w:sz="0" w:space="0" w:color="auto"/>
            <w:bottom w:val="none" w:sz="0" w:space="0" w:color="auto"/>
            <w:right w:val="none" w:sz="0" w:space="0" w:color="auto"/>
          </w:divBdr>
        </w:div>
        <w:div w:id="423453311">
          <w:marLeft w:val="0"/>
          <w:marRight w:val="0"/>
          <w:marTop w:val="0"/>
          <w:marBottom w:val="0"/>
          <w:divBdr>
            <w:top w:val="none" w:sz="0" w:space="0" w:color="auto"/>
            <w:left w:val="none" w:sz="0" w:space="0" w:color="auto"/>
            <w:bottom w:val="none" w:sz="0" w:space="0" w:color="auto"/>
            <w:right w:val="none" w:sz="0" w:space="0" w:color="auto"/>
          </w:divBdr>
        </w:div>
        <w:div w:id="423453313">
          <w:marLeft w:val="0"/>
          <w:marRight w:val="0"/>
          <w:marTop w:val="0"/>
          <w:marBottom w:val="0"/>
          <w:divBdr>
            <w:top w:val="none" w:sz="0" w:space="0" w:color="auto"/>
            <w:left w:val="none" w:sz="0" w:space="0" w:color="auto"/>
            <w:bottom w:val="none" w:sz="0" w:space="0" w:color="auto"/>
            <w:right w:val="none" w:sz="0" w:space="0" w:color="auto"/>
          </w:divBdr>
        </w:div>
        <w:div w:id="423453317">
          <w:marLeft w:val="0"/>
          <w:marRight w:val="0"/>
          <w:marTop w:val="0"/>
          <w:marBottom w:val="0"/>
          <w:divBdr>
            <w:top w:val="none" w:sz="0" w:space="0" w:color="auto"/>
            <w:left w:val="none" w:sz="0" w:space="0" w:color="auto"/>
            <w:bottom w:val="none" w:sz="0" w:space="0" w:color="auto"/>
            <w:right w:val="none" w:sz="0" w:space="0" w:color="auto"/>
          </w:divBdr>
        </w:div>
        <w:div w:id="423453321">
          <w:marLeft w:val="0"/>
          <w:marRight w:val="0"/>
          <w:marTop w:val="0"/>
          <w:marBottom w:val="0"/>
          <w:divBdr>
            <w:top w:val="none" w:sz="0" w:space="0" w:color="auto"/>
            <w:left w:val="none" w:sz="0" w:space="0" w:color="auto"/>
            <w:bottom w:val="none" w:sz="0" w:space="0" w:color="auto"/>
            <w:right w:val="none" w:sz="0" w:space="0" w:color="auto"/>
          </w:divBdr>
        </w:div>
        <w:div w:id="423453325">
          <w:marLeft w:val="0"/>
          <w:marRight w:val="0"/>
          <w:marTop w:val="0"/>
          <w:marBottom w:val="0"/>
          <w:divBdr>
            <w:top w:val="none" w:sz="0" w:space="0" w:color="auto"/>
            <w:left w:val="none" w:sz="0" w:space="0" w:color="auto"/>
            <w:bottom w:val="none" w:sz="0" w:space="0" w:color="auto"/>
            <w:right w:val="none" w:sz="0" w:space="0" w:color="auto"/>
          </w:divBdr>
        </w:div>
        <w:div w:id="423453326">
          <w:marLeft w:val="0"/>
          <w:marRight w:val="0"/>
          <w:marTop w:val="0"/>
          <w:marBottom w:val="0"/>
          <w:divBdr>
            <w:top w:val="none" w:sz="0" w:space="0" w:color="auto"/>
            <w:left w:val="none" w:sz="0" w:space="0" w:color="auto"/>
            <w:bottom w:val="none" w:sz="0" w:space="0" w:color="auto"/>
            <w:right w:val="none" w:sz="0" w:space="0" w:color="auto"/>
          </w:divBdr>
        </w:div>
        <w:div w:id="423453331">
          <w:marLeft w:val="0"/>
          <w:marRight w:val="0"/>
          <w:marTop w:val="0"/>
          <w:marBottom w:val="0"/>
          <w:divBdr>
            <w:top w:val="none" w:sz="0" w:space="0" w:color="auto"/>
            <w:left w:val="none" w:sz="0" w:space="0" w:color="auto"/>
            <w:bottom w:val="none" w:sz="0" w:space="0" w:color="auto"/>
            <w:right w:val="none" w:sz="0" w:space="0" w:color="auto"/>
          </w:divBdr>
        </w:div>
        <w:div w:id="423453337">
          <w:marLeft w:val="0"/>
          <w:marRight w:val="0"/>
          <w:marTop w:val="0"/>
          <w:marBottom w:val="0"/>
          <w:divBdr>
            <w:top w:val="none" w:sz="0" w:space="0" w:color="auto"/>
            <w:left w:val="none" w:sz="0" w:space="0" w:color="auto"/>
            <w:bottom w:val="none" w:sz="0" w:space="0" w:color="auto"/>
            <w:right w:val="none" w:sz="0" w:space="0" w:color="auto"/>
          </w:divBdr>
        </w:div>
        <w:div w:id="423453339">
          <w:marLeft w:val="0"/>
          <w:marRight w:val="0"/>
          <w:marTop w:val="0"/>
          <w:marBottom w:val="0"/>
          <w:divBdr>
            <w:top w:val="none" w:sz="0" w:space="0" w:color="auto"/>
            <w:left w:val="none" w:sz="0" w:space="0" w:color="auto"/>
            <w:bottom w:val="none" w:sz="0" w:space="0" w:color="auto"/>
            <w:right w:val="none" w:sz="0" w:space="0" w:color="auto"/>
          </w:divBdr>
        </w:div>
        <w:div w:id="423453345">
          <w:marLeft w:val="0"/>
          <w:marRight w:val="0"/>
          <w:marTop w:val="0"/>
          <w:marBottom w:val="0"/>
          <w:divBdr>
            <w:top w:val="none" w:sz="0" w:space="0" w:color="auto"/>
            <w:left w:val="none" w:sz="0" w:space="0" w:color="auto"/>
            <w:bottom w:val="none" w:sz="0" w:space="0" w:color="auto"/>
            <w:right w:val="none" w:sz="0" w:space="0" w:color="auto"/>
          </w:divBdr>
        </w:div>
        <w:div w:id="423453355">
          <w:marLeft w:val="0"/>
          <w:marRight w:val="0"/>
          <w:marTop w:val="0"/>
          <w:marBottom w:val="0"/>
          <w:divBdr>
            <w:top w:val="none" w:sz="0" w:space="0" w:color="auto"/>
            <w:left w:val="none" w:sz="0" w:space="0" w:color="auto"/>
            <w:bottom w:val="none" w:sz="0" w:space="0" w:color="auto"/>
            <w:right w:val="none" w:sz="0" w:space="0" w:color="auto"/>
          </w:divBdr>
        </w:div>
        <w:div w:id="423453357">
          <w:marLeft w:val="0"/>
          <w:marRight w:val="0"/>
          <w:marTop w:val="0"/>
          <w:marBottom w:val="0"/>
          <w:divBdr>
            <w:top w:val="none" w:sz="0" w:space="0" w:color="auto"/>
            <w:left w:val="none" w:sz="0" w:space="0" w:color="auto"/>
            <w:bottom w:val="none" w:sz="0" w:space="0" w:color="auto"/>
            <w:right w:val="none" w:sz="0" w:space="0" w:color="auto"/>
          </w:divBdr>
        </w:div>
        <w:div w:id="423453361">
          <w:marLeft w:val="0"/>
          <w:marRight w:val="0"/>
          <w:marTop w:val="0"/>
          <w:marBottom w:val="0"/>
          <w:divBdr>
            <w:top w:val="none" w:sz="0" w:space="0" w:color="auto"/>
            <w:left w:val="none" w:sz="0" w:space="0" w:color="auto"/>
            <w:bottom w:val="none" w:sz="0" w:space="0" w:color="auto"/>
            <w:right w:val="none" w:sz="0" w:space="0" w:color="auto"/>
          </w:divBdr>
        </w:div>
        <w:div w:id="423453368">
          <w:marLeft w:val="0"/>
          <w:marRight w:val="0"/>
          <w:marTop w:val="0"/>
          <w:marBottom w:val="0"/>
          <w:divBdr>
            <w:top w:val="none" w:sz="0" w:space="0" w:color="auto"/>
            <w:left w:val="none" w:sz="0" w:space="0" w:color="auto"/>
            <w:bottom w:val="none" w:sz="0" w:space="0" w:color="auto"/>
            <w:right w:val="none" w:sz="0" w:space="0" w:color="auto"/>
          </w:divBdr>
        </w:div>
        <w:div w:id="423453378">
          <w:marLeft w:val="0"/>
          <w:marRight w:val="0"/>
          <w:marTop w:val="0"/>
          <w:marBottom w:val="0"/>
          <w:divBdr>
            <w:top w:val="none" w:sz="0" w:space="0" w:color="auto"/>
            <w:left w:val="none" w:sz="0" w:space="0" w:color="auto"/>
            <w:bottom w:val="none" w:sz="0" w:space="0" w:color="auto"/>
            <w:right w:val="none" w:sz="0" w:space="0" w:color="auto"/>
          </w:divBdr>
        </w:div>
        <w:div w:id="423453380">
          <w:marLeft w:val="0"/>
          <w:marRight w:val="0"/>
          <w:marTop w:val="0"/>
          <w:marBottom w:val="0"/>
          <w:divBdr>
            <w:top w:val="none" w:sz="0" w:space="0" w:color="auto"/>
            <w:left w:val="none" w:sz="0" w:space="0" w:color="auto"/>
            <w:bottom w:val="none" w:sz="0" w:space="0" w:color="auto"/>
            <w:right w:val="none" w:sz="0" w:space="0" w:color="auto"/>
          </w:divBdr>
        </w:div>
        <w:div w:id="423453396">
          <w:marLeft w:val="0"/>
          <w:marRight w:val="0"/>
          <w:marTop w:val="0"/>
          <w:marBottom w:val="0"/>
          <w:divBdr>
            <w:top w:val="none" w:sz="0" w:space="0" w:color="auto"/>
            <w:left w:val="none" w:sz="0" w:space="0" w:color="auto"/>
            <w:bottom w:val="none" w:sz="0" w:space="0" w:color="auto"/>
            <w:right w:val="none" w:sz="0" w:space="0" w:color="auto"/>
          </w:divBdr>
        </w:div>
      </w:divsChild>
    </w:div>
    <w:div w:id="423453393">
      <w:marLeft w:val="0"/>
      <w:marRight w:val="0"/>
      <w:marTop w:val="0"/>
      <w:marBottom w:val="0"/>
      <w:divBdr>
        <w:top w:val="none" w:sz="0" w:space="0" w:color="auto"/>
        <w:left w:val="none" w:sz="0" w:space="0" w:color="auto"/>
        <w:bottom w:val="none" w:sz="0" w:space="0" w:color="auto"/>
        <w:right w:val="none" w:sz="0" w:space="0" w:color="auto"/>
      </w:divBdr>
    </w:div>
    <w:div w:id="423453394">
      <w:marLeft w:val="0"/>
      <w:marRight w:val="0"/>
      <w:marTop w:val="0"/>
      <w:marBottom w:val="0"/>
      <w:divBdr>
        <w:top w:val="none" w:sz="0" w:space="0" w:color="auto"/>
        <w:left w:val="none" w:sz="0" w:space="0" w:color="auto"/>
        <w:bottom w:val="none" w:sz="0" w:space="0" w:color="auto"/>
        <w:right w:val="none" w:sz="0" w:space="0" w:color="auto"/>
      </w:divBdr>
    </w:div>
    <w:div w:id="423453398">
      <w:marLeft w:val="0"/>
      <w:marRight w:val="0"/>
      <w:marTop w:val="0"/>
      <w:marBottom w:val="0"/>
      <w:divBdr>
        <w:top w:val="none" w:sz="0" w:space="0" w:color="auto"/>
        <w:left w:val="none" w:sz="0" w:space="0" w:color="auto"/>
        <w:bottom w:val="none" w:sz="0" w:space="0" w:color="auto"/>
        <w:right w:val="none" w:sz="0" w:space="0" w:color="auto"/>
      </w:divBdr>
    </w:div>
    <w:div w:id="423453400">
      <w:marLeft w:val="0"/>
      <w:marRight w:val="0"/>
      <w:marTop w:val="0"/>
      <w:marBottom w:val="0"/>
      <w:divBdr>
        <w:top w:val="none" w:sz="0" w:space="0" w:color="auto"/>
        <w:left w:val="none" w:sz="0" w:space="0" w:color="auto"/>
        <w:bottom w:val="none" w:sz="0" w:space="0" w:color="auto"/>
        <w:right w:val="none" w:sz="0" w:space="0" w:color="auto"/>
      </w:divBdr>
    </w:div>
    <w:div w:id="459231331">
      <w:bodyDiv w:val="1"/>
      <w:marLeft w:val="0"/>
      <w:marRight w:val="0"/>
      <w:marTop w:val="0"/>
      <w:marBottom w:val="0"/>
      <w:divBdr>
        <w:top w:val="none" w:sz="0" w:space="0" w:color="auto"/>
        <w:left w:val="none" w:sz="0" w:space="0" w:color="auto"/>
        <w:bottom w:val="none" w:sz="0" w:space="0" w:color="auto"/>
        <w:right w:val="none" w:sz="0" w:space="0" w:color="auto"/>
      </w:divBdr>
    </w:div>
    <w:div w:id="508985120">
      <w:bodyDiv w:val="1"/>
      <w:marLeft w:val="0"/>
      <w:marRight w:val="0"/>
      <w:marTop w:val="0"/>
      <w:marBottom w:val="0"/>
      <w:divBdr>
        <w:top w:val="none" w:sz="0" w:space="0" w:color="auto"/>
        <w:left w:val="none" w:sz="0" w:space="0" w:color="auto"/>
        <w:bottom w:val="none" w:sz="0" w:space="0" w:color="auto"/>
        <w:right w:val="none" w:sz="0" w:space="0" w:color="auto"/>
      </w:divBdr>
    </w:div>
    <w:div w:id="547492842">
      <w:bodyDiv w:val="1"/>
      <w:marLeft w:val="0"/>
      <w:marRight w:val="0"/>
      <w:marTop w:val="0"/>
      <w:marBottom w:val="0"/>
      <w:divBdr>
        <w:top w:val="none" w:sz="0" w:space="0" w:color="auto"/>
        <w:left w:val="none" w:sz="0" w:space="0" w:color="auto"/>
        <w:bottom w:val="none" w:sz="0" w:space="0" w:color="auto"/>
        <w:right w:val="none" w:sz="0" w:space="0" w:color="auto"/>
      </w:divBdr>
    </w:div>
    <w:div w:id="724915631">
      <w:bodyDiv w:val="1"/>
      <w:marLeft w:val="0"/>
      <w:marRight w:val="0"/>
      <w:marTop w:val="0"/>
      <w:marBottom w:val="0"/>
      <w:divBdr>
        <w:top w:val="none" w:sz="0" w:space="0" w:color="auto"/>
        <w:left w:val="none" w:sz="0" w:space="0" w:color="auto"/>
        <w:bottom w:val="none" w:sz="0" w:space="0" w:color="auto"/>
        <w:right w:val="none" w:sz="0" w:space="0" w:color="auto"/>
      </w:divBdr>
    </w:div>
    <w:div w:id="785850173">
      <w:bodyDiv w:val="1"/>
      <w:marLeft w:val="0"/>
      <w:marRight w:val="0"/>
      <w:marTop w:val="0"/>
      <w:marBottom w:val="0"/>
      <w:divBdr>
        <w:top w:val="none" w:sz="0" w:space="0" w:color="auto"/>
        <w:left w:val="none" w:sz="0" w:space="0" w:color="auto"/>
        <w:bottom w:val="none" w:sz="0" w:space="0" w:color="auto"/>
        <w:right w:val="none" w:sz="0" w:space="0" w:color="auto"/>
      </w:divBdr>
    </w:div>
    <w:div w:id="930818945">
      <w:bodyDiv w:val="1"/>
      <w:marLeft w:val="0"/>
      <w:marRight w:val="0"/>
      <w:marTop w:val="0"/>
      <w:marBottom w:val="0"/>
      <w:divBdr>
        <w:top w:val="none" w:sz="0" w:space="0" w:color="auto"/>
        <w:left w:val="none" w:sz="0" w:space="0" w:color="auto"/>
        <w:bottom w:val="none" w:sz="0" w:space="0" w:color="auto"/>
        <w:right w:val="none" w:sz="0" w:space="0" w:color="auto"/>
      </w:divBdr>
    </w:div>
    <w:div w:id="978001428">
      <w:bodyDiv w:val="1"/>
      <w:marLeft w:val="0"/>
      <w:marRight w:val="0"/>
      <w:marTop w:val="0"/>
      <w:marBottom w:val="0"/>
      <w:divBdr>
        <w:top w:val="none" w:sz="0" w:space="0" w:color="auto"/>
        <w:left w:val="none" w:sz="0" w:space="0" w:color="auto"/>
        <w:bottom w:val="none" w:sz="0" w:space="0" w:color="auto"/>
        <w:right w:val="none" w:sz="0" w:space="0" w:color="auto"/>
      </w:divBdr>
    </w:div>
    <w:div w:id="993485381">
      <w:bodyDiv w:val="1"/>
      <w:marLeft w:val="0"/>
      <w:marRight w:val="0"/>
      <w:marTop w:val="0"/>
      <w:marBottom w:val="0"/>
      <w:divBdr>
        <w:top w:val="none" w:sz="0" w:space="0" w:color="auto"/>
        <w:left w:val="none" w:sz="0" w:space="0" w:color="auto"/>
        <w:bottom w:val="none" w:sz="0" w:space="0" w:color="auto"/>
        <w:right w:val="none" w:sz="0" w:space="0" w:color="auto"/>
      </w:divBdr>
    </w:div>
    <w:div w:id="1095976231">
      <w:bodyDiv w:val="1"/>
      <w:marLeft w:val="0"/>
      <w:marRight w:val="0"/>
      <w:marTop w:val="0"/>
      <w:marBottom w:val="0"/>
      <w:divBdr>
        <w:top w:val="none" w:sz="0" w:space="0" w:color="auto"/>
        <w:left w:val="none" w:sz="0" w:space="0" w:color="auto"/>
        <w:bottom w:val="none" w:sz="0" w:space="0" w:color="auto"/>
        <w:right w:val="none" w:sz="0" w:space="0" w:color="auto"/>
      </w:divBdr>
    </w:div>
    <w:div w:id="1214972893">
      <w:bodyDiv w:val="1"/>
      <w:marLeft w:val="0"/>
      <w:marRight w:val="0"/>
      <w:marTop w:val="0"/>
      <w:marBottom w:val="0"/>
      <w:divBdr>
        <w:top w:val="none" w:sz="0" w:space="0" w:color="auto"/>
        <w:left w:val="none" w:sz="0" w:space="0" w:color="auto"/>
        <w:bottom w:val="none" w:sz="0" w:space="0" w:color="auto"/>
        <w:right w:val="none" w:sz="0" w:space="0" w:color="auto"/>
      </w:divBdr>
    </w:div>
    <w:div w:id="1259947655">
      <w:bodyDiv w:val="1"/>
      <w:marLeft w:val="0"/>
      <w:marRight w:val="0"/>
      <w:marTop w:val="0"/>
      <w:marBottom w:val="0"/>
      <w:divBdr>
        <w:top w:val="none" w:sz="0" w:space="0" w:color="auto"/>
        <w:left w:val="none" w:sz="0" w:space="0" w:color="auto"/>
        <w:bottom w:val="none" w:sz="0" w:space="0" w:color="auto"/>
        <w:right w:val="none" w:sz="0" w:space="0" w:color="auto"/>
      </w:divBdr>
    </w:div>
    <w:div w:id="1332021712">
      <w:bodyDiv w:val="1"/>
      <w:marLeft w:val="0"/>
      <w:marRight w:val="0"/>
      <w:marTop w:val="0"/>
      <w:marBottom w:val="0"/>
      <w:divBdr>
        <w:top w:val="none" w:sz="0" w:space="0" w:color="auto"/>
        <w:left w:val="none" w:sz="0" w:space="0" w:color="auto"/>
        <w:bottom w:val="none" w:sz="0" w:space="0" w:color="auto"/>
        <w:right w:val="none" w:sz="0" w:space="0" w:color="auto"/>
      </w:divBdr>
    </w:div>
    <w:div w:id="1402093541">
      <w:bodyDiv w:val="1"/>
      <w:marLeft w:val="0"/>
      <w:marRight w:val="0"/>
      <w:marTop w:val="0"/>
      <w:marBottom w:val="0"/>
      <w:divBdr>
        <w:top w:val="none" w:sz="0" w:space="0" w:color="auto"/>
        <w:left w:val="none" w:sz="0" w:space="0" w:color="auto"/>
        <w:bottom w:val="none" w:sz="0" w:space="0" w:color="auto"/>
        <w:right w:val="none" w:sz="0" w:space="0" w:color="auto"/>
      </w:divBdr>
    </w:div>
    <w:div w:id="1426152932">
      <w:bodyDiv w:val="1"/>
      <w:marLeft w:val="0"/>
      <w:marRight w:val="0"/>
      <w:marTop w:val="0"/>
      <w:marBottom w:val="0"/>
      <w:divBdr>
        <w:top w:val="none" w:sz="0" w:space="0" w:color="auto"/>
        <w:left w:val="none" w:sz="0" w:space="0" w:color="auto"/>
        <w:bottom w:val="none" w:sz="0" w:space="0" w:color="auto"/>
        <w:right w:val="none" w:sz="0" w:space="0" w:color="auto"/>
      </w:divBdr>
    </w:div>
    <w:div w:id="1499423643">
      <w:bodyDiv w:val="1"/>
      <w:marLeft w:val="0"/>
      <w:marRight w:val="0"/>
      <w:marTop w:val="0"/>
      <w:marBottom w:val="0"/>
      <w:divBdr>
        <w:top w:val="none" w:sz="0" w:space="0" w:color="auto"/>
        <w:left w:val="none" w:sz="0" w:space="0" w:color="auto"/>
        <w:bottom w:val="none" w:sz="0" w:space="0" w:color="auto"/>
        <w:right w:val="none" w:sz="0" w:space="0" w:color="auto"/>
      </w:divBdr>
    </w:div>
    <w:div w:id="1667249173">
      <w:bodyDiv w:val="1"/>
      <w:marLeft w:val="0"/>
      <w:marRight w:val="0"/>
      <w:marTop w:val="0"/>
      <w:marBottom w:val="0"/>
      <w:divBdr>
        <w:top w:val="none" w:sz="0" w:space="0" w:color="auto"/>
        <w:left w:val="none" w:sz="0" w:space="0" w:color="auto"/>
        <w:bottom w:val="none" w:sz="0" w:space="0" w:color="auto"/>
        <w:right w:val="none" w:sz="0" w:space="0" w:color="auto"/>
      </w:divBdr>
    </w:div>
    <w:div w:id="1761020758">
      <w:bodyDiv w:val="1"/>
      <w:marLeft w:val="0"/>
      <w:marRight w:val="0"/>
      <w:marTop w:val="0"/>
      <w:marBottom w:val="0"/>
      <w:divBdr>
        <w:top w:val="none" w:sz="0" w:space="0" w:color="auto"/>
        <w:left w:val="none" w:sz="0" w:space="0" w:color="auto"/>
        <w:bottom w:val="none" w:sz="0" w:space="0" w:color="auto"/>
        <w:right w:val="none" w:sz="0" w:space="0" w:color="auto"/>
      </w:divBdr>
    </w:div>
    <w:div w:id="1788308420">
      <w:bodyDiv w:val="1"/>
      <w:marLeft w:val="0"/>
      <w:marRight w:val="0"/>
      <w:marTop w:val="0"/>
      <w:marBottom w:val="0"/>
      <w:divBdr>
        <w:top w:val="none" w:sz="0" w:space="0" w:color="auto"/>
        <w:left w:val="none" w:sz="0" w:space="0" w:color="auto"/>
        <w:bottom w:val="none" w:sz="0" w:space="0" w:color="auto"/>
        <w:right w:val="none" w:sz="0" w:space="0" w:color="auto"/>
      </w:divBdr>
    </w:div>
    <w:div w:id="1834444257">
      <w:bodyDiv w:val="1"/>
      <w:marLeft w:val="0"/>
      <w:marRight w:val="0"/>
      <w:marTop w:val="0"/>
      <w:marBottom w:val="0"/>
      <w:divBdr>
        <w:top w:val="none" w:sz="0" w:space="0" w:color="auto"/>
        <w:left w:val="none" w:sz="0" w:space="0" w:color="auto"/>
        <w:bottom w:val="none" w:sz="0" w:space="0" w:color="auto"/>
        <w:right w:val="none" w:sz="0" w:space="0" w:color="auto"/>
      </w:divBdr>
    </w:div>
    <w:div w:id="1885941301">
      <w:bodyDiv w:val="1"/>
      <w:marLeft w:val="0"/>
      <w:marRight w:val="0"/>
      <w:marTop w:val="0"/>
      <w:marBottom w:val="0"/>
      <w:divBdr>
        <w:top w:val="none" w:sz="0" w:space="0" w:color="auto"/>
        <w:left w:val="none" w:sz="0" w:space="0" w:color="auto"/>
        <w:bottom w:val="none" w:sz="0" w:space="0" w:color="auto"/>
        <w:right w:val="none" w:sz="0" w:space="0" w:color="auto"/>
      </w:divBdr>
    </w:div>
    <w:div w:id="1894923295">
      <w:bodyDiv w:val="1"/>
      <w:marLeft w:val="0"/>
      <w:marRight w:val="0"/>
      <w:marTop w:val="0"/>
      <w:marBottom w:val="0"/>
      <w:divBdr>
        <w:top w:val="none" w:sz="0" w:space="0" w:color="auto"/>
        <w:left w:val="none" w:sz="0" w:space="0" w:color="auto"/>
        <w:bottom w:val="none" w:sz="0" w:space="0" w:color="auto"/>
        <w:right w:val="none" w:sz="0" w:space="0" w:color="auto"/>
      </w:divBdr>
    </w:div>
    <w:div w:id="1907377337">
      <w:bodyDiv w:val="1"/>
      <w:marLeft w:val="0"/>
      <w:marRight w:val="0"/>
      <w:marTop w:val="0"/>
      <w:marBottom w:val="0"/>
      <w:divBdr>
        <w:top w:val="none" w:sz="0" w:space="0" w:color="auto"/>
        <w:left w:val="none" w:sz="0" w:space="0" w:color="auto"/>
        <w:bottom w:val="none" w:sz="0" w:space="0" w:color="auto"/>
        <w:right w:val="none" w:sz="0" w:space="0" w:color="auto"/>
      </w:divBdr>
    </w:div>
    <w:div w:id="1921523016">
      <w:bodyDiv w:val="1"/>
      <w:marLeft w:val="0"/>
      <w:marRight w:val="0"/>
      <w:marTop w:val="0"/>
      <w:marBottom w:val="0"/>
      <w:divBdr>
        <w:top w:val="none" w:sz="0" w:space="0" w:color="auto"/>
        <w:left w:val="none" w:sz="0" w:space="0" w:color="auto"/>
        <w:bottom w:val="none" w:sz="0" w:space="0" w:color="auto"/>
        <w:right w:val="none" w:sz="0" w:space="0" w:color="auto"/>
      </w:divBdr>
    </w:div>
    <w:div w:id="2045132522">
      <w:bodyDiv w:val="1"/>
      <w:marLeft w:val="0"/>
      <w:marRight w:val="0"/>
      <w:marTop w:val="0"/>
      <w:marBottom w:val="0"/>
      <w:divBdr>
        <w:top w:val="none" w:sz="0" w:space="0" w:color="auto"/>
        <w:left w:val="none" w:sz="0" w:space="0" w:color="auto"/>
        <w:bottom w:val="none" w:sz="0" w:space="0" w:color="auto"/>
        <w:right w:val="none" w:sz="0" w:space="0" w:color="auto"/>
      </w:divBdr>
    </w:div>
    <w:div w:id="2072728395">
      <w:bodyDiv w:val="1"/>
      <w:marLeft w:val="0"/>
      <w:marRight w:val="0"/>
      <w:marTop w:val="0"/>
      <w:marBottom w:val="0"/>
      <w:divBdr>
        <w:top w:val="none" w:sz="0" w:space="0" w:color="auto"/>
        <w:left w:val="none" w:sz="0" w:space="0" w:color="auto"/>
        <w:bottom w:val="none" w:sz="0" w:space="0" w:color="auto"/>
        <w:right w:val="none" w:sz="0" w:space="0" w:color="auto"/>
      </w:divBdr>
    </w:div>
    <w:div w:id="2110350205">
      <w:bodyDiv w:val="1"/>
      <w:marLeft w:val="0"/>
      <w:marRight w:val="0"/>
      <w:marTop w:val="0"/>
      <w:marBottom w:val="0"/>
      <w:divBdr>
        <w:top w:val="none" w:sz="0" w:space="0" w:color="auto"/>
        <w:left w:val="none" w:sz="0" w:space="0" w:color="auto"/>
        <w:bottom w:val="none" w:sz="0" w:space="0" w:color="auto"/>
        <w:right w:val="none" w:sz="0" w:space="0" w:color="auto"/>
      </w:divBdr>
    </w:div>
    <w:div w:id="2138521743">
      <w:bodyDiv w:val="1"/>
      <w:marLeft w:val="0"/>
      <w:marRight w:val="0"/>
      <w:marTop w:val="0"/>
      <w:marBottom w:val="0"/>
      <w:divBdr>
        <w:top w:val="none" w:sz="0" w:space="0" w:color="auto"/>
        <w:left w:val="none" w:sz="0" w:space="0" w:color="auto"/>
        <w:bottom w:val="none" w:sz="0" w:space="0" w:color="auto"/>
        <w:right w:val="none" w:sz="0" w:space="0" w:color="auto"/>
      </w:divBdr>
    </w:div>
    <w:div w:id="21424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2.xml"/><Relationship Id="rId26" Type="http://schemas.openxmlformats.org/officeDocument/2006/relationships/hyperlink" Target="mailto:sekretariatorrrp@employment.gov.sk" TargetMode="External"/><Relationship Id="rId39" Type="http://schemas.openxmlformats.org/officeDocument/2006/relationships/hyperlink" Target="http://bit.ly/I1FERz" TargetMode="External"/><Relationship Id="rId21" Type="http://schemas.openxmlformats.org/officeDocument/2006/relationships/footer" Target="footer4.xml"/><Relationship Id="rId34" Type="http://schemas.openxmlformats.org/officeDocument/2006/relationships/hyperlink" Target="http://bit.ly/1ie8Sel" TargetMode="External"/><Relationship Id="rId42" Type="http://schemas.openxmlformats.org/officeDocument/2006/relationships/footer" Target="footer6.xml"/><Relationship Id="rId47" Type="http://schemas.openxmlformats.org/officeDocument/2006/relationships/hyperlink" Target="http://bit.ly/1dv8NiS" TargetMode="External"/><Relationship Id="rId50" Type="http://schemas.openxmlformats.org/officeDocument/2006/relationships/hyperlink" Target="http://bit.ly/HW5MhO" TargetMode="External"/><Relationship Id="rId55" Type="http://schemas.openxmlformats.org/officeDocument/2006/relationships/hyperlink" Target="http://bit.ly/1ctuuik" TargetMode="External"/><Relationship Id="rId63" Type="http://schemas.openxmlformats.org/officeDocument/2006/relationships/hyperlink" Target="http://bit.ly/1cmrSF4" TargetMode="External"/><Relationship Id="rId68" Type="http://schemas.openxmlformats.org/officeDocument/2006/relationships/hyperlink" Target="http://bit.ly/IX6RW5" TargetMode="External"/><Relationship Id="rId7" Type="http://schemas.openxmlformats.org/officeDocument/2006/relationships/customXml" Target="../customXml/item7.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www.rokovania.sk/Rokovanie.aspx/BodRokovaniaDetail?idMaterial=23148"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yperlink" Target="mailto:info@vlada.gov.sk" TargetMode="External"/><Relationship Id="rId32" Type="http://schemas.openxmlformats.org/officeDocument/2006/relationships/hyperlink" Target="http://bit.ly/1cmrSF4" TargetMode="External"/><Relationship Id="rId37" Type="http://schemas.openxmlformats.org/officeDocument/2006/relationships/hyperlink" Target="http://bit.ly/HW5MhO" TargetMode="External"/><Relationship Id="rId40" Type="http://schemas.openxmlformats.org/officeDocument/2006/relationships/hyperlink" Target="http://bit.ly/17tFkSp" TargetMode="External"/><Relationship Id="rId45" Type="http://schemas.openxmlformats.org/officeDocument/2006/relationships/hyperlink" Target="http://bit.ly/1cX3H2L" TargetMode="External"/><Relationship Id="rId53" Type="http://schemas.openxmlformats.org/officeDocument/2006/relationships/hyperlink" Target="http://bit.ly/17tFkSp" TargetMode="External"/><Relationship Id="rId58" Type="http://schemas.openxmlformats.org/officeDocument/2006/relationships/hyperlink" Target="http://bit.ly/1hOMkT5" TargetMode="External"/><Relationship Id="rId66" Type="http://schemas.openxmlformats.org/officeDocument/2006/relationships/hyperlink" Target="http://bit.ly/1ie8Sel"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mailto:splnomocnenec_ros@minv.sk" TargetMode="External"/><Relationship Id="rId28" Type="http://schemas.openxmlformats.org/officeDocument/2006/relationships/footer" Target="footer5.xml"/><Relationship Id="rId36" Type="http://schemas.openxmlformats.org/officeDocument/2006/relationships/hyperlink" Target="http://bit.ly/1765cHb" TargetMode="External"/><Relationship Id="rId49" Type="http://schemas.openxmlformats.org/officeDocument/2006/relationships/hyperlink" Target="http://bit.ly/1gOTdD6" TargetMode="External"/><Relationship Id="rId57" Type="http://schemas.openxmlformats.org/officeDocument/2006/relationships/hyperlink" Target="http://bit.ly/1dBcNg2" TargetMode="External"/><Relationship Id="rId61" Type="http://schemas.openxmlformats.org/officeDocument/2006/relationships/hyperlink" Target="http://bit.ly/HTu6AG" TargetMode="External"/><Relationship Id="rId10" Type="http://schemas.openxmlformats.org/officeDocument/2006/relationships/styles" Target="styles.xml"/><Relationship Id="rId19" Type="http://schemas.openxmlformats.org/officeDocument/2006/relationships/hyperlink" Target="http://www.slovensko.sk" TargetMode="External"/><Relationship Id="rId31" Type="http://schemas.openxmlformats.org/officeDocument/2006/relationships/hyperlink" Target="http://bit.ly/1eeXCPG" TargetMode="External"/><Relationship Id="rId44" Type="http://schemas.openxmlformats.org/officeDocument/2006/relationships/hyperlink" Target="http://bit.ly/1bRnjE9" TargetMode="External"/><Relationship Id="rId52" Type="http://schemas.openxmlformats.org/officeDocument/2006/relationships/hyperlink" Target="http://bit.ly/I1FERz" TargetMode="External"/><Relationship Id="rId60" Type="http://schemas.openxmlformats.org/officeDocument/2006/relationships/hyperlink" Target="http://bit.ly/1aWm0U4" TargetMode="External"/><Relationship Id="rId65" Type="http://schemas.openxmlformats.org/officeDocument/2006/relationships/hyperlink" Target="http://bit.ly/1gFqhuT"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eur-lex.europa.eu/LexUriServ/LexUriServ.do?uri=CONSLEG:2006R1828:20091013:EN:HTML" TargetMode="External"/><Relationship Id="rId27" Type="http://schemas.openxmlformats.org/officeDocument/2006/relationships/hyperlink" Target="http://www.rovnostprilezitosti.sk/" TargetMode="External"/><Relationship Id="rId30" Type="http://schemas.openxmlformats.org/officeDocument/2006/relationships/hyperlink" Target="http://bit.ly/1bRnjE9" TargetMode="External"/><Relationship Id="rId35" Type="http://schemas.openxmlformats.org/officeDocument/2006/relationships/hyperlink" Target="http://bit.ly/1hJJAHp" TargetMode="External"/><Relationship Id="rId43" Type="http://schemas.openxmlformats.org/officeDocument/2006/relationships/footer" Target="footer7.xml"/><Relationship Id="rId48" Type="http://schemas.openxmlformats.org/officeDocument/2006/relationships/hyperlink" Target="http://bit.ly/1eRyIFp" TargetMode="External"/><Relationship Id="rId56" Type="http://schemas.openxmlformats.org/officeDocument/2006/relationships/hyperlink" Target="http://bit.ly/1a9xr99" TargetMode="External"/><Relationship Id="rId64" Type="http://schemas.openxmlformats.org/officeDocument/2006/relationships/hyperlink" Target="http://bit.ly/1cY2iEI" TargetMode="External"/><Relationship Id="rId69" Type="http://schemas.openxmlformats.org/officeDocument/2006/relationships/hyperlink" Target="http://bit.ly/1765cHb" TargetMode="External"/><Relationship Id="rId8" Type="http://schemas.openxmlformats.org/officeDocument/2006/relationships/customXml" Target="../customXml/item8.xml"/><Relationship Id="rId51" Type="http://schemas.openxmlformats.org/officeDocument/2006/relationships/hyperlink" Target="http://bit.ly/HTmPAB" TargetMode="Externa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hyperlink" Target="http://www.hpisahptur.gov.sk/" TargetMode="External"/><Relationship Id="rId33" Type="http://schemas.openxmlformats.org/officeDocument/2006/relationships/hyperlink" Target="http://bit.ly/1cY2iEI" TargetMode="External"/><Relationship Id="rId38" Type="http://schemas.openxmlformats.org/officeDocument/2006/relationships/hyperlink" Target="http://bit.ly/HTmPAB" TargetMode="External"/><Relationship Id="rId46" Type="http://schemas.openxmlformats.org/officeDocument/2006/relationships/hyperlink" Target="http://bit.ly/1dv8NiS" TargetMode="External"/><Relationship Id="rId59" Type="http://schemas.openxmlformats.org/officeDocument/2006/relationships/hyperlink" Target="http://bit.ly/1asJEF2" TargetMode="External"/><Relationship Id="rId67" Type="http://schemas.openxmlformats.org/officeDocument/2006/relationships/hyperlink" Target="http://bit.ly/1hJJAHp" TargetMode="External"/><Relationship Id="rId20" Type="http://schemas.openxmlformats.org/officeDocument/2006/relationships/footer" Target="footer3.xml"/><Relationship Id="rId41" Type="http://schemas.openxmlformats.org/officeDocument/2006/relationships/hyperlink" Target="http://bit.ly/1asFEV5" TargetMode="External"/><Relationship Id="rId54" Type="http://schemas.openxmlformats.org/officeDocument/2006/relationships/hyperlink" Target="http://bit.ly/1asFEV5" TargetMode="External"/><Relationship Id="rId62" Type="http://schemas.openxmlformats.org/officeDocument/2006/relationships/hyperlink" Target="http://bit.ly/1eeXCPG"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psa2013.eu/files/Fostering%20Quality%20of%20PA.pdf" TargetMode="External"/><Relationship Id="rId7" Type="http://schemas.openxmlformats.org/officeDocument/2006/relationships/hyperlink" Target="http://new.eur-lex.europa.eu/legal-%20%20%20%20%20%20%20%20content/SK/TXT/HTML/?uri=CELEX:32013R1303&amp;from=EN" TargetMode="External"/><Relationship Id="rId2" Type="http://schemas.openxmlformats.org/officeDocument/2006/relationships/hyperlink" Target="http://www.nsrr.sk/sk/programove-obdobie-2014---2020/pozicny-dokument-europskej-komisie-k-partnerskej-%20dohode-a-programom-sr-na-roky-2014---2020" TargetMode="External"/><Relationship Id="rId1" Type="http://schemas.openxmlformats.org/officeDocument/2006/relationships/hyperlink" Target="http://eur-lex.europa.eu/LexUriServ/LexUriServ.do?uri=COM:2010:2020:FIN:SK:PDF" TargetMode="External"/><Relationship Id="rId6" Type="http://schemas.openxmlformats.org/officeDocument/2006/relationships/hyperlink" Target="http://www.rokovania.sk/Rokovanie.aspx/BodRokovaniaDetail?idMaterial=23148" TargetMode="External"/><Relationship Id="rId5" Type="http://schemas.openxmlformats.org/officeDocument/2006/relationships/hyperlink" Target="http://www.vlada.gov.sk/strategicky-plan-boja-proti-korupcii-v-sr/" TargetMode="External"/><Relationship Id="rId4" Type="http://schemas.openxmlformats.org/officeDocument/2006/relationships/hyperlink" Target="http://www.partnerskadohoda.gov.sk/data/files/4662_1-_navrh_pd_sr_2014-2020_11-7-2013.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88E413ECE216784C948F82706B15E596" ma:contentTypeVersion="0" ma:contentTypeDescription="Umožňuje vytvoriť nový dokument." ma:contentTypeScope="" ma:versionID="51b19a3c5f357870fc733eadd2c70755">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5935C-966F-42AC-80C0-E7E4D299E210}">
  <ds:schemaRefs>
    <ds:schemaRef ds:uri="http://schemas.microsoft.com/sharepoint/v3/contenttype/forms"/>
  </ds:schemaRefs>
</ds:datastoreItem>
</file>

<file path=customXml/itemProps2.xml><?xml version="1.0" encoding="utf-8"?>
<ds:datastoreItem xmlns:ds="http://schemas.openxmlformats.org/officeDocument/2006/customXml" ds:itemID="{C5DD583C-6DA3-49E5-A279-B1FC03B217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F794D5-A420-4A3A-AAEE-55E3429EAD61}">
  <ds:schemaRefs>
    <ds:schemaRef ds:uri="http://schemas.openxmlformats.org/officeDocument/2006/bibliography"/>
  </ds:schemaRefs>
</ds:datastoreItem>
</file>

<file path=customXml/itemProps4.xml><?xml version="1.0" encoding="utf-8"?>
<ds:datastoreItem xmlns:ds="http://schemas.openxmlformats.org/officeDocument/2006/customXml" ds:itemID="{82FAC711-FB6C-4F34-B524-BF500D63E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F0C360A-2EA4-47D3-9A58-73DDFD62D7A9}">
  <ds:schemaRefs>
    <ds:schemaRef ds:uri="http://schemas.openxmlformats.org/officeDocument/2006/bibliography"/>
  </ds:schemaRefs>
</ds:datastoreItem>
</file>

<file path=customXml/itemProps6.xml><?xml version="1.0" encoding="utf-8"?>
<ds:datastoreItem xmlns:ds="http://schemas.openxmlformats.org/officeDocument/2006/customXml" ds:itemID="{B4C00645-59A0-4107-81A7-274EE6DF3758}">
  <ds:schemaRefs>
    <ds:schemaRef ds:uri="http://schemas.openxmlformats.org/officeDocument/2006/bibliography"/>
  </ds:schemaRefs>
</ds:datastoreItem>
</file>

<file path=customXml/itemProps7.xml><?xml version="1.0" encoding="utf-8"?>
<ds:datastoreItem xmlns:ds="http://schemas.openxmlformats.org/officeDocument/2006/customXml" ds:itemID="{F332AB90-BDED-4622-A132-6F438D76C8E3}">
  <ds:schemaRefs>
    <ds:schemaRef ds:uri="http://schemas.openxmlformats.org/officeDocument/2006/bibliography"/>
  </ds:schemaRefs>
</ds:datastoreItem>
</file>

<file path=customXml/itemProps8.xml><?xml version="1.0" encoding="utf-8"?>
<ds:datastoreItem xmlns:ds="http://schemas.openxmlformats.org/officeDocument/2006/customXml" ds:itemID="{32BE34A0-36BC-4902-99B1-11A8C0E7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40231</Words>
  <Characters>229320</Characters>
  <Application>Microsoft Office Word</Application>
  <DocSecurity>0</DocSecurity>
  <Lines>1911</Lines>
  <Paragraphs>538</Paragraphs>
  <ScaleCrop>false</ScaleCrop>
  <HeadingPairs>
    <vt:vector size="2" baseType="variant">
      <vt:variant>
        <vt:lpstr>Názov</vt:lpstr>
      </vt:variant>
      <vt:variant>
        <vt:i4>1</vt:i4>
      </vt:variant>
    </vt:vector>
  </HeadingPairs>
  <TitlesOfParts>
    <vt:vector size="1" baseType="lpstr">
      <vt:lpstr>Operačný program Efektívna verejná správa</vt:lpstr>
    </vt:vector>
  </TitlesOfParts>
  <Company>MVSR</Company>
  <LinksUpToDate>false</LinksUpToDate>
  <CharactersWithSpaces>269013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Operačný program Efektívna verejná správa</dc:title>
  <dc:creator>MV SR</dc:creator>
  <cp:lastModifiedBy>Michaela Stachová</cp:lastModifiedBy>
  <cp:revision>2</cp:revision>
  <cp:lastPrinted>2014-05-05T07:30:00Z</cp:lastPrinted>
  <dcterms:created xsi:type="dcterms:W3CDTF">2014-05-05T07:33:00Z</dcterms:created>
  <dcterms:modified xsi:type="dcterms:W3CDTF">2014-05-05T07:33:00Z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0x01010088E413ECE216784C948F82706B15E596</vt:lpwstr>
  </property>
</Properties>
</file>