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5E" w:rsidRPr="00C05004" w:rsidRDefault="00B16AF6" w:rsidP="00B16A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004">
        <w:rPr>
          <w:rFonts w:ascii="Times New Roman" w:hAnsi="Times New Roman" w:cs="Times New Roman"/>
          <w:sz w:val="24"/>
          <w:szCs w:val="24"/>
        </w:rPr>
        <w:t>Príloha č. 1</w:t>
      </w:r>
    </w:p>
    <w:p w:rsidR="00B16AF6" w:rsidRPr="00C05004" w:rsidRDefault="00B16AF6" w:rsidP="00B16AF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Y="2566"/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8"/>
        <w:gridCol w:w="1178"/>
        <w:gridCol w:w="1178"/>
        <w:gridCol w:w="1473"/>
        <w:gridCol w:w="1178"/>
        <w:gridCol w:w="1178"/>
        <w:gridCol w:w="1473"/>
        <w:gridCol w:w="1473"/>
        <w:gridCol w:w="1473"/>
      </w:tblGrid>
      <w:tr w:rsidR="00B553EF" w:rsidRPr="00C05004" w:rsidTr="001C49F6">
        <w:trPr>
          <w:trHeight w:val="799"/>
        </w:trPr>
        <w:tc>
          <w:tcPr>
            <w:tcW w:w="4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53EF" w:rsidRPr="00C05004" w:rsidRDefault="00B553EF" w:rsidP="001C4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  <w:t>Porovnanie VFR 2014 - 2020 s VFR 2007 - 2013 podľa jednotlivých výdavkových kapitol</w:t>
            </w:r>
          </w:p>
        </w:tc>
        <w:tc>
          <w:tcPr>
            <w:tcW w:w="38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B553EF" w:rsidRPr="00C05004" w:rsidRDefault="00B553EF" w:rsidP="001C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  <w:t>VFR 2014 – 2020</w:t>
            </w:r>
          </w:p>
        </w:tc>
        <w:tc>
          <w:tcPr>
            <w:tcW w:w="38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B553EF" w:rsidRPr="00C05004" w:rsidRDefault="00B553EF" w:rsidP="001C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  <w:t>VFR 2007 – 2013</w:t>
            </w:r>
          </w:p>
        </w:tc>
        <w:tc>
          <w:tcPr>
            <w:tcW w:w="29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B553EF" w:rsidRPr="00C05004" w:rsidRDefault="00B553EF" w:rsidP="001C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  <w:t xml:space="preserve">VFR 2014 – 2020 </w:t>
            </w:r>
          </w:p>
          <w:p w:rsidR="00B553EF" w:rsidRPr="00C05004" w:rsidRDefault="00B553EF" w:rsidP="001C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</w:pPr>
            <w:proofErr w:type="spellStart"/>
            <w:r w:rsidRPr="00C0500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  <w:t>vs</w:t>
            </w:r>
            <w:proofErr w:type="spellEnd"/>
            <w:r w:rsidRPr="00C0500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  <w:t>. VFR 2007 – 2013</w:t>
            </w:r>
          </w:p>
        </w:tc>
      </w:tr>
      <w:tr w:rsidR="00B553EF" w:rsidRPr="00C05004" w:rsidTr="001C49F6">
        <w:trPr>
          <w:trHeight w:val="402"/>
        </w:trPr>
        <w:tc>
          <w:tcPr>
            <w:tcW w:w="4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B553EF" w:rsidRPr="00C05004" w:rsidRDefault="00B553EF" w:rsidP="001C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všetky ceny sú uvedené v mil. EUR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3EF" w:rsidRPr="00C05004" w:rsidRDefault="00B553EF" w:rsidP="001C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stále c. r. 2011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3EF" w:rsidRPr="00C05004" w:rsidRDefault="00B553EF" w:rsidP="001C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bežné ceny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53EF" w:rsidRPr="00C05004" w:rsidRDefault="00B553EF" w:rsidP="001C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percentuálny podiel VK na celkových záväzkoch EÚ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3EF" w:rsidRPr="00C05004" w:rsidRDefault="00B553EF" w:rsidP="001C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stále c. r. 2011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3EF" w:rsidRPr="00C05004" w:rsidRDefault="00B553EF" w:rsidP="001C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bežné ceny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53EF" w:rsidRPr="00C05004" w:rsidRDefault="00B553EF" w:rsidP="001C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percentuálny podiel VK na celkových záväzkoch EÚ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3EF" w:rsidRPr="00C05004" w:rsidRDefault="00B553EF" w:rsidP="001C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Absolútna zmena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553EF" w:rsidRPr="00C05004" w:rsidRDefault="00B553EF" w:rsidP="001C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Percentuálna zmena</w:t>
            </w:r>
          </w:p>
        </w:tc>
      </w:tr>
      <w:tr w:rsidR="00B553EF" w:rsidRPr="00C05004" w:rsidTr="001C49F6">
        <w:trPr>
          <w:trHeight w:val="402"/>
        </w:trPr>
        <w:tc>
          <w:tcPr>
            <w:tcW w:w="4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3EF" w:rsidRPr="00C05004" w:rsidRDefault="00B553EF" w:rsidP="001C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EF" w:rsidRPr="00C05004" w:rsidRDefault="00B553EF" w:rsidP="001C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EF" w:rsidRPr="00C05004" w:rsidRDefault="00B553EF" w:rsidP="001C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53EF" w:rsidRPr="00C05004" w:rsidRDefault="00B553EF" w:rsidP="001C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EF" w:rsidRPr="00C05004" w:rsidRDefault="00B553EF" w:rsidP="001C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3EF" w:rsidRPr="00C05004" w:rsidRDefault="00B553EF" w:rsidP="001C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53EF" w:rsidRPr="00C05004" w:rsidRDefault="00B553EF" w:rsidP="001C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553EF" w:rsidRPr="00C05004" w:rsidRDefault="00B553EF" w:rsidP="001C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stále c. r. 2011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553EF" w:rsidRPr="00C05004" w:rsidRDefault="00B553EF" w:rsidP="001C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stále c. r. 2011</w:t>
            </w:r>
          </w:p>
        </w:tc>
      </w:tr>
      <w:tr w:rsidR="00B553EF" w:rsidRPr="00C05004" w:rsidTr="001C49F6">
        <w:trPr>
          <w:trHeight w:val="345"/>
        </w:trPr>
        <w:tc>
          <w:tcPr>
            <w:tcW w:w="4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  <w:t>Celkové záväzky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  <w:t>959 988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  <w:t>1 082 555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  <w:t>100,00%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  <w:t>993 600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  <w:t>975 774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  <w:t>100,00%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  <w:t>-33 612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53EF" w:rsidRPr="00C05004" w:rsidRDefault="005B1A08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  <w:t>-3,38</w:t>
            </w:r>
            <w:r w:rsidR="00B553EF" w:rsidRPr="00C0500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  <w:t>%</w:t>
            </w:r>
          </w:p>
        </w:tc>
      </w:tr>
      <w:tr w:rsidR="00B553EF" w:rsidRPr="00C05004" w:rsidTr="001C49F6">
        <w:trPr>
          <w:trHeight w:val="330"/>
        </w:trPr>
        <w:tc>
          <w:tcPr>
            <w:tcW w:w="4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1 Inteligentný a inkluzívny rast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450 763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sk-SK"/>
              </w:rPr>
              <w:t>508 921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46,96%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446 785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sk-SK"/>
              </w:rPr>
              <w:t>439 112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44,97%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3 978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0,</w:t>
            </w:r>
            <w:r w:rsidR="005B1A08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8</w:t>
            </w: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9%</w:t>
            </w:r>
          </w:p>
        </w:tc>
      </w:tr>
      <w:tr w:rsidR="00B553EF" w:rsidRPr="00C05004" w:rsidTr="001C49F6">
        <w:trPr>
          <w:trHeight w:val="330"/>
        </w:trPr>
        <w:tc>
          <w:tcPr>
            <w:tcW w:w="4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z toho 1A Konkurencieschopnosť pre rast a zamestnanosť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125 614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sk-SK"/>
              </w:rPr>
              <w:t>142 130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13,08%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91 541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sk-SK"/>
              </w:rPr>
              <w:t>90 250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9,21%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34 073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37,</w:t>
            </w:r>
            <w:r w:rsidR="005B1A08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2</w:t>
            </w: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2%</w:t>
            </w:r>
          </w:p>
        </w:tc>
      </w:tr>
      <w:tr w:rsidR="00B553EF" w:rsidRPr="00C05004" w:rsidTr="001C49F6">
        <w:trPr>
          <w:trHeight w:val="330"/>
        </w:trPr>
        <w:tc>
          <w:tcPr>
            <w:tcW w:w="4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z toho 1B Hospodárska, sociálna a územná súdržnosť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325 149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sk-SK"/>
              </w:rPr>
              <w:t>366 791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33,87%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355 243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sk-SK"/>
              </w:rPr>
              <w:t>348 862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35,75%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-30 094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-8,</w:t>
            </w:r>
            <w:r w:rsidR="005B1A08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47</w:t>
            </w: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%</w:t>
            </w:r>
          </w:p>
        </w:tc>
      </w:tr>
      <w:tr w:rsidR="00B553EF" w:rsidRPr="00C05004" w:rsidTr="001C49F6">
        <w:trPr>
          <w:trHeight w:val="330"/>
        </w:trPr>
        <w:tc>
          <w:tcPr>
            <w:tcW w:w="4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2 Udržateľný rast: Prírodné zdroje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373 179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sk-SK"/>
              </w:rPr>
              <w:t>420 034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38,87%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420 682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sk-SK"/>
              </w:rPr>
              <w:t>412 611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42,34%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-47 503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553EF" w:rsidRPr="00C05004" w:rsidRDefault="00B553EF" w:rsidP="005B1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-11,</w:t>
            </w:r>
            <w:r w:rsidR="005B1A08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29</w:t>
            </w: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%</w:t>
            </w:r>
          </w:p>
        </w:tc>
      </w:tr>
      <w:tr w:rsidR="00B553EF" w:rsidRPr="00C05004" w:rsidTr="001C49F6">
        <w:trPr>
          <w:trHeight w:val="330"/>
        </w:trPr>
        <w:tc>
          <w:tcPr>
            <w:tcW w:w="4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z toho priame platby a trhovo orientované výdavky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277 851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sk-SK"/>
              </w:rPr>
              <w:t>312 735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28,94%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336 686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sk-SK"/>
              </w:rPr>
              <w:t>330 085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33,89%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-58 835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553EF" w:rsidRPr="00C05004" w:rsidRDefault="005B1A08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-17,47</w:t>
            </w:r>
            <w:r w:rsidR="00B553EF"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%</w:t>
            </w:r>
          </w:p>
        </w:tc>
      </w:tr>
      <w:tr w:rsidR="00B553EF" w:rsidRPr="00C05004" w:rsidTr="001C49F6">
        <w:trPr>
          <w:trHeight w:val="330"/>
        </w:trPr>
        <w:tc>
          <w:tcPr>
            <w:tcW w:w="4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3 Bezpečnosť a občianstvo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15 686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sk-SK"/>
              </w:rPr>
              <w:t>17 725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1,63%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12 396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sk-SK"/>
              </w:rPr>
              <w:t>12 247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1,25%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3 290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26,5</w:t>
            </w:r>
            <w:r w:rsidR="005B1A08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4</w:t>
            </w: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%</w:t>
            </w:r>
          </w:p>
        </w:tc>
      </w:tr>
      <w:tr w:rsidR="00B553EF" w:rsidRPr="00C05004" w:rsidTr="001C49F6">
        <w:trPr>
          <w:trHeight w:val="330"/>
        </w:trPr>
        <w:tc>
          <w:tcPr>
            <w:tcW w:w="4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4 Globálna Európa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58 704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sk-SK"/>
              </w:rPr>
              <w:t>66 262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6,12%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56 816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sk-SK"/>
              </w:rPr>
              <w:t>55 935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5,72%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1 888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3,3</w:t>
            </w:r>
            <w:r w:rsidR="005B1A08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2</w:t>
            </w: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%</w:t>
            </w:r>
          </w:p>
        </w:tc>
      </w:tr>
      <w:tr w:rsidR="00B553EF" w:rsidRPr="00C05004" w:rsidTr="001C49F6">
        <w:trPr>
          <w:trHeight w:val="330"/>
        </w:trPr>
        <w:tc>
          <w:tcPr>
            <w:tcW w:w="41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5 Administratíva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61 629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sk-SK"/>
              </w:rPr>
              <w:t>69 584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6,42%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55 929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sk-SK"/>
              </w:rPr>
              <w:t>54 932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5,63%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5 700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553EF" w:rsidRPr="00C05004" w:rsidRDefault="005B1A08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10,19</w:t>
            </w:r>
            <w:r w:rsidR="00B553EF"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%</w:t>
            </w:r>
          </w:p>
        </w:tc>
      </w:tr>
      <w:tr w:rsidR="00B553EF" w:rsidRPr="00C05004" w:rsidTr="001C49F6">
        <w:trPr>
          <w:trHeight w:val="345"/>
        </w:trPr>
        <w:tc>
          <w:tcPr>
            <w:tcW w:w="413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6 Kompenzácie</w:t>
            </w:r>
          </w:p>
        </w:tc>
        <w:tc>
          <w:tcPr>
            <w:tcW w:w="11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27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sk-SK"/>
              </w:rPr>
              <w:t>29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0,00%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992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eastAsia="sk-SK"/>
              </w:rPr>
              <w:t>937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0,10%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-965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553EF" w:rsidRPr="00C05004" w:rsidRDefault="005B1A08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-97,28</w:t>
            </w:r>
            <w:r w:rsidR="00B553EF" w:rsidRPr="00C05004">
              <w:rPr>
                <w:rFonts w:ascii="Times New Roman" w:eastAsia="Times New Roman" w:hAnsi="Times New Roman" w:cs="Times New Roman"/>
                <w:color w:val="000000"/>
                <w:szCs w:val="22"/>
                <w:lang w:eastAsia="sk-SK"/>
              </w:rPr>
              <w:t>%</w:t>
            </w:r>
          </w:p>
        </w:tc>
      </w:tr>
      <w:tr w:rsidR="00B553EF" w:rsidRPr="00C05004" w:rsidTr="001C49F6">
        <w:trPr>
          <w:trHeight w:val="345"/>
        </w:trPr>
        <w:tc>
          <w:tcPr>
            <w:tcW w:w="4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  <w:t>Celkové platby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  <w:t>908 400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  <w:t>1 023 954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  <w:t> 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  <w:t>943 137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  <w:t>925 950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  <w:t> 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553EF" w:rsidRPr="00C05004" w:rsidRDefault="00B553EF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</w:pPr>
            <w:r w:rsidRPr="00C0500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  <w:t>-34 737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53EF" w:rsidRPr="00C05004" w:rsidRDefault="005B1A08" w:rsidP="001C4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  <w:t>-3,68</w:t>
            </w:r>
            <w:r w:rsidR="00B553EF" w:rsidRPr="00C0500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sk-SK"/>
              </w:rPr>
              <w:t>%</w:t>
            </w:r>
          </w:p>
        </w:tc>
      </w:tr>
    </w:tbl>
    <w:p w:rsidR="00B553EF" w:rsidRPr="00C05004" w:rsidRDefault="00B553EF" w:rsidP="00B16AF6">
      <w:pPr>
        <w:spacing w:after="0" w:line="240" w:lineRule="auto"/>
        <w:rPr>
          <w:rFonts w:ascii="Times New Roman" w:hAnsi="Times New Roman" w:cs="Times New Roman"/>
          <w:b/>
        </w:rPr>
      </w:pPr>
      <w:r w:rsidRPr="00C05004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C05004">
        <w:rPr>
          <w:rFonts w:ascii="Times New Roman" w:eastAsiaTheme="majorEastAsia" w:hAnsi="Times New Roman" w:cs="Times New Roman"/>
          <w:b/>
          <w:bCs/>
          <w:sz w:val="24"/>
          <w:szCs w:val="24"/>
        </w:rPr>
        <w:t>Porovnanie VFR 2014 – 2020 s VFR 2007 – 2013 na celoeurópskej úrovni</w:t>
      </w:r>
    </w:p>
    <w:p w:rsidR="00B553EF" w:rsidRPr="00C05004" w:rsidRDefault="00B553EF" w:rsidP="00B16AF6">
      <w:pPr>
        <w:spacing w:after="0" w:line="240" w:lineRule="auto"/>
        <w:rPr>
          <w:rFonts w:ascii="Times New Roman" w:hAnsi="Times New Roman" w:cs="Times New Roman"/>
        </w:rPr>
      </w:pPr>
    </w:p>
    <w:p w:rsidR="00B553EF" w:rsidRPr="00C05004" w:rsidRDefault="00B553EF" w:rsidP="00B16AF6">
      <w:pPr>
        <w:spacing w:after="0" w:line="240" w:lineRule="auto"/>
        <w:rPr>
          <w:rFonts w:ascii="Times New Roman" w:hAnsi="Times New Roman" w:cs="Times New Roman"/>
        </w:rPr>
      </w:pPr>
    </w:p>
    <w:p w:rsidR="00B553EF" w:rsidRPr="00C05004" w:rsidRDefault="00B553EF" w:rsidP="00B16AF6">
      <w:pPr>
        <w:spacing w:after="0" w:line="240" w:lineRule="auto"/>
        <w:rPr>
          <w:rFonts w:ascii="Times New Roman" w:hAnsi="Times New Roman" w:cs="Times New Roman"/>
        </w:rPr>
      </w:pPr>
    </w:p>
    <w:p w:rsidR="00B553EF" w:rsidRPr="00C05004" w:rsidRDefault="00B553EF" w:rsidP="00B16AF6">
      <w:pPr>
        <w:spacing w:after="0" w:line="240" w:lineRule="auto"/>
        <w:rPr>
          <w:rFonts w:ascii="Times New Roman" w:hAnsi="Times New Roman" w:cs="Times New Roman"/>
        </w:rPr>
      </w:pPr>
    </w:p>
    <w:p w:rsidR="00B553EF" w:rsidRPr="00C05004" w:rsidRDefault="00B553EF" w:rsidP="00B16AF6">
      <w:pPr>
        <w:spacing w:after="0" w:line="240" w:lineRule="auto"/>
        <w:rPr>
          <w:rFonts w:ascii="Times New Roman" w:hAnsi="Times New Roman" w:cs="Times New Roman"/>
        </w:rPr>
      </w:pPr>
    </w:p>
    <w:p w:rsidR="00B16AF6" w:rsidRPr="00C05004" w:rsidRDefault="00B16AF6" w:rsidP="00B16AF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B16AF6" w:rsidRPr="00C05004" w:rsidSect="00B16AF6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F6"/>
    <w:rsid w:val="000E4650"/>
    <w:rsid w:val="001B14CE"/>
    <w:rsid w:val="001C49F6"/>
    <w:rsid w:val="0042572C"/>
    <w:rsid w:val="00475D7F"/>
    <w:rsid w:val="005B1A08"/>
    <w:rsid w:val="00A8025E"/>
    <w:rsid w:val="00B16AF6"/>
    <w:rsid w:val="00B553EF"/>
    <w:rsid w:val="00C05004"/>
    <w:rsid w:val="00D3362A"/>
    <w:rsid w:val="00ED50BD"/>
    <w:rsid w:val="00F7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Boskovic Frantisek</dc:creator>
  <cp:lastModifiedBy>Andrej Šimo</cp:lastModifiedBy>
  <cp:revision>2</cp:revision>
  <dcterms:created xsi:type="dcterms:W3CDTF">2013-12-11T15:03:00Z</dcterms:created>
  <dcterms:modified xsi:type="dcterms:W3CDTF">2013-12-11T15:03:00Z</dcterms:modified>
</cp:coreProperties>
</file>