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EC" w:rsidRDefault="00C81DEC" w:rsidP="00C81DEC">
      <w:pPr>
        <w:jc w:val="center"/>
        <w:rPr>
          <w:b/>
        </w:rPr>
      </w:pPr>
      <w:r w:rsidRPr="0021746B">
        <w:rPr>
          <w:b/>
        </w:rPr>
        <w:t xml:space="preserve">Informácia o stave zabezpečenia úloh vyplývajúcich z Programového vyhlásenia vlády Slovenskej republiky v súvislosti s Programom ESO </w:t>
      </w:r>
    </w:p>
    <w:p w:rsidR="00C81DEC" w:rsidRDefault="00C81DEC" w:rsidP="00C81DEC">
      <w:pPr>
        <w:spacing w:after="360"/>
        <w:jc w:val="center"/>
        <w:rPr>
          <w:b/>
        </w:rPr>
      </w:pPr>
      <w:r w:rsidRPr="0021746B">
        <w:rPr>
          <w:b/>
        </w:rPr>
        <w:t>(Efektívna, Spoľahlivá a Otvorená štátna správa)</w:t>
      </w:r>
    </w:p>
    <w:p w:rsidR="00C81DEC" w:rsidRDefault="00C81DEC" w:rsidP="00C81DEC">
      <w:pPr>
        <w:spacing w:after="120"/>
        <w:jc w:val="center"/>
        <w:rPr>
          <w:b/>
        </w:rPr>
      </w:pPr>
      <w:r>
        <w:rPr>
          <w:b/>
        </w:rPr>
        <w:t>I.</w:t>
      </w:r>
    </w:p>
    <w:p w:rsidR="00C81DEC" w:rsidRPr="00CB0C3D" w:rsidRDefault="00C81DEC" w:rsidP="00C81DEC">
      <w:pPr>
        <w:jc w:val="center"/>
        <w:rPr>
          <w:b/>
        </w:rPr>
      </w:pPr>
      <w:r w:rsidRPr="00CB0C3D">
        <w:rPr>
          <w:b/>
        </w:rPr>
        <w:t>Úvod</w:t>
      </w:r>
    </w:p>
    <w:p w:rsidR="00C81DEC" w:rsidRDefault="00C81DEC" w:rsidP="00C81DEC">
      <w:pPr>
        <w:jc w:val="both"/>
        <w:rPr>
          <w:b/>
        </w:rPr>
      </w:pPr>
    </w:p>
    <w:p w:rsidR="00C81DEC" w:rsidRDefault="00C81DEC" w:rsidP="00C81DEC">
      <w:pPr>
        <w:ind w:firstLine="709"/>
        <w:jc w:val="both"/>
      </w:pPr>
      <w:r w:rsidRPr="001F642A">
        <w:t>Slovenská republika čelí v tomto období veľkým tlakom na k</w:t>
      </w:r>
      <w:r>
        <w:t xml:space="preserve">onsolidáciu verejných financií, </w:t>
      </w:r>
      <w:r w:rsidRPr="001F642A">
        <w:t>preto</w:t>
      </w:r>
      <w:r>
        <w:t xml:space="preserve"> je</w:t>
      </w:r>
      <w:r w:rsidRPr="001F642A">
        <w:t xml:space="preserve"> nevyhnutné </w:t>
      </w:r>
      <w:r>
        <w:t>zaoberať sa praktickým uplatnením</w:t>
      </w:r>
      <w:r w:rsidRPr="001F642A">
        <w:t xml:space="preserve"> </w:t>
      </w:r>
      <w:r>
        <w:t>rozsiahlych zmien</w:t>
      </w:r>
      <w:r w:rsidRPr="001F642A">
        <w:t xml:space="preserve"> </w:t>
      </w:r>
      <w:r>
        <w:t xml:space="preserve">na príjmovej aj </w:t>
      </w:r>
      <w:r w:rsidRPr="001F642A">
        <w:t>výdavkovej strane rozpočtu štátnej správy.</w:t>
      </w:r>
      <w:r>
        <w:t xml:space="preserve"> Uvedené vyžaduje vykonanie zásadných systémových zmien v organizácii verejnej správy a fungovaní smerom k prijímateľom jej služieb.</w:t>
      </w:r>
    </w:p>
    <w:p w:rsidR="00C81DEC" w:rsidRPr="001F642A" w:rsidRDefault="00C81DEC" w:rsidP="00C81DEC">
      <w:pPr>
        <w:ind w:firstLine="709"/>
        <w:jc w:val="both"/>
      </w:pPr>
    </w:p>
    <w:p w:rsidR="00C81DEC" w:rsidRDefault="00C81DEC" w:rsidP="00C81DEC">
      <w:pPr>
        <w:ind w:firstLine="709"/>
        <w:jc w:val="both"/>
      </w:pPr>
      <w:r w:rsidRPr="00545EA5">
        <w:t xml:space="preserve">Vláda Slovenskej republiky </w:t>
      </w:r>
      <w:r>
        <w:t xml:space="preserve">(ďalej len „vláda“) sa </w:t>
      </w:r>
      <w:r w:rsidRPr="00545EA5">
        <w:t>vo svojom programovom</w:t>
      </w:r>
      <w:r>
        <w:t xml:space="preserve"> vyhlásení na roky 2012 až 2016 zaviazala prijať</w:t>
      </w:r>
      <w:r w:rsidRPr="00545EA5">
        <w:t xml:space="preserve"> </w:t>
      </w:r>
      <w:r>
        <w:t>opatrenia na zefektívnenie štátu vo všetkých jeho rozmeroch s cieľom dosiahnutia modernej a efektívnej verejnej správy.</w:t>
      </w:r>
    </w:p>
    <w:p w:rsidR="00C81DEC" w:rsidRDefault="00C81DEC" w:rsidP="00C81DEC">
      <w:pPr>
        <w:ind w:firstLine="709"/>
        <w:jc w:val="both"/>
      </w:pPr>
    </w:p>
    <w:p w:rsidR="00C81DEC" w:rsidRDefault="00C81DEC" w:rsidP="00C81DEC">
      <w:pPr>
        <w:ind w:firstLine="709"/>
        <w:jc w:val="both"/>
      </w:pPr>
      <w:r>
        <w:t xml:space="preserve">Za týmto účelom je potrebné skvalitniť činnosť subjektov verejnej správy na všetkých úrovniach, ako aj rozsah a kvalitu poskytovaných verejných služieb. </w:t>
      </w:r>
    </w:p>
    <w:p w:rsidR="00696BFB" w:rsidRDefault="00696BFB" w:rsidP="00C81DEC">
      <w:pPr>
        <w:ind w:firstLine="709"/>
        <w:jc w:val="both"/>
      </w:pPr>
    </w:p>
    <w:p w:rsidR="00C81DEC" w:rsidRPr="00A95761" w:rsidRDefault="00C81DEC" w:rsidP="00C81DEC">
      <w:pPr>
        <w:ind w:firstLine="709"/>
        <w:jc w:val="both"/>
      </w:pPr>
      <w:r>
        <w:t xml:space="preserve">Opatrenia na zabezpečenie efektívnej a modernej verejnej správy sa priebežne uskutočňujú jednak smerom do vnútra jednotlivých štruktúr verejnej správy, ako aj navonok smerom k občanom. Občan a uspokojenie jeho potrieb by malo byť stredobodom pozornosti. Verejná správa by mala byť organizovaná prehľadne a k jej službám by mal byť zabezpečený čo najjednoduchší prístup, s možnosťou občanov podieľať sa primeranou formou na kontrole a rozhodovaní orgánov verejnej správy. </w:t>
      </w:r>
      <w:r w:rsidRPr="00A95761">
        <w:rPr>
          <w:color w:val="000000"/>
          <w:shd w:val="clear" w:color="auto" w:fill="FFFFFF"/>
        </w:rPr>
        <w:t xml:space="preserve">Je dôležité, aby </w:t>
      </w:r>
      <w:r>
        <w:rPr>
          <w:color w:val="000000"/>
          <w:shd w:val="clear" w:color="auto" w:fill="FFFFFF"/>
        </w:rPr>
        <w:t xml:space="preserve">občan </w:t>
      </w:r>
      <w:r w:rsidRPr="00A95761">
        <w:rPr>
          <w:color w:val="000000"/>
          <w:shd w:val="clear" w:color="auto" w:fill="FFFFFF"/>
        </w:rPr>
        <w:t>čo najviac svojich potri</w:t>
      </w:r>
      <w:r>
        <w:rPr>
          <w:color w:val="000000"/>
          <w:shd w:val="clear" w:color="auto" w:fill="FFFFFF"/>
        </w:rPr>
        <w:t>eb v kontakte s úradmi vyriešil</w:t>
      </w:r>
      <w:r w:rsidRPr="00A95761">
        <w:rPr>
          <w:color w:val="000000"/>
          <w:shd w:val="clear" w:color="auto" w:fill="FFFFFF"/>
        </w:rPr>
        <w:t xml:space="preserve"> na jednom kontaktnom mieste podľa zá</w:t>
      </w:r>
      <w:r>
        <w:rPr>
          <w:color w:val="000000"/>
          <w:shd w:val="clear" w:color="auto" w:fill="FFFFFF"/>
        </w:rPr>
        <w:t xml:space="preserve">sady, aby „obiehali informácie, nie občan“. </w:t>
      </w:r>
    </w:p>
    <w:p w:rsidR="00C81DEC" w:rsidRDefault="00C81DEC" w:rsidP="00C81DEC">
      <w:pPr>
        <w:ind w:firstLine="709"/>
        <w:jc w:val="both"/>
        <w:rPr>
          <w:color w:val="000000"/>
          <w:shd w:val="clear" w:color="auto" w:fill="FFFFFF"/>
        </w:rPr>
      </w:pPr>
    </w:p>
    <w:p w:rsidR="00C81DEC" w:rsidRDefault="00C81DEC" w:rsidP="00C81DEC">
      <w:pPr>
        <w:ind w:firstLine="709"/>
        <w:jc w:val="both"/>
        <w:rPr>
          <w:bCs/>
        </w:rPr>
      </w:pPr>
      <w:r>
        <w:rPr>
          <w:color w:val="000000"/>
          <w:shd w:val="clear" w:color="auto" w:fill="FFFFFF"/>
        </w:rPr>
        <w:t xml:space="preserve"> Jedným z </w:t>
      </w:r>
      <w:r w:rsidR="004541C7">
        <w:t>dôležitých krokov</w:t>
      </w:r>
      <w:r>
        <w:t xml:space="preserve"> na dosiahnutie cieľov</w:t>
      </w:r>
      <w:r w:rsidRPr="00545EA5">
        <w:t xml:space="preserve"> </w:t>
      </w:r>
      <w:r>
        <w:t xml:space="preserve">vytýčených programovým vyhlásením vlády </w:t>
      </w:r>
      <w:r w:rsidRPr="00545EA5">
        <w:t>bolo vypracovanie Programu ESO (Efektívna, Spoľahlivá a Otvorená štátna správa), ktorý bol 27. apríla 2012 schválen</w:t>
      </w:r>
      <w:r>
        <w:t xml:space="preserve">ý uznesením vlády </w:t>
      </w:r>
      <w:r w:rsidR="006A7B92">
        <w:t xml:space="preserve">SR </w:t>
      </w:r>
      <w:bookmarkStart w:id="0" w:name="_GoBack"/>
      <w:bookmarkEnd w:id="0"/>
      <w:r>
        <w:t xml:space="preserve">č. 164. Realizáciou Programu ESO sa má </w:t>
      </w:r>
      <w:r w:rsidRPr="00545EA5">
        <w:rPr>
          <w:bCs/>
        </w:rPr>
        <w:t xml:space="preserve">pre </w:t>
      </w:r>
      <w:r>
        <w:rPr>
          <w:bCs/>
        </w:rPr>
        <w:t>fyzické a právnické osoby</w:t>
      </w:r>
      <w:r>
        <w:t xml:space="preserve"> zjednodušiť vybavovanie</w:t>
      </w:r>
      <w:r w:rsidRPr="00545EA5">
        <w:t xml:space="preserve"> záležitostí </w:t>
      </w:r>
      <w:r>
        <w:rPr>
          <w:bCs/>
        </w:rPr>
        <w:t>zabezpečovaných</w:t>
      </w:r>
      <w:r w:rsidRPr="00545EA5">
        <w:rPr>
          <w:bCs/>
        </w:rPr>
        <w:t xml:space="preserve"> štátom. Štátna správa má byť z pohľadu občana a podnikateľských subjektov jednoduchá, prehľadná a dostupná, má fungovať udržateľne, transpar</w:t>
      </w:r>
      <w:r>
        <w:rPr>
          <w:bCs/>
        </w:rPr>
        <w:t>entne a s efektívne vynakladanými finančnými prostriedkami.</w:t>
      </w:r>
      <w:r w:rsidRPr="00545EA5">
        <w:rPr>
          <w:bCs/>
        </w:rPr>
        <w:t xml:space="preserve"> </w:t>
      </w:r>
    </w:p>
    <w:p w:rsidR="00C81DEC" w:rsidRDefault="00C81DEC" w:rsidP="00C81DEC">
      <w:pPr>
        <w:ind w:firstLine="709"/>
        <w:jc w:val="both"/>
        <w:rPr>
          <w:bCs/>
        </w:rPr>
      </w:pPr>
    </w:p>
    <w:p w:rsidR="00C81DEC" w:rsidRDefault="00C81DEC" w:rsidP="00C81DEC">
      <w:pPr>
        <w:ind w:firstLine="709"/>
        <w:jc w:val="both"/>
        <w:rPr>
          <w:bCs/>
        </w:rPr>
      </w:pPr>
      <w:r>
        <w:rPr>
          <w:bCs/>
        </w:rPr>
        <w:t>Program ESO v kontexte záväzkov a cieľov obsiahnutých v programovom vyhlásení vlády sa</w:t>
      </w:r>
      <w:r w:rsidR="00696BFB">
        <w:rPr>
          <w:bCs/>
        </w:rPr>
        <w:t xml:space="preserve"> vzhľadom na rozsiahlosť a zložitosť riešení</w:t>
      </w:r>
      <w:r>
        <w:rPr>
          <w:bCs/>
        </w:rPr>
        <w:t xml:space="preserve"> priebežne realizuje </w:t>
      </w:r>
      <w:r w:rsidR="00696BFB">
        <w:rPr>
          <w:bCs/>
        </w:rPr>
        <w:t>opatreniami uskutočňovanými v niekoľkých etapách.</w:t>
      </w:r>
    </w:p>
    <w:p w:rsidR="00696BFB" w:rsidRDefault="00696BFB" w:rsidP="00C81DEC">
      <w:pPr>
        <w:ind w:firstLine="709"/>
        <w:jc w:val="both"/>
        <w:rPr>
          <w:bCs/>
        </w:rPr>
      </w:pPr>
    </w:p>
    <w:p w:rsidR="00696BFB" w:rsidRPr="00696BFB" w:rsidRDefault="00696BFB" w:rsidP="00696BFB">
      <w:pPr>
        <w:ind w:firstLine="709"/>
        <w:jc w:val="both"/>
      </w:pPr>
      <w:r>
        <w:t>Jeden zo základných princípov reformy verejnej správy zameranej na oblasť miestnej štátnej správy spočíva v integrácii špecializovaných pôsobností miestnej štátnej správy do jedného štátneho úradu.</w:t>
      </w:r>
    </w:p>
    <w:p w:rsidR="00C81DEC" w:rsidRDefault="00C81DEC" w:rsidP="00C81DEC">
      <w:pPr>
        <w:pStyle w:val="Zkladntext2"/>
        <w:spacing w:after="0" w:line="240" w:lineRule="auto"/>
        <w:jc w:val="both"/>
        <w:rPr>
          <w:sz w:val="24"/>
          <w:szCs w:val="24"/>
        </w:rPr>
      </w:pPr>
    </w:p>
    <w:p w:rsidR="00C81DEC" w:rsidRDefault="00C81DEC" w:rsidP="00C81DEC">
      <w:pPr>
        <w:ind w:firstLine="709"/>
        <w:jc w:val="both"/>
      </w:pPr>
      <w:r>
        <w:t>Cieľom zmeny organizácie miestnej štátnej správy je zabezpečiť priblíženie výkonu miestnej štátnej správy občanom, zvýšiť transparentnosť jej štruktúry a fungovania, znížiť výdavky na miestnu štátnu správu a zefektívniť jej rozhodovaciu činnosť.</w:t>
      </w:r>
    </w:p>
    <w:p w:rsidR="00C81DEC" w:rsidRDefault="00C81DEC" w:rsidP="00C81DEC">
      <w:pPr>
        <w:ind w:firstLine="709"/>
        <w:jc w:val="both"/>
      </w:pPr>
    </w:p>
    <w:p w:rsidR="00C81DEC" w:rsidRDefault="00C81DEC" w:rsidP="00C81DEC">
      <w:pPr>
        <w:ind w:firstLine="709"/>
        <w:jc w:val="both"/>
      </w:pPr>
      <w:r>
        <w:lastRenderedPageBreak/>
        <w:t>Ďalším</w:t>
      </w:r>
      <w:r w:rsidRPr="00545EA5">
        <w:t xml:space="preserve"> </w:t>
      </w:r>
      <w:r>
        <w:t xml:space="preserve">významným atribútom reformy je skutočnosť, že primárnym faktorom zníženia výdavkov na miestnu štátnu správu nie je zníženie počtu zamestnancov štátnej správy, ale najmä dosiahnutie úspor z racionalizácie jej fungovania osobitne v oblasti podporných činností. </w:t>
      </w:r>
    </w:p>
    <w:p w:rsidR="00696BFB" w:rsidRDefault="00696BFB" w:rsidP="00C81DEC">
      <w:pPr>
        <w:ind w:firstLine="709"/>
        <w:jc w:val="both"/>
      </w:pPr>
    </w:p>
    <w:p w:rsidR="00696BFB" w:rsidRPr="00545EA5" w:rsidRDefault="00696BFB" w:rsidP="00C81DEC">
      <w:pPr>
        <w:ind w:firstLine="709"/>
        <w:jc w:val="both"/>
      </w:pPr>
      <w:r>
        <w:t>Prvá etapa opatrení bola uskutočnená prijatím zákona č. 345/2012 Z. z. o niektorých opatreniach v miestnej štátnej správe a o zmene a doplnení niektorých zákonov, podľa ktorého boli s účinnosťou k 1. januáru zrušené špecializované miestne orgány štátnej správy na krajskej úrovni.</w:t>
      </w:r>
    </w:p>
    <w:p w:rsidR="00C81DEC" w:rsidRDefault="00C81DEC" w:rsidP="00C81DEC">
      <w:pPr>
        <w:pStyle w:val="Zkladntext2"/>
        <w:spacing w:after="0" w:line="240" w:lineRule="auto"/>
        <w:jc w:val="both"/>
        <w:rPr>
          <w:sz w:val="24"/>
          <w:szCs w:val="24"/>
        </w:rPr>
      </w:pPr>
    </w:p>
    <w:p w:rsidR="00C81DEC" w:rsidRPr="00E75C37" w:rsidRDefault="00C81DEC" w:rsidP="00C81DEC">
      <w:pPr>
        <w:pStyle w:val="Zkladntext2"/>
        <w:spacing w:line="240" w:lineRule="auto"/>
        <w:jc w:val="center"/>
        <w:rPr>
          <w:b/>
          <w:sz w:val="24"/>
          <w:szCs w:val="24"/>
        </w:rPr>
      </w:pPr>
      <w:r w:rsidRPr="00E75C37">
        <w:rPr>
          <w:b/>
          <w:sz w:val="24"/>
          <w:szCs w:val="24"/>
        </w:rPr>
        <w:t>II.</w:t>
      </w:r>
    </w:p>
    <w:p w:rsidR="00C81DEC" w:rsidRPr="00E75C37" w:rsidRDefault="00C81DEC" w:rsidP="00C81DEC">
      <w:pPr>
        <w:pStyle w:val="Zkladntext2"/>
        <w:spacing w:after="0" w:line="240" w:lineRule="auto"/>
        <w:jc w:val="center"/>
        <w:rPr>
          <w:b/>
          <w:sz w:val="24"/>
          <w:szCs w:val="24"/>
        </w:rPr>
      </w:pPr>
      <w:r w:rsidRPr="00E75C37">
        <w:rPr>
          <w:b/>
          <w:sz w:val="24"/>
          <w:szCs w:val="24"/>
        </w:rPr>
        <w:t>ESO – 2. etapa</w:t>
      </w:r>
    </w:p>
    <w:p w:rsidR="00C81DEC" w:rsidRDefault="00C81DEC" w:rsidP="00C81DEC">
      <w:pPr>
        <w:pStyle w:val="Zkladntext2"/>
        <w:spacing w:after="0" w:line="240" w:lineRule="auto"/>
        <w:jc w:val="center"/>
        <w:rPr>
          <w:sz w:val="24"/>
          <w:szCs w:val="24"/>
        </w:rPr>
      </w:pPr>
    </w:p>
    <w:p w:rsidR="00C81DEC" w:rsidRDefault="00C81DEC" w:rsidP="00C81DEC">
      <w:pPr>
        <w:ind w:firstLine="709"/>
        <w:jc w:val="both"/>
      </w:pPr>
      <w:r w:rsidRPr="00CA26E5">
        <w:t xml:space="preserve">Druhá etapa opatrení zameraných na integráciu </w:t>
      </w:r>
      <w:proofErr w:type="spellStart"/>
      <w:r w:rsidRPr="00CA26E5">
        <w:t>dezintegrovaných</w:t>
      </w:r>
      <w:proofErr w:type="spellEnd"/>
      <w:r w:rsidRPr="00CA26E5">
        <w:t xml:space="preserve"> štruktúr špecializovanej miestnej štátnej správy je reprezentovaná </w:t>
      </w:r>
      <w:r>
        <w:t>zákonom č. 180/2013 Z. z.</w:t>
      </w:r>
      <w:r w:rsidRPr="00CA26E5">
        <w:t xml:space="preserve"> o organizácii miestnej štátnej správy a o zmene a doplnení niektorých zákonov, ktorý </w:t>
      </w:r>
      <w:r>
        <w:t>bol 19. júna 2013 schválený Národnou radou Slovenskej republiky</w:t>
      </w:r>
      <w:r w:rsidRPr="00CA26E5">
        <w:t>.</w:t>
      </w:r>
    </w:p>
    <w:p w:rsidR="00297FE0" w:rsidRDefault="00297FE0" w:rsidP="00C81DEC">
      <w:pPr>
        <w:ind w:firstLine="709"/>
        <w:jc w:val="both"/>
      </w:pPr>
    </w:p>
    <w:p w:rsidR="00297FE0" w:rsidRDefault="00297FE0" w:rsidP="00297FE0">
      <w:pPr>
        <w:ind w:firstLine="709"/>
        <w:jc w:val="both"/>
      </w:pPr>
      <w:r>
        <w:t xml:space="preserve">Zákon č. 180/2013 Z. z. vytvoril predpoklady pre kreovanie integrovanej miestnej štátnej správy v Slovenskej republike a v plnom rozsahu nahradil zákon č. 515/2003 Z. z. o krajských úradoch a obvodných úradoch v znení neskorších predpisov. </w:t>
      </w:r>
    </w:p>
    <w:p w:rsidR="00C81DEC" w:rsidRPr="00CA26E5" w:rsidRDefault="00C81DEC" w:rsidP="00C81DEC">
      <w:pPr>
        <w:ind w:firstLine="709"/>
        <w:jc w:val="both"/>
      </w:pPr>
    </w:p>
    <w:p w:rsidR="005E3390" w:rsidRDefault="00696BFB" w:rsidP="00C81DEC">
      <w:pPr>
        <w:ind w:firstLine="709"/>
        <w:jc w:val="both"/>
      </w:pPr>
      <w:r>
        <w:t xml:space="preserve">S účinnosťou od 1. októbra 2013 boli zrušené </w:t>
      </w:r>
      <w:r w:rsidRPr="00CA26E5">
        <w:t>obvodné úrady životného prostredia, obvodné úrady pre cestnú dopravu a pozemné komunikácie, obvodné lesné úrady, obvodné pozemkové úrady a správy katastra</w:t>
      </w:r>
      <w:r>
        <w:t xml:space="preserve">. </w:t>
      </w:r>
    </w:p>
    <w:p w:rsidR="005E3390" w:rsidRDefault="005E3390" w:rsidP="00C81DEC">
      <w:pPr>
        <w:ind w:firstLine="709"/>
        <w:jc w:val="both"/>
      </w:pPr>
    </w:p>
    <w:p w:rsidR="00297FE0" w:rsidRDefault="00696BFB" w:rsidP="00C81DEC">
      <w:pPr>
        <w:ind w:firstLine="709"/>
        <w:jc w:val="both"/>
      </w:pPr>
      <w:r>
        <w:t>Pôsobnosti zrušovaných subjektov prešli</w:t>
      </w:r>
      <w:r w:rsidR="00297FE0">
        <w:t xml:space="preserve"> na štátny orgán s novým názvom </w:t>
      </w:r>
      <w:r w:rsidR="00297FE0" w:rsidRPr="002D3D3B">
        <w:rPr>
          <w:i/>
        </w:rPr>
        <w:t>okresný úrad</w:t>
      </w:r>
      <w:r w:rsidR="00297FE0">
        <w:t xml:space="preserve"> v súlade s </w:t>
      </w:r>
      <w:r w:rsidR="00297FE0" w:rsidRPr="00CA26E5">
        <w:t>územným a správnym usporiadaním Slovenskej republiky podľa zákona Národnej rady Slovenskej republiky č. 221/1996 Z. z. o územnom a správnom usporiadaní Slovenskej republiky v znení neskorších predpisov</w:t>
      </w:r>
      <w:r w:rsidR="00297FE0">
        <w:t>.</w:t>
      </w:r>
    </w:p>
    <w:p w:rsidR="004541C7" w:rsidRDefault="004541C7" w:rsidP="00C81DEC">
      <w:pPr>
        <w:ind w:firstLine="709"/>
        <w:jc w:val="both"/>
      </w:pPr>
    </w:p>
    <w:p w:rsidR="004541C7" w:rsidRDefault="004541C7" w:rsidP="004541C7">
      <w:pPr>
        <w:ind w:firstLine="709"/>
        <w:jc w:val="both"/>
      </w:pPr>
      <w:r>
        <w:t>Kreovaním okresných úradov ako integrovaných miestnych orgánov štátnej správy sa zároveň zjednotila územná a vecná pôsobnosť úradov s územno-správnym členením Slovenskej republiky, čo predstavuje dôležité predpoklady pre vytvorenie inštitútu jedného predstaviteľa vlády na území okresu. Z pohľadu občana to zároveň znamená možnosť komunikovať s verejnou správou na prevažnej väčšine jej úsekov prostredníctvom jediného úradu.</w:t>
      </w:r>
    </w:p>
    <w:p w:rsidR="00C81DEC" w:rsidRPr="00CA26E5" w:rsidRDefault="00C81DEC" w:rsidP="00696BFB">
      <w:pPr>
        <w:jc w:val="both"/>
      </w:pPr>
    </w:p>
    <w:p w:rsidR="00297FE0" w:rsidRDefault="00C81DEC" w:rsidP="00297FE0">
      <w:pPr>
        <w:ind w:firstLine="709"/>
        <w:jc w:val="both"/>
      </w:pPr>
      <w:r>
        <w:t>O</w:t>
      </w:r>
      <w:r w:rsidRPr="00CA26E5">
        <w:t>kresné úrady</w:t>
      </w:r>
      <w:r>
        <w:t xml:space="preserve"> sa</w:t>
      </w:r>
      <w:r w:rsidR="004541C7">
        <w:t xml:space="preserve"> podľa zákona č. 180/2013 Z. z.</w:t>
      </w:r>
      <w:r>
        <w:t xml:space="preserve"> ustanovujú</w:t>
      </w:r>
      <w:r w:rsidR="00297FE0">
        <w:t xml:space="preserve"> so sídlami v 72 okresoch. Disproporcia s územným a správnym usporiadaním Slovenskej republiky v počte 79 okresov</w:t>
      </w:r>
      <w:r w:rsidR="002D3D3B">
        <w:t xml:space="preserve"> podľa zákona č. 221/1996 Z. z.</w:t>
      </w:r>
      <w:r w:rsidR="00297FE0">
        <w:t xml:space="preserve"> a 72 okresných úradov podľa zákona č. 180/2013 Z. z. je spôsobená skutočnosťou, že v</w:t>
      </w:r>
      <w:r w:rsidRPr="00CA26E5">
        <w:t xml:space="preserve"> hlavnom meste Slovenskej republiky Bratislave a v meste Košice </w:t>
      </w:r>
      <w:r w:rsidR="00297FE0">
        <w:t xml:space="preserve">bolo ponechané tak, ako tomu bolo do 30. septembra 2013, </w:t>
      </w:r>
      <w:r w:rsidRPr="00CA26E5">
        <w:t>po jednom okresnom úrade s územnou pôsobnosťou pre všetky okresy týchto miest.</w:t>
      </w:r>
      <w:r>
        <w:t xml:space="preserve"> </w:t>
      </w:r>
    </w:p>
    <w:p w:rsidR="00297FE0" w:rsidRDefault="00297FE0" w:rsidP="00297FE0">
      <w:pPr>
        <w:ind w:firstLine="709"/>
        <w:jc w:val="both"/>
      </w:pPr>
    </w:p>
    <w:p w:rsidR="00C81DEC" w:rsidRDefault="00C81DEC" w:rsidP="00297FE0">
      <w:pPr>
        <w:ind w:firstLine="709"/>
        <w:jc w:val="both"/>
      </w:pPr>
      <w:r w:rsidRPr="00CA26E5">
        <w:t>Vytvorenie štruktúry integrovaných miestnych orgánov štátnej správy v počte 72 odstráni</w:t>
      </w:r>
      <w:r w:rsidR="00297FE0">
        <w:t>lo</w:t>
      </w:r>
      <w:r w:rsidRPr="00CA26E5">
        <w:t xml:space="preserve"> </w:t>
      </w:r>
      <w:r w:rsidR="00297FE0">
        <w:t>dovtedajšiu</w:t>
      </w:r>
      <w:r w:rsidRPr="00CA26E5">
        <w:t xml:space="preserve"> disproporciu viacerých obvodných úradov</w:t>
      </w:r>
      <w:r w:rsidR="00297FE0">
        <w:t xml:space="preserve"> a špecializovaných obvodných úradov s rôznymi počtami</w:t>
      </w:r>
      <w:r w:rsidRPr="00CA26E5">
        <w:t xml:space="preserve">, ktorých územné obvody </w:t>
      </w:r>
      <w:r w:rsidR="00297FE0">
        <w:t>boli</w:t>
      </w:r>
      <w:r w:rsidRPr="00CA26E5">
        <w:t xml:space="preserve"> vymedzené niekoľkými okresmi, prípadne iným spôsobom.</w:t>
      </w:r>
    </w:p>
    <w:p w:rsidR="00C81DEC" w:rsidRPr="00CA26E5" w:rsidRDefault="00C81DEC" w:rsidP="00C81DEC">
      <w:pPr>
        <w:ind w:firstLine="709"/>
        <w:jc w:val="both"/>
      </w:pPr>
    </w:p>
    <w:p w:rsidR="002D3D3B" w:rsidRDefault="00C81DEC" w:rsidP="009672A6">
      <w:pPr>
        <w:ind w:firstLine="709"/>
        <w:jc w:val="both"/>
      </w:pPr>
      <w:r w:rsidRPr="00CA26E5">
        <w:lastRenderedPageBreak/>
        <w:t xml:space="preserve">Pri vytváraní nového inštitucionálneho modelu miestnej štátnej správy </w:t>
      </w:r>
      <w:r>
        <w:t>boli vedúcimi kritériami najmä efektivita, odôvodnenosť potrieb, frekventovanosť výkonu agendy a aktuálne personálne kapacity</w:t>
      </w:r>
      <w:r w:rsidRPr="00CA26E5">
        <w:t xml:space="preserve">. Pri zhodnotení týchto súvisiacich kritérií </w:t>
      </w:r>
      <w:r w:rsidR="00297FE0">
        <w:t>bolo možné</w:t>
      </w:r>
      <w:r w:rsidRPr="00CA26E5">
        <w:t xml:space="preserve"> reálne zabezpečiť, aby pôsobnosť na všetkých úsekoch štátnej správy</w:t>
      </w:r>
      <w:r w:rsidR="009672A6">
        <w:t>, ktoré v súčasnosti sú v pôsobnosti okresného úradu,</w:t>
      </w:r>
      <w:r w:rsidRPr="00CA26E5">
        <w:t xml:space="preserve"> vykonávalo zatiaľ 49 zo 72 okresných úradov, čo </w:t>
      </w:r>
      <w:r w:rsidR="00297FE0">
        <w:t>vychádzalo</w:t>
      </w:r>
      <w:r w:rsidRPr="00CA26E5">
        <w:t xml:space="preserve"> z </w:t>
      </w:r>
      <w:r w:rsidR="00297FE0">
        <w:t>dovtedajšieho</w:t>
      </w:r>
      <w:r w:rsidRPr="00CA26E5">
        <w:t xml:space="preserve"> usporiadania miestnej štátnej správy a z uvedených základných princípov jej činnosti.</w:t>
      </w:r>
      <w:r w:rsidR="009672A6">
        <w:t xml:space="preserve"> </w:t>
      </w:r>
    </w:p>
    <w:p w:rsidR="002D3D3B" w:rsidRDefault="002D3D3B" w:rsidP="009672A6">
      <w:pPr>
        <w:ind w:firstLine="709"/>
        <w:jc w:val="both"/>
      </w:pPr>
    </w:p>
    <w:p w:rsidR="009672A6" w:rsidRDefault="009672A6" w:rsidP="009672A6">
      <w:pPr>
        <w:ind w:firstLine="709"/>
        <w:jc w:val="both"/>
      </w:pPr>
      <w:r>
        <w:t xml:space="preserve">23 nových okresných úradov uskutočňuje pôsobnosti len na zákonom vymedzených úsekoch štátnej správy, ktorými sú civilná </w:t>
      </w:r>
      <w:r w:rsidR="004541C7">
        <w:t>ochrana obyvateľstva, a riadenie</w:t>
      </w:r>
      <w:r>
        <w:t xml:space="preserve"> štátu v krízových situáciách mimo času vojny a vojnového stavu, hospodárska mobilizácia, obrana štátu, kataster nehnuteľností a starostlivosť o životné prostredie. </w:t>
      </w:r>
    </w:p>
    <w:p w:rsidR="009672A6" w:rsidRDefault="009672A6" w:rsidP="004541C7">
      <w:pPr>
        <w:jc w:val="both"/>
      </w:pPr>
    </w:p>
    <w:p w:rsidR="00C81DEC" w:rsidRDefault="00C81DEC" w:rsidP="00C81DEC">
      <w:pPr>
        <w:ind w:firstLine="709"/>
        <w:jc w:val="both"/>
      </w:pPr>
      <w:r w:rsidRPr="00CA26E5">
        <w:t xml:space="preserve">Okresný úrad s integrovanou pôsobnosťou </w:t>
      </w:r>
      <w:r w:rsidR="00297FE0">
        <w:t>je</w:t>
      </w:r>
      <w:r w:rsidRPr="00CA26E5">
        <w:t xml:space="preserve"> z hľadiska právnej formy preddavkovou organizáciou Ministerstva vnútra Slovenskej republiky, pričom rozhodovacia právomoc v oblasti verejnej správy</w:t>
      </w:r>
      <w:r w:rsidR="00297FE0">
        <w:t xml:space="preserve"> </w:t>
      </w:r>
      <w:r w:rsidRPr="00CA26E5">
        <w:t>sa zveruje jeho príslušným organizačným útvarom.</w:t>
      </w:r>
      <w:r>
        <w:t xml:space="preserve"> Uvedeným sa zabezpečuje zásada odbornosti výkonu agend na jednotlivých úsekoch štátnej správy.</w:t>
      </w:r>
    </w:p>
    <w:p w:rsidR="00C81DEC" w:rsidRPr="00CA26E5" w:rsidRDefault="00C81DEC" w:rsidP="00C81DEC">
      <w:pPr>
        <w:ind w:firstLine="709"/>
        <w:jc w:val="both"/>
      </w:pPr>
    </w:p>
    <w:p w:rsidR="00C81DEC" w:rsidRDefault="00C81DEC" w:rsidP="00C81DEC">
      <w:pPr>
        <w:ind w:firstLine="709"/>
        <w:jc w:val="both"/>
      </w:pPr>
      <w:r w:rsidRPr="00CA26E5">
        <w:t xml:space="preserve">Jedným z dôležitých princípov budovania </w:t>
      </w:r>
      <w:r w:rsidR="00297FE0">
        <w:t>okresného úradu ako integrovaného miestneho orgánu</w:t>
      </w:r>
      <w:r w:rsidRPr="00CA26E5">
        <w:t xml:space="preserve"> štátnej správy je zachovanie a dôsledné rešpektovanie zásady metodického riadenia, koordinácie a kontroly výkonu štátnej správy príslušným ústredným orgánom štátnej správy podľa zákona č. 575/2001 Z. z. o organizácii činnosti vlády a organizácii ústrednej štátnej správy v znení neskorších predpisov a ostatných súvisiacich zákonov. </w:t>
      </w:r>
    </w:p>
    <w:p w:rsidR="00C81DEC" w:rsidRPr="00CA26E5" w:rsidRDefault="00C81DEC" w:rsidP="00C81DEC">
      <w:pPr>
        <w:ind w:firstLine="709"/>
        <w:jc w:val="both"/>
      </w:pPr>
    </w:p>
    <w:p w:rsidR="00C81DEC" w:rsidRDefault="00C81DEC" w:rsidP="00C81DEC">
      <w:pPr>
        <w:ind w:firstLine="709"/>
        <w:jc w:val="both"/>
      </w:pPr>
      <w:r>
        <w:t>Na podčiarknutie tejto zásady sa zároveň zabezpečuje náležitý dosah príslušného ústredného orgánu štátnej správy v ohľade personálneho obsadenia vedúcich funkcií na okresnom úrade. Vedúceho odboru okresného úradu vymenuje prednosta okresného úradu na návrh príslušného vedúceho ústredného orgánu štátnej správy</w:t>
      </w:r>
      <w:r w:rsidR="00297FE0">
        <w:t>.</w:t>
      </w:r>
    </w:p>
    <w:p w:rsidR="00C81DEC" w:rsidRDefault="00C81DEC" w:rsidP="00C81DEC">
      <w:pPr>
        <w:ind w:firstLine="709"/>
        <w:jc w:val="both"/>
      </w:pPr>
    </w:p>
    <w:p w:rsidR="00C81DEC" w:rsidRDefault="00C81DEC" w:rsidP="00C81DEC">
      <w:pPr>
        <w:ind w:firstLine="709"/>
        <w:jc w:val="both"/>
      </w:pPr>
      <w:r w:rsidRPr="00CA26E5">
        <w:t xml:space="preserve">Princípy ingerencie príslušného zodpovedného rezortu sú premietnuté aj pri kreovaní organizačnej štruktúry okresných úradov, ktorú </w:t>
      </w:r>
      <w:r w:rsidR="00297FE0">
        <w:t>určuje</w:t>
      </w:r>
      <w:r w:rsidRPr="00CA26E5">
        <w:t xml:space="preserve"> Ministerstvo vnútra Slovenskej republiky po dohode s </w:t>
      </w:r>
      <w:r>
        <w:t>príslušným</w:t>
      </w:r>
      <w:r w:rsidRPr="00CA26E5">
        <w:t xml:space="preserve"> rezortom.</w:t>
      </w:r>
      <w:r w:rsidR="00297FE0">
        <w:t xml:space="preserve"> Uvedené bolo za aktívnej participácie všetkých dotknutých ústredných orgánov štátnej správy realizované pri príprave Smernice Ministerstva vnútra Slovenskej republiky, ktorou sa určujú podrobnosti o vnútornej organizácii okresného úradu. </w:t>
      </w:r>
    </w:p>
    <w:p w:rsidR="00C81DEC" w:rsidRPr="00CA26E5" w:rsidRDefault="00C81DEC" w:rsidP="00C81DEC">
      <w:pPr>
        <w:ind w:firstLine="709"/>
        <w:jc w:val="both"/>
      </w:pPr>
    </w:p>
    <w:p w:rsidR="00E11CAD" w:rsidRDefault="00C81DEC" w:rsidP="00C81DEC">
      <w:pPr>
        <w:ind w:firstLine="709"/>
        <w:jc w:val="both"/>
      </w:pPr>
      <w:r>
        <w:t>V</w:t>
      </w:r>
      <w:r w:rsidR="00E11CAD">
        <w:t xml:space="preserve"> novej </w:t>
      </w:r>
      <w:r>
        <w:t xml:space="preserve">organizácii </w:t>
      </w:r>
      <w:r w:rsidR="00E11CAD">
        <w:t>miestnej štátnej správy zanikli</w:t>
      </w:r>
      <w:r>
        <w:t xml:space="preserve"> krajské štruktúry</w:t>
      </w:r>
      <w:r w:rsidR="00E11CAD">
        <w:t xml:space="preserve"> miestnej štátnej správy</w:t>
      </w:r>
      <w:r>
        <w:t xml:space="preserve"> ako samostatné subjekty. </w:t>
      </w:r>
      <w:r w:rsidRPr="00CA26E5">
        <w:t>Z hľadiska zachovania zásad</w:t>
      </w:r>
      <w:r w:rsidR="00E11CAD">
        <w:t>y</w:t>
      </w:r>
      <w:r w:rsidRPr="00CA26E5">
        <w:t xml:space="preserve"> </w:t>
      </w:r>
      <w:proofErr w:type="spellStart"/>
      <w:r w:rsidRPr="00CA26E5">
        <w:t>dvojinštančnosti</w:t>
      </w:r>
      <w:proofErr w:type="spellEnd"/>
      <w:r w:rsidRPr="00CA26E5">
        <w:t xml:space="preserve"> konania</w:t>
      </w:r>
      <w:r>
        <w:t xml:space="preserve"> v novom modeli miestnej štátnej správy</w:t>
      </w:r>
      <w:r w:rsidRPr="00CA26E5">
        <w:t xml:space="preserve"> </w:t>
      </w:r>
      <w:r>
        <w:t xml:space="preserve">sa </w:t>
      </w:r>
      <w:r w:rsidR="00E11CAD">
        <w:t>uplatnil</w:t>
      </w:r>
      <w:r w:rsidRPr="00CA26E5">
        <w:t xml:space="preserve"> model kreovania osobitných organizačných útvarov v okresných úradoch v sídlach krajov</w:t>
      </w:r>
      <w:r w:rsidR="00E11CAD">
        <w:t xml:space="preserve">. Osobitný organizačný útvar okresného úradu v sídle kraja disponuje dvoma principiálnymi pôsobnosťami, ktorými sú: výkon štátnej správy v druhom stupni vo veciach, v ktorých v prvom stupni rozhodol okresný úrad so sídlom v jeho územnom obvode a kontrola, koordinácia a riadenie výkonu štátnej správy uskutočňovaného okresnými úradmi v jeho územnom obvode.    </w:t>
      </w:r>
    </w:p>
    <w:p w:rsidR="00E11CAD" w:rsidRDefault="00E11CAD" w:rsidP="00E11CAD">
      <w:pPr>
        <w:jc w:val="both"/>
      </w:pPr>
    </w:p>
    <w:p w:rsidR="00332DBB" w:rsidRDefault="00C81DEC" w:rsidP="00332DBB">
      <w:pPr>
        <w:ind w:firstLine="709"/>
        <w:jc w:val="both"/>
      </w:pPr>
      <w:r w:rsidRPr="00CA26E5">
        <w:t xml:space="preserve">Vyššie uvedený model rozhodovania v správnom konaní na prvom a druhom stupni odráža zásady a spôsob fungovania zrušovaných miestnych orgánov štátnej správy a súvisí najmä s celoplošným zrušením krajských štruktúr miestnej štátnej správy. Vytvorením osobitného organizačného útvaru sa </w:t>
      </w:r>
      <w:r w:rsidR="00E11CAD">
        <w:t>zabezpečuje</w:t>
      </w:r>
      <w:r w:rsidRPr="00CA26E5">
        <w:t xml:space="preserve"> dôsledné oddelenie rozhodovania na prvom stupni od rozhodovania na druhom stupni a nezávislosť rozhodovania jednotlivých organizačných útvarov na príslušných úsekoch štátnej správy. </w:t>
      </w:r>
    </w:p>
    <w:p w:rsidR="00C81DEC" w:rsidRPr="005E3390" w:rsidRDefault="00C81DEC" w:rsidP="005E3390">
      <w:pPr>
        <w:suppressAutoHyphens w:val="0"/>
        <w:spacing w:after="120" w:line="276" w:lineRule="auto"/>
        <w:jc w:val="center"/>
        <w:rPr>
          <w:rFonts w:eastAsia="Calibri"/>
          <w:b/>
          <w:lang w:eastAsia="cs-CZ"/>
        </w:rPr>
      </w:pPr>
      <w:r w:rsidRPr="00E75C37">
        <w:rPr>
          <w:b/>
        </w:rPr>
        <w:lastRenderedPageBreak/>
        <w:t>III.</w:t>
      </w:r>
    </w:p>
    <w:p w:rsidR="00C81DEC" w:rsidRDefault="00C81DEC" w:rsidP="00C81DEC">
      <w:pPr>
        <w:pStyle w:val="Zkladntext2"/>
        <w:spacing w:after="0" w:line="240" w:lineRule="auto"/>
        <w:jc w:val="center"/>
        <w:rPr>
          <w:b/>
          <w:sz w:val="24"/>
          <w:szCs w:val="24"/>
        </w:rPr>
      </w:pPr>
      <w:r w:rsidRPr="00E75C37">
        <w:rPr>
          <w:b/>
          <w:sz w:val="24"/>
          <w:szCs w:val="24"/>
        </w:rPr>
        <w:t>ESO – 3. etapa</w:t>
      </w:r>
    </w:p>
    <w:p w:rsidR="00C81DEC" w:rsidRDefault="00C81DEC" w:rsidP="00C81DEC">
      <w:pPr>
        <w:pStyle w:val="Zkladntext2"/>
        <w:spacing w:after="0" w:line="240" w:lineRule="auto"/>
        <w:jc w:val="center"/>
        <w:rPr>
          <w:b/>
          <w:sz w:val="24"/>
          <w:szCs w:val="24"/>
        </w:rPr>
      </w:pPr>
    </w:p>
    <w:p w:rsidR="004153E1" w:rsidRDefault="004153E1" w:rsidP="003765B9">
      <w:pPr>
        <w:ind w:firstLine="709"/>
        <w:jc w:val="both"/>
      </w:pPr>
      <w:r>
        <w:t>Predmetom tretej etapy reformy v zmysle Programu ESO je výkon štátnej správy na úsekoch verejného zdravotníctva, veterinárnej starostlivosti a práce, sociálnych vecí a rodiny.</w:t>
      </w:r>
    </w:p>
    <w:p w:rsidR="004153E1" w:rsidRDefault="004153E1" w:rsidP="003765B9">
      <w:pPr>
        <w:ind w:firstLine="709"/>
        <w:jc w:val="both"/>
      </w:pPr>
    </w:p>
    <w:p w:rsidR="003765B9" w:rsidRDefault="003765B9" w:rsidP="003765B9">
      <w:pPr>
        <w:ind w:firstLine="709"/>
        <w:jc w:val="both"/>
      </w:pPr>
      <w:r>
        <w:t xml:space="preserve">Reštrukturalizácii budú podliehať regionálne úrady verejného zdravotníctva, regionálne veterinárne a potravinové správy a úrady práce, sociálnych vecí a rodiny. </w:t>
      </w:r>
    </w:p>
    <w:p w:rsidR="003765B9" w:rsidRDefault="003765B9" w:rsidP="003765B9">
      <w:pPr>
        <w:ind w:firstLine="709"/>
        <w:jc w:val="both"/>
      </w:pPr>
    </w:p>
    <w:p w:rsidR="003765B9" w:rsidRDefault="003765B9" w:rsidP="003765B9">
      <w:pPr>
        <w:ind w:firstLine="709"/>
        <w:jc w:val="both"/>
      </w:pPr>
      <w:r>
        <w:t>Špecifikum tejto skupiny úradov je v neexistencii krajských štruktúr v rámci ich organizácie. Absenciu krajských štruktúr v území nahrádza inštitút nadriadeného orgánu štátnej správy s celorepublikovou pôsobnosťou, ktorý existuje mimo štruktúr ústredného orgánu štátnej správy.</w:t>
      </w:r>
    </w:p>
    <w:p w:rsidR="003765B9" w:rsidRDefault="003765B9" w:rsidP="004541C7">
      <w:pPr>
        <w:ind w:firstLine="709"/>
        <w:jc w:val="both"/>
      </w:pPr>
    </w:p>
    <w:p w:rsidR="00C81DEC" w:rsidRDefault="004541C7" w:rsidP="004541C7">
      <w:pPr>
        <w:ind w:firstLine="709"/>
        <w:jc w:val="both"/>
      </w:pPr>
      <w:r>
        <w:t xml:space="preserve">Realizácia </w:t>
      </w:r>
      <w:r w:rsidR="004153E1">
        <w:t>tretej</w:t>
      </w:r>
      <w:r>
        <w:t xml:space="preserve"> etapy reformy štátnej správy na</w:t>
      </w:r>
      <w:r w:rsidR="004153E1">
        <w:t xml:space="preserve"> vyššie uvedených</w:t>
      </w:r>
      <w:r>
        <w:t xml:space="preserve"> </w:t>
      </w:r>
      <w:r w:rsidR="004153E1">
        <w:t>úsekoch</w:t>
      </w:r>
      <w:r w:rsidR="003765B9">
        <w:t xml:space="preserve"> </w:t>
      </w:r>
      <w:r>
        <w:t xml:space="preserve">sa predpokladá v druhej polovici roka 2014, čím </w:t>
      </w:r>
      <w:r w:rsidR="00C81DEC" w:rsidRPr="00CA26E5">
        <w:t>sa dotvorí model modernej, dostupnej a efektívnej štátnej správy.</w:t>
      </w:r>
      <w:r w:rsidR="00C81DEC">
        <w:t xml:space="preserve"> </w:t>
      </w:r>
    </w:p>
    <w:p w:rsidR="00AD11AC" w:rsidRDefault="00AD11AC" w:rsidP="003765B9">
      <w:pPr>
        <w:jc w:val="both"/>
      </w:pPr>
    </w:p>
    <w:p w:rsidR="00AD11AC" w:rsidRDefault="00AD11AC" w:rsidP="00AD11AC">
      <w:pPr>
        <w:ind w:firstLine="709"/>
        <w:jc w:val="both"/>
      </w:pPr>
      <w:r>
        <w:t xml:space="preserve">Predkladateľom </w:t>
      </w:r>
      <w:r w:rsidR="003765B9">
        <w:t>právnych úprav súvisiacich</w:t>
      </w:r>
      <w:r>
        <w:t xml:space="preserve"> s</w:t>
      </w:r>
      <w:r w:rsidR="00D902A4">
        <w:t xml:space="preserve"> reštrukturalizáciou</w:t>
      </w:r>
      <w:r>
        <w:t xml:space="preserve"> </w:t>
      </w:r>
      <w:r w:rsidR="003765B9">
        <w:t>výkonu štátnej správy na spomínaných úsekoch</w:t>
      </w:r>
      <w:r>
        <w:t xml:space="preserve"> bude príslušn</w:t>
      </w:r>
      <w:r w:rsidR="002D3D3B">
        <w:t>ý</w:t>
      </w:r>
      <w:r>
        <w:t xml:space="preserve"> </w:t>
      </w:r>
      <w:r w:rsidR="002D3D3B">
        <w:t>ústredný orgán štátnej správy ako vecný gestor</w:t>
      </w:r>
      <w:r>
        <w:t>. Podrobnosti týkajúce sa rozsahu a</w:t>
      </w:r>
      <w:r w:rsidR="005E3390">
        <w:t> </w:t>
      </w:r>
      <w:r>
        <w:t>obsahu</w:t>
      </w:r>
      <w:r w:rsidR="005E3390">
        <w:t xml:space="preserve"> zmien </w:t>
      </w:r>
      <w:r>
        <w:t xml:space="preserve">sú v súčasnosti predmetom </w:t>
      </w:r>
      <w:r w:rsidR="005E3390">
        <w:t>odborných</w:t>
      </w:r>
      <w:r>
        <w:t xml:space="preserve"> rokovaní</w:t>
      </w:r>
      <w:r w:rsidR="005E3390">
        <w:t xml:space="preserve"> za účelom nastavenia optimálne fungujúceho systému zohľadňujúceho všetky potreby a</w:t>
      </w:r>
      <w:r w:rsidR="003765B9">
        <w:t> </w:t>
      </w:r>
      <w:r w:rsidR="005E3390">
        <w:t>špecifiká</w:t>
      </w:r>
      <w:r>
        <w:t xml:space="preserve">. </w:t>
      </w:r>
    </w:p>
    <w:p w:rsidR="00C81DEC" w:rsidRDefault="00C81DEC" w:rsidP="00C81DEC">
      <w:pPr>
        <w:ind w:firstLine="709"/>
        <w:jc w:val="both"/>
      </w:pPr>
    </w:p>
    <w:p w:rsidR="003765B9" w:rsidRDefault="003765B9" w:rsidP="003765B9">
      <w:pPr>
        <w:pStyle w:val="Normlny0"/>
        <w:autoSpaceDE/>
        <w:autoSpaceDN/>
        <w:adjustRightInd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Realizáciou naznačenej reorganizácie sa predpokladá zníženie počtu</w:t>
      </w:r>
      <w:r w:rsidRPr="00A05576">
        <w:rPr>
          <w:rFonts w:ascii="Times New Roman" w:hAnsi="Times New Roman"/>
        </w:rPr>
        <w:t xml:space="preserve"> právnických osôb, ktoré sú zároveň aj štátnymi rozpočtovými organizáciami, služobnými úradmi a zamestnávateľmi, správcami majetku štátu, verejnými obstarávateľmi, účtovnými jednotkami a povinnými osobami </w:t>
      </w:r>
      <w:r>
        <w:rPr>
          <w:rFonts w:ascii="Times New Roman" w:hAnsi="Times New Roman"/>
        </w:rPr>
        <w:t>informačných systémov a odstránenie</w:t>
      </w:r>
      <w:r w:rsidRPr="00A055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duplicity</w:t>
      </w:r>
      <w:r w:rsidRPr="00A05576">
        <w:rPr>
          <w:rFonts w:ascii="Times New Roman" w:hAnsi="Times New Roman"/>
        </w:rPr>
        <w:t xml:space="preserve"> predovšetkým pri vykonávaní podporných činno</w:t>
      </w:r>
      <w:r>
        <w:rPr>
          <w:rFonts w:ascii="Times New Roman" w:hAnsi="Times New Roman"/>
        </w:rPr>
        <w:t>stí</w:t>
      </w:r>
      <w:r w:rsidRPr="00A055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prierezového a obslužného charakteru. </w:t>
      </w:r>
    </w:p>
    <w:p w:rsidR="003765B9" w:rsidRDefault="003765B9" w:rsidP="003765B9">
      <w:pPr>
        <w:jc w:val="both"/>
      </w:pPr>
    </w:p>
    <w:p w:rsidR="00C81DEC" w:rsidRDefault="002D3D3B" w:rsidP="00C81DEC">
      <w:pPr>
        <w:pStyle w:val="Zkladntext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Cieľovým stavom</w:t>
      </w:r>
      <w:r w:rsidR="003765B9">
        <w:rPr>
          <w:sz w:val="24"/>
          <w:szCs w:val="24"/>
        </w:rPr>
        <w:t xml:space="preserve"> smerom navonok</w:t>
      </w:r>
      <w:r>
        <w:rPr>
          <w:sz w:val="24"/>
          <w:szCs w:val="24"/>
        </w:rPr>
        <w:t xml:space="preserve"> je, aby f</w:t>
      </w:r>
      <w:r w:rsidR="00C81DEC" w:rsidRPr="00A05576">
        <w:rPr>
          <w:sz w:val="24"/>
          <w:szCs w:val="24"/>
        </w:rPr>
        <w:t xml:space="preserve">ungovanie štátnej správy </w:t>
      </w:r>
      <w:r>
        <w:rPr>
          <w:sz w:val="24"/>
          <w:szCs w:val="24"/>
        </w:rPr>
        <w:t>bolo</w:t>
      </w:r>
      <w:r w:rsidR="00C81DEC" w:rsidRPr="00A05576">
        <w:rPr>
          <w:sz w:val="24"/>
          <w:szCs w:val="24"/>
        </w:rPr>
        <w:t xml:space="preserve"> postavené na princípe, že občan a podnikateľ vybavia </w:t>
      </w:r>
      <w:r w:rsidR="00C81DEC">
        <w:rPr>
          <w:sz w:val="24"/>
          <w:szCs w:val="24"/>
        </w:rPr>
        <w:t>väčšinu svojich požiadaviek v styku s orgánmi štátnej správy</w:t>
      </w:r>
      <w:r w:rsidR="00C81DEC" w:rsidRPr="00A05576">
        <w:rPr>
          <w:sz w:val="24"/>
          <w:szCs w:val="24"/>
        </w:rPr>
        <w:t xml:space="preserve"> jednoducho a s minimálnymi nákladmi. </w:t>
      </w:r>
      <w:r w:rsidR="003765B9">
        <w:rPr>
          <w:sz w:val="24"/>
          <w:szCs w:val="24"/>
        </w:rPr>
        <w:t xml:space="preserve">Do vnútra systému jednotlivých štruktúr štátnej správy ide najmä o dosiahnutie hospodárnosti pri nakladaní s verejnými zdrojmi, čomu napomôže ich správne systémové nastavenie. </w:t>
      </w:r>
    </w:p>
    <w:p w:rsidR="00C81DEC" w:rsidRDefault="00C81DEC" w:rsidP="00C81DEC">
      <w:pPr>
        <w:pStyle w:val="Zkladntext2"/>
        <w:spacing w:after="0" w:line="240" w:lineRule="auto"/>
        <w:ind w:firstLine="709"/>
        <w:jc w:val="both"/>
        <w:rPr>
          <w:sz w:val="24"/>
          <w:szCs w:val="24"/>
        </w:rPr>
      </w:pPr>
    </w:p>
    <w:p w:rsidR="00C81DEC" w:rsidRPr="00E75C37" w:rsidRDefault="00C81DEC" w:rsidP="00C81DEC">
      <w:pPr>
        <w:pStyle w:val="Zkladntext2"/>
        <w:spacing w:line="240" w:lineRule="auto"/>
        <w:jc w:val="center"/>
        <w:rPr>
          <w:b/>
          <w:sz w:val="24"/>
          <w:szCs w:val="24"/>
        </w:rPr>
      </w:pPr>
      <w:r w:rsidRPr="00E75C37">
        <w:rPr>
          <w:b/>
          <w:sz w:val="24"/>
          <w:szCs w:val="24"/>
        </w:rPr>
        <w:t>IV.</w:t>
      </w:r>
    </w:p>
    <w:p w:rsidR="00C81DEC" w:rsidRDefault="00C81DEC" w:rsidP="00C81DEC">
      <w:pPr>
        <w:pStyle w:val="Zkladntext2"/>
        <w:spacing w:after="0" w:line="240" w:lineRule="auto"/>
        <w:jc w:val="center"/>
        <w:rPr>
          <w:b/>
          <w:sz w:val="24"/>
          <w:szCs w:val="24"/>
        </w:rPr>
      </w:pPr>
      <w:r w:rsidRPr="00E75C37">
        <w:rPr>
          <w:b/>
          <w:sz w:val="24"/>
          <w:szCs w:val="24"/>
        </w:rPr>
        <w:t>Budovanie klientskych centier</w:t>
      </w:r>
    </w:p>
    <w:p w:rsidR="00C81DEC" w:rsidRDefault="00C81DEC" w:rsidP="00C81DEC">
      <w:pPr>
        <w:pStyle w:val="Zkladntext2"/>
        <w:spacing w:after="0" w:line="240" w:lineRule="auto"/>
        <w:jc w:val="center"/>
        <w:rPr>
          <w:b/>
          <w:sz w:val="24"/>
          <w:szCs w:val="24"/>
        </w:rPr>
      </w:pPr>
    </w:p>
    <w:p w:rsidR="00C81DEC" w:rsidRDefault="00C81DEC" w:rsidP="00C81DEC">
      <w:pPr>
        <w:ind w:firstLine="709"/>
        <w:jc w:val="both"/>
      </w:pPr>
      <w:r w:rsidRPr="0062416B">
        <w:t xml:space="preserve">Za účelom dosiahnutia priblíženia výkonu štátnej správy na miestnej úrovni občanom a najmä zjednodušenia kontaktu občana s agendami špecializovanej miestnej štátnej správy </w:t>
      </w:r>
      <w:r w:rsidR="00AD11AC">
        <w:t>sa v sieti okresných úradov postupne kreujú</w:t>
      </w:r>
      <w:r w:rsidRPr="0062416B">
        <w:t xml:space="preserve"> </w:t>
      </w:r>
      <w:r w:rsidR="00AD11AC">
        <w:t>tzv. klientske centrá.</w:t>
      </w:r>
    </w:p>
    <w:p w:rsidR="00C81DEC" w:rsidRPr="0062416B" w:rsidRDefault="00C81DEC" w:rsidP="00C81DEC">
      <w:pPr>
        <w:pStyle w:val="Odsekzoznamu"/>
        <w:ind w:left="0"/>
        <w:contextualSpacing w:val="0"/>
        <w:rPr>
          <w:b/>
          <w:i/>
        </w:rPr>
      </w:pPr>
    </w:p>
    <w:p w:rsidR="00C81DEC" w:rsidRPr="0062416B" w:rsidRDefault="00C81DEC" w:rsidP="00C81DEC">
      <w:pPr>
        <w:pStyle w:val="Odsekzoznamu"/>
        <w:ind w:left="0" w:firstLine="708"/>
        <w:contextualSpacing w:val="0"/>
        <w:jc w:val="both"/>
      </w:pPr>
      <w:r>
        <w:t xml:space="preserve">Koncept </w:t>
      </w:r>
      <w:r w:rsidR="00AD11AC">
        <w:t>klientskych centier</w:t>
      </w:r>
      <w:r w:rsidRPr="0062416B">
        <w:t xml:space="preserve"> </w:t>
      </w:r>
      <w:r>
        <w:t>predstavuje</w:t>
      </w:r>
      <w:r w:rsidRPr="0062416B">
        <w:t xml:space="preserve"> efektívny systém komunikácie </w:t>
      </w:r>
      <w:r>
        <w:t>fyzických osôb a právnických osôb</w:t>
      </w:r>
      <w:r w:rsidRPr="0062416B">
        <w:t xml:space="preserve"> s verejnou </w:t>
      </w:r>
      <w:r>
        <w:t xml:space="preserve">správou budovaný na princípoch organizácie práce systémom oddelenia „front </w:t>
      </w:r>
      <w:proofErr w:type="spellStart"/>
      <w:r>
        <w:t>office</w:t>
      </w:r>
      <w:proofErr w:type="spellEnd"/>
      <w:r>
        <w:t>“ a „</w:t>
      </w:r>
      <w:proofErr w:type="spellStart"/>
      <w:r>
        <w:t>back</w:t>
      </w:r>
      <w:proofErr w:type="spellEnd"/>
      <w:r>
        <w:t xml:space="preserve"> </w:t>
      </w:r>
      <w:proofErr w:type="spellStart"/>
      <w:r>
        <w:t>office</w:t>
      </w:r>
      <w:proofErr w:type="spellEnd"/>
      <w:r>
        <w:t>“ služieb.</w:t>
      </w:r>
    </w:p>
    <w:p w:rsidR="00C81DEC" w:rsidRPr="0062416B" w:rsidRDefault="00C81DEC" w:rsidP="00C81DEC">
      <w:pPr>
        <w:jc w:val="both"/>
      </w:pPr>
    </w:p>
    <w:p w:rsidR="00C81DEC" w:rsidRDefault="00AD11AC" w:rsidP="00C81DEC">
      <w:pPr>
        <w:ind w:firstLine="708"/>
        <w:jc w:val="both"/>
      </w:pPr>
      <w:r>
        <w:t>Klientske centrum</w:t>
      </w:r>
      <w:r w:rsidR="00C81DEC" w:rsidRPr="0062416B">
        <w:t xml:space="preserve"> </w:t>
      </w:r>
      <w:r w:rsidR="002D3D3B">
        <w:t>predstavuje subjekt</w:t>
      </w:r>
      <w:r w:rsidR="00C81DEC" w:rsidRPr="0062416B">
        <w:t xml:space="preserve"> prvého kontaktu miestneho orgánu štátnej správy s občanom. Bude vybudované a začlenené do organizačnej štruktúry </w:t>
      </w:r>
      <w:r w:rsidR="00C81DEC">
        <w:t>okresných</w:t>
      </w:r>
      <w:r w:rsidR="00C81DEC" w:rsidRPr="0062416B">
        <w:t xml:space="preserve"> úradov </w:t>
      </w:r>
      <w:r w:rsidR="00C81DEC" w:rsidRPr="0062416B">
        <w:lastRenderedPageBreak/>
        <w:t xml:space="preserve">ako integrovaných miestnych orgánov štátnej správy a bude vychádzať zo základného princípu integrácie pôsobností miestnej štátnej správy do jedného orgánu. </w:t>
      </w:r>
    </w:p>
    <w:p w:rsidR="00C81DEC" w:rsidRDefault="00C81DEC" w:rsidP="00C81DEC">
      <w:pPr>
        <w:ind w:firstLine="708"/>
        <w:jc w:val="both"/>
      </w:pPr>
    </w:p>
    <w:p w:rsidR="00C81DEC" w:rsidRPr="00582937" w:rsidRDefault="00C81DEC" w:rsidP="00C81DEC">
      <w:pPr>
        <w:ind w:firstLine="708"/>
        <w:jc w:val="both"/>
      </w:pPr>
      <w:r w:rsidRPr="0062416B">
        <w:t xml:space="preserve">Z hľadiska </w:t>
      </w:r>
      <w:r>
        <w:t>rozmiestnenia v území</w:t>
      </w:r>
      <w:r w:rsidRPr="0062416B">
        <w:t xml:space="preserve"> bude princíp vytvárania </w:t>
      </w:r>
      <w:r w:rsidR="00AD11AC">
        <w:t>klientskych centier</w:t>
      </w:r>
      <w:r w:rsidRPr="0062416B">
        <w:t xml:space="preserve"> vychádzať v prvom rade z</w:t>
      </w:r>
      <w:r>
        <w:t> existujúcich sídiel okresných úradov</w:t>
      </w:r>
      <w:r w:rsidRPr="0062416B">
        <w:t xml:space="preserve">. Za účelom jednoduchej a prehľadnej dostupnosti budú </w:t>
      </w:r>
      <w:r w:rsidR="00AD11AC">
        <w:t>klientske centrá</w:t>
      </w:r>
      <w:r w:rsidRPr="0062416B">
        <w:t xml:space="preserve"> postupne budované vo všetkých okresných mestách s dosiahnutím perspektívy vybudovania aj v tých mestách, ktoré síce nie sú sídlom okresu, avšak vzhľadom k</w:t>
      </w:r>
      <w:r>
        <w:t> odôvodneným potrebám,</w:t>
      </w:r>
      <w:r w:rsidRPr="0062416B">
        <w:t> členitosti a </w:t>
      </w:r>
      <w:proofErr w:type="spellStart"/>
      <w:r w:rsidRPr="0062416B">
        <w:t>spádovosti</w:t>
      </w:r>
      <w:proofErr w:type="spellEnd"/>
      <w:r w:rsidRPr="0062416B">
        <w:t xml:space="preserve"> územia a dosiahnutia čo najlepšej dostupnosti pre občana, aj v ďalších vybraných mestách</w:t>
      </w:r>
      <w:r w:rsidRPr="00582937">
        <w:t xml:space="preserve">. </w:t>
      </w:r>
    </w:p>
    <w:p w:rsidR="00C81DEC" w:rsidRDefault="00C81DEC" w:rsidP="00C81DEC">
      <w:pPr>
        <w:ind w:firstLine="708"/>
        <w:jc w:val="both"/>
      </w:pPr>
    </w:p>
    <w:p w:rsidR="00AD11AC" w:rsidRDefault="00C81DEC" w:rsidP="00C81DEC">
      <w:pPr>
        <w:ind w:firstLine="708"/>
        <w:jc w:val="both"/>
      </w:pPr>
      <w:r w:rsidRPr="0062416B">
        <w:t xml:space="preserve">Pracoviská </w:t>
      </w:r>
      <w:r w:rsidR="00AD11AC">
        <w:t>klientskych centier</w:t>
      </w:r>
      <w:r w:rsidRPr="0062416B">
        <w:t xml:space="preserve"> budú poskytovať služby </w:t>
      </w:r>
      <w:r w:rsidR="00AD11AC">
        <w:t>primárne v agendách okresného úradu na jednotlivých úsekoch štátnej správy. Z hľadiska frekventovanosti celého ďalšieho radu agend v pôsobnosti iných orgánov verejnej správy, sa v záujme priblíženia výkonu verejnej správy k občanom počíta aj so sprístupnení</w:t>
      </w:r>
      <w:r w:rsidR="002D3D3B">
        <w:t>m</w:t>
      </w:r>
      <w:r w:rsidR="00AD11AC">
        <w:t xml:space="preserve"> ďalších služieb v rámci klientskych centier. Ide o služby, ktoré síce nie sú poskytované okresným úradom, ale občan s nimi prichádza často do kontaktu, preto považujeme za efektívne ich umiestnenie v klientskom centre</w:t>
      </w:r>
      <w:r w:rsidR="000D1F45">
        <w:t xml:space="preserve"> (napríklad doklady a evidencie Policajného zboru, perspektívne napríklad agenda </w:t>
      </w:r>
      <w:r w:rsidR="002D3D3B">
        <w:t>sociálneho poistenia, zdravotného poistenia, daní a pod.).</w:t>
      </w:r>
    </w:p>
    <w:p w:rsidR="002D3D3B" w:rsidRDefault="002D3D3B" w:rsidP="00C81DEC">
      <w:pPr>
        <w:ind w:firstLine="708"/>
        <w:jc w:val="both"/>
      </w:pPr>
    </w:p>
    <w:p w:rsidR="00D902A4" w:rsidRDefault="000D1F45" w:rsidP="003765B9">
      <w:pPr>
        <w:ind w:firstLine="709"/>
        <w:jc w:val="both"/>
      </w:pPr>
      <w:r>
        <w:t xml:space="preserve">S účinnosťou od 1. novembra 2013 bol po predchádzajúcom testovaní a zavádzaní do prevádzky oficiálne spustený prvý pilotný projekt klientskeho centra v priestoroch Okresného úradu v Nitre. </w:t>
      </w:r>
      <w:r w:rsidR="003765B9">
        <w:t>V prvom</w:t>
      </w:r>
      <w:r w:rsidR="00D902A4">
        <w:t xml:space="preserve"> štvrťroku 2014 </w:t>
      </w:r>
      <w:r w:rsidR="00FB21C0">
        <w:t>bude</w:t>
      </w:r>
      <w:r w:rsidR="003765B9">
        <w:t xml:space="preserve"> </w:t>
      </w:r>
      <w:r w:rsidR="00FB21C0">
        <w:t xml:space="preserve">následne </w:t>
      </w:r>
      <w:r w:rsidR="003765B9">
        <w:t xml:space="preserve">otvorených osem klientskych centier v sídlach okresných úradov v Galante, </w:t>
      </w:r>
      <w:r w:rsidR="00D902A4" w:rsidRPr="00B377D4">
        <w:t>Topoľčanoch, Svidníku, Snine, Kežmarku, Starej Ľubovni, Stropkove a Sabinove.</w:t>
      </w:r>
      <w:r w:rsidR="00D902A4" w:rsidRPr="00D902A4">
        <w:t xml:space="preserve"> </w:t>
      </w:r>
      <w:r w:rsidR="00D902A4">
        <w:t xml:space="preserve">Ďalšie klientske centrá budú otvárané </w:t>
      </w:r>
      <w:r w:rsidR="00D40A79">
        <w:t>priebežne</w:t>
      </w:r>
      <w:r w:rsidR="00D902A4">
        <w:t xml:space="preserve">. </w:t>
      </w:r>
    </w:p>
    <w:p w:rsidR="000D1F45" w:rsidRDefault="000D1F45" w:rsidP="00C81DEC">
      <w:pPr>
        <w:ind w:firstLine="708"/>
        <w:jc w:val="both"/>
      </w:pPr>
    </w:p>
    <w:p w:rsidR="00AD11AC" w:rsidRDefault="00AD11AC" w:rsidP="00C81DEC">
      <w:pPr>
        <w:ind w:firstLine="708"/>
        <w:jc w:val="both"/>
      </w:pPr>
    </w:p>
    <w:p w:rsidR="00C81DEC" w:rsidRDefault="00C81DEC" w:rsidP="00C81DEC">
      <w:pPr>
        <w:pStyle w:val="Zkladntext2"/>
        <w:spacing w:after="0" w:line="240" w:lineRule="auto"/>
        <w:jc w:val="both"/>
        <w:rPr>
          <w:sz w:val="24"/>
          <w:szCs w:val="24"/>
        </w:rPr>
      </w:pPr>
    </w:p>
    <w:p w:rsidR="00C81DEC" w:rsidRDefault="00C81DEC" w:rsidP="00C81DEC">
      <w:pPr>
        <w:pStyle w:val="Zkladntext2"/>
        <w:spacing w:after="0" w:line="240" w:lineRule="auto"/>
        <w:jc w:val="both"/>
        <w:rPr>
          <w:sz w:val="24"/>
          <w:szCs w:val="24"/>
        </w:rPr>
      </w:pPr>
    </w:p>
    <w:p w:rsidR="00C81DEC" w:rsidRDefault="00C81DEC" w:rsidP="00C81DEC">
      <w:pPr>
        <w:suppressAutoHyphens w:val="0"/>
        <w:jc w:val="both"/>
      </w:pPr>
    </w:p>
    <w:p w:rsidR="00C81DEC" w:rsidRDefault="00C81DEC" w:rsidP="00C81DEC">
      <w:pPr>
        <w:suppressAutoHyphens w:val="0"/>
        <w:jc w:val="both"/>
      </w:pPr>
    </w:p>
    <w:p w:rsidR="00C81DEC" w:rsidRDefault="00C81DEC" w:rsidP="00C81DEC">
      <w:pPr>
        <w:suppressAutoHyphens w:val="0"/>
        <w:jc w:val="both"/>
      </w:pPr>
    </w:p>
    <w:p w:rsidR="00C81DEC" w:rsidRDefault="00C81DEC" w:rsidP="00C81DEC">
      <w:pPr>
        <w:suppressAutoHyphens w:val="0"/>
        <w:jc w:val="both"/>
      </w:pPr>
    </w:p>
    <w:p w:rsidR="00C81DEC" w:rsidRDefault="00C81DEC" w:rsidP="00C81DEC">
      <w:pPr>
        <w:suppressAutoHyphens w:val="0"/>
        <w:jc w:val="both"/>
      </w:pPr>
    </w:p>
    <w:p w:rsidR="00C81DEC" w:rsidRDefault="00C81DEC" w:rsidP="00C81DEC">
      <w:pPr>
        <w:suppressAutoHyphens w:val="0"/>
        <w:jc w:val="both"/>
      </w:pPr>
    </w:p>
    <w:p w:rsidR="003C179A" w:rsidRDefault="003C179A" w:rsidP="000E2998">
      <w:pPr>
        <w:suppressAutoHyphens w:val="0"/>
        <w:spacing w:after="200" w:line="276" w:lineRule="auto"/>
      </w:pPr>
    </w:p>
    <w:sectPr w:rsidR="003C179A" w:rsidSect="00696BFB">
      <w:footerReference w:type="default" r:id="rId8"/>
      <w:footnotePr>
        <w:pos w:val="beneathText"/>
      </w:footnotePr>
      <w:pgSz w:w="11905" w:h="16837"/>
      <w:pgMar w:top="1281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DD4" w:rsidRDefault="00587DD4">
      <w:r>
        <w:separator/>
      </w:r>
    </w:p>
  </w:endnote>
  <w:endnote w:type="continuationSeparator" w:id="0">
    <w:p w:rsidR="00587DD4" w:rsidRDefault="0058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844062"/>
      <w:docPartObj>
        <w:docPartGallery w:val="Page Numbers (Bottom of Page)"/>
        <w:docPartUnique/>
      </w:docPartObj>
    </w:sdtPr>
    <w:sdtEndPr/>
    <w:sdtContent>
      <w:p w:rsidR="003765B9" w:rsidRDefault="00E6131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B9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765B9" w:rsidRDefault="003765B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DD4" w:rsidRDefault="00587DD4">
      <w:r>
        <w:separator/>
      </w:r>
    </w:p>
  </w:footnote>
  <w:footnote w:type="continuationSeparator" w:id="0">
    <w:p w:rsidR="00587DD4" w:rsidRDefault="00587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4614"/>
    <w:multiLevelType w:val="hybridMultilevel"/>
    <w:tmpl w:val="58924F2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93EFD"/>
    <w:multiLevelType w:val="hybridMultilevel"/>
    <w:tmpl w:val="6F569922"/>
    <w:lvl w:ilvl="0" w:tplc="4132A39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4C872D84"/>
    <w:multiLevelType w:val="hybridMultilevel"/>
    <w:tmpl w:val="B53EA304"/>
    <w:lvl w:ilvl="0" w:tplc="4132A3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D88"/>
    <w:rsid w:val="000D1F45"/>
    <w:rsid w:val="000E2998"/>
    <w:rsid w:val="00297FE0"/>
    <w:rsid w:val="002D3D3B"/>
    <w:rsid w:val="00332DBB"/>
    <w:rsid w:val="00367C89"/>
    <w:rsid w:val="003765B9"/>
    <w:rsid w:val="003C179A"/>
    <w:rsid w:val="004153E1"/>
    <w:rsid w:val="004541C7"/>
    <w:rsid w:val="00587DD4"/>
    <w:rsid w:val="005E3390"/>
    <w:rsid w:val="00680094"/>
    <w:rsid w:val="00696BFB"/>
    <w:rsid w:val="006A6367"/>
    <w:rsid w:val="006A7B92"/>
    <w:rsid w:val="006B13A8"/>
    <w:rsid w:val="006E1162"/>
    <w:rsid w:val="007A6B14"/>
    <w:rsid w:val="007B7656"/>
    <w:rsid w:val="0095213A"/>
    <w:rsid w:val="0096057A"/>
    <w:rsid w:val="009672A6"/>
    <w:rsid w:val="00A038AE"/>
    <w:rsid w:val="00AA2BD1"/>
    <w:rsid w:val="00AD11AC"/>
    <w:rsid w:val="00B377D4"/>
    <w:rsid w:val="00BF7A3D"/>
    <w:rsid w:val="00C81DEC"/>
    <w:rsid w:val="00D40A79"/>
    <w:rsid w:val="00D902A4"/>
    <w:rsid w:val="00DB4D88"/>
    <w:rsid w:val="00E11CAD"/>
    <w:rsid w:val="00E61317"/>
    <w:rsid w:val="00F3542F"/>
    <w:rsid w:val="00FB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1D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C81D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1D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C81DEC"/>
    <w:pPr>
      <w:ind w:left="720"/>
      <w:contextualSpacing/>
    </w:pPr>
  </w:style>
  <w:style w:type="character" w:styleId="Siln">
    <w:name w:val="Strong"/>
    <w:qFormat/>
    <w:rsid w:val="00C81DEC"/>
    <w:rPr>
      <w:b/>
      <w:bCs/>
    </w:rPr>
  </w:style>
  <w:style w:type="paragraph" w:styleId="Zkladntext2">
    <w:name w:val="Body Text 2"/>
    <w:basedOn w:val="Normlny"/>
    <w:link w:val="Zkladntext2Char"/>
    <w:uiPriority w:val="99"/>
    <w:rsid w:val="00C81DEC"/>
    <w:pPr>
      <w:suppressAutoHyphens w:val="0"/>
      <w:spacing w:after="120" w:line="480" w:lineRule="auto"/>
    </w:pPr>
    <w:rPr>
      <w:rFonts w:eastAsia="Calibri"/>
      <w:sz w:val="20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81DEC"/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Default">
    <w:name w:val="Default"/>
    <w:uiPriority w:val="99"/>
    <w:rsid w:val="00C81D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Normlny0">
    <w:name w:val="Normlny"/>
    <w:uiPriority w:val="99"/>
    <w:rsid w:val="00C81D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96BF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96BF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1D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C81D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1D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C81DEC"/>
    <w:pPr>
      <w:ind w:left="720"/>
      <w:contextualSpacing/>
    </w:pPr>
  </w:style>
  <w:style w:type="character" w:styleId="Siln">
    <w:name w:val="Strong"/>
    <w:qFormat/>
    <w:rsid w:val="00C81DEC"/>
    <w:rPr>
      <w:b/>
      <w:bCs/>
    </w:rPr>
  </w:style>
  <w:style w:type="paragraph" w:styleId="Zkladntext2">
    <w:name w:val="Body Text 2"/>
    <w:basedOn w:val="Normlny"/>
    <w:link w:val="Zkladntext2Char"/>
    <w:uiPriority w:val="99"/>
    <w:rsid w:val="00C81DEC"/>
    <w:pPr>
      <w:suppressAutoHyphens w:val="0"/>
      <w:spacing w:after="120" w:line="480" w:lineRule="auto"/>
    </w:pPr>
    <w:rPr>
      <w:rFonts w:eastAsia="Calibri"/>
      <w:sz w:val="20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81DEC"/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Default">
    <w:name w:val="Default"/>
    <w:uiPriority w:val="99"/>
    <w:rsid w:val="00C81D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Normlny0">
    <w:name w:val="Normlny"/>
    <w:uiPriority w:val="99"/>
    <w:rsid w:val="00C81D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96BF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96BF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Beata Murinova</cp:lastModifiedBy>
  <cp:revision>11</cp:revision>
  <dcterms:created xsi:type="dcterms:W3CDTF">2013-12-10T14:42:00Z</dcterms:created>
  <dcterms:modified xsi:type="dcterms:W3CDTF">2013-12-11T07:49:00Z</dcterms:modified>
</cp:coreProperties>
</file>