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361" w:rsidRPr="00D03B72" w:rsidRDefault="007F1361" w:rsidP="007F1361">
      <w:pPr>
        <w:pStyle w:val="Nadpis1"/>
        <w:numPr>
          <w:ilvl w:val="0"/>
          <w:numId w:val="0"/>
        </w:numPr>
        <w:ind w:left="357"/>
        <w:jc w:val="center"/>
        <w:rPr>
          <w:rFonts w:ascii="Times New Roman" w:hAnsi="Times New Roman" w:cs="Times New Roman"/>
          <w:b/>
          <w:color w:val="auto"/>
          <w:sz w:val="24"/>
          <w:szCs w:val="24"/>
        </w:rPr>
      </w:pPr>
      <w:bookmarkStart w:id="0" w:name="_Toc367446219"/>
      <w:bookmarkStart w:id="1" w:name="_Toc367448222"/>
      <w:bookmarkStart w:id="2" w:name="_Toc367539130"/>
      <w:bookmarkStart w:id="3" w:name="_Toc373188342"/>
      <w:bookmarkStart w:id="4" w:name="_Toc373188561"/>
      <w:r w:rsidRPr="00D03B72">
        <w:rPr>
          <w:rFonts w:ascii="Times New Roman" w:hAnsi="Times New Roman" w:cs="Times New Roman"/>
          <w:b/>
          <w:color w:val="auto"/>
          <w:sz w:val="24"/>
          <w:szCs w:val="24"/>
        </w:rPr>
        <w:t>Stratégi</w:t>
      </w:r>
      <w:r w:rsidR="003D5179">
        <w:rPr>
          <w:rFonts w:ascii="Times New Roman" w:hAnsi="Times New Roman" w:cs="Times New Roman"/>
          <w:b/>
          <w:color w:val="auto"/>
          <w:sz w:val="24"/>
          <w:szCs w:val="24"/>
        </w:rPr>
        <w:t>a</w:t>
      </w:r>
      <w:r w:rsidRPr="00D03B72">
        <w:rPr>
          <w:rFonts w:ascii="Times New Roman" w:hAnsi="Times New Roman" w:cs="Times New Roman"/>
          <w:b/>
          <w:color w:val="auto"/>
          <w:sz w:val="24"/>
          <w:szCs w:val="24"/>
        </w:rPr>
        <w:t xml:space="preserve"> rozvoja elektromobility v Slovenskej republike a jej vplyv na národné hospodárstvo</w:t>
      </w:r>
      <w:bookmarkEnd w:id="0"/>
      <w:bookmarkEnd w:id="1"/>
      <w:bookmarkEnd w:id="2"/>
      <w:r w:rsidR="00171F7E" w:rsidRPr="00D03B72">
        <w:rPr>
          <w:rFonts w:ascii="Times New Roman" w:hAnsi="Times New Roman" w:cs="Times New Roman"/>
          <w:b/>
          <w:color w:val="auto"/>
          <w:sz w:val="24"/>
          <w:szCs w:val="24"/>
        </w:rPr>
        <w:t xml:space="preserve"> Slovenskej republiky</w:t>
      </w:r>
      <w:bookmarkEnd w:id="3"/>
      <w:bookmarkEnd w:id="4"/>
      <w:r w:rsidR="00171F7E" w:rsidRPr="00D03B72">
        <w:rPr>
          <w:rFonts w:ascii="Times New Roman" w:hAnsi="Times New Roman" w:cs="Times New Roman"/>
          <w:b/>
          <w:color w:val="auto"/>
          <w:sz w:val="24"/>
          <w:szCs w:val="24"/>
        </w:rPr>
        <w:t xml:space="preserve"> </w:t>
      </w:r>
    </w:p>
    <w:p w:rsidR="007F1361" w:rsidRPr="00F205A8" w:rsidRDefault="007F1361" w:rsidP="007F1361">
      <w:pPr>
        <w:rPr>
          <w:rFonts w:ascii="Times New Roman" w:hAnsi="Times New Roman" w:cs="Times New Roman"/>
          <w:color w:val="auto"/>
          <w:sz w:val="24"/>
          <w:szCs w:val="24"/>
        </w:rPr>
      </w:pPr>
    </w:p>
    <w:p w:rsidR="004E6DD1" w:rsidRPr="00F205A8" w:rsidRDefault="004E6DD1" w:rsidP="0095248D">
      <w:pPr>
        <w:rPr>
          <w:rFonts w:ascii="Times New Roman" w:hAnsi="Times New Roman" w:cs="Times New Roman"/>
          <w:color w:val="auto"/>
          <w:sz w:val="24"/>
          <w:szCs w:val="24"/>
        </w:rPr>
      </w:pPr>
      <w:r w:rsidRPr="00F205A8">
        <w:rPr>
          <w:rFonts w:ascii="Times New Roman" w:hAnsi="Times New Roman" w:cs="Times New Roman"/>
          <w:color w:val="auto"/>
          <w:sz w:val="24"/>
          <w:szCs w:val="24"/>
        </w:rPr>
        <w:t>Doprava zahrňujúca premiesťovanie ľudí a tovarov je neodmysliteľnou súčasťou každodenného života. Rozvoj dopravy je podmienený najmä celosvetovo zvyšujúcou sa ekonomickou aktivitou. Súčasné cestné dopravné systémy sú takmer výlučne založené na využívaní fosílnych palív ako pohonných hmôt v dopravných prostriedkoch</w:t>
      </w:r>
      <w:r w:rsidR="003D45A9">
        <w:rPr>
          <w:rFonts w:ascii="Times New Roman" w:hAnsi="Times New Roman" w:cs="Times New Roman"/>
          <w:color w:val="auto"/>
          <w:sz w:val="24"/>
          <w:szCs w:val="24"/>
        </w:rPr>
        <w:t>, ktorých</w:t>
      </w:r>
      <w:r w:rsidRPr="00F205A8">
        <w:rPr>
          <w:rFonts w:ascii="Times New Roman" w:hAnsi="Times New Roman" w:cs="Times New Roman"/>
          <w:color w:val="auto"/>
          <w:sz w:val="24"/>
          <w:szCs w:val="24"/>
        </w:rPr>
        <w:t xml:space="preserve"> </w:t>
      </w:r>
      <w:r w:rsidR="003D45A9">
        <w:rPr>
          <w:rFonts w:ascii="Times New Roman" w:hAnsi="Times New Roman" w:cs="Times New Roman"/>
          <w:color w:val="auto"/>
          <w:sz w:val="24"/>
          <w:szCs w:val="24"/>
        </w:rPr>
        <w:t>v</w:t>
      </w:r>
      <w:r w:rsidRPr="00F205A8">
        <w:rPr>
          <w:rFonts w:ascii="Times New Roman" w:hAnsi="Times New Roman" w:cs="Times New Roman"/>
          <w:color w:val="auto"/>
          <w:sz w:val="24"/>
          <w:szCs w:val="24"/>
        </w:rPr>
        <w:t xml:space="preserve">yužívanie má negatívny vplyv na životné prostredie, priamo poškodzuje ľudské zdravie a znižuje kvalitu života. </w:t>
      </w:r>
    </w:p>
    <w:p w:rsidR="004E6DD1" w:rsidRPr="00F205A8" w:rsidRDefault="004E6DD1" w:rsidP="0095248D">
      <w:pPr>
        <w:rPr>
          <w:rFonts w:ascii="Times New Roman" w:hAnsi="Times New Roman" w:cs="Times New Roman"/>
          <w:color w:val="auto"/>
          <w:sz w:val="24"/>
          <w:szCs w:val="24"/>
        </w:rPr>
      </w:pPr>
    </w:p>
    <w:p w:rsidR="004E6DD1" w:rsidRPr="00F205A8" w:rsidRDefault="004E6DD1" w:rsidP="00E12B84">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Fosílne palivá sú vyčerpateľné zdroje, ich náleziská sú dostupné iba na limitovanom počte miest </w:t>
      </w:r>
      <w:r w:rsidR="006A4449" w:rsidRPr="00F205A8">
        <w:rPr>
          <w:rFonts w:ascii="Times New Roman" w:hAnsi="Times New Roman" w:cs="Times New Roman"/>
          <w:color w:val="auto"/>
          <w:sz w:val="24"/>
          <w:szCs w:val="24"/>
        </w:rPr>
        <w:t>na Zemi</w:t>
      </w:r>
      <w:r w:rsidRPr="00F205A8">
        <w:rPr>
          <w:rFonts w:ascii="Times New Roman" w:hAnsi="Times New Roman" w:cs="Times New Roman"/>
          <w:color w:val="auto"/>
          <w:sz w:val="24"/>
          <w:szCs w:val="24"/>
        </w:rPr>
        <w:t>. Odborné prognózy nepotvrdzujú tézu, že nekonvenčné zdroje ropy čoskoro vyvážia rastúci dopyt po tejto kľúčovej komodite, skôr naopak. Marginálne náklady na dodatočnú produkciu sa v</w:t>
      </w:r>
      <w:r w:rsidR="00FA144C">
        <w:rPr>
          <w:rFonts w:ascii="Times New Roman" w:hAnsi="Times New Roman" w:cs="Times New Roman"/>
          <w:color w:val="auto"/>
          <w:sz w:val="24"/>
          <w:szCs w:val="24"/>
        </w:rPr>
        <w:t> súčasnosti pohybujú okolo 100</w:t>
      </w:r>
      <w:r w:rsidR="003D45A9">
        <w:rPr>
          <w:rFonts w:ascii="Times New Roman" w:hAnsi="Times New Roman" w:cs="Times New Roman"/>
          <w:color w:val="auto"/>
          <w:sz w:val="24"/>
          <w:szCs w:val="24"/>
        </w:rPr>
        <w:t xml:space="preserve"> </w:t>
      </w:r>
      <w:r w:rsidR="00FA144C">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w:t>
      </w:r>
      <w:r w:rsidR="00FA144C">
        <w:rPr>
          <w:rFonts w:ascii="Times New Roman" w:hAnsi="Times New Roman" w:cs="Times New Roman"/>
          <w:color w:val="auto"/>
          <w:sz w:val="24"/>
          <w:szCs w:val="24"/>
        </w:rPr>
        <w:t>75</w:t>
      </w:r>
      <w:r w:rsidR="003D45A9">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w:t>
      </w:r>
      <w:r w:rsidR="00FA144C">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za barel, priemerná cena ropy Brent by sa v roku 2015 mohla pohybovať okolo 113$</w:t>
      </w:r>
      <w:r w:rsidR="00FA144C">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w:t>
      </w:r>
      <w:r w:rsidR="00FA144C">
        <w:rPr>
          <w:rFonts w:ascii="Times New Roman" w:hAnsi="Times New Roman" w:cs="Times New Roman"/>
          <w:color w:val="auto"/>
          <w:sz w:val="24"/>
          <w:szCs w:val="24"/>
        </w:rPr>
        <w:t>8</w:t>
      </w:r>
      <w:r w:rsidR="00FA144C" w:rsidRPr="00F205A8">
        <w:rPr>
          <w:rFonts w:ascii="Times New Roman" w:hAnsi="Times New Roman" w:cs="Times New Roman"/>
          <w:color w:val="auto"/>
          <w:sz w:val="24"/>
          <w:szCs w:val="24"/>
        </w:rPr>
        <w:t>5</w:t>
      </w:r>
      <w:r w:rsidR="003D45A9">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za barel a do roku 2020 by mohla vzrásť až na priemernú výšku 158</w:t>
      </w:r>
      <w:r w:rsidR="003D45A9">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(≈1</w:t>
      </w:r>
      <w:r w:rsidR="00FA144C">
        <w:rPr>
          <w:rFonts w:ascii="Times New Roman" w:hAnsi="Times New Roman" w:cs="Times New Roman"/>
          <w:color w:val="auto"/>
          <w:sz w:val="24"/>
          <w:szCs w:val="24"/>
        </w:rPr>
        <w:t>19</w:t>
      </w:r>
      <w:r w:rsidR="003D45A9">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za</w:t>
      </w:r>
      <w:r w:rsidR="00FA144C">
        <w:rPr>
          <w:rFonts w:ascii="Times New Roman" w:hAnsi="Times New Roman" w:cs="Times New Roman"/>
          <w:color w:val="auto"/>
          <w:sz w:val="24"/>
          <w:szCs w:val="24"/>
        </w:rPr>
        <w:t> </w:t>
      </w:r>
      <w:r w:rsidRPr="00F205A8">
        <w:rPr>
          <w:rFonts w:ascii="Times New Roman" w:hAnsi="Times New Roman" w:cs="Times New Roman"/>
          <w:color w:val="auto"/>
          <w:sz w:val="24"/>
          <w:szCs w:val="24"/>
        </w:rPr>
        <w:t>barel. Teda takmer dvojnásobok priemernej ceny 80</w:t>
      </w:r>
      <w:r w:rsidR="003D45A9">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w:t>
      </w:r>
      <w:r w:rsidR="00FA144C">
        <w:rPr>
          <w:rFonts w:ascii="Times New Roman" w:hAnsi="Times New Roman" w:cs="Times New Roman"/>
          <w:color w:val="auto"/>
          <w:sz w:val="24"/>
          <w:szCs w:val="24"/>
        </w:rPr>
        <w:t>60</w:t>
      </w:r>
      <w:r w:rsidR="003D45A9">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z roku 2010</w:t>
      </w:r>
      <w:r w:rsidRPr="00F205A8">
        <w:rPr>
          <w:rStyle w:val="Odkaznapoznmkupodiarou"/>
          <w:rFonts w:ascii="Times New Roman" w:hAnsi="Times New Roman" w:cs="Times New Roman"/>
          <w:color w:val="auto"/>
          <w:sz w:val="24"/>
          <w:szCs w:val="24"/>
        </w:rPr>
        <w:footnoteReference w:id="1"/>
      </w:r>
      <w:r w:rsidRPr="00F205A8">
        <w:rPr>
          <w:rFonts w:ascii="Times New Roman" w:hAnsi="Times New Roman" w:cs="Times New Roman"/>
          <w:color w:val="auto"/>
          <w:sz w:val="24"/>
          <w:szCs w:val="24"/>
        </w:rPr>
        <w:t xml:space="preserve">. </w:t>
      </w:r>
    </w:p>
    <w:p w:rsidR="004E6DD1" w:rsidRPr="00F205A8" w:rsidRDefault="004E6DD1" w:rsidP="0095248D">
      <w:pPr>
        <w:rPr>
          <w:rFonts w:ascii="Times New Roman" w:hAnsi="Times New Roman" w:cs="Times New Roman"/>
          <w:color w:val="auto"/>
          <w:sz w:val="24"/>
          <w:szCs w:val="24"/>
        </w:rPr>
      </w:pPr>
    </w:p>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Zvyšujúca sa intenzita dopravy znásobuje negatívne dôsledky prejavujúce sa na zdraví obyvateľstva a životnom prostredí, vytvára tlak na ekonomickú dostupnosť dopravy a energetickú bezpečnosť SR. Zatiaľ, čo podiel emisií vyprodukovaných v stacionárnych zdrojoch (akými sú výroba energie alebo priemysel) klesá, podiel emisií z dopravy sa neustále zvyšuje, </w:t>
      </w:r>
      <w:r w:rsidRPr="00F205A8">
        <w:rPr>
          <w:rFonts w:ascii="Times New Roman" w:hAnsi="Times New Roman" w:cs="Times New Roman"/>
          <w:color w:val="auto"/>
          <w:sz w:val="24"/>
          <w:szCs w:val="24"/>
          <w:lang w:eastAsia="en-US"/>
        </w:rPr>
        <w:t>čím sa prehlbuje neudržateľnosť takto nastaveného dopravného systému.</w:t>
      </w:r>
      <w:r w:rsidRPr="00F205A8">
        <w:rPr>
          <w:rFonts w:ascii="Times New Roman" w:hAnsi="Times New Roman" w:cs="Times New Roman"/>
          <w:color w:val="auto"/>
          <w:sz w:val="24"/>
          <w:szCs w:val="24"/>
        </w:rPr>
        <w:t xml:space="preserve"> Podľa údajov M</w:t>
      </w:r>
      <w:r w:rsidR="00320037" w:rsidRPr="00F205A8">
        <w:rPr>
          <w:rFonts w:ascii="Times New Roman" w:hAnsi="Times New Roman" w:cs="Times New Roman"/>
          <w:color w:val="auto"/>
          <w:sz w:val="24"/>
          <w:szCs w:val="24"/>
        </w:rPr>
        <w:t xml:space="preserve">inisterstva životného prostredia </w:t>
      </w:r>
      <w:r w:rsidR="003D45A9">
        <w:rPr>
          <w:rFonts w:ascii="Times New Roman" w:hAnsi="Times New Roman" w:cs="Times New Roman"/>
          <w:color w:val="auto"/>
          <w:sz w:val="24"/>
          <w:szCs w:val="24"/>
        </w:rPr>
        <w:t xml:space="preserve">SR </w:t>
      </w:r>
      <w:r w:rsidRPr="00F205A8">
        <w:rPr>
          <w:rFonts w:ascii="Times New Roman" w:hAnsi="Times New Roman" w:cs="Times New Roman"/>
          <w:color w:val="auto"/>
          <w:sz w:val="24"/>
          <w:szCs w:val="24"/>
        </w:rPr>
        <w:t>sa od roku 1990 emisie skleníkových plynov pochádzajúce z dopravy zvýšili o 43 %. Bude preto potrebné, aj s ohľadom</w:t>
      </w:r>
      <w:r w:rsidR="00320037" w:rsidRPr="00F205A8">
        <w:rPr>
          <w:rFonts w:ascii="Times New Roman" w:hAnsi="Times New Roman" w:cs="Times New Roman"/>
          <w:color w:val="auto"/>
          <w:sz w:val="24"/>
          <w:szCs w:val="24"/>
        </w:rPr>
        <w:t xml:space="preserve"> na stanovený emisný cieľ SR do </w:t>
      </w:r>
      <w:r w:rsidRPr="00F205A8">
        <w:rPr>
          <w:rFonts w:ascii="Times New Roman" w:hAnsi="Times New Roman" w:cs="Times New Roman"/>
          <w:color w:val="auto"/>
          <w:sz w:val="24"/>
          <w:szCs w:val="24"/>
        </w:rPr>
        <w:t>roku 2020 pre sektory mimo EÚ ETS</w:t>
      </w:r>
      <w:r w:rsidRPr="00F205A8">
        <w:rPr>
          <w:rStyle w:val="Odkaznapoznmkupodiarou"/>
          <w:rFonts w:ascii="Times New Roman" w:hAnsi="Times New Roman" w:cs="Times New Roman"/>
          <w:color w:val="auto"/>
          <w:sz w:val="24"/>
          <w:szCs w:val="24"/>
        </w:rPr>
        <w:footnoteReference w:id="2"/>
      </w:r>
      <w:r w:rsidRPr="00F205A8">
        <w:rPr>
          <w:rFonts w:ascii="Times New Roman" w:hAnsi="Times New Roman" w:cs="Times New Roman"/>
          <w:color w:val="auto"/>
          <w:sz w:val="24"/>
          <w:szCs w:val="24"/>
        </w:rPr>
        <w:t>, venovať zvýšenú pozornosť zavádzaniu účinných politík a opatrení na zastavenie negatívneho vývoja tvorby emisií v cestnej doprave na Slovensku.</w:t>
      </w:r>
    </w:p>
    <w:p w:rsidR="004E6DD1" w:rsidRPr="00F205A8" w:rsidRDefault="004E6DD1" w:rsidP="0095248D">
      <w:pPr>
        <w:rPr>
          <w:rFonts w:ascii="Times New Roman" w:hAnsi="Times New Roman" w:cs="Times New Roman"/>
          <w:color w:val="auto"/>
          <w:sz w:val="24"/>
          <w:szCs w:val="24"/>
        </w:rPr>
      </w:pPr>
    </w:p>
    <w:p w:rsidR="004E6DD1" w:rsidRDefault="004E6DD1" w:rsidP="002E133E">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Z tohto dôvodu je nevyhnutné v doprave hľadať alternatívu k súčasnému stavu, spĺňajúcu ekonomické, ekologické aj sociálne aspekty udržateľnosti. Ministerstvo hospodárstva SR vníma ako jedno z najvhodnejších riešení pre dosiahnutie trvalo udržateľnej cestnej dopravy práve e</w:t>
      </w:r>
      <w:r w:rsidRPr="00F205A8">
        <w:rPr>
          <w:rFonts w:ascii="Times New Roman" w:hAnsi="Times New Roman" w:cs="Times New Roman"/>
          <w:color w:val="auto"/>
          <w:sz w:val="24"/>
          <w:szCs w:val="24"/>
          <w:lang w:eastAsia="en-US"/>
        </w:rPr>
        <w:t>lektromobilitu, t.j. využívanie cestných dopravných prostriedkov poháňaných elektrickou energiou.</w:t>
      </w:r>
      <w:bookmarkStart w:id="5" w:name="_Toc362297896"/>
      <w:bookmarkStart w:id="6" w:name="_Toc362297958"/>
      <w:bookmarkStart w:id="7" w:name="_Toc362298020"/>
      <w:bookmarkStart w:id="8" w:name="_Toc361926543"/>
      <w:bookmarkStart w:id="9" w:name="_Toc361926585"/>
      <w:bookmarkStart w:id="10" w:name="_Toc361926947"/>
      <w:bookmarkStart w:id="11" w:name="_Toc361927094"/>
      <w:bookmarkStart w:id="12" w:name="_Toc361927208"/>
      <w:bookmarkStart w:id="13" w:name="_Toc361927326"/>
      <w:bookmarkStart w:id="14" w:name="_Toc361927379"/>
      <w:bookmarkStart w:id="15" w:name="_Toc361927467"/>
      <w:bookmarkStart w:id="16" w:name="_Toc361927724"/>
      <w:bookmarkStart w:id="17" w:name="_Toc361927883"/>
      <w:bookmarkStart w:id="18" w:name="_Toc361931251"/>
      <w:bookmarkStart w:id="19" w:name="_Toc362201313"/>
      <w:bookmarkStart w:id="20" w:name="_Toc362201643"/>
      <w:bookmarkStart w:id="21" w:name="_Toc362302637"/>
      <w:bookmarkStart w:id="22" w:name="_Toc362305650"/>
      <w:bookmarkStart w:id="23" w:name="_Toc362297897"/>
      <w:bookmarkStart w:id="24" w:name="_Toc362297959"/>
      <w:bookmarkStart w:id="25" w:name="_Toc362298021"/>
      <w:bookmarkStart w:id="26" w:name="_Toc362344538"/>
      <w:bookmarkStart w:id="27" w:name="_Toc362344770"/>
      <w:bookmarkStart w:id="28" w:name="_Toc362345956"/>
      <w:bookmarkStart w:id="29" w:name="_Toc362346021"/>
      <w:bookmarkStart w:id="30" w:name="_Toc362367385"/>
      <w:bookmarkStart w:id="31" w:name="_Toc362367470"/>
      <w:bookmarkStart w:id="32" w:name="_Toc362373739"/>
      <w:bookmarkStart w:id="33" w:name="_Toc362373877"/>
      <w:bookmarkStart w:id="34" w:name="_Toc362374010"/>
      <w:bookmarkStart w:id="35" w:name="_Toc362376808"/>
      <w:bookmarkStart w:id="36" w:name="_Toc36239251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8041FA" w:rsidRDefault="008041FA" w:rsidP="002E133E">
      <w:pPr>
        <w:rPr>
          <w:rFonts w:ascii="Times New Roman" w:hAnsi="Times New Roman" w:cs="Times New Roman"/>
          <w:color w:val="auto"/>
          <w:sz w:val="24"/>
          <w:szCs w:val="24"/>
          <w:lang w:eastAsia="en-US"/>
        </w:rPr>
      </w:pPr>
    </w:p>
    <w:p w:rsidR="00E3239E" w:rsidRDefault="00E3239E" w:rsidP="00E3239E">
      <w:pPr>
        <w:rPr>
          <w:rFonts w:ascii="Times New Roman" w:hAnsi="Times New Roman" w:cs="Times New Roman"/>
          <w:color w:val="auto"/>
          <w:sz w:val="24"/>
          <w:szCs w:val="24"/>
          <w:lang w:eastAsia="en-US"/>
        </w:rPr>
      </w:pPr>
      <w:r w:rsidRPr="00E3239E">
        <w:rPr>
          <w:rFonts w:ascii="Times New Roman" w:hAnsi="Times New Roman" w:cs="Times New Roman"/>
          <w:color w:val="auto"/>
          <w:sz w:val="24"/>
          <w:szCs w:val="24"/>
          <w:lang w:eastAsia="en-US"/>
        </w:rPr>
        <w:t>Kľúčovým prínosom elektrickej mobility bude jej pozitívny vplyv na národné hospodárstvo, konkrétne jej pozitívne dopady na tvorbu pracovných miest, rast domácej spotreby a následne rast ekonomiky v metrike HDP. Automobilový priemysel tvorí významnú časť slovenského priemyslu s podstatným podielom na trhu pr</w:t>
      </w:r>
      <w:r>
        <w:rPr>
          <w:rFonts w:ascii="Times New Roman" w:hAnsi="Times New Roman" w:cs="Times New Roman"/>
          <w:color w:val="auto"/>
          <w:sz w:val="24"/>
          <w:szCs w:val="24"/>
          <w:lang w:eastAsia="en-US"/>
        </w:rPr>
        <w:t>á</w:t>
      </w:r>
      <w:r w:rsidRPr="00E3239E">
        <w:rPr>
          <w:rFonts w:ascii="Times New Roman" w:hAnsi="Times New Roman" w:cs="Times New Roman"/>
          <w:color w:val="auto"/>
          <w:sz w:val="24"/>
          <w:szCs w:val="24"/>
          <w:lang w:eastAsia="en-US"/>
        </w:rPr>
        <w:t xml:space="preserve">ce. V dlhodobom horizonte možno očakávať postupný pokles v počte pracovných miest vo výrobe automobilov vplyvom globálneho trendu automatizácie a pozvoľného presúvania výroby do rozvojových krajín. Elektrická mobilita je inováciou s opačným, pozitívnym </w:t>
      </w:r>
      <w:r w:rsidR="00B80D44">
        <w:rPr>
          <w:rFonts w:ascii="Times New Roman" w:hAnsi="Times New Roman" w:cs="Times New Roman"/>
          <w:color w:val="auto"/>
          <w:sz w:val="24"/>
          <w:szCs w:val="24"/>
          <w:lang w:eastAsia="en-US"/>
        </w:rPr>
        <w:t>vplyvom na trh práce. Európska k</w:t>
      </w:r>
      <w:r w:rsidRPr="00E3239E">
        <w:rPr>
          <w:rFonts w:ascii="Times New Roman" w:hAnsi="Times New Roman" w:cs="Times New Roman"/>
          <w:color w:val="auto"/>
          <w:sz w:val="24"/>
          <w:szCs w:val="24"/>
          <w:lang w:eastAsia="en-US"/>
        </w:rPr>
        <w:t>omisia pod jej vplyvom do roku 2025 predpokladá vytvorenie 700 tis</w:t>
      </w:r>
      <w:r>
        <w:rPr>
          <w:rFonts w:ascii="Times New Roman" w:hAnsi="Times New Roman" w:cs="Times New Roman"/>
          <w:color w:val="auto"/>
          <w:sz w:val="24"/>
          <w:szCs w:val="24"/>
          <w:lang w:eastAsia="en-US"/>
        </w:rPr>
        <w:t>íc</w:t>
      </w:r>
      <w:r w:rsidRPr="00E3239E">
        <w:rPr>
          <w:rFonts w:ascii="Times New Roman" w:hAnsi="Times New Roman" w:cs="Times New Roman"/>
          <w:color w:val="auto"/>
          <w:sz w:val="24"/>
          <w:szCs w:val="24"/>
          <w:lang w:eastAsia="en-US"/>
        </w:rPr>
        <w:t xml:space="preserve"> nových pracovných miest. Jedným z cieľov stratégie je, aby sa v rámci E</w:t>
      </w:r>
      <w:r>
        <w:rPr>
          <w:rFonts w:ascii="Times New Roman" w:hAnsi="Times New Roman" w:cs="Times New Roman"/>
          <w:color w:val="auto"/>
          <w:sz w:val="24"/>
          <w:szCs w:val="24"/>
          <w:lang w:eastAsia="en-US"/>
        </w:rPr>
        <w:t>Ú</w:t>
      </w:r>
      <w:r w:rsidRPr="00E3239E">
        <w:rPr>
          <w:rFonts w:ascii="Times New Roman" w:hAnsi="Times New Roman" w:cs="Times New Roman"/>
          <w:color w:val="auto"/>
          <w:sz w:val="24"/>
          <w:szCs w:val="24"/>
          <w:lang w:eastAsia="en-US"/>
        </w:rPr>
        <w:t xml:space="preserve"> Slovensko nachádzalo medzi krajinami s</w:t>
      </w:r>
      <w:r>
        <w:rPr>
          <w:rFonts w:ascii="Times New Roman" w:hAnsi="Times New Roman" w:cs="Times New Roman"/>
          <w:color w:val="auto"/>
          <w:sz w:val="24"/>
          <w:szCs w:val="24"/>
          <w:lang w:eastAsia="en-US"/>
        </w:rPr>
        <w:t>tojacimi na čele tejto inovácie.</w:t>
      </w:r>
    </w:p>
    <w:p w:rsidR="00E3239E" w:rsidRPr="00E3239E" w:rsidRDefault="00E3239E" w:rsidP="00E3239E">
      <w:pPr>
        <w:rPr>
          <w:rFonts w:ascii="Times New Roman" w:hAnsi="Times New Roman" w:cs="Times New Roman"/>
          <w:color w:val="auto"/>
          <w:sz w:val="24"/>
          <w:szCs w:val="24"/>
          <w:lang w:eastAsia="en-US"/>
        </w:rPr>
      </w:pPr>
      <w:r w:rsidRPr="00E3239E">
        <w:rPr>
          <w:rFonts w:ascii="Times New Roman" w:hAnsi="Times New Roman" w:cs="Times New Roman"/>
          <w:color w:val="auto"/>
          <w:sz w:val="24"/>
          <w:szCs w:val="24"/>
          <w:lang w:eastAsia="en-US"/>
        </w:rPr>
        <w:lastRenderedPageBreak/>
        <w:t>Ďalším významným prínosom elektrickej mobility je skutočnosť, že z makroekonomického hľadiska predstavuje lepšiu alternatívu k súčasnej doprave, ktor</w:t>
      </w:r>
      <w:r>
        <w:rPr>
          <w:rFonts w:ascii="Times New Roman" w:hAnsi="Times New Roman" w:cs="Times New Roman"/>
          <w:color w:val="auto"/>
          <w:sz w:val="24"/>
          <w:szCs w:val="24"/>
          <w:lang w:eastAsia="en-US"/>
        </w:rPr>
        <w:t>á</w:t>
      </w:r>
      <w:r w:rsidRPr="00E3239E">
        <w:rPr>
          <w:rFonts w:ascii="Times New Roman" w:hAnsi="Times New Roman" w:cs="Times New Roman"/>
          <w:color w:val="auto"/>
          <w:sz w:val="24"/>
          <w:szCs w:val="24"/>
          <w:lang w:eastAsia="en-US"/>
        </w:rPr>
        <w:t xml:space="preserve"> je závislá na dovoze ropy. Najmä cestná preprava je prakticky úplne závislá od ropy, ktorej E</w:t>
      </w:r>
      <w:r>
        <w:rPr>
          <w:rFonts w:ascii="Times New Roman" w:hAnsi="Times New Roman" w:cs="Times New Roman"/>
          <w:color w:val="auto"/>
          <w:sz w:val="24"/>
          <w:szCs w:val="24"/>
          <w:lang w:eastAsia="en-US"/>
        </w:rPr>
        <w:t>Ú</w:t>
      </w:r>
      <w:r w:rsidRPr="00E3239E">
        <w:rPr>
          <w:rFonts w:ascii="Times New Roman" w:hAnsi="Times New Roman" w:cs="Times New Roman"/>
          <w:color w:val="auto"/>
          <w:sz w:val="24"/>
          <w:szCs w:val="24"/>
          <w:lang w:eastAsia="en-US"/>
        </w:rPr>
        <w:t xml:space="preserve"> dováža až 84</w:t>
      </w:r>
      <w:r>
        <w:rPr>
          <w:rFonts w:ascii="Times New Roman" w:hAnsi="Times New Roman" w:cs="Times New Roman"/>
          <w:color w:val="auto"/>
          <w:sz w:val="24"/>
          <w:szCs w:val="24"/>
          <w:lang w:eastAsia="en-US"/>
        </w:rPr>
        <w:t xml:space="preserve"> </w:t>
      </w:r>
      <w:r w:rsidRPr="00E3239E">
        <w:rPr>
          <w:rFonts w:ascii="Times New Roman" w:hAnsi="Times New Roman" w:cs="Times New Roman"/>
          <w:color w:val="auto"/>
          <w:sz w:val="24"/>
          <w:szCs w:val="24"/>
          <w:lang w:eastAsia="en-US"/>
        </w:rPr>
        <w:t xml:space="preserve">%, a na Slovensku je tento podiel ešte vyšší. Ako následok sú dopravné náklady v ekonomike Slovenska  úzko previazané s cenou ropy na medzinárodných trhoch, ktorej rastúci trend má priamy negatívny vplyv na výkonnosť ekonomiky a jej schopnosť tvoriť pracovné miesta. Zároveň dovozom ropy a ropných produktov dochádza k nenávratnému odlivu prostriedkov mimo ekonomiku. </w:t>
      </w:r>
    </w:p>
    <w:p w:rsidR="008041FA" w:rsidRDefault="008041FA" w:rsidP="002E133E">
      <w:pPr>
        <w:rPr>
          <w:rFonts w:ascii="Times New Roman" w:hAnsi="Times New Roman" w:cs="Times New Roman"/>
          <w:color w:val="auto"/>
          <w:sz w:val="24"/>
          <w:szCs w:val="24"/>
          <w:lang w:eastAsia="en-US"/>
        </w:rPr>
      </w:pPr>
    </w:p>
    <w:p w:rsidR="008041FA" w:rsidRDefault="008041FA"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E3239E" w:rsidRDefault="00E3239E" w:rsidP="002E133E">
      <w:pPr>
        <w:rPr>
          <w:rFonts w:ascii="Times New Roman" w:hAnsi="Times New Roman" w:cs="Times New Roman"/>
          <w:color w:val="auto"/>
          <w:sz w:val="24"/>
          <w:szCs w:val="24"/>
          <w:lang w:eastAsia="en-US"/>
        </w:rPr>
      </w:pPr>
    </w:p>
    <w:p w:rsidR="008041FA" w:rsidRPr="00F205A8" w:rsidRDefault="008041FA" w:rsidP="002E133E">
      <w:pPr>
        <w:rPr>
          <w:rFonts w:ascii="Times New Roman" w:hAnsi="Times New Roman" w:cs="Times New Roman"/>
          <w:color w:val="auto"/>
          <w:sz w:val="24"/>
          <w:szCs w:val="24"/>
          <w:lang w:eastAsia="en-US"/>
        </w:rPr>
      </w:pPr>
    </w:p>
    <w:p w:rsidR="004E6DD1" w:rsidRPr="00F205A8" w:rsidRDefault="004E6DD1" w:rsidP="002E133E">
      <w:pPr>
        <w:rPr>
          <w:rFonts w:ascii="Times New Roman" w:hAnsi="Times New Roman" w:cs="Times New Roman"/>
          <w:color w:val="auto"/>
          <w:sz w:val="24"/>
          <w:szCs w:val="24"/>
          <w:lang w:eastAsia="en-US"/>
        </w:rPr>
      </w:pPr>
    </w:p>
    <w:p w:rsidR="0051792E" w:rsidRPr="00F205A8" w:rsidRDefault="0023373F" w:rsidP="0051792E">
      <w:pPr>
        <w:pStyle w:val="Nadpis1"/>
        <w:rPr>
          <w:rFonts w:ascii="Times New Roman" w:hAnsi="Times New Roman" w:cs="Times New Roman"/>
          <w:b/>
          <w:color w:val="auto"/>
          <w:sz w:val="32"/>
          <w:szCs w:val="24"/>
          <w:lang w:eastAsia="en-US"/>
        </w:rPr>
      </w:pPr>
      <w:bookmarkStart w:id="37" w:name="_Toc373188562"/>
      <w:r w:rsidRPr="00F205A8">
        <w:rPr>
          <w:rFonts w:ascii="Times New Roman" w:hAnsi="Times New Roman" w:cs="Times New Roman"/>
          <w:b/>
          <w:color w:val="auto"/>
          <w:sz w:val="32"/>
          <w:szCs w:val="24"/>
          <w:lang w:eastAsia="en-US"/>
        </w:rPr>
        <w:lastRenderedPageBreak/>
        <w:t>Úvod</w:t>
      </w:r>
      <w:bookmarkEnd w:id="37"/>
    </w:p>
    <w:p w:rsidR="004E6DD1" w:rsidRPr="00F205A8" w:rsidRDefault="00E2229F" w:rsidP="00627CB7">
      <w:pPr>
        <w:pStyle w:val="Nadpis2"/>
        <w:rPr>
          <w:rFonts w:ascii="Times New Roman" w:hAnsi="Times New Roman" w:cs="Times New Roman"/>
          <w:color w:val="auto"/>
          <w:sz w:val="28"/>
        </w:rPr>
      </w:pPr>
      <w:r>
        <w:rPr>
          <w:rFonts w:ascii="Times New Roman" w:hAnsi="Times New Roman" w:cs="Times New Roman"/>
          <w:color w:val="auto"/>
          <w:sz w:val="28"/>
        </w:rPr>
        <w:t xml:space="preserve"> </w:t>
      </w:r>
      <w:bookmarkStart w:id="38" w:name="_Toc373188563"/>
      <w:r w:rsidR="004E6DD1" w:rsidRPr="00F205A8">
        <w:rPr>
          <w:rFonts w:ascii="Times New Roman" w:hAnsi="Times New Roman" w:cs="Times New Roman"/>
          <w:color w:val="auto"/>
          <w:sz w:val="28"/>
        </w:rPr>
        <w:t>História</w:t>
      </w:r>
      <w:bookmarkEnd w:id="38"/>
    </w:p>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Počiatky elektromobility na území Slovenska siahajú až do 19. storočí, kedy pôsobil na kráľovskej akadémii v Bratislave benediktínsky kňaz a profesor fyziky Štefan Anián Jedlik, ktorý sa dokázateľne podieľal na vývoji elektromobilov a v  rokoch 1827-1829 ako prvý na svete skonštruoval model elektromotora. V roku 1842 použil podobný elektromotor na pohon vozíka po koľajniciach, úspešne sa tiež zaoberal aj konštrukciou galvanických článkov a akumulátorov. </w:t>
      </w:r>
    </w:p>
    <w:p w:rsidR="00645698" w:rsidRPr="00F205A8" w:rsidRDefault="00645698" w:rsidP="00645698">
      <w:pPr>
        <w:rPr>
          <w:rFonts w:ascii="Times New Roman" w:hAnsi="Times New Roman" w:cs="Times New Roman"/>
          <w:color w:val="auto"/>
          <w:sz w:val="24"/>
          <w:szCs w:val="24"/>
        </w:rPr>
      </w:pPr>
    </w:p>
    <w:p w:rsidR="004E6DD1" w:rsidRPr="00F205A8" w:rsidRDefault="004E6DD1" w:rsidP="00E94DD5">
      <w:pPr>
        <w:rPr>
          <w:rFonts w:ascii="Times New Roman" w:hAnsi="Times New Roman" w:cs="Times New Roman"/>
          <w:color w:val="auto"/>
          <w:sz w:val="24"/>
          <w:szCs w:val="24"/>
        </w:rPr>
      </w:pPr>
      <w:r w:rsidRPr="00F205A8">
        <w:rPr>
          <w:rFonts w:ascii="Times New Roman" w:hAnsi="Times New Roman" w:cs="Times New Roman"/>
          <w:color w:val="auto"/>
          <w:sz w:val="24"/>
          <w:szCs w:val="24"/>
        </w:rPr>
        <w:t>Na začiatku 20.</w:t>
      </w:r>
      <w:r w:rsidR="006A4449"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storočia patril elektrický pohon medzi 3 najrozšírenejšie alternatívy k parou a koňmi poháňanej doprave. Ďalšie dve alternatívy boli plynová turbína a benzínový motor. Keď Ferdinand Porsche na prelome 19. a 20. storočia začínal s konštrukciou vozidiel, pôvodne sa zameral na elektrickú trakciu. Postupom času sa do popredia dostal benzínový motor s vnútorným spaľovaním, ktorý </w:t>
      </w:r>
      <w:r w:rsidR="006A4449" w:rsidRPr="00F205A8">
        <w:rPr>
          <w:rFonts w:ascii="Times New Roman" w:hAnsi="Times New Roman" w:cs="Times New Roman"/>
          <w:color w:val="auto"/>
          <w:sz w:val="24"/>
          <w:szCs w:val="24"/>
        </w:rPr>
        <w:t>dominuje v a</w:t>
      </w:r>
      <w:r w:rsidRPr="00F205A8">
        <w:rPr>
          <w:rFonts w:ascii="Times New Roman" w:hAnsi="Times New Roman" w:cs="Times New Roman"/>
          <w:color w:val="auto"/>
          <w:sz w:val="24"/>
          <w:szCs w:val="24"/>
        </w:rPr>
        <w:t>utomobilizme celé 20. storočie.</w:t>
      </w:r>
    </w:p>
    <w:p w:rsidR="004E6DD1" w:rsidRPr="00F205A8" w:rsidRDefault="004E6DD1" w:rsidP="0095248D">
      <w:pPr>
        <w:rPr>
          <w:rFonts w:ascii="Times New Roman" w:hAnsi="Times New Roman" w:cs="Times New Roman"/>
          <w:color w:val="auto"/>
          <w:sz w:val="24"/>
          <w:szCs w:val="24"/>
        </w:rPr>
      </w:pPr>
    </w:p>
    <w:p w:rsidR="004E6DD1" w:rsidRPr="00F205A8" w:rsidRDefault="004E6DD1" w:rsidP="00051823">
      <w:pPr>
        <w:rPr>
          <w:rFonts w:ascii="Times New Roman" w:hAnsi="Times New Roman" w:cs="Times New Roman"/>
          <w:color w:val="auto"/>
          <w:sz w:val="24"/>
          <w:szCs w:val="24"/>
        </w:rPr>
      </w:pPr>
      <w:r w:rsidRPr="00F205A8">
        <w:rPr>
          <w:rFonts w:ascii="Times New Roman" w:hAnsi="Times New Roman" w:cs="Times New Roman"/>
          <w:color w:val="auto"/>
          <w:sz w:val="24"/>
          <w:szCs w:val="24"/>
        </w:rPr>
        <w:t>„</w:t>
      </w:r>
      <w:r w:rsidRPr="00F205A8">
        <w:rPr>
          <w:rFonts w:ascii="Times New Roman" w:hAnsi="Times New Roman" w:cs="Times New Roman"/>
          <w:i/>
          <w:iCs/>
          <w:color w:val="auto"/>
          <w:sz w:val="24"/>
          <w:szCs w:val="24"/>
        </w:rPr>
        <w:t>Znovuzrodenie</w:t>
      </w:r>
      <w:r w:rsidRPr="00F205A8">
        <w:rPr>
          <w:rFonts w:ascii="Times New Roman" w:hAnsi="Times New Roman" w:cs="Times New Roman"/>
          <w:color w:val="auto"/>
          <w:sz w:val="24"/>
          <w:szCs w:val="24"/>
        </w:rPr>
        <w:t xml:space="preserve">“ elektromobilu sa začalo od roku 1990, kedy spoločnosť General Motors predstavila svoj elektromobil EV-1. Tento elektromobil sa stretol s nebývalým záujmom zo strany spotrebiteľov, mal atraktívny vzhľad a dobré technické parametre a tiež užívateľské vlastnosti. Limitovaný počet automobilov bol niekoľko rokov k dispozícií prostredníctvom operatívneho leasingu, no General Motors ho </w:t>
      </w:r>
      <w:r w:rsidR="006A4449" w:rsidRPr="00F205A8">
        <w:rPr>
          <w:rFonts w:ascii="Times New Roman" w:hAnsi="Times New Roman" w:cs="Times New Roman"/>
          <w:color w:val="auto"/>
          <w:sz w:val="24"/>
          <w:szCs w:val="24"/>
        </w:rPr>
        <w:t xml:space="preserve">neuviedla </w:t>
      </w:r>
      <w:r w:rsidRPr="00F205A8">
        <w:rPr>
          <w:rFonts w:ascii="Times New Roman" w:hAnsi="Times New Roman" w:cs="Times New Roman"/>
          <w:color w:val="auto"/>
          <w:sz w:val="24"/>
          <w:szCs w:val="24"/>
        </w:rPr>
        <w:t xml:space="preserve">do </w:t>
      </w:r>
      <w:r w:rsidR="006A4449" w:rsidRPr="00F205A8">
        <w:rPr>
          <w:rFonts w:ascii="Times New Roman" w:hAnsi="Times New Roman" w:cs="Times New Roman"/>
          <w:color w:val="auto"/>
          <w:sz w:val="24"/>
          <w:szCs w:val="24"/>
        </w:rPr>
        <w:t> p</w:t>
      </w:r>
      <w:r w:rsidRPr="00F205A8">
        <w:rPr>
          <w:rFonts w:ascii="Times New Roman" w:hAnsi="Times New Roman" w:cs="Times New Roman"/>
          <w:color w:val="auto"/>
          <w:sz w:val="24"/>
          <w:szCs w:val="24"/>
        </w:rPr>
        <w:t xml:space="preserve">redaja ani veľkosériovej výroby. Na Slovensku sa v roku 1994  v Bánovciach nad Bebravou začalo pracovať na vývoji elektromobilu s projektom MicroEko. Výsledkom bo elektromobil, ktorý prešiel homologizáciou, získal Zlatú medailu na strojárskom veľtrhu v Brne a bol pripravený pre výrobu. </w:t>
      </w:r>
    </w:p>
    <w:p w:rsidR="004E6DD1" w:rsidRPr="00F205A8" w:rsidRDefault="004E6DD1" w:rsidP="00051823">
      <w:pPr>
        <w:rPr>
          <w:rFonts w:ascii="Times New Roman" w:hAnsi="Times New Roman" w:cs="Times New Roman"/>
          <w:color w:val="auto"/>
          <w:sz w:val="24"/>
          <w:szCs w:val="24"/>
        </w:rPr>
      </w:pPr>
    </w:p>
    <w:p w:rsidR="00837DF5" w:rsidRDefault="00837DF5" w:rsidP="00837DF5">
      <w:pPr>
        <w:rPr>
          <w:rFonts w:ascii="Times New Roman" w:hAnsi="Times New Roman" w:cs="Times New Roman"/>
          <w:color w:val="auto"/>
          <w:sz w:val="24"/>
          <w:szCs w:val="24"/>
        </w:rPr>
      </w:pPr>
      <w:r w:rsidRPr="00F205A8">
        <w:rPr>
          <w:rFonts w:ascii="Times New Roman" w:hAnsi="Times New Roman" w:cs="Times New Roman"/>
          <w:color w:val="auto"/>
          <w:sz w:val="24"/>
          <w:szCs w:val="24"/>
        </w:rPr>
        <w:t>Mimoriadne úspešným elektrifikovaným automobilom v modernej histórií sa stal model Prius japonskej automob</w:t>
      </w:r>
      <w:r>
        <w:rPr>
          <w:rFonts w:ascii="Times New Roman" w:hAnsi="Times New Roman" w:cs="Times New Roman"/>
          <w:color w:val="auto"/>
          <w:sz w:val="24"/>
          <w:szCs w:val="24"/>
        </w:rPr>
        <w:t>ilovej spoločnosti</w:t>
      </w:r>
      <w:r w:rsidRPr="00F205A8">
        <w:rPr>
          <w:rFonts w:ascii="Times New Roman" w:hAnsi="Times New Roman" w:cs="Times New Roman"/>
          <w:color w:val="auto"/>
          <w:sz w:val="24"/>
          <w:szCs w:val="24"/>
        </w:rPr>
        <w:t xml:space="preserve"> Toyota. Hoci Prius ešte nie je skutočné elektrické vozidlo, ale používa tzv. hybridnú technológiu v ktorej elektrický motor pri rozjazde čiastočne asistuje benzínovému motoru, ide o významný krok. V súčasnosti má jeden alebo viacero takýchto modelov v ponuke väčšina svetových automob</w:t>
      </w:r>
      <w:r>
        <w:rPr>
          <w:rFonts w:ascii="Times New Roman" w:hAnsi="Times New Roman" w:cs="Times New Roman"/>
          <w:color w:val="auto"/>
          <w:sz w:val="24"/>
          <w:szCs w:val="24"/>
        </w:rPr>
        <w:t>ilových spoločností.</w:t>
      </w:r>
      <w:r w:rsidRPr="00F205A8">
        <w:rPr>
          <w:rFonts w:ascii="Times New Roman" w:hAnsi="Times New Roman" w:cs="Times New Roman"/>
          <w:color w:val="auto"/>
          <w:sz w:val="24"/>
          <w:szCs w:val="24"/>
        </w:rPr>
        <w:t xml:space="preserve"> </w:t>
      </w:r>
    </w:p>
    <w:p w:rsidR="00837DF5" w:rsidRDefault="00837DF5" w:rsidP="00837DF5">
      <w:pPr>
        <w:rPr>
          <w:rFonts w:ascii="Times New Roman" w:hAnsi="Times New Roman" w:cs="Times New Roman"/>
          <w:color w:val="auto"/>
          <w:sz w:val="24"/>
          <w:szCs w:val="24"/>
        </w:rPr>
      </w:pPr>
    </w:p>
    <w:p w:rsidR="00837DF5" w:rsidRDefault="00837DF5" w:rsidP="00837DF5">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Plne elektrické modely sériovej výroby sa v predaji začínajú objavovať najmä po roku 2010. </w:t>
      </w:r>
      <w:r w:rsidRPr="00E97FD5">
        <w:rPr>
          <w:rFonts w:ascii="Times New Roman" w:hAnsi="Times New Roman" w:cs="Times New Roman"/>
          <w:color w:val="auto"/>
          <w:sz w:val="24"/>
          <w:szCs w:val="24"/>
        </w:rPr>
        <w:t>Volkswagen</w:t>
      </w:r>
      <w:r>
        <w:rPr>
          <w:rFonts w:ascii="Times New Roman" w:hAnsi="Times New Roman" w:cs="Times New Roman"/>
          <w:color w:val="auto"/>
          <w:sz w:val="24"/>
          <w:szCs w:val="24"/>
        </w:rPr>
        <w:t xml:space="preserve">, druhý najväčší </w:t>
      </w:r>
      <w:r w:rsidRPr="00F205A8">
        <w:rPr>
          <w:rFonts w:ascii="Times New Roman" w:hAnsi="Times New Roman" w:cs="Times New Roman"/>
          <w:color w:val="auto"/>
          <w:sz w:val="24"/>
          <w:szCs w:val="24"/>
        </w:rPr>
        <w:t>automobilový</w:t>
      </w:r>
      <w:r>
        <w:rPr>
          <w:rFonts w:ascii="Times New Roman" w:hAnsi="Times New Roman" w:cs="Times New Roman"/>
          <w:color w:val="auto"/>
          <w:sz w:val="24"/>
          <w:szCs w:val="24"/>
        </w:rPr>
        <w:t xml:space="preserve"> koncern na svete, umiestnil výrobu svojho prvého sériovo vyrábaného elektroauta práve do Bratislavy. </w:t>
      </w:r>
    </w:p>
    <w:p w:rsidR="00837DF5" w:rsidRDefault="00837DF5" w:rsidP="00837DF5">
      <w:pPr>
        <w:rPr>
          <w:rFonts w:ascii="Times New Roman" w:hAnsi="Times New Roman" w:cs="Times New Roman"/>
          <w:color w:val="auto"/>
          <w:sz w:val="24"/>
          <w:szCs w:val="24"/>
        </w:rPr>
      </w:pPr>
    </w:p>
    <w:p w:rsidR="00837DF5" w:rsidRPr="00F205A8" w:rsidRDefault="00837DF5" w:rsidP="00837DF5">
      <w:pPr>
        <w:rPr>
          <w:rFonts w:ascii="Times New Roman" w:hAnsi="Times New Roman" w:cs="Times New Roman"/>
          <w:color w:val="auto"/>
          <w:sz w:val="24"/>
          <w:szCs w:val="24"/>
        </w:rPr>
      </w:pPr>
      <w:r>
        <w:rPr>
          <w:rFonts w:ascii="Times New Roman" w:hAnsi="Times New Roman" w:cs="Times New Roman"/>
          <w:color w:val="auto"/>
          <w:sz w:val="24"/>
          <w:szCs w:val="24"/>
        </w:rPr>
        <w:t>V</w:t>
      </w:r>
      <w:r w:rsidRPr="00F205A8">
        <w:rPr>
          <w:rFonts w:ascii="Times New Roman" w:hAnsi="Times New Roman" w:cs="Times New Roman"/>
          <w:color w:val="auto"/>
          <w:sz w:val="24"/>
          <w:szCs w:val="24"/>
        </w:rPr>
        <w:t xml:space="preserve"> zásade </w:t>
      </w:r>
      <w:r>
        <w:rPr>
          <w:rFonts w:ascii="Times New Roman" w:hAnsi="Times New Roman" w:cs="Times New Roman"/>
          <w:color w:val="auto"/>
          <w:sz w:val="24"/>
          <w:szCs w:val="24"/>
        </w:rPr>
        <w:t xml:space="preserve">je už možné </w:t>
      </w:r>
      <w:r w:rsidRPr="00F205A8">
        <w:rPr>
          <w:rFonts w:ascii="Times New Roman" w:hAnsi="Times New Roman" w:cs="Times New Roman"/>
          <w:color w:val="auto"/>
          <w:sz w:val="24"/>
          <w:szCs w:val="24"/>
        </w:rPr>
        <w:t>spoľahlivo prehlásiť, že každý automobilový koncern strategicky pripravuje uvedenie rady elektrických modelov na trh</w:t>
      </w:r>
      <w:r>
        <w:rPr>
          <w:rFonts w:ascii="Times New Roman" w:hAnsi="Times New Roman" w:cs="Times New Roman"/>
          <w:color w:val="auto"/>
          <w:sz w:val="24"/>
          <w:szCs w:val="24"/>
        </w:rPr>
        <w:t>. Z</w:t>
      </w:r>
      <w:r w:rsidRPr="00F205A8">
        <w:rPr>
          <w:rFonts w:ascii="Times New Roman" w:hAnsi="Times New Roman" w:cs="Times New Roman"/>
          <w:color w:val="auto"/>
          <w:sz w:val="24"/>
          <w:szCs w:val="24"/>
        </w:rPr>
        <w:t> tých ktoré sú už k dispozícii v predaji sú najúspešnejšie Nissan Leaf, Mitsubishi i-MiEV</w:t>
      </w:r>
      <w:r>
        <w:rPr>
          <w:rFonts w:ascii="Times New Roman" w:hAnsi="Times New Roman" w:cs="Times New Roman"/>
          <w:color w:val="auto"/>
          <w:sz w:val="24"/>
          <w:szCs w:val="24"/>
        </w:rPr>
        <w:t xml:space="preserve"> a jemu podobné </w:t>
      </w:r>
      <w:r w:rsidRPr="00F205A8">
        <w:rPr>
          <w:rFonts w:ascii="Times New Roman" w:hAnsi="Times New Roman" w:cs="Times New Roman"/>
          <w:color w:val="auto"/>
          <w:sz w:val="24"/>
          <w:szCs w:val="24"/>
        </w:rPr>
        <w:t>model</w:t>
      </w:r>
      <w:r>
        <w:rPr>
          <w:rFonts w:ascii="Times New Roman" w:hAnsi="Times New Roman" w:cs="Times New Roman"/>
          <w:color w:val="auto"/>
          <w:sz w:val="24"/>
          <w:szCs w:val="24"/>
        </w:rPr>
        <w:t>y</w:t>
      </w:r>
      <w:r w:rsidRPr="00F205A8">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pod značkou </w:t>
      </w:r>
      <w:r w:rsidRPr="00F205A8">
        <w:rPr>
          <w:rFonts w:ascii="Times New Roman" w:hAnsi="Times New Roman" w:cs="Times New Roman"/>
          <w:color w:val="auto"/>
          <w:sz w:val="24"/>
          <w:szCs w:val="24"/>
        </w:rPr>
        <w:t xml:space="preserve">Peugeot a Citroën, </w:t>
      </w:r>
      <w:r>
        <w:rPr>
          <w:rFonts w:ascii="Times New Roman" w:hAnsi="Times New Roman" w:cs="Times New Roman"/>
          <w:color w:val="auto"/>
          <w:sz w:val="24"/>
          <w:szCs w:val="24"/>
        </w:rPr>
        <w:t xml:space="preserve">celá rada elektrických vozidiel od výrobcu Renault a momentálne najvýkonnejší elektromobil na trhu </w:t>
      </w:r>
      <w:r w:rsidRPr="00F205A8">
        <w:rPr>
          <w:rFonts w:ascii="Times New Roman" w:hAnsi="Times New Roman" w:cs="Times New Roman"/>
          <w:color w:val="auto"/>
          <w:sz w:val="24"/>
          <w:szCs w:val="24"/>
        </w:rPr>
        <w:t xml:space="preserve">Tesla </w:t>
      </w:r>
      <w:r>
        <w:rPr>
          <w:rFonts w:ascii="Times New Roman" w:hAnsi="Times New Roman" w:cs="Times New Roman"/>
          <w:color w:val="auto"/>
          <w:sz w:val="24"/>
          <w:szCs w:val="24"/>
        </w:rPr>
        <w:t>m</w:t>
      </w:r>
      <w:r w:rsidRPr="00F205A8">
        <w:rPr>
          <w:rFonts w:ascii="Times New Roman" w:hAnsi="Times New Roman" w:cs="Times New Roman"/>
          <w:color w:val="auto"/>
          <w:sz w:val="24"/>
          <w:szCs w:val="24"/>
        </w:rPr>
        <w:t>odel S</w:t>
      </w:r>
      <w:r>
        <w:rPr>
          <w:rFonts w:ascii="Times New Roman" w:hAnsi="Times New Roman" w:cs="Times New Roman"/>
          <w:color w:val="auto"/>
          <w:sz w:val="24"/>
          <w:szCs w:val="24"/>
        </w:rPr>
        <w:t>. Elektromobily ponúkajú už aj ďalšie značky ako Toyota, Smart a ďalšie rýchlo pribúdajú (</w:t>
      </w:r>
      <w:r w:rsidRPr="00F205A8">
        <w:rPr>
          <w:rFonts w:ascii="Times New Roman" w:hAnsi="Times New Roman" w:cs="Times New Roman"/>
          <w:color w:val="auto"/>
          <w:sz w:val="24"/>
          <w:szCs w:val="24"/>
        </w:rPr>
        <w:t xml:space="preserve">ku koncu 2013 </w:t>
      </w:r>
      <w:r>
        <w:rPr>
          <w:rFonts w:ascii="Times New Roman" w:hAnsi="Times New Roman" w:cs="Times New Roman"/>
          <w:color w:val="auto"/>
          <w:sz w:val="24"/>
          <w:szCs w:val="24"/>
        </w:rPr>
        <w:t xml:space="preserve">aj </w:t>
      </w:r>
      <w:r w:rsidRPr="00F205A8">
        <w:rPr>
          <w:rFonts w:ascii="Times New Roman" w:hAnsi="Times New Roman" w:cs="Times New Roman"/>
          <w:color w:val="auto"/>
          <w:sz w:val="24"/>
          <w:szCs w:val="24"/>
        </w:rPr>
        <w:t>prvý sériový elektrický model od prémiového nemeckého výrobcu BMW i3</w:t>
      </w:r>
      <w:r>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w:t>
      </w:r>
    </w:p>
    <w:p w:rsidR="00837DF5" w:rsidRPr="00F205A8" w:rsidRDefault="00837DF5" w:rsidP="00837DF5">
      <w:pPr>
        <w:rPr>
          <w:rFonts w:ascii="Times New Roman" w:hAnsi="Times New Roman" w:cs="Times New Roman"/>
          <w:color w:val="auto"/>
          <w:sz w:val="24"/>
          <w:szCs w:val="24"/>
        </w:rPr>
      </w:pPr>
    </w:p>
    <w:p w:rsidR="00837DF5" w:rsidRPr="00F205A8" w:rsidRDefault="00837DF5" w:rsidP="00837DF5">
      <w:pPr>
        <w:keepNext/>
        <w:spacing w:before="240" w:after="120" w:line="360" w:lineRule="auto"/>
        <w:jc w:val="left"/>
        <w:outlineLvl w:val="1"/>
        <w:rPr>
          <w:rFonts w:ascii="Times New Roman" w:hAnsi="Times New Roman" w:cs="Times New Roman"/>
          <w:color w:val="auto"/>
          <w:sz w:val="24"/>
          <w:szCs w:val="24"/>
        </w:rPr>
      </w:pPr>
    </w:p>
    <w:p w:rsidR="00837DF5" w:rsidRDefault="00837DF5" w:rsidP="00E94DD5">
      <w:pPr>
        <w:rPr>
          <w:rFonts w:ascii="Times New Roman" w:hAnsi="Times New Roman" w:cs="Times New Roman"/>
          <w:color w:val="auto"/>
          <w:sz w:val="24"/>
          <w:szCs w:val="24"/>
        </w:rPr>
      </w:pPr>
    </w:p>
    <w:p w:rsidR="00837DF5" w:rsidRPr="00F205A8" w:rsidRDefault="00837DF5" w:rsidP="00E94DD5">
      <w:pPr>
        <w:rPr>
          <w:rFonts w:ascii="Times New Roman" w:hAnsi="Times New Roman" w:cs="Times New Roman"/>
          <w:color w:val="auto"/>
          <w:sz w:val="24"/>
          <w:szCs w:val="24"/>
        </w:rPr>
      </w:pPr>
    </w:p>
    <w:p w:rsidR="004E6DD1" w:rsidRPr="00F205A8" w:rsidRDefault="00E3239E" w:rsidP="00627CB7">
      <w:pPr>
        <w:pStyle w:val="Nadpis2"/>
        <w:rPr>
          <w:rFonts w:ascii="Times New Roman" w:hAnsi="Times New Roman" w:cs="Times New Roman"/>
          <w:color w:val="auto"/>
          <w:sz w:val="28"/>
        </w:rPr>
      </w:pPr>
      <w:r>
        <w:rPr>
          <w:rFonts w:ascii="Times New Roman" w:hAnsi="Times New Roman" w:cs="Times New Roman"/>
          <w:color w:val="auto"/>
          <w:sz w:val="28"/>
        </w:rPr>
        <w:t xml:space="preserve"> </w:t>
      </w:r>
      <w:bookmarkStart w:id="39" w:name="_Toc373188564"/>
      <w:r w:rsidR="004E6DD1" w:rsidRPr="00F205A8">
        <w:rPr>
          <w:rFonts w:ascii="Times New Roman" w:hAnsi="Times New Roman" w:cs="Times New Roman"/>
          <w:color w:val="auto"/>
          <w:sz w:val="28"/>
        </w:rPr>
        <w:t>Definícia elektromobility, elektrického auta a infraštruktúry</w:t>
      </w:r>
      <w:bookmarkEnd w:id="39"/>
    </w:p>
    <w:p w:rsidR="004E6DD1" w:rsidRPr="00F205A8" w:rsidRDefault="004E6DD1" w:rsidP="00817E5F">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Kľúčové pojmy pre účely tohto dokumentu sú definované nasledovne:</w:t>
      </w:r>
    </w:p>
    <w:p w:rsidR="004E6DD1" w:rsidRPr="00F205A8" w:rsidRDefault="004E6DD1" w:rsidP="00817E5F">
      <w:pPr>
        <w:rPr>
          <w:rFonts w:ascii="Times New Roman" w:hAnsi="Times New Roman" w:cs="Times New Roman"/>
          <w:color w:val="auto"/>
          <w:sz w:val="24"/>
          <w:szCs w:val="24"/>
          <w:lang w:eastAsia="en-US"/>
        </w:rPr>
      </w:pPr>
    </w:p>
    <w:p w:rsidR="004E6DD1" w:rsidRPr="00F205A8" w:rsidRDefault="004E6DD1">
      <w:pPr>
        <w:keepNext/>
        <w:numPr>
          <w:ilvl w:val="1"/>
          <w:numId w:val="0"/>
        </w:numPr>
        <w:jc w:val="left"/>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E</w:t>
      </w:r>
      <w:r w:rsidRPr="00F205A8">
        <w:rPr>
          <w:rStyle w:val="Siln"/>
          <w:rFonts w:ascii="Times New Roman" w:hAnsi="Times New Roman" w:cs="Times New Roman"/>
          <w:caps/>
          <w:color w:val="auto"/>
          <w:sz w:val="24"/>
          <w:szCs w:val="24"/>
        </w:rPr>
        <w:t>lektromobilita</w:t>
      </w:r>
    </w:p>
    <w:p w:rsidR="004E6DD1" w:rsidRPr="00F205A8" w:rsidRDefault="004E6DD1" w:rsidP="00817E5F">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Elektromobilita, resp. elektrická mobilita, je cestný dopravný systém založený na dopravných prostriedkoch, ktoré sú poháňané elektrickou energiou. Centrálnym elementom takéhoto dopravného systému sú </w:t>
      </w:r>
      <w:r w:rsidRPr="00F205A8">
        <w:rPr>
          <w:rFonts w:ascii="Times New Roman" w:hAnsi="Times New Roman" w:cs="Times New Roman"/>
          <w:i/>
          <w:iCs/>
          <w:color w:val="auto"/>
          <w:sz w:val="24"/>
          <w:szCs w:val="24"/>
          <w:lang w:eastAsia="en-US"/>
        </w:rPr>
        <w:t>elektrické vozidlá</w:t>
      </w:r>
      <w:r w:rsidRPr="00F205A8">
        <w:rPr>
          <w:rFonts w:ascii="Times New Roman" w:hAnsi="Times New Roman" w:cs="Times New Roman"/>
          <w:color w:val="auto"/>
          <w:sz w:val="24"/>
          <w:szCs w:val="24"/>
          <w:lang w:eastAsia="en-US"/>
        </w:rPr>
        <w:t xml:space="preserve">, doplnené o </w:t>
      </w:r>
      <w:r w:rsidRPr="00F205A8">
        <w:rPr>
          <w:rFonts w:ascii="Times New Roman" w:hAnsi="Times New Roman" w:cs="Times New Roman"/>
          <w:i/>
          <w:iCs/>
          <w:color w:val="auto"/>
          <w:sz w:val="24"/>
          <w:szCs w:val="24"/>
          <w:lang w:eastAsia="en-US"/>
        </w:rPr>
        <w:t>nabíjaciu infraštruktúru</w:t>
      </w:r>
      <w:r w:rsidRPr="00F205A8">
        <w:rPr>
          <w:rFonts w:ascii="Times New Roman" w:hAnsi="Times New Roman" w:cs="Times New Roman"/>
          <w:color w:val="auto"/>
          <w:sz w:val="24"/>
          <w:szCs w:val="24"/>
          <w:lang w:eastAsia="en-US"/>
        </w:rPr>
        <w:t xml:space="preserve">, vhodné </w:t>
      </w:r>
      <w:r w:rsidRPr="00F205A8">
        <w:rPr>
          <w:rFonts w:ascii="Times New Roman" w:hAnsi="Times New Roman" w:cs="Times New Roman"/>
          <w:i/>
          <w:iCs/>
          <w:color w:val="auto"/>
          <w:sz w:val="24"/>
          <w:szCs w:val="24"/>
          <w:lang w:eastAsia="en-US"/>
        </w:rPr>
        <w:t>informačné technológie</w:t>
      </w:r>
      <w:r w:rsidRPr="00F205A8">
        <w:rPr>
          <w:rFonts w:ascii="Times New Roman" w:hAnsi="Times New Roman" w:cs="Times New Roman"/>
          <w:color w:val="auto"/>
          <w:sz w:val="24"/>
          <w:szCs w:val="24"/>
          <w:lang w:eastAsia="en-US"/>
        </w:rPr>
        <w:t xml:space="preserve"> a legislatívu. Okrem budovania nabíjacej infraštruktúry elektromobilita nevyžaduje žiadne špeciálne zásahy do cestnej infraštruktúry.</w:t>
      </w:r>
    </w:p>
    <w:p w:rsidR="003D45A9" w:rsidRDefault="003D45A9">
      <w:pPr>
        <w:keepNext/>
        <w:numPr>
          <w:ilvl w:val="1"/>
          <w:numId w:val="0"/>
        </w:numPr>
        <w:jc w:val="left"/>
        <w:rPr>
          <w:rStyle w:val="Siln"/>
          <w:rFonts w:ascii="Times New Roman" w:hAnsi="Times New Roman" w:cs="Times New Roman"/>
          <w:caps/>
          <w:color w:val="auto"/>
          <w:sz w:val="24"/>
          <w:szCs w:val="24"/>
        </w:rPr>
      </w:pPr>
    </w:p>
    <w:p w:rsidR="004E6DD1" w:rsidRPr="00F205A8" w:rsidRDefault="004E6DD1">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 xml:space="preserve">Elektrické vozidlo </w:t>
      </w:r>
    </w:p>
    <w:p w:rsidR="004E6DD1" w:rsidRPr="00F205A8" w:rsidRDefault="004E6DD1" w:rsidP="001C65FF">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 xml:space="preserve">Elektrické vozidlo je poháňané výhradne elektrickým motorom. Elektrická energia je dodávaná do elektrického motora zo zásobníka elektrickej energie (batérií), </w:t>
      </w:r>
      <w:r w:rsidRPr="00F205A8">
        <w:rPr>
          <w:rFonts w:ascii="Times New Roman" w:hAnsi="Times New Roman" w:cs="Times New Roman"/>
          <w:color w:val="auto"/>
          <w:sz w:val="24"/>
          <w:szCs w:val="24"/>
          <w:lang w:eastAsia="en-US"/>
        </w:rPr>
        <w:t>ktorý je nabíjaný externe z elektrickej sústavy alebo môže byť nabíjaný aj interne za pomoci spaľovacieho motora</w:t>
      </w:r>
      <w:r w:rsidRPr="00F205A8">
        <w:rPr>
          <w:rFonts w:ascii="Times New Roman" w:hAnsi="Times New Roman" w:cs="Times New Roman"/>
          <w:color w:val="auto"/>
          <w:sz w:val="24"/>
          <w:szCs w:val="24"/>
        </w:rPr>
        <w:t xml:space="preserve"> alebo </w:t>
      </w:r>
      <w:r w:rsidRPr="00F205A8">
        <w:rPr>
          <w:rFonts w:ascii="Times New Roman" w:hAnsi="Times New Roman" w:cs="Times New Roman"/>
          <w:color w:val="auto"/>
          <w:sz w:val="24"/>
          <w:szCs w:val="24"/>
          <w:lang w:eastAsia="en-US"/>
        </w:rPr>
        <w:t xml:space="preserve">systémom palivových článkov. </w:t>
      </w:r>
    </w:p>
    <w:p w:rsidR="004E6DD1" w:rsidRPr="00F205A8" w:rsidRDefault="004E6DD1" w:rsidP="001C65FF">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Medzi elektrické vozidlá patria:</w:t>
      </w:r>
    </w:p>
    <w:p w:rsidR="004E6DD1" w:rsidRPr="00F205A8" w:rsidRDefault="004E6DD1">
      <w:pPr>
        <w:numPr>
          <w:ilvl w:val="0"/>
          <w:numId w:val="1"/>
        </w:num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elektrický automobil (osobný alebo nákladný automobil, autobus),</w:t>
      </w:r>
      <w:r w:rsidRPr="00F205A8">
        <w:rPr>
          <w:rFonts w:ascii="Times New Roman" w:hAnsi="Times New Roman" w:cs="Times New Roman"/>
          <w:color w:val="auto"/>
          <w:sz w:val="24"/>
          <w:szCs w:val="24"/>
          <w:vertAlign w:val="superscript"/>
        </w:rPr>
        <w:footnoteReference w:id="3"/>
      </w:r>
    </w:p>
    <w:p w:rsidR="004E6DD1" w:rsidRPr="00F205A8" w:rsidRDefault="004E6DD1">
      <w:pPr>
        <w:numPr>
          <w:ilvl w:val="0"/>
          <w:numId w:val="1"/>
        </w:num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elektrický motocykel,</w:t>
      </w:r>
    </w:p>
    <w:p w:rsidR="004E6DD1" w:rsidRPr="00F205A8" w:rsidRDefault="004E6DD1">
      <w:pPr>
        <w:numPr>
          <w:ilvl w:val="0"/>
          <w:numId w:val="1"/>
        </w:num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elektrický bicykel.</w:t>
      </w:r>
    </w:p>
    <w:p w:rsidR="004E6DD1" w:rsidRPr="00F205A8" w:rsidRDefault="004E6DD1" w:rsidP="00817E5F">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Elektrické vozidlá sú:</w:t>
      </w:r>
    </w:p>
    <w:p w:rsidR="004E6DD1" w:rsidRPr="00F205A8" w:rsidRDefault="004E6DD1" w:rsidP="00EB1B47">
      <w:pPr>
        <w:numPr>
          <w:ilvl w:val="1"/>
          <w:numId w:val="3"/>
        </w:numPr>
        <w:ind w:left="720"/>
        <w:jc w:val="left"/>
        <w:rPr>
          <w:rFonts w:ascii="Times New Roman" w:hAnsi="Times New Roman" w:cs="Times New Roman"/>
          <w:color w:val="auto"/>
          <w:sz w:val="24"/>
          <w:szCs w:val="24"/>
        </w:rPr>
      </w:pPr>
      <w:r w:rsidRPr="00F205A8">
        <w:rPr>
          <w:rFonts w:ascii="Times New Roman" w:hAnsi="Times New Roman" w:cs="Times New Roman"/>
          <w:b/>
          <w:bCs/>
          <w:color w:val="auto"/>
          <w:sz w:val="24"/>
          <w:szCs w:val="24"/>
        </w:rPr>
        <w:t>batériové elektrické vozidlá</w:t>
      </w:r>
      <w:r w:rsidRPr="00F205A8">
        <w:rPr>
          <w:rFonts w:ascii="Times New Roman" w:hAnsi="Times New Roman" w:cs="Times New Roman"/>
          <w:i/>
          <w:iCs/>
          <w:color w:val="auto"/>
          <w:sz w:val="24"/>
          <w:szCs w:val="24"/>
        </w:rPr>
        <w:t xml:space="preserve"> </w:t>
      </w:r>
      <w:r w:rsidRPr="00F205A8">
        <w:rPr>
          <w:rFonts w:ascii="Times New Roman" w:hAnsi="Times New Roman" w:cs="Times New Roman"/>
          <w:i/>
          <w:iCs/>
          <w:color w:val="auto"/>
          <w:sz w:val="24"/>
          <w:szCs w:val="24"/>
        </w:rPr>
        <w:br/>
      </w:r>
      <w:r w:rsidRPr="00F205A8">
        <w:rPr>
          <w:rFonts w:ascii="Times New Roman" w:hAnsi="Times New Roman" w:cs="Times New Roman"/>
          <w:color w:val="auto"/>
          <w:sz w:val="24"/>
          <w:szCs w:val="24"/>
        </w:rPr>
        <w:t xml:space="preserve">(BEV = BATTERY ELECTRIC VEHICLE) </w:t>
      </w:r>
    </w:p>
    <w:p w:rsidR="004E6DD1" w:rsidRPr="00F205A8" w:rsidRDefault="004E6DD1" w:rsidP="001477F5">
      <w:pPr>
        <w:ind w:left="720"/>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Označuje len plne elektrické vozidlá, ktoré používajú batériu ako jediný zdroj energie. </w:t>
      </w:r>
    </w:p>
    <w:p w:rsidR="004E6DD1" w:rsidRPr="00F205A8" w:rsidRDefault="004E6DD1" w:rsidP="00817E5F">
      <w:pPr>
        <w:jc w:val="left"/>
        <w:rPr>
          <w:rFonts w:ascii="Times New Roman" w:hAnsi="Times New Roman" w:cs="Times New Roman"/>
          <w:color w:val="auto"/>
          <w:sz w:val="24"/>
          <w:szCs w:val="24"/>
        </w:rPr>
      </w:pPr>
    </w:p>
    <w:p w:rsidR="004E6DD1" w:rsidRPr="00F205A8" w:rsidRDefault="004E6DD1" w:rsidP="00EB1B47">
      <w:pPr>
        <w:numPr>
          <w:ilvl w:val="1"/>
          <w:numId w:val="3"/>
        </w:numPr>
        <w:ind w:left="720"/>
        <w:jc w:val="left"/>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 xml:space="preserve">batériové elektrické vozidlá s predĺženým dojazdom </w:t>
      </w:r>
    </w:p>
    <w:p w:rsidR="004E6DD1" w:rsidRPr="00F205A8" w:rsidRDefault="004E6DD1" w:rsidP="00817E5F">
      <w:pPr>
        <w:ind w:left="720"/>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(REEV = RANGE EXTENDER ELECTRIC VEHICLE) </w:t>
      </w:r>
    </w:p>
    <w:p w:rsidR="004E6DD1" w:rsidRPr="00F205A8" w:rsidRDefault="004E6DD1" w:rsidP="001477F5">
      <w:pPr>
        <w:ind w:left="720"/>
        <w:rPr>
          <w:rFonts w:ascii="Times New Roman" w:hAnsi="Times New Roman" w:cs="Times New Roman"/>
          <w:color w:val="auto"/>
          <w:sz w:val="24"/>
          <w:szCs w:val="24"/>
        </w:rPr>
      </w:pPr>
      <w:r w:rsidRPr="00F205A8">
        <w:rPr>
          <w:rFonts w:ascii="Times New Roman" w:hAnsi="Times New Roman" w:cs="Times New Roman"/>
          <w:color w:val="auto"/>
          <w:sz w:val="24"/>
          <w:szCs w:val="24"/>
        </w:rPr>
        <w:t>Označuje vozidlá vybavené elektrickým aj spaľovacím motorom. Spaľovací motor je používaný výlučne na dobíjanie batérie za účelom predĺženia dojazdu.</w:t>
      </w:r>
    </w:p>
    <w:p w:rsidR="004E6DD1" w:rsidRPr="00F205A8" w:rsidRDefault="004E6DD1" w:rsidP="00817E5F">
      <w:pPr>
        <w:jc w:val="left"/>
        <w:rPr>
          <w:rFonts w:ascii="Times New Roman" w:hAnsi="Times New Roman" w:cs="Times New Roman"/>
          <w:color w:val="auto"/>
          <w:sz w:val="24"/>
          <w:szCs w:val="24"/>
        </w:rPr>
      </w:pPr>
    </w:p>
    <w:p w:rsidR="004E6DD1" w:rsidRPr="00F205A8" w:rsidRDefault="004E6DD1" w:rsidP="00EB1B47">
      <w:pPr>
        <w:numPr>
          <w:ilvl w:val="1"/>
          <w:numId w:val="3"/>
        </w:numPr>
        <w:ind w:left="720"/>
        <w:jc w:val="left"/>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elektrické vozidlá vybavené palivovými článkami</w:t>
      </w:r>
    </w:p>
    <w:p w:rsidR="004E6DD1" w:rsidRPr="00F205A8" w:rsidRDefault="004E6DD1" w:rsidP="00817E5F">
      <w:pPr>
        <w:ind w:left="360" w:firstLine="348"/>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(FCEV = FUEL CELL ELECTRIC VEHICLE)</w:t>
      </w:r>
    </w:p>
    <w:p w:rsidR="004E6DD1" w:rsidRPr="00F205A8" w:rsidRDefault="004E6DD1" w:rsidP="001477F5">
      <w:pPr>
        <w:ind w:left="720"/>
        <w:rPr>
          <w:rFonts w:ascii="Times New Roman" w:hAnsi="Times New Roman" w:cs="Times New Roman"/>
          <w:color w:val="auto"/>
          <w:sz w:val="24"/>
          <w:szCs w:val="24"/>
        </w:rPr>
      </w:pPr>
      <w:r w:rsidRPr="00F205A8">
        <w:rPr>
          <w:rFonts w:ascii="Times New Roman" w:hAnsi="Times New Roman" w:cs="Times New Roman"/>
          <w:color w:val="auto"/>
          <w:sz w:val="24"/>
          <w:szCs w:val="24"/>
        </w:rPr>
        <w:t>Označuje vozidlá vybavené elektrickým motorom, ktorý je poháňaný elektrickou energiou vyprodukovanou v palivových článkoch. Elektrická energia (spolu s vodnou parou ako ďalším produktom) vzniká v palivových článkoch ako výsledok reakcie kyslíka (zo vzduchu) a vodíka (uloženého vo vodíkovej nádrži).</w:t>
      </w:r>
    </w:p>
    <w:p w:rsidR="004E6DD1" w:rsidRPr="00F205A8" w:rsidRDefault="004E6DD1" w:rsidP="00817E5F">
      <w:pPr>
        <w:ind w:left="720"/>
        <w:jc w:val="left"/>
        <w:rPr>
          <w:rFonts w:ascii="Times New Roman" w:hAnsi="Times New Roman" w:cs="Times New Roman"/>
          <w:color w:val="auto"/>
          <w:sz w:val="24"/>
          <w:szCs w:val="24"/>
        </w:rPr>
      </w:pPr>
    </w:p>
    <w:p w:rsidR="004E6DD1" w:rsidRPr="00F205A8" w:rsidRDefault="004E6DD1" w:rsidP="00817E5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niektorých publikáciách sa </w:t>
      </w:r>
      <w:r w:rsidR="00972573">
        <w:rPr>
          <w:rFonts w:ascii="Times New Roman" w:hAnsi="Times New Roman" w:cs="Times New Roman"/>
          <w:color w:val="auto"/>
          <w:sz w:val="24"/>
          <w:szCs w:val="24"/>
        </w:rPr>
        <w:t>definuje</w:t>
      </w:r>
      <w:r w:rsidRPr="00F205A8">
        <w:rPr>
          <w:rFonts w:ascii="Times New Roman" w:hAnsi="Times New Roman" w:cs="Times New Roman"/>
          <w:color w:val="auto"/>
          <w:sz w:val="24"/>
          <w:szCs w:val="24"/>
        </w:rPr>
        <w:t xml:space="preserve"> pojem </w:t>
      </w:r>
      <w:r w:rsidRPr="00F205A8">
        <w:rPr>
          <w:rFonts w:ascii="Times New Roman" w:hAnsi="Times New Roman" w:cs="Times New Roman"/>
          <w:b/>
          <w:bCs/>
          <w:color w:val="auto"/>
          <w:sz w:val="24"/>
          <w:szCs w:val="24"/>
        </w:rPr>
        <w:t xml:space="preserve">plug-in elektrické vozidlo </w:t>
      </w:r>
      <w:r w:rsidRPr="00F205A8">
        <w:rPr>
          <w:rFonts w:ascii="Times New Roman" w:hAnsi="Times New Roman" w:cs="Times New Roman"/>
          <w:color w:val="auto"/>
          <w:sz w:val="24"/>
          <w:szCs w:val="24"/>
        </w:rPr>
        <w:t xml:space="preserve">(PEV) ako spoločné označenie pre nasledujúce elektrické vozidlá: </w:t>
      </w:r>
      <w:r w:rsidRPr="00F205A8">
        <w:rPr>
          <w:rFonts w:ascii="Times New Roman" w:hAnsi="Times New Roman" w:cs="Times New Roman"/>
          <w:i/>
          <w:iCs/>
          <w:color w:val="auto"/>
          <w:sz w:val="24"/>
          <w:szCs w:val="24"/>
        </w:rPr>
        <w:t>plne elektrické vozidlo</w:t>
      </w:r>
      <w:r w:rsidRPr="00F205A8">
        <w:rPr>
          <w:rFonts w:ascii="Times New Roman" w:hAnsi="Times New Roman" w:cs="Times New Roman"/>
          <w:color w:val="auto"/>
          <w:sz w:val="24"/>
          <w:szCs w:val="24"/>
        </w:rPr>
        <w:t xml:space="preserve"> (BEV),</w:t>
      </w:r>
      <w:r w:rsidRPr="00F205A8">
        <w:rPr>
          <w:rFonts w:ascii="Times New Roman" w:hAnsi="Times New Roman" w:cs="Times New Roman"/>
          <w:i/>
          <w:iCs/>
          <w:color w:val="auto"/>
          <w:sz w:val="24"/>
          <w:szCs w:val="24"/>
        </w:rPr>
        <w:t xml:space="preserve"> batériové vozidlo s predlženým dojazdom</w:t>
      </w:r>
      <w:r w:rsidRPr="00F205A8">
        <w:rPr>
          <w:rFonts w:ascii="Times New Roman" w:hAnsi="Times New Roman" w:cs="Times New Roman"/>
          <w:color w:val="auto"/>
          <w:sz w:val="24"/>
          <w:szCs w:val="24"/>
        </w:rPr>
        <w:t xml:space="preserve"> (REEV) a </w:t>
      </w:r>
      <w:r w:rsidRPr="00F205A8">
        <w:rPr>
          <w:rFonts w:ascii="Times New Roman" w:hAnsi="Times New Roman" w:cs="Times New Roman"/>
          <w:i/>
          <w:iCs/>
          <w:color w:val="auto"/>
          <w:sz w:val="24"/>
          <w:szCs w:val="24"/>
        </w:rPr>
        <w:t>plug-in</w:t>
      </w:r>
      <w:r w:rsidRPr="00F205A8">
        <w:rPr>
          <w:rFonts w:ascii="Times New Roman" w:hAnsi="Times New Roman" w:cs="Times New Roman"/>
          <w:color w:val="auto"/>
          <w:sz w:val="24"/>
          <w:szCs w:val="24"/>
        </w:rPr>
        <w:t xml:space="preserve"> </w:t>
      </w:r>
      <w:r w:rsidRPr="00F205A8">
        <w:rPr>
          <w:rFonts w:ascii="Times New Roman" w:hAnsi="Times New Roman" w:cs="Times New Roman"/>
          <w:i/>
          <w:iCs/>
          <w:color w:val="auto"/>
          <w:sz w:val="24"/>
          <w:szCs w:val="24"/>
        </w:rPr>
        <w:t xml:space="preserve">hybridné vozidlo </w:t>
      </w:r>
      <w:r w:rsidRPr="00F205A8">
        <w:rPr>
          <w:rFonts w:ascii="Times New Roman" w:hAnsi="Times New Roman" w:cs="Times New Roman"/>
          <w:color w:val="auto"/>
          <w:sz w:val="24"/>
          <w:szCs w:val="24"/>
        </w:rPr>
        <w:t xml:space="preserve">(PHEV). </w:t>
      </w:r>
    </w:p>
    <w:p w:rsidR="004E6DD1" w:rsidRPr="00F205A8" w:rsidRDefault="004E6DD1" w:rsidP="00817E5F">
      <w:pPr>
        <w:rPr>
          <w:rFonts w:ascii="Times New Roman" w:hAnsi="Times New Roman" w:cs="Times New Roman"/>
          <w:color w:val="auto"/>
          <w:sz w:val="24"/>
          <w:szCs w:val="24"/>
        </w:rPr>
      </w:pPr>
    </w:p>
    <w:p w:rsidR="004E6DD1" w:rsidRPr="00F205A8" w:rsidRDefault="004E6DD1">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 xml:space="preserve">Plug-in hybridné elektrické vozidLO </w:t>
      </w:r>
    </w:p>
    <w:p w:rsidR="004E6DD1" w:rsidRPr="00F205A8" w:rsidRDefault="004E6DD1" w:rsidP="00757A90">
      <w:pPr>
        <w:rPr>
          <w:rFonts w:ascii="Times New Roman" w:hAnsi="Times New Roman" w:cs="Times New Roman"/>
          <w:color w:val="auto"/>
          <w:sz w:val="24"/>
          <w:szCs w:val="24"/>
        </w:rPr>
      </w:pPr>
      <w:r w:rsidRPr="00F205A8">
        <w:rPr>
          <w:rFonts w:ascii="Times New Roman" w:hAnsi="Times New Roman" w:cs="Times New Roman"/>
          <w:color w:val="auto"/>
          <w:sz w:val="24"/>
          <w:szCs w:val="24"/>
        </w:rPr>
        <w:t>(PHEV = PLUG-IN HYBRID ELECTRIC VEHICLE) označuje vozidlo s čiastočne elektrifikovaným pohonom a možnosťou dobíjania batérie z elektrickej siete. Tieto vozidlá sú dôležitou technológiu pri prechode k využívaniu elektrických vozidiel, podľa zváženia sa môžu opatrenia týkať aj týchto vozidiel.</w:t>
      </w:r>
    </w:p>
    <w:p w:rsidR="004E6DD1" w:rsidRPr="00F205A8" w:rsidRDefault="004E6DD1" w:rsidP="00817E5F">
      <w:pPr>
        <w:jc w:val="left"/>
        <w:rPr>
          <w:rFonts w:ascii="Times New Roman" w:hAnsi="Times New Roman" w:cs="Times New Roman"/>
          <w:color w:val="auto"/>
          <w:sz w:val="24"/>
          <w:szCs w:val="24"/>
        </w:rPr>
      </w:pPr>
    </w:p>
    <w:p w:rsidR="004E6DD1" w:rsidRPr="00F205A8" w:rsidRDefault="004E6DD1">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 xml:space="preserve">Hybridné elektrické vozidLO </w:t>
      </w:r>
    </w:p>
    <w:p w:rsidR="004E6DD1" w:rsidRPr="00F205A8" w:rsidRDefault="004E6DD1" w:rsidP="00684468">
      <w:pPr>
        <w:rPr>
          <w:rFonts w:ascii="Times New Roman" w:hAnsi="Times New Roman" w:cs="Times New Roman"/>
          <w:color w:val="auto"/>
          <w:sz w:val="24"/>
          <w:szCs w:val="24"/>
        </w:rPr>
      </w:pPr>
      <w:r w:rsidRPr="00F205A8">
        <w:rPr>
          <w:rFonts w:ascii="Times New Roman" w:hAnsi="Times New Roman" w:cs="Times New Roman"/>
          <w:color w:val="auto"/>
          <w:sz w:val="24"/>
          <w:szCs w:val="24"/>
        </w:rPr>
        <w:t>(HEV = HYBRID ELECTRIC VEHICLE) označujú vozidlo poháňané spaľovacím motorom, ktorému môže najmä pri rozbiehaní čiastočne asistovať elektrický motor. Akumulátor takýchto vozidiel nie je možné nabíjať</w:t>
      </w:r>
      <w:r w:rsidR="006A4449" w:rsidRPr="00F205A8">
        <w:rPr>
          <w:rFonts w:ascii="Times New Roman" w:hAnsi="Times New Roman" w:cs="Times New Roman"/>
          <w:color w:val="auto"/>
          <w:sz w:val="24"/>
          <w:szCs w:val="24"/>
        </w:rPr>
        <w:t xml:space="preserve"> z </w:t>
      </w:r>
      <w:r w:rsidRPr="00F205A8">
        <w:rPr>
          <w:rFonts w:ascii="Times New Roman" w:hAnsi="Times New Roman" w:cs="Times New Roman"/>
          <w:color w:val="auto"/>
          <w:sz w:val="24"/>
          <w:szCs w:val="24"/>
        </w:rPr>
        <w:t xml:space="preserve"> elektrickej siete a využíva iba elektrickú energiu získanú pri spomaľovaní automobilu. Takéto vozidlá</w:t>
      </w:r>
      <w:r w:rsidR="006A4449" w:rsidRPr="00F205A8">
        <w:rPr>
          <w:rFonts w:ascii="Times New Roman" w:hAnsi="Times New Roman" w:cs="Times New Roman"/>
          <w:color w:val="auto"/>
          <w:sz w:val="24"/>
          <w:szCs w:val="24"/>
        </w:rPr>
        <w:t xml:space="preserve"> s</w:t>
      </w:r>
      <w:r w:rsidRPr="00F205A8">
        <w:rPr>
          <w:rFonts w:ascii="Times New Roman" w:hAnsi="Times New Roman" w:cs="Times New Roman"/>
          <w:color w:val="auto"/>
          <w:sz w:val="24"/>
          <w:szCs w:val="24"/>
        </w:rPr>
        <w:t xml:space="preserve">ú </w:t>
      </w:r>
      <w:r w:rsidR="006A4449"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konštruované s </w:t>
      </w:r>
      <w:r w:rsidR="00972573">
        <w:rPr>
          <w:rFonts w:ascii="Times New Roman" w:hAnsi="Times New Roman" w:cs="Times New Roman"/>
          <w:color w:val="auto"/>
          <w:sz w:val="24"/>
          <w:szCs w:val="24"/>
        </w:rPr>
        <w:t>cieľom</w:t>
      </w:r>
      <w:r w:rsidRPr="00F205A8">
        <w:rPr>
          <w:rFonts w:ascii="Times New Roman" w:hAnsi="Times New Roman" w:cs="Times New Roman"/>
          <w:color w:val="auto"/>
          <w:sz w:val="24"/>
          <w:szCs w:val="24"/>
        </w:rPr>
        <w:t xml:space="preserve"> využiť elektrickú trakciu iba ako doplnok k spaľovaciemu motoru, a</w:t>
      </w:r>
      <w:r w:rsidR="006A4449" w:rsidRPr="00F205A8">
        <w:rPr>
          <w:rFonts w:ascii="Times New Roman" w:hAnsi="Times New Roman" w:cs="Times New Roman"/>
          <w:color w:val="auto"/>
          <w:sz w:val="24"/>
          <w:szCs w:val="24"/>
        </w:rPr>
        <w:t> preto s</w:t>
      </w:r>
      <w:r w:rsidRPr="00F205A8">
        <w:rPr>
          <w:rFonts w:ascii="Times New Roman" w:hAnsi="Times New Roman" w:cs="Times New Roman"/>
          <w:color w:val="auto"/>
          <w:sz w:val="24"/>
          <w:szCs w:val="24"/>
        </w:rPr>
        <w:t xml:space="preserve">a </w:t>
      </w:r>
      <w:r w:rsidR="006A4449"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v zásade nejedná o elektrické vozidlá. </w:t>
      </w:r>
    </w:p>
    <w:p w:rsidR="004E6DD1" w:rsidRPr="00F205A8" w:rsidRDefault="004E6DD1" w:rsidP="00684468">
      <w:pPr>
        <w:rPr>
          <w:rFonts w:ascii="Times New Roman" w:hAnsi="Times New Roman" w:cs="Times New Roman"/>
          <w:color w:val="auto"/>
          <w:sz w:val="24"/>
          <w:szCs w:val="24"/>
        </w:rPr>
      </w:pPr>
      <w:r w:rsidRPr="00F205A8">
        <w:rPr>
          <w:rFonts w:ascii="Times New Roman" w:hAnsi="Times New Roman" w:cs="Times New Roman"/>
          <w:color w:val="auto"/>
          <w:sz w:val="24"/>
          <w:szCs w:val="24"/>
        </w:rPr>
        <w:t>Hybridné elektrické vozidlá, z dôvodu absencie možnosti externého nabíjania zo siete, nie sú predmetom tohto dokumentu.</w:t>
      </w:r>
    </w:p>
    <w:p w:rsidR="004E6DD1" w:rsidRPr="00F205A8" w:rsidRDefault="004E6DD1" w:rsidP="009474D3">
      <w:pPr>
        <w:rPr>
          <w:rFonts w:ascii="Times New Roman" w:hAnsi="Times New Roman" w:cs="Times New Roman"/>
          <w:color w:val="auto"/>
          <w:sz w:val="24"/>
          <w:szCs w:val="24"/>
        </w:rPr>
      </w:pPr>
    </w:p>
    <w:p w:rsidR="004E6DD1" w:rsidRPr="00F205A8" w:rsidRDefault="004E6DD1" w:rsidP="001477F5">
      <w:pPr>
        <w:rPr>
          <w:rFonts w:ascii="Times New Roman" w:hAnsi="Times New Roman" w:cs="Times New Roman"/>
          <w:color w:val="auto"/>
          <w:sz w:val="24"/>
          <w:szCs w:val="24"/>
        </w:rPr>
      </w:pPr>
      <w:r w:rsidRPr="00F205A8">
        <w:rPr>
          <w:rFonts w:ascii="Times New Roman" w:hAnsi="Times New Roman" w:cs="Times New Roman"/>
          <w:color w:val="auto"/>
          <w:sz w:val="24"/>
          <w:szCs w:val="24"/>
        </w:rPr>
        <w:t>Nasledovný obrázok ilustruje základné rozdiely medzi jednotlivými typmi vozidiel z hľadiska množstva vypúšťaných exhalátov skleníkových plynov a znečisťujúcich látok, spotreby fosílnych palív alebo elektrickej energie, resp. možnosti ich nabíjania/dopĺňania paliva:</w:t>
      </w:r>
    </w:p>
    <w:p w:rsidR="004E6DD1" w:rsidRPr="00F205A8" w:rsidRDefault="004E6DD1" w:rsidP="005F3604">
      <w:pPr>
        <w:pStyle w:val="Popis"/>
        <w:rPr>
          <w:rFonts w:ascii="Times New Roman" w:hAnsi="Times New Roman" w:cs="Times New Roman"/>
          <w:color w:val="auto"/>
          <w:sz w:val="24"/>
          <w:szCs w:val="24"/>
        </w:rPr>
      </w:pPr>
    </w:p>
    <w:p w:rsidR="004E6DD1" w:rsidRPr="00F205A8" w:rsidRDefault="00EC6666" w:rsidP="007C79EC">
      <w:pP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anchor distT="0" distB="0" distL="114300" distR="114300" simplePos="0" relativeHeight="251651584" behindDoc="0" locked="0" layoutInCell="1" allowOverlap="1" wp14:anchorId="4AF39F5A" wp14:editId="7F350C6B">
            <wp:simplePos x="0" y="0"/>
            <wp:positionH relativeFrom="page">
              <wp:align>center</wp:align>
            </wp:positionH>
            <wp:positionV relativeFrom="paragraph">
              <wp:posOffset>187960</wp:posOffset>
            </wp:positionV>
            <wp:extent cx="6289040" cy="3100705"/>
            <wp:effectExtent l="0" t="0" r="0" b="4445"/>
            <wp:wrapTopAndBottom/>
            <wp:docPr id="57"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0" cy="3102670"/>
                    </a:xfrm>
                    <a:prstGeom prst="rect">
                      <a:avLst/>
                    </a:prstGeom>
                    <a:noFill/>
                  </pic:spPr>
                </pic:pic>
              </a:graphicData>
            </a:graphic>
          </wp:anchor>
        </w:drawing>
      </w:r>
    </w:p>
    <w:p w:rsidR="004E6DD1" w:rsidRPr="00F205A8" w:rsidRDefault="004E6DD1" w:rsidP="00673525">
      <w:pPr>
        <w:pStyle w:val="Popis"/>
        <w:spacing w:after="0"/>
        <w:jc w:val="both"/>
        <w:rPr>
          <w:rFonts w:ascii="Times New Roman" w:hAnsi="Times New Roman" w:cs="Times New Roman"/>
          <w:color w:val="auto"/>
          <w:szCs w:val="24"/>
        </w:rPr>
      </w:pPr>
      <w:r w:rsidRPr="00F205A8">
        <w:rPr>
          <w:rFonts w:ascii="Times New Roman" w:hAnsi="Times New Roman" w:cs="Times New Roman"/>
          <w:color w:val="auto"/>
          <w:szCs w:val="24"/>
        </w:rPr>
        <w:t xml:space="preserve">Obr.  </w:t>
      </w:r>
      <w:r w:rsidR="0040656A" w:rsidRPr="00F205A8">
        <w:rPr>
          <w:rFonts w:ascii="Times New Roman" w:hAnsi="Times New Roman" w:cs="Times New Roman"/>
          <w:color w:val="auto"/>
          <w:szCs w:val="24"/>
        </w:rPr>
        <w:fldChar w:fldCharType="begin"/>
      </w:r>
      <w:r w:rsidRPr="00F205A8">
        <w:rPr>
          <w:rFonts w:ascii="Times New Roman" w:hAnsi="Times New Roman" w:cs="Times New Roman"/>
          <w:color w:val="auto"/>
          <w:szCs w:val="24"/>
        </w:rPr>
        <w:instrText xml:space="preserve"> SEQ Obr._ \* ARABIC </w:instrText>
      </w:r>
      <w:r w:rsidR="0040656A" w:rsidRPr="00F205A8">
        <w:rPr>
          <w:rFonts w:ascii="Times New Roman" w:hAnsi="Times New Roman" w:cs="Times New Roman"/>
          <w:color w:val="auto"/>
          <w:szCs w:val="24"/>
        </w:rPr>
        <w:fldChar w:fldCharType="separate"/>
      </w:r>
      <w:r w:rsidR="005E3D0A">
        <w:rPr>
          <w:rFonts w:ascii="Times New Roman" w:hAnsi="Times New Roman" w:cs="Times New Roman"/>
          <w:noProof/>
          <w:color w:val="auto"/>
          <w:szCs w:val="24"/>
        </w:rPr>
        <w:t>1</w:t>
      </w:r>
      <w:r w:rsidR="0040656A" w:rsidRPr="00F205A8">
        <w:rPr>
          <w:rFonts w:ascii="Times New Roman" w:hAnsi="Times New Roman" w:cs="Times New Roman"/>
          <w:color w:val="auto"/>
          <w:szCs w:val="24"/>
        </w:rPr>
        <w:fldChar w:fldCharType="end"/>
      </w:r>
      <w:r w:rsidRPr="00F205A8">
        <w:rPr>
          <w:rFonts w:ascii="Times New Roman" w:hAnsi="Times New Roman" w:cs="Times New Roman"/>
          <w:color w:val="auto"/>
          <w:szCs w:val="24"/>
        </w:rPr>
        <w:t xml:space="preserve"> Kľúčové vlastnosti vozidiel podľa pohonu</w:t>
      </w:r>
    </w:p>
    <w:p w:rsidR="004E6DD1" w:rsidRPr="00F205A8" w:rsidRDefault="006A4449" w:rsidP="00673525">
      <w:pPr>
        <w:rPr>
          <w:rFonts w:ascii="Times New Roman" w:hAnsi="Times New Roman" w:cs="Times New Roman"/>
          <w:color w:val="auto"/>
          <w:szCs w:val="24"/>
        </w:rPr>
      </w:pPr>
      <w:r w:rsidRPr="00F205A8">
        <w:rPr>
          <w:rFonts w:ascii="Times New Roman" w:hAnsi="Times New Roman" w:cs="Times New Roman"/>
          <w:color w:val="auto"/>
          <w:szCs w:val="24"/>
        </w:rPr>
        <w:t>Zdroj: [Pracovná skupina  </w:t>
      </w:r>
      <w:r w:rsidR="004E6DD1" w:rsidRPr="00F205A8">
        <w:rPr>
          <w:rFonts w:ascii="Times New Roman" w:hAnsi="Times New Roman" w:cs="Times New Roman"/>
          <w:color w:val="auto"/>
          <w:szCs w:val="24"/>
        </w:rPr>
        <w:t>MHSR, 2013]</w:t>
      </w:r>
    </w:p>
    <w:p w:rsidR="004E6DD1" w:rsidRPr="00F205A8" w:rsidRDefault="004E6DD1" w:rsidP="0001536B">
      <w:pPr>
        <w:jc w:val="center"/>
        <w:rPr>
          <w:rFonts w:ascii="Times New Roman" w:hAnsi="Times New Roman" w:cs="Times New Roman"/>
          <w:color w:val="auto"/>
          <w:spacing w:val="15"/>
          <w:sz w:val="24"/>
          <w:szCs w:val="24"/>
          <w:lang w:eastAsia="en-US"/>
        </w:rPr>
      </w:pPr>
    </w:p>
    <w:p w:rsidR="004E6DD1" w:rsidRDefault="004E6DD1" w:rsidP="008B2EAD">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Schematické znázornenie </w:t>
      </w:r>
      <w:r w:rsidR="0023373F" w:rsidRPr="00F205A8">
        <w:rPr>
          <w:rFonts w:ascii="Times New Roman" w:hAnsi="Times New Roman" w:cs="Times New Roman"/>
          <w:color w:val="auto"/>
          <w:sz w:val="24"/>
          <w:szCs w:val="24"/>
        </w:rPr>
        <w:t xml:space="preserve">(obr.2) </w:t>
      </w:r>
      <w:r w:rsidRPr="00F205A8">
        <w:rPr>
          <w:rFonts w:ascii="Times New Roman" w:hAnsi="Times New Roman" w:cs="Times New Roman"/>
          <w:color w:val="auto"/>
          <w:sz w:val="24"/>
          <w:szCs w:val="24"/>
        </w:rPr>
        <w:t>uvádza kategorizáci</w:t>
      </w:r>
      <w:r w:rsidR="00972573">
        <w:rPr>
          <w:rFonts w:ascii="Times New Roman" w:hAnsi="Times New Roman" w:cs="Times New Roman"/>
          <w:color w:val="auto"/>
          <w:sz w:val="24"/>
          <w:szCs w:val="24"/>
        </w:rPr>
        <w:t>u</w:t>
      </w:r>
      <w:r w:rsidRPr="00F205A8">
        <w:rPr>
          <w:rFonts w:ascii="Times New Roman" w:hAnsi="Times New Roman" w:cs="Times New Roman"/>
          <w:color w:val="auto"/>
          <w:sz w:val="24"/>
          <w:szCs w:val="24"/>
        </w:rPr>
        <w:t xml:space="preserve"> vozidiel s plne a čiastočne elektrifikovaným pohonom, tak ako je použitá pre účely tohto dokumentu. Rovnakú kategorizáciu používa </w:t>
      </w:r>
      <w:r w:rsidRPr="00F205A8">
        <w:rPr>
          <w:rFonts w:ascii="Times New Roman" w:hAnsi="Times New Roman" w:cs="Times New Roman"/>
          <w:i/>
          <w:iCs/>
          <w:color w:val="auto"/>
          <w:sz w:val="24"/>
          <w:szCs w:val="24"/>
        </w:rPr>
        <w:t>Medzinárodná agentúra pre energetiku</w:t>
      </w:r>
      <w:r w:rsidRPr="00F205A8">
        <w:rPr>
          <w:rFonts w:ascii="Times New Roman" w:hAnsi="Times New Roman" w:cs="Times New Roman"/>
          <w:color w:val="auto"/>
          <w:sz w:val="24"/>
          <w:szCs w:val="24"/>
        </w:rPr>
        <w:t xml:space="preserve"> (IEA) a ďalšie inštitúcie. </w:t>
      </w:r>
    </w:p>
    <w:p w:rsidR="00534599" w:rsidRPr="00F205A8" w:rsidRDefault="00534599" w:rsidP="008B2EAD">
      <w:pPr>
        <w:rPr>
          <w:rFonts w:ascii="Times New Roman" w:hAnsi="Times New Roman" w:cs="Times New Roman"/>
          <w:color w:val="auto"/>
          <w:sz w:val="24"/>
          <w:szCs w:val="24"/>
        </w:rPr>
      </w:pPr>
    </w:p>
    <w:p w:rsidR="004E6DD1" w:rsidRPr="00F205A8" w:rsidRDefault="004E6DD1" w:rsidP="008B2EAD">
      <w:pPr>
        <w:rPr>
          <w:rFonts w:ascii="Times New Roman" w:hAnsi="Times New Roman" w:cs="Times New Roman"/>
          <w:color w:val="auto"/>
          <w:sz w:val="24"/>
          <w:szCs w:val="24"/>
        </w:rPr>
      </w:pPr>
    </w:p>
    <w:p w:rsidR="004E6DD1" w:rsidRPr="00F205A8" w:rsidRDefault="00EC6666" w:rsidP="008B2EAD">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5780599" cy="3220279"/>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3219817"/>
                    </a:xfrm>
                    <a:prstGeom prst="rect">
                      <a:avLst/>
                    </a:prstGeom>
                    <a:noFill/>
                    <a:ln>
                      <a:noFill/>
                    </a:ln>
                  </pic:spPr>
                </pic:pic>
              </a:graphicData>
            </a:graphic>
          </wp:inline>
        </w:drawing>
      </w:r>
    </w:p>
    <w:p w:rsidR="004E6DD1" w:rsidRPr="00F205A8" w:rsidRDefault="004E6DD1" w:rsidP="00335130">
      <w:pPr>
        <w:rPr>
          <w:rFonts w:ascii="Times New Roman" w:hAnsi="Times New Roman" w:cs="Times New Roman"/>
          <w:color w:val="auto"/>
          <w:szCs w:val="24"/>
        </w:rPr>
      </w:pPr>
      <w:r w:rsidRPr="00F205A8">
        <w:rPr>
          <w:rFonts w:ascii="Times New Roman" w:hAnsi="Times New Roman" w:cs="Times New Roman"/>
          <w:color w:val="auto"/>
          <w:szCs w:val="24"/>
        </w:rPr>
        <w:t xml:space="preserve">Obr. </w:t>
      </w:r>
      <w:r w:rsidR="0040656A" w:rsidRPr="00F205A8">
        <w:rPr>
          <w:rFonts w:ascii="Times New Roman" w:hAnsi="Times New Roman" w:cs="Times New Roman"/>
          <w:color w:val="auto"/>
          <w:szCs w:val="24"/>
        </w:rPr>
        <w:fldChar w:fldCharType="begin"/>
      </w:r>
      <w:r w:rsidRPr="00F205A8">
        <w:rPr>
          <w:rFonts w:ascii="Times New Roman" w:hAnsi="Times New Roman" w:cs="Times New Roman"/>
          <w:color w:val="auto"/>
          <w:szCs w:val="24"/>
        </w:rPr>
        <w:instrText xml:space="preserve"> SEQ Obr._ \* ARABIC </w:instrText>
      </w:r>
      <w:r w:rsidR="0040656A" w:rsidRPr="00F205A8">
        <w:rPr>
          <w:rFonts w:ascii="Times New Roman" w:hAnsi="Times New Roman" w:cs="Times New Roman"/>
          <w:color w:val="auto"/>
          <w:szCs w:val="24"/>
        </w:rPr>
        <w:fldChar w:fldCharType="separate"/>
      </w:r>
      <w:r w:rsidR="005E3D0A">
        <w:rPr>
          <w:rFonts w:ascii="Times New Roman" w:hAnsi="Times New Roman" w:cs="Times New Roman"/>
          <w:noProof/>
          <w:color w:val="auto"/>
          <w:szCs w:val="24"/>
        </w:rPr>
        <w:t>2</w:t>
      </w:r>
      <w:r w:rsidR="0040656A" w:rsidRPr="00F205A8">
        <w:rPr>
          <w:rFonts w:ascii="Times New Roman" w:hAnsi="Times New Roman" w:cs="Times New Roman"/>
          <w:color w:val="auto"/>
          <w:szCs w:val="24"/>
        </w:rPr>
        <w:fldChar w:fldCharType="end"/>
      </w:r>
      <w:r w:rsidRPr="00F205A8">
        <w:rPr>
          <w:rFonts w:ascii="Times New Roman" w:hAnsi="Times New Roman" w:cs="Times New Roman"/>
          <w:color w:val="auto"/>
          <w:szCs w:val="24"/>
        </w:rPr>
        <w:t xml:space="preserve">  Delenie vozidiel podľa pohonu</w:t>
      </w:r>
    </w:p>
    <w:p w:rsidR="004E6DD1" w:rsidRPr="00F205A8" w:rsidRDefault="004E6DD1" w:rsidP="00335130">
      <w:pPr>
        <w:rPr>
          <w:rFonts w:ascii="Times New Roman" w:hAnsi="Times New Roman" w:cs="Times New Roman"/>
          <w:color w:val="auto"/>
          <w:szCs w:val="24"/>
          <w:lang w:val="en-US"/>
        </w:rPr>
      </w:pPr>
      <w:r w:rsidRPr="00F205A8">
        <w:rPr>
          <w:rFonts w:ascii="Times New Roman" w:hAnsi="Times New Roman" w:cs="Times New Roman"/>
          <w:color w:val="auto"/>
          <w:szCs w:val="24"/>
        </w:rPr>
        <w:t xml:space="preserve">Zdroj: </w:t>
      </w:r>
      <w:r w:rsidRPr="00F205A8">
        <w:rPr>
          <w:rFonts w:ascii="Times New Roman" w:hAnsi="Times New Roman" w:cs="Times New Roman"/>
          <w:color w:val="auto"/>
          <w:szCs w:val="24"/>
          <w:lang w:val="en-US"/>
        </w:rPr>
        <w:t>[</w:t>
      </w:r>
      <w:r w:rsidRPr="00F205A8">
        <w:rPr>
          <w:rFonts w:ascii="Times New Roman" w:hAnsi="Times New Roman" w:cs="Times New Roman"/>
          <w:color w:val="auto"/>
          <w:szCs w:val="24"/>
        </w:rPr>
        <w:t xml:space="preserve">Pracovná skupina </w:t>
      </w:r>
      <w:r w:rsidR="006A4449" w:rsidRPr="00F205A8">
        <w:rPr>
          <w:rFonts w:ascii="Times New Roman" w:hAnsi="Times New Roman" w:cs="Times New Roman"/>
          <w:color w:val="auto"/>
          <w:szCs w:val="24"/>
        </w:rPr>
        <w:t> </w:t>
      </w:r>
      <w:r w:rsidRPr="00F205A8">
        <w:rPr>
          <w:rFonts w:ascii="Times New Roman" w:hAnsi="Times New Roman" w:cs="Times New Roman"/>
          <w:color w:val="auto"/>
          <w:szCs w:val="24"/>
        </w:rPr>
        <w:t>MHSR, 2013</w:t>
      </w:r>
      <w:r w:rsidRPr="00F205A8">
        <w:rPr>
          <w:rFonts w:ascii="Times New Roman" w:hAnsi="Times New Roman" w:cs="Times New Roman"/>
          <w:color w:val="auto"/>
          <w:szCs w:val="24"/>
          <w:lang w:val="en-US"/>
        </w:rPr>
        <w:t>]</w:t>
      </w:r>
    </w:p>
    <w:p w:rsidR="004E6DD1" w:rsidRPr="00F205A8" w:rsidRDefault="004E6DD1" w:rsidP="0001536B">
      <w:pPr>
        <w:jc w:val="center"/>
        <w:rPr>
          <w:rStyle w:val="Siln"/>
          <w:rFonts w:ascii="Times New Roman" w:hAnsi="Times New Roman" w:cs="Times New Roman"/>
          <w:b w:val="0"/>
          <w:bCs w:val="0"/>
          <w:color w:val="auto"/>
          <w:sz w:val="24"/>
          <w:szCs w:val="24"/>
          <w:lang w:val="en-US"/>
        </w:rPr>
      </w:pPr>
    </w:p>
    <w:p w:rsidR="004E6DD1" w:rsidRDefault="004E6DD1" w:rsidP="0001536B">
      <w:pPr>
        <w:jc w:val="center"/>
        <w:rPr>
          <w:rStyle w:val="Siln"/>
          <w:rFonts w:ascii="Times New Roman" w:hAnsi="Times New Roman" w:cs="Times New Roman"/>
          <w:b w:val="0"/>
          <w:bCs w:val="0"/>
          <w:color w:val="auto"/>
          <w:sz w:val="24"/>
          <w:szCs w:val="24"/>
          <w:lang w:val="en-US"/>
        </w:rPr>
      </w:pPr>
    </w:p>
    <w:p w:rsidR="004E6DD1" w:rsidRPr="00F205A8" w:rsidRDefault="004E6DD1" w:rsidP="0001536B">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Infraštruktúra pre elektromobily</w:t>
      </w:r>
    </w:p>
    <w:p w:rsidR="004E6DD1" w:rsidRPr="00F205A8" w:rsidRDefault="004E6DD1" w:rsidP="0001536B">
      <w:pPr>
        <w:rPr>
          <w:rFonts w:ascii="Times New Roman" w:hAnsi="Times New Roman" w:cs="Times New Roman"/>
          <w:color w:val="auto"/>
          <w:sz w:val="24"/>
          <w:szCs w:val="24"/>
          <w:lang w:eastAsia="en-US"/>
        </w:rPr>
      </w:pPr>
      <w:r w:rsidRPr="00F205A8">
        <w:rPr>
          <w:rFonts w:ascii="Times New Roman" w:hAnsi="Times New Roman" w:cs="Times New Roman"/>
          <w:color w:val="auto"/>
          <w:spacing w:val="15"/>
          <w:sz w:val="24"/>
          <w:szCs w:val="24"/>
          <w:lang w:eastAsia="en-US"/>
        </w:rPr>
        <w:t>Infraštruktúra pre elektromobily</w:t>
      </w:r>
      <w:r w:rsidRPr="00F205A8">
        <w:rPr>
          <w:rFonts w:ascii="Times New Roman" w:hAnsi="Times New Roman" w:cs="Times New Roman"/>
          <w:color w:val="auto"/>
          <w:sz w:val="24"/>
          <w:szCs w:val="24"/>
          <w:lang w:eastAsia="en-US"/>
        </w:rPr>
        <w:t xml:space="preserve"> označuj</w:t>
      </w:r>
      <w:r w:rsidR="003F1DC5" w:rsidRPr="00F205A8">
        <w:rPr>
          <w:rFonts w:ascii="Times New Roman" w:hAnsi="Times New Roman" w:cs="Times New Roman"/>
          <w:color w:val="auto"/>
          <w:sz w:val="24"/>
          <w:szCs w:val="24"/>
          <w:lang w:eastAsia="en-US"/>
        </w:rPr>
        <w:t>e najmä nabíjaciu infraštruktúru</w:t>
      </w:r>
      <w:r w:rsidRPr="00F205A8">
        <w:rPr>
          <w:rFonts w:ascii="Times New Roman" w:hAnsi="Times New Roman" w:cs="Times New Roman"/>
          <w:color w:val="auto"/>
          <w:sz w:val="24"/>
          <w:szCs w:val="24"/>
          <w:lang w:eastAsia="en-US"/>
        </w:rPr>
        <w:t xml:space="preserve"> pre dobíjanie zásobníka elektrickej energie (batérie) elektrického vozidla elektrickou energiou z elektrickej siete alebo technické riešenia, ktoré umožnia výmenu batérií v elektrických vozidlách s následným nabíjaním počas uskladnenia.</w:t>
      </w:r>
      <w:r w:rsidR="006A4449" w:rsidRPr="00F205A8">
        <w:rPr>
          <w:rFonts w:ascii="Times New Roman" w:hAnsi="Times New Roman" w:cs="Times New Roman"/>
          <w:color w:val="auto"/>
          <w:sz w:val="24"/>
          <w:szCs w:val="24"/>
          <w:lang w:eastAsia="en-US"/>
        </w:rPr>
        <w:t xml:space="preserve">  </w:t>
      </w:r>
      <w:r w:rsidRPr="00F205A8">
        <w:rPr>
          <w:rFonts w:ascii="Times New Roman" w:hAnsi="Times New Roman" w:cs="Times New Roman"/>
          <w:color w:val="auto"/>
          <w:sz w:val="24"/>
          <w:szCs w:val="24"/>
          <w:lang w:eastAsia="en-US"/>
        </w:rPr>
        <w:t xml:space="preserve">V budúcnosti sa môže infraštruktúra pre elektromobily rozšíriť o infraštruktúru pre využitie palivových článkov alebo o výmenu elektrolytov batérií. </w:t>
      </w:r>
    </w:p>
    <w:p w:rsidR="004E6DD1" w:rsidRPr="00F205A8" w:rsidRDefault="004E6DD1" w:rsidP="00817E5F">
      <w:pPr>
        <w:rPr>
          <w:rFonts w:ascii="Times New Roman" w:hAnsi="Times New Roman" w:cs="Times New Roman"/>
          <w:color w:val="auto"/>
          <w:sz w:val="24"/>
          <w:szCs w:val="24"/>
          <w:lang w:eastAsia="en-US"/>
        </w:rPr>
      </w:pPr>
    </w:p>
    <w:p w:rsidR="004E6DD1" w:rsidRPr="00F205A8" w:rsidRDefault="004E6DD1">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 xml:space="preserve">Informačné technológie </w:t>
      </w:r>
    </w:p>
    <w:p w:rsidR="004E6DD1" w:rsidRDefault="004E6DD1" w:rsidP="00303511">
      <w:pPr>
        <w:numPr>
          <w:ilvl w:val="1"/>
          <w:numId w:val="0"/>
        </w:numPr>
        <w:rPr>
          <w:rFonts w:ascii="Times New Roman" w:hAnsi="Times New Roman" w:cs="Times New Roman"/>
          <w:color w:val="auto"/>
          <w:sz w:val="24"/>
          <w:szCs w:val="24"/>
          <w:lang w:eastAsia="en-US"/>
        </w:rPr>
      </w:pPr>
      <w:r w:rsidRPr="00F205A8">
        <w:rPr>
          <w:rFonts w:ascii="Times New Roman" w:hAnsi="Times New Roman" w:cs="Times New Roman"/>
          <w:color w:val="auto"/>
          <w:spacing w:val="15"/>
          <w:sz w:val="24"/>
          <w:szCs w:val="24"/>
          <w:lang w:eastAsia="en-US"/>
        </w:rPr>
        <w:t xml:space="preserve">Informačné technológie </w:t>
      </w:r>
      <w:r w:rsidRPr="00F205A8">
        <w:rPr>
          <w:rFonts w:ascii="Times New Roman" w:hAnsi="Times New Roman" w:cs="Times New Roman"/>
          <w:color w:val="auto"/>
          <w:sz w:val="24"/>
          <w:szCs w:val="24"/>
          <w:lang w:eastAsia="en-US"/>
        </w:rPr>
        <w:t>predstavujú informačné a technologické zázemie, ktoré umožňuje dátovú komunikáciu medzi účastníkmi systému elektromobility, vzájomnú interoperabilitu s cieľom sprístupnenia nabíjania pre zákazníkov bez obmedzenia, spôsob zúčtovania za nabíjanie, bezpečnú výmenu dát</w:t>
      </w:r>
      <w:r w:rsidR="006A4449" w:rsidRPr="00F205A8">
        <w:rPr>
          <w:rFonts w:ascii="Times New Roman" w:hAnsi="Times New Roman" w:cs="Times New Roman"/>
          <w:color w:val="auto"/>
          <w:sz w:val="24"/>
          <w:szCs w:val="24"/>
          <w:lang w:eastAsia="en-US"/>
        </w:rPr>
        <w:t> </w:t>
      </w:r>
      <w:r w:rsidRPr="00F205A8">
        <w:rPr>
          <w:rFonts w:ascii="Times New Roman" w:hAnsi="Times New Roman" w:cs="Times New Roman"/>
          <w:color w:val="auto"/>
          <w:sz w:val="24"/>
          <w:szCs w:val="24"/>
          <w:lang w:eastAsia="en-US"/>
        </w:rPr>
        <w:t xml:space="preserve">a medzinárodnú kompatibilitu. </w:t>
      </w:r>
    </w:p>
    <w:p w:rsidR="00F205A8" w:rsidRDefault="00F205A8"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8041FA" w:rsidRDefault="008041FA" w:rsidP="00303511">
      <w:pPr>
        <w:numPr>
          <w:ilvl w:val="1"/>
          <w:numId w:val="0"/>
        </w:numPr>
        <w:rPr>
          <w:rFonts w:ascii="Times New Roman" w:hAnsi="Times New Roman" w:cs="Times New Roman"/>
          <w:color w:val="auto"/>
          <w:sz w:val="24"/>
          <w:szCs w:val="24"/>
          <w:lang w:eastAsia="en-US"/>
        </w:rPr>
      </w:pPr>
    </w:p>
    <w:p w:rsidR="004E6DD1" w:rsidRPr="00F205A8" w:rsidRDefault="004E6DD1" w:rsidP="0001536B">
      <w:pPr>
        <w:pStyle w:val="Nadpis1"/>
        <w:rPr>
          <w:rFonts w:ascii="Times New Roman" w:hAnsi="Times New Roman" w:cs="Times New Roman"/>
          <w:b/>
          <w:color w:val="auto"/>
          <w:sz w:val="32"/>
          <w:szCs w:val="24"/>
          <w:lang w:eastAsia="en-US"/>
        </w:rPr>
      </w:pPr>
      <w:bookmarkStart w:id="40" w:name="_Toc373188565"/>
      <w:r w:rsidRPr="00F205A8">
        <w:rPr>
          <w:rFonts w:ascii="Times New Roman" w:hAnsi="Times New Roman" w:cs="Times New Roman"/>
          <w:b/>
          <w:color w:val="auto"/>
          <w:sz w:val="32"/>
          <w:szCs w:val="24"/>
          <w:lang w:eastAsia="en-US"/>
        </w:rPr>
        <w:t>Elektromobilita vo svete</w:t>
      </w:r>
      <w:bookmarkEnd w:id="40"/>
    </w:p>
    <w:p w:rsidR="004E6DD1" w:rsidRPr="00F205A8" w:rsidRDefault="004E6DD1" w:rsidP="0028051A">
      <w:pPr>
        <w:pStyle w:val="Odsekzoznamu"/>
        <w:keepNext/>
        <w:numPr>
          <w:ilvl w:val="0"/>
          <w:numId w:val="14"/>
        </w:numPr>
        <w:spacing w:before="240" w:after="120" w:line="360" w:lineRule="auto"/>
        <w:outlineLvl w:val="1"/>
        <w:rPr>
          <w:rFonts w:ascii="Times New Roman" w:hAnsi="Times New Roman" w:cs="Times New Roman"/>
          <w:b/>
          <w:bCs/>
          <w:vanish/>
          <w:color w:val="auto"/>
          <w:sz w:val="24"/>
          <w:szCs w:val="24"/>
        </w:rPr>
      </w:pPr>
      <w:bookmarkStart w:id="41" w:name="_Toc365592835"/>
      <w:bookmarkStart w:id="42" w:name="_Toc365592992"/>
      <w:bookmarkStart w:id="43" w:name="_Toc365593062"/>
      <w:bookmarkStart w:id="44" w:name="_Toc365593130"/>
      <w:bookmarkStart w:id="45" w:name="_Toc365592836"/>
      <w:bookmarkStart w:id="46" w:name="_Toc365592993"/>
      <w:bookmarkStart w:id="47" w:name="_Toc365593063"/>
      <w:bookmarkStart w:id="48" w:name="_Toc365593131"/>
      <w:bookmarkStart w:id="49" w:name="_Toc361926547"/>
      <w:bookmarkStart w:id="50" w:name="_Toc361926589"/>
      <w:bookmarkStart w:id="51" w:name="_Toc361926951"/>
      <w:bookmarkStart w:id="52" w:name="_Toc361927098"/>
      <w:bookmarkStart w:id="53" w:name="_Toc361927212"/>
      <w:bookmarkStart w:id="54" w:name="_Toc361927330"/>
      <w:bookmarkStart w:id="55" w:name="_Toc361927383"/>
      <w:bookmarkStart w:id="56" w:name="_Toc361927471"/>
      <w:bookmarkStart w:id="57" w:name="_Toc361927728"/>
      <w:bookmarkStart w:id="58" w:name="_Toc361927887"/>
      <w:bookmarkStart w:id="59" w:name="_Toc361931255"/>
      <w:bookmarkStart w:id="60" w:name="_Toc362201317"/>
      <w:bookmarkStart w:id="61" w:name="_Toc362201647"/>
      <w:bookmarkStart w:id="62" w:name="_Toc362302641"/>
      <w:bookmarkStart w:id="63" w:name="_Toc362305654"/>
      <w:bookmarkStart w:id="64" w:name="_Toc362297901"/>
      <w:bookmarkStart w:id="65" w:name="_Toc362297963"/>
      <w:bookmarkStart w:id="66" w:name="_Toc362298025"/>
      <w:bookmarkStart w:id="67" w:name="_Toc362344542"/>
      <w:bookmarkStart w:id="68" w:name="_Toc362344774"/>
      <w:bookmarkStart w:id="69" w:name="_Toc362345960"/>
      <w:bookmarkStart w:id="70" w:name="_Toc362346025"/>
      <w:bookmarkStart w:id="71" w:name="_Toc362367389"/>
      <w:bookmarkStart w:id="72" w:name="_Toc362367474"/>
      <w:bookmarkStart w:id="73" w:name="_Toc362373743"/>
      <w:bookmarkStart w:id="74" w:name="_Toc362373881"/>
      <w:bookmarkStart w:id="75" w:name="_Toc362374014"/>
      <w:bookmarkStart w:id="76" w:name="_Toc362376812"/>
      <w:bookmarkStart w:id="77" w:name="_Toc362392518"/>
      <w:bookmarkStart w:id="78" w:name="_Toc362521869"/>
      <w:bookmarkStart w:id="79" w:name="_Toc362522055"/>
      <w:bookmarkStart w:id="80" w:name="_Toc362580139"/>
      <w:bookmarkStart w:id="81" w:name="_Toc362607299"/>
      <w:bookmarkStart w:id="82" w:name="_Toc362607394"/>
      <w:bookmarkStart w:id="83" w:name="_Toc362608276"/>
      <w:bookmarkStart w:id="84" w:name="_Toc365366233"/>
      <w:bookmarkStart w:id="85" w:name="_Toc365366732"/>
      <w:bookmarkStart w:id="86" w:name="_Toc365366774"/>
      <w:bookmarkStart w:id="87" w:name="_Toc365592837"/>
      <w:bookmarkStart w:id="88" w:name="_Toc365592994"/>
      <w:bookmarkStart w:id="89" w:name="_Toc365593064"/>
      <w:bookmarkStart w:id="90" w:name="_Toc365593132"/>
      <w:bookmarkStart w:id="91" w:name="_Toc365592838"/>
      <w:bookmarkStart w:id="92" w:name="_Toc365592995"/>
      <w:bookmarkStart w:id="93" w:name="_Toc365593065"/>
      <w:bookmarkStart w:id="94" w:name="_Toc365593133"/>
      <w:bookmarkStart w:id="95" w:name="_Toc365982497"/>
      <w:bookmarkStart w:id="96" w:name="_Toc365982599"/>
      <w:bookmarkStart w:id="97" w:name="_Toc366848997"/>
      <w:bookmarkStart w:id="98" w:name="_Toc366849287"/>
      <w:bookmarkStart w:id="99" w:name="_Toc366868553"/>
      <w:bookmarkStart w:id="100" w:name="_Toc366872823"/>
      <w:bookmarkStart w:id="101" w:name="_Toc367445563"/>
      <w:bookmarkStart w:id="102" w:name="_Toc367446224"/>
      <w:bookmarkStart w:id="103" w:name="_Toc367446374"/>
      <w:bookmarkStart w:id="104" w:name="_Toc367448227"/>
      <w:bookmarkStart w:id="105" w:name="_Toc367539135"/>
      <w:bookmarkStart w:id="106" w:name="_Toc373188347"/>
      <w:bookmarkStart w:id="107" w:name="_Toc37318856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4E6DD1" w:rsidRPr="00534599" w:rsidRDefault="004E6DD1">
      <w:pPr>
        <w:pStyle w:val="Nadpis2"/>
        <w:rPr>
          <w:rFonts w:ascii="Times New Roman" w:hAnsi="Times New Roman" w:cs="Times New Roman"/>
          <w:color w:val="auto"/>
          <w:sz w:val="28"/>
        </w:rPr>
      </w:pPr>
      <w:bookmarkStart w:id="108" w:name="_Toc373188567"/>
      <w:r w:rsidRPr="00534599">
        <w:rPr>
          <w:rFonts w:ascii="Times New Roman" w:hAnsi="Times New Roman" w:cs="Times New Roman"/>
          <w:color w:val="auto"/>
          <w:sz w:val="28"/>
        </w:rPr>
        <w:t>Predpokladaný rozvoj elektromobility</w:t>
      </w:r>
      <w:r w:rsidR="00894620">
        <w:rPr>
          <w:rFonts w:ascii="Times New Roman" w:hAnsi="Times New Roman" w:cs="Times New Roman"/>
          <w:color w:val="auto"/>
          <w:sz w:val="28"/>
        </w:rPr>
        <w:t xml:space="preserve"> </w:t>
      </w:r>
      <w:r w:rsidRPr="00534599">
        <w:rPr>
          <w:rFonts w:ascii="Times New Roman" w:hAnsi="Times New Roman" w:cs="Times New Roman"/>
          <w:color w:val="auto"/>
          <w:sz w:val="28"/>
        </w:rPr>
        <w:t>vo svete</w:t>
      </w:r>
      <w:bookmarkEnd w:id="108"/>
    </w:p>
    <w:p w:rsidR="00534599" w:rsidRDefault="004E6DD1" w:rsidP="00817E5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Tak ako v doprave bolo 19. storočie storočím pary, 20. storočie bolo storočím ropy, je </w:t>
      </w:r>
      <w:r w:rsidR="006A4449" w:rsidRPr="00F205A8">
        <w:rPr>
          <w:rFonts w:ascii="Times New Roman" w:hAnsi="Times New Roman" w:cs="Times New Roman"/>
          <w:color w:val="auto"/>
          <w:sz w:val="24"/>
          <w:szCs w:val="24"/>
        </w:rPr>
        <w:t>pravdepodobné, </w:t>
      </w:r>
      <w:r w:rsidRPr="00F205A8">
        <w:rPr>
          <w:rFonts w:ascii="Times New Roman" w:hAnsi="Times New Roman" w:cs="Times New Roman"/>
          <w:color w:val="auto"/>
          <w:sz w:val="24"/>
          <w:szCs w:val="24"/>
        </w:rPr>
        <w:t xml:space="preserve">že 21. storočie bude práve storočím elektrického pohonu. Na dosiahnutie tohto stavu je potrebné nájsť spôsoby lacnejšej produkcie elektrických vozidiel, a to najmä rozvojom ich hromadnej výroby. Znižovanie výrobných nákladov a akceptovateľná cena pre koncového zákazníka bude významným spôsobom rozhodovať o rozšírení elektrických vozidiel. Rovnako bude dôležité postupne rozvíjať infraštruktúru pre elektromobily, ktorej dostupnosť tvorí jeden z najdôležitejších nástrojov pre prekonanie mentálnych bariér spotrebiteľov smerovaných na dojazd elektromobilov. </w:t>
      </w:r>
    </w:p>
    <w:p w:rsidR="00534599" w:rsidRDefault="004E6DD1" w:rsidP="00817E5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Pri odhadovaní počtu elektromobilov v budúcnosti vychádza väčšina odborných štúdií z dekompozície nákladov na ich výrobu a predpokladov o tom </w:t>
      </w:r>
      <w:r w:rsidR="006A4449" w:rsidRPr="00F205A8">
        <w:rPr>
          <w:rFonts w:ascii="Times New Roman" w:hAnsi="Times New Roman" w:cs="Times New Roman"/>
          <w:color w:val="auto"/>
          <w:sz w:val="24"/>
          <w:szCs w:val="24"/>
        </w:rPr>
        <w:t>ako </w:t>
      </w:r>
      <w:r w:rsidRPr="00F205A8">
        <w:rPr>
          <w:rFonts w:ascii="Times New Roman" w:hAnsi="Times New Roman" w:cs="Times New Roman"/>
          <w:color w:val="auto"/>
          <w:sz w:val="24"/>
          <w:szCs w:val="24"/>
        </w:rPr>
        <w:t xml:space="preserve">sa tieto zložky budú vyvíjať v čase a najmä ako ich ovplyvní veľkosériová produkcia. </w:t>
      </w:r>
    </w:p>
    <w:p w:rsidR="004E6DD1" w:rsidRPr="00F205A8" w:rsidRDefault="004E6DD1" w:rsidP="00817E5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Spätnou </w:t>
      </w:r>
      <w:r w:rsidR="006A4449" w:rsidRPr="00F205A8">
        <w:rPr>
          <w:rFonts w:ascii="Times New Roman" w:hAnsi="Times New Roman" w:cs="Times New Roman"/>
          <w:color w:val="auto"/>
          <w:sz w:val="24"/>
          <w:szCs w:val="24"/>
        </w:rPr>
        <w:t>kalkuláciou </w:t>
      </w:r>
      <w:r w:rsidRPr="00F205A8">
        <w:rPr>
          <w:rFonts w:ascii="Times New Roman" w:hAnsi="Times New Roman" w:cs="Times New Roman"/>
          <w:color w:val="auto"/>
          <w:sz w:val="24"/>
          <w:szCs w:val="24"/>
        </w:rPr>
        <w:t xml:space="preserve">sa získa očakávaný vývoj cien vozidiel s elektrickou trakciou. Vzhľadom na skutočnosť, že prevádzka elektrického automobilu je výrazne lacnejšia ako prevádzka tradičného automobilu so spaľovacím motorom, masívnejší dopyt po elektroautách je možné očakávať už v situácii, kým elektroautá budú stále ešte drahšie v porovnaní so spaľovacími modelmi. Medzi najvýznamnejšie organizácie, ktoré sa venujú odhadom vývoja elektromobility patrí </w:t>
      </w:r>
      <w:r w:rsidRPr="00F205A8">
        <w:rPr>
          <w:rFonts w:ascii="Times New Roman" w:hAnsi="Times New Roman" w:cs="Times New Roman"/>
          <w:i/>
          <w:iCs/>
          <w:color w:val="auto"/>
          <w:sz w:val="24"/>
          <w:szCs w:val="24"/>
        </w:rPr>
        <w:t>Medzinárodná energetická agentúra</w:t>
      </w:r>
      <w:r w:rsidRPr="00F205A8">
        <w:rPr>
          <w:rFonts w:ascii="Times New Roman" w:hAnsi="Times New Roman" w:cs="Times New Roman"/>
          <w:color w:val="auto"/>
          <w:sz w:val="24"/>
          <w:szCs w:val="24"/>
        </w:rPr>
        <w:t xml:space="preserve"> (IEA), </w:t>
      </w:r>
      <w:r w:rsidRPr="00F205A8">
        <w:rPr>
          <w:rFonts w:ascii="Times New Roman" w:hAnsi="Times New Roman" w:cs="Times New Roman"/>
          <w:i/>
          <w:iCs/>
          <w:color w:val="auto"/>
          <w:sz w:val="24"/>
          <w:szCs w:val="24"/>
        </w:rPr>
        <w:t>Boston Consulting Group</w:t>
      </w:r>
      <w:r w:rsidRPr="00F205A8">
        <w:rPr>
          <w:rFonts w:ascii="Times New Roman" w:hAnsi="Times New Roman" w:cs="Times New Roman"/>
          <w:color w:val="auto"/>
          <w:sz w:val="24"/>
          <w:szCs w:val="24"/>
        </w:rPr>
        <w:t xml:space="preserve">, alebo </w:t>
      </w:r>
      <w:r w:rsidR="003F1DC5" w:rsidRPr="00F205A8">
        <w:rPr>
          <w:rFonts w:ascii="Times New Roman" w:hAnsi="Times New Roman" w:cs="Times New Roman"/>
          <w:i/>
          <w:iCs/>
          <w:color w:val="auto"/>
          <w:sz w:val="24"/>
          <w:szCs w:val="24"/>
        </w:rPr>
        <w:t>Pike Resear</w:t>
      </w:r>
      <w:r w:rsidRPr="00F205A8">
        <w:rPr>
          <w:rFonts w:ascii="Times New Roman" w:hAnsi="Times New Roman" w:cs="Times New Roman"/>
          <w:i/>
          <w:iCs/>
          <w:color w:val="auto"/>
          <w:sz w:val="24"/>
          <w:szCs w:val="24"/>
        </w:rPr>
        <w:t>ch</w:t>
      </w:r>
      <w:r w:rsidRPr="00F205A8">
        <w:rPr>
          <w:rFonts w:ascii="Times New Roman" w:hAnsi="Times New Roman" w:cs="Times New Roman"/>
          <w:color w:val="auto"/>
          <w:sz w:val="24"/>
          <w:szCs w:val="24"/>
        </w:rPr>
        <w:t>. Odhady podielu elektrických áut na predaji možno nájsť aj v národných stratégiách rozvoja elektromobility jednotlivých štátov.</w:t>
      </w:r>
    </w:p>
    <w:p w:rsidR="004E6DD1" w:rsidRPr="00F205A8" w:rsidRDefault="004E6DD1" w:rsidP="00AA72C0">
      <w:pPr>
        <w:rPr>
          <w:rFonts w:ascii="Times New Roman" w:hAnsi="Times New Roman" w:cs="Times New Roman"/>
          <w:color w:val="auto"/>
          <w:sz w:val="24"/>
          <w:szCs w:val="24"/>
        </w:rPr>
      </w:pPr>
    </w:p>
    <w:p w:rsidR="004E6DD1" w:rsidRPr="00F205A8" w:rsidRDefault="004E6DD1" w:rsidP="00273B88">
      <w:pPr>
        <w:rPr>
          <w:rFonts w:ascii="Times New Roman" w:hAnsi="Times New Roman" w:cs="Times New Roman"/>
          <w:color w:val="auto"/>
          <w:sz w:val="24"/>
          <w:szCs w:val="24"/>
          <w:lang w:eastAsia="en-US"/>
        </w:rPr>
      </w:pPr>
      <w:r w:rsidRPr="00F205A8">
        <w:rPr>
          <w:rFonts w:ascii="Times New Roman" w:hAnsi="Times New Roman" w:cs="Times New Roman"/>
          <w:i/>
          <w:iCs/>
          <w:color w:val="auto"/>
          <w:sz w:val="24"/>
          <w:szCs w:val="24"/>
        </w:rPr>
        <w:t>Medzinárodná energetická agentúra</w:t>
      </w:r>
      <w:r w:rsidRPr="00F205A8">
        <w:rPr>
          <w:rFonts w:ascii="Times New Roman" w:hAnsi="Times New Roman" w:cs="Times New Roman"/>
          <w:color w:val="auto"/>
          <w:sz w:val="24"/>
          <w:szCs w:val="24"/>
        </w:rPr>
        <w:t xml:space="preserve"> (IEA), ktorej členom je aj Slovenská republika, zadefinovala v dokumente </w:t>
      </w:r>
      <w:r w:rsidRPr="00F205A8">
        <w:rPr>
          <w:rFonts w:ascii="Times New Roman" w:hAnsi="Times New Roman" w:cs="Times New Roman"/>
          <w:i/>
          <w:iCs/>
          <w:color w:val="auto"/>
          <w:sz w:val="24"/>
          <w:szCs w:val="24"/>
        </w:rPr>
        <w:t>Energy Technology Perspectives 2010 BLUE Map Scenario</w:t>
      </w:r>
      <w:r w:rsidRPr="00F205A8">
        <w:rPr>
          <w:rFonts w:ascii="Times New Roman" w:hAnsi="Times New Roman" w:cs="Times New Roman"/>
          <w:color w:val="auto"/>
          <w:sz w:val="24"/>
          <w:szCs w:val="24"/>
        </w:rPr>
        <w:t>, skladbu predaja nových osobných a ľahkých úžitkových vozidiel podľa technológie pohonu do roku 2050</w:t>
      </w:r>
      <w:r w:rsidRPr="00F205A8">
        <w:rPr>
          <w:rStyle w:val="Odkaznapoznmkupodiarou"/>
          <w:rFonts w:ascii="Times New Roman" w:hAnsi="Times New Roman" w:cs="Times New Roman"/>
          <w:color w:val="auto"/>
          <w:sz w:val="24"/>
          <w:szCs w:val="24"/>
        </w:rPr>
        <w:footnoteReference w:id="4"/>
      </w:r>
      <w:r w:rsidRPr="00F205A8">
        <w:rPr>
          <w:rFonts w:ascii="Times New Roman" w:hAnsi="Times New Roman" w:cs="Times New Roman"/>
          <w:color w:val="auto"/>
          <w:sz w:val="24"/>
          <w:szCs w:val="24"/>
        </w:rPr>
        <w:t xml:space="preserve">: </w:t>
      </w:r>
    </w:p>
    <w:p w:rsidR="004E6DD1" w:rsidRPr="00F205A8" w:rsidRDefault="004E6DD1" w:rsidP="00AA72C0">
      <w:pPr>
        <w:rPr>
          <w:rFonts w:ascii="Times New Roman" w:hAnsi="Times New Roman" w:cs="Times New Roman"/>
          <w:color w:val="auto"/>
          <w:sz w:val="24"/>
          <w:szCs w:val="24"/>
        </w:rPr>
      </w:pPr>
    </w:p>
    <w:p w:rsidR="004E6DD1" w:rsidRPr="00F205A8" w:rsidRDefault="00EC6666" w:rsidP="00DB7DCE">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5210175" cy="2648585"/>
            <wp:effectExtent l="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648585"/>
                    </a:xfrm>
                    <a:prstGeom prst="rect">
                      <a:avLst/>
                    </a:prstGeom>
                    <a:noFill/>
                    <a:ln>
                      <a:noFill/>
                    </a:ln>
                  </pic:spPr>
                </pic:pic>
              </a:graphicData>
            </a:graphic>
          </wp:inline>
        </w:drawing>
      </w:r>
    </w:p>
    <w:p w:rsidR="004E6DD1" w:rsidRPr="00534599" w:rsidRDefault="004E6DD1" w:rsidP="00673525">
      <w:pPr>
        <w:pStyle w:val="Popis"/>
        <w:spacing w:after="0"/>
        <w:jc w:val="both"/>
        <w:rPr>
          <w:rFonts w:ascii="Times New Roman" w:hAnsi="Times New Roman" w:cs="Times New Roman"/>
          <w:color w:val="auto"/>
          <w:szCs w:val="24"/>
        </w:rPr>
      </w:pPr>
      <w:r w:rsidRPr="00534599">
        <w:rPr>
          <w:rFonts w:ascii="Times New Roman" w:hAnsi="Times New Roman" w:cs="Times New Roman"/>
          <w:color w:val="auto"/>
          <w:szCs w:val="24"/>
        </w:rPr>
        <w:t xml:space="preserve">Obr. </w:t>
      </w:r>
      <w:r w:rsidR="0040656A" w:rsidRPr="00534599">
        <w:rPr>
          <w:rFonts w:ascii="Times New Roman" w:hAnsi="Times New Roman" w:cs="Times New Roman"/>
          <w:color w:val="auto"/>
          <w:szCs w:val="24"/>
        </w:rPr>
        <w:fldChar w:fldCharType="begin"/>
      </w:r>
      <w:r w:rsidRPr="00534599">
        <w:rPr>
          <w:rFonts w:ascii="Times New Roman" w:hAnsi="Times New Roman" w:cs="Times New Roman"/>
          <w:color w:val="auto"/>
          <w:szCs w:val="24"/>
        </w:rPr>
        <w:instrText xml:space="preserve"> SEQ Obr._ \* ARABIC </w:instrText>
      </w:r>
      <w:r w:rsidR="0040656A" w:rsidRPr="00534599">
        <w:rPr>
          <w:rFonts w:ascii="Times New Roman" w:hAnsi="Times New Roman" w:cs="Times New Roman"/>
          <w:color w:val="auto"/>
          <w:szCs w:val="24"/>
        </w:rPr>
        <w:fldChar w:fldCharType="separate"/>
      </w:r>
      <w:r w:rsidR="005E3D0A">
        <w:rPr>
          <w:rFonts w:ascii="Times New Roman" w:hAnsi="Times New Roman" w:cs="Times New Roman"/>
          <w:noProof/>
          <w:color w:val="auto"/>
          <w:szCs w:val="24"/>
        </w:rPr>
        <w:t>3</w:t>
      </w:r>
      <w:r w:rsidR="0040656A" w:rsidRPr="00534599">
        <w:rPr>
          <w:rFonts w:ascii="Times New Roman" w:hAnsi="Times New Roman" w:cs="Times New Roman"/>
          <w:color w:val="auto"/>
          <w:szCs w:val="24"/>
        </w:rPr>
        <w:fldChar w:fldCharType="end"/>
      </w:r>
      <w:r w:rsidRPr="00534599">
        <w:rPr>
          <w:rFonts w:ascii="Times New Roman" w:hAnsi="Times New Roman" w:cs="Times New Roman"/>
          <w:color w:val="auto"/>
          <w:szCs w:val="24"/>
        </w:rPr>
        <w:t xml:space="preserve">  Prognóza predaja osobných a ľahkých úžitkových vozidiel</w:t>
      </w:r>
    </w:p>
    <w:p w:rsidR="004E6DD1" w:rsidRPr="00534599" w:rsidRDefault="004E6DD1" w:rsidP="00673525">
      <w:pPr>
        <w:rPr>
          <w:rFonts w:ascii="Times New Roman" w:hAnsi="Times New Roman" w:cs="Times New Roman"/>
          <w:color w:val="auto"/>
          <w:szCs w:val="24"/>
        </w:rPr>
      </w:pPr>
      <w:r w:rsidRPr="00534599">
        <w:rPr>
          <w:rFonts w:ascii="Times New Roman" w:hAnsi="Times New Roman" w:cs="Times New Roman"/>
          <w:color w:val="auto"/>
          <w:szCs w:val="24"/>
        </w:rPr>
        <w:t>Zdroj: [IEA</w:t>
      </w:r>
      <w:r w:rsidRPr="00534599">
        <w:rPr>
          <w:rFonts w:ascii="Times New Roman" w:hAnsi="Times New Roman" w:cs="Times New Roman"/>
          <w:color w:val="auto"/>
          <w:szCs w:val="24"/>
          <w:vertAlign w:val="superscript"/>
        </w:rPr>
        <w:t>4</w:t>
      </w:r>
      <w:r w:rsidRPr="00534599">
        <w:rPr>
          <w:rFonts w:ascii="Times New Roman" w:hAnsi="Times New Roman" w:cs="Times New Roman"/>
          <w:color w:val="auto"/>
          <w:szCs w:val="24"/>
        </w:rPr>
        <w:t>]</w:t>
      </w:r>
    </w:p>
    <w:p w:rsidR="004E6DD1" w:rsidRPr="00F205A8" w:rsidRDefault="004E6DD1" w:rsidP="00AA72C0">
      <w:pPr>
        <w:rPr>
          <w:rFonts w:ascii="Times New Roman" w:hAnsi="Times New Roman" w:cs="Times New Roman"/>
          <w:color w:val="auto"/>
          <w:sz w:val="24"/>
          <w:szCs w:val="24"/>
        </w:rPr>
      </w:pPr>
      <w:r w:rsidRPr="00F205A8">
        <w:rPr>
          <w:rFonts w:ascii="Times New Roman" w:hAnsi="Times New Roman" w:cs="Times New Roman"/>
          <w:color w:val="auto"/>
          <w:sz w:val="24"/>
          <w:szCs w:val="24"/>
        </w:rPr>
        <w:t>Kľúčové je poznanie, že podľa IEA bude v roku 2050 len veľmi malá časť automobilov poháňaná spôsobom ako ho poznáme dnes: zážihovým, prípadne vznetovým motorom, ktorý prostredníctvom prevodovky priamo poháňa jednu alebo obe nápravy. IEA odhaduje, že počet takýchto áut začne klesať po roku 2020 a tento pokles sa udeje v prospech plne alebo čiastočne elektrických vozidiel. Toto poznanie je dôležité vzhľadom na to, že Slovensko je významná krajina z hľadiska produk</w:t>
      </w:r>
      <w:r w:rsidR="006A4449" w:rsidRPr="00F205A8">
        <w:rPr>
          <w:rFonts w:ascii="Times New Roman" w:hAnsi="Times New Roman" w:cs="Times New Roman"/>
          <w:color w:val="auto"/>
          <w:sz w:val="24"/>
          <w:szCs w:val="24"/>
        </w:rPr>
        <w:t xml:space="preserve">cie automobilov a má záujem, </w:t>
      </w:r>
      <w:r w:rsidRPr="00F205A8">
        <w:rPr>
          <w:rFonts w:ascii="Times New Roman" w:hAnsi="Times New Roman" w:cs="Times New Roman"/>
          <w:color w:val="auto"/>
          <w:sz w:val="24"/>
          <w:szCs w:val="24"/>
        </w:rPr>
        <w:t>aby si toto postavenie dlhodobo udržalo.</w:t>
      </w:r>
    </w:p>
    <w:p w:rsidR="004E6DD1" w:rsidRPr="00F205A8" w:rsidRDefault="004E6DD1" w:rsidP="00AA72C0">
      <w:pPr>
        <w:rPr>
          <w:rFonts w:ascii="Times New Roman" w:hAnsi="Times New Roman" w:cs="Times New Roman"/>
          <w:color w:val="auto"/>
          <w:sz w:val="24"/>
          <w:szCs w:val="24"/>
        </w:rPr>
      </w:pPr>
    </w:p>
    <w:p w:rsidR="004E6DD1" w:rsidRPr="00F205A8" w:rsidRDefault="004E6DD1" w:rsidP="00FB6731">
      <w:pPr>
        <w:rPr>
          <w:rFonts w:ascii="Times New Roman" w:hAnsi="Times New Roman" w:cs="Times New Roman"/>
          <w:color w:val="auto"/>
          <w:sz w:val="24"/>
          <w:szCs w:val="24"/>
        </w:rPr>
      </w:pPr>
      <w:r w:rsidRPr="00F205A8">
        <w:rPr>
          <w:rFonts w:ascii="Times New Roman" w:hAnsi="Times New Roman" w:cs="Times New Roman"/>
          <w:color w:val="auto"/>
          <w:sz w:val="24"/>
          <w:szCs w:val="24"/>
        </w:rPr>
        <w:t>Prvými rokmi, kedy predpokladáme citeľné nárasty aj plug-in hybridných a plne elektrických automobilov, budú roky 201</w:t>
      </w:r>
      <w:r w:rsidR="003F1DC5" w:rsidRPr="00F205A8">
        <w:rPr>
          <w:rFonts w:ascii="Times New Roman" w:hAnsi="Times New Roman" w:cs="Times New Roman"/>
          <w:color w:val="auto"/>
          <w:sz w:val="24"/>
          <w:szCs w:val="24"/>
        </w:rPr>
        <w:t>4</w:t>
      </w:r>
      <w:r w:rsidRPr="00F205A8">
        <w:rPr>
          <w:rFonts w:ascii="Times New Roman" w:hAnsi="Times New Roman" w:cs="Times New Roman"/>
          <w:color w:val="auto"/>
          <w:sz w:val="24"/>
          <w:szCs w:val="24"/>
        </w:rPr>
        <w:t xml:space="preserve"> a 201</w:t>
      </w:r>
      <w:r w:rsidR="003F1DC5" w:rsidRPr="00F205A8">
        <w:rPr>
          <w:rFonts w:ascii="Times New Roman" w:hAnsi="Times New Roman" w:cs="Times New Roman"/>
          <w:color w:val="auto"/>
          <w:sz w:val="24"/>
          <w:szCs w:val="24"/>
        </w:rPr>
        <w:t>5</w:t>
      </w:r>
      <w:r w:rsidRPr="00F205A8">
        <w:rPr>
          <w:rFonts w:ascii="Times New Roman" w:hAnsi="Times New Roman" w:cs="Times New Roman"/>
          <w:color w:val="auto"/>
          <w:sz w:val="24"/>
          <w:szCs w:val="24"/>
        </w:rPr>
        <w:t>. Nasledujúci graf zobrazuje vývoj predajnosti špecificky EV a PHEV vozidiel do roku 2050</w:t>
      </w:r>
      <w:r w:rsidRPr="00F205A8">
        <w:rPr>
          <w:rStyle w:val="Odkaznapoznmkupodiarou"/>
          <w:rFonts w:ascii="Times New Roman" w:hAnsi="Times New Roman" w:cs="Times New Roman"/>
          <w:color w:val="auto"/>
          <w:sz w:val="24"/>
          <w:szCs w:val="24"/>
        </w:rPr>
        <w:footnoteReference w:id="5"/>
      </w:r>
      <w:r w:rsidRPr="00F205A8">
        <w:rPr>
          <w:rFonts w:ascii="Times New Roman" w:hAnsi="Times New Roman" w:cs="Times New Roman"/>
          <w:color w:val="auto"/>
          <w:sz w:val="24"/>
          <w:szCs w:val="24"/>
        </w:rPr>
        <w:t xml:space="preserve">. </w:t>
      </w:r>
    </w:p>
    <w:p w:rsidR="004E6DD1" w:rsidRPr="00F205A8" w:rsidRDefault="004E6DD1" w:rsidP="00FB6731">
      <w:pPr>
        <w:rPr>
          <w:rFonts w:ascii="Times New Roman" w:hAnsi="Times New Roman" w:cs="Times New Roman"/>
          <w:color w:val="auto"/>
          <w:sz w:val="24"/>
          <w:szCs w:val="24"/>
        </w:rPr>
      </w:pPr>
    </w:p>
    <w:p w:rsidR="004E6DD1" w:rsidRPr="00F205A8" w:rsidRDefault="00EC6666" w:rsidP="00E43EC8">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5779770" cy="1647825"/>
            <wp:effectExtent l="0" t="0" r="0"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1647825"/>
                    </a:xfrm>
                    <a:prstGeom prst="rect">
                      <a:avLst/>
                    </a:prstGeom>
                    <a:noFill/>
                    <a:ln>
                      <a:noFill/>
                    </a:ln>
                  </pic:spPr>
                </pic:pic>
              </a:graphicData>
            </a:graphic>
          </wp:inline>
        </w:drawing>
      </w:r>
    </w:p>
    <w:p w:rsidR="004E6DD1" w:rsidRPr="00534599" w:rsidRDefault="004E6DD1" w:rsidP="00673525">
      <w:pPr>
        <w:pStyle w:val="Popis"/>
        <w:spacing w:after="0"/>
        <w:jc w:val="both"/>
        <w:rPr>
          <w:rFonts w:ascii="Times New Roman" w:hAnsi="Times New Roman" w:cs="Times New Roman"/>
          <w:color w:val="auto"/>
          <w:szCs w:val="24"/>
        </w:rPr>
      </w:pPr>
      <w:r w:rsidRPr="00534599">
        <w:rPr>
          <w:rFonts w:ascii="Times New Roman" w:hAnsi="Times New Roman" w:cs="Times New Roman"/>
          <w:color w:val="auto"/>
          <w:szCs w:val="24"/>
        </w:rPr>
        <w:t xml:space="preserve">Obr.  </w:t>
      </w:r>
      <w:r w:rsidR="0040656A" w:rsidRPr="00534599">
        <w:rPr>
          <w:rFonts w:ascii="Times New Roman" w:hAnsi="Times New Roman" w:cs="Times New Roman"/>
          <w:color w:val="auto"/>
          <w:szCs w:val="24"/>
        </w:rPr>
        <w:fldChar w:fldCharType="begin"/>
      </w:r>
      <w:r w:rsidRPr="00534599">
        <w:rPr>
          <w:rFonts w:ascii="Times New Roman" w:hAnsi="Times New Roman" w:cs="Times New Roman"/>
          <w:color w:val="auto"/>
          <w:szCs w:val="24"/>
        </w:rPr>
        <w:instrText xml:space="preserve"> SEQ Obr._ \* ARABIC </w:instrText>
      </w:r>
      <w:r w:rsidR="0040656A" w:rsidRPr="00534599">
        <w:rPr>
          <w:rFonts w:ascii="Times New Roman" w:hAnsi="Times New Roman" w:cs="Times New Roman"/>
          <w:color w:val="auto"/>
          <w:szCs w:val="24"/>
        </w:rPr>
        <w:fldChar w:fldCharType="separate"/>
      </w:r>
      <w:r w:rsidR="005E3D0A">
        <w:rPr>
          <w:rFonts w:ascii="Times New Roman" w:hAnsi="Times New Roman" w:cs="Times New Roman"/>
          <w:noProof/>
          <w:color w:val="auto"/>
          <w:szCs w:val="24"/>
        </w:rPr>
        <w:t>4</w:t>
      </w:r>
      <w:r w:rsidR="0040656A" w:rsidRPr="00534599">
        <w:rPr>
          <w:rFonts w:ascii="Times New Roman" w:hAnsi="Times New Roman" w:cs="Times New Roman"/>
          <w:color w:val="auto"/>
          <w:szCs w:val="24"/>
        </w:rPr>
        <w:fldChar w:fldCharType="end"/>
      </w:r>
      <w:r w:rsidRPr="00534599">
        <w:rPr>
          <w:rFonts w:ascii="Times New Roman" w:hAnsi="Times New Roman" w:cs="Times New Roman"/>
          <w:color w:val="auto"/>
          <w:szCs w:val="24"/>
        </w:rPr>
        <w:t xml:space="preserve"> Prognóza predaja elektrických vozidiel podľa regiónu</w:t>
      </w:r>
    </w:p>
    <w:p w:rsidR="004E6DD1" w:rsidRPr="00534599" w:rsidRDefault="004E6DD1" w:rsidP="00673525">
      <w:pPr>
        <w:rPr>
          <w:rFonts w:ascii="Times New Roman" w:hAnsi="Times New Roman" w:cs="Times New Roman"/>
          <w:color w:val="auto"/>
          <w:szCs w:val="24"/>
        </w:rPr>
      </w:pPr>
      <w:r w:rsidRPr="00534599">
        <w:rPr>
          <w:rFonts w:ascii="Times New Roman" w:hAnsi="Times New Roman" w:cs="Times New Roman"/>
          <w:color w:val="auto"/>
          <w:szCs w:val="24"/>
        </w:rPr>
        <w:t>Zdroj: [IEA</w:t>
      </w:r>
      <w:r w:rsidRPr="00534599">
        <w:rPr>
          <w:rFonts w:ascii="Times New Roman" w:hAnsi="Times New Roman" w:cs="Times New Roman"/>
          <w:color w:val="auto"/>
          <w:szCs w:val="24"/>
          <w:vertAlign w:val="superscript"/>
        </w:rPr>
        <w:t>5</w:t>
      </w:r>
      <w:r w:rsidRPr="00534599">
        <w:rPr>
          <w:rFonts w:ascii="Times New Roman" w:hAnsi="Times New Roman" w:cs="Times New Roman"/>
          <w:color w:val="auto"/>
          <w:szCs w:val="24"/>
        </w:rPr>
        <w:t>]</w:t>
      </w:r>
    </w:p>
    <w:p w:rsidR="004E6DD1" w:rsidRPr="00534599" w:rsidRDefault="004E6DD1" w:rsidP="00673525">
      <w:pPr>
        <w:rPr>
          <w:rFonts w:ascii="Times New Roman" w:hAnsi="Times New Roman" w:cs="Times New Roman"/>
          <w:color w:val="auto"/>
          <w:szCs w:val="24"/>
        </w:rPr>
      </w:pPr>
    </w:p>
    <w:p w:rsidR="004E6DD1" w:rsidRPr="00F205A8" w:rsidRDefault="004E6DD1" w:rsidP="00673525">
      <w:pPr>
        <w:rPr>
          <w:rFonts w:ascii="Times New Roman" w:hAnsi="Times New Roman" w:cs="Times New Roman"/>
          <w:color w:val="auto"/>
          <w:sz w:val="24"/>
          <w:szCs w:val="24"/>
        </w:rPr>
      </w:pP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IEA v roku 2020 celosvetovo uvažuje s predajom 2 miliónov batériových elektrických vozidiel (BEV) a 4,9 miliónov plug-in hybridných vozidiel (PHEV), ktoré nebudú plne elektrické</w:t>
      </w:r>
      <w:r w:rsidR="00701CD4"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ale budú mať možnosť nabíjania batérie z elektrickej siete. Toto predstavuje 7,1 % podiel z celkového predaja automobilov vo svete. </w:t>
      </w:r>
    </w:p>
    <w:p w:rsidR="004E6DD1" w:rsidRPr="00F205A8" w:rsidRDefault="004E6DD1" w:rsidP="002C2C32">
      <w:pPr>
        <w:rPr>
          <w:rFonts w:ascii="Times New Roman" w:hAnsi="Times New Roman" w:cs="Times New Roman"/>
          <w:color w:val="auto"/>
          <w:sz w:val="24"/>
          <w:szCs w:val="24"/>
        </w:rPr>
      </w:pP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Celkový pozvoľný nárast elektromobilov v nasledujúcich rokoch nebude rovnaký vo všetkých sektoroch automobilovej prepravy. Predpokladáme, že napríklad v medzinárodnej kamiónovej preprave nedôjde k výraznejšiemu presadeniu sa technológie batériových elektrických automobilov. Naopak, v sektore ľahkej nákladnej (cestnej) prepravy dôjde k presadeniu elektrických automobilov už v určitom časovom predstihu v porovnaní s väčšinovým trhom osobných automobilov, čo potvrdzuje i výrok profesora Martina Witschela z Fraunhoferovho inštitútu pre systémy a inovačný výskum:</w:t>
      </w:r>
    </w:p>
    <w:p w:rsidR="004E6DD1" w:rsidRPr="00F205A8" w:rsidRDefault="004E6DD1" w:rsidP="002C2C32">
      <w:pPr>
        <w:rPr>
          <w:rFonts w:ascii="Times New Roman" w:hAnsi="Times New Roman" w:cs="Times New Roman"/>
          <w:color w:val="auto"/>
          <w:sz w:val="24"/>
          <w:szCs w:val="24"/>
        </w:rPr>
      </w:pPr>
    </w:p>
    <w:p w:rsidR="004E6DD1" w:rsidRPr="00F205A8" w:rsidRDefault="004E6DD1" w:rsidP="002C2C32">
      <w:pPr>
        <w:rPr>
          <w:rFonts w:ascii="Times New Roman" w:hAnsi="Times New Roman" w:cs="Times New Roman"/>
          <w:color w:val="auto"/>
          <w:sz w:val="24"/>
          <w:szCs w:val="24"/>
        </w:rPr>
      </w:pPr>
    </w:p>
    <w:p w:rsidR="004E6DD1" w:rsidRPr="00F205A8" w:rsidRDefault="005D427E" w:rsidP="00D8072E">
      <w:pPr>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anchor distT="36195" distB="36195" distL="114300" distR="114300" simplePos="0" relativeHeight="251650560" behindDoc="0" locked="0" layoutInCell="0" allowOverlap="1">
                <wp:simplePos x="0" y="0"/>
                <wp:positionH relativeFrom="page">
                  <wp:align>center</wp:align>
                </wp:positionH>
                <wp:positionV relativeFrom="paragraph">
                  <wp:posOffset>237490</wp:posOffset>
                </wp:positionV>
                <wp:extent cx="4921250" cy="617855"/>
                <wp:effectExtent l="0" t="0" r="12700" b="10795"/>
                <wp:wrapTopAndBottom/>
                <wp:docPr id="5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617855"/>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pPr>
                              <w:pStyle w:val="Citcia"/>
                              <w:rPr>
                                <w:color w:val="auto"/>
                              </w:rPr>
                            </w:pPr>
                            <w:r>
                              <w:rPr>
                                <w:color w:val="auto"/>
                              </w:rPr>
                              <w:t>„</w:t>
                            </w:r>
                            <w:r w:rsidRPr="00D454D4">
                              <w:rPr>
                                <w:color w:val="auto"/>
                              </w:rPr>
                              <w:t>V porovnaní so sektorom osobných automobilov, elektromobilita je už dnes veľmi atraktívna v sektore nákladných vozidiel</w:t>
                            </w:r>
                            <w:r>
                              <w:rPr>
                                <w:color w:val="auto"/>
                              </w:rPr>
                              <w:t>.“</w:t>
                            </w:r>
                          </w:p>
                        </w:txbxContent>
                      </wps:txbx>
                      <wps:bodyPr rot="0" vert="horz" wrap="square" lIns="45720" tIns="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0" o:spid="_x0000_s1026" type="#_x0000_t185" style="position:absolute;left:0;text-align:left;margin-left:0;margin-top:18.7pt;width:387.5pt;height:48.65pt;z-index:251650560;visibility:visible;mso-wrap-style:square;mso-width-percent:0;mso-height-percent:0;mso-wrap-distance-left:9pt;mso-wrap-distance-top:2.85pt;mso-wrap-distance-right:9pt;mso-wrap-distance-bottom:2.85pt;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GRCQMAAGQGAAAOAAAAZHJzL2Uyb0RvYy54bWysVV1vmzAUfZ+0/2D5nQIJHwkqrRJCpkn7&#10;qNRNe3awCd7AZrZT0k3777s2NG3al2lqHpAv2Mf3nHvuzeX1sWvRHVOaS5Hj8CLAiIlKUi72Of76&#10;ZestMNKGCEpaKViO75nG11dv31wOfcZmspEtZQoBiNDZ0Oe4MabPfF9XDeuIvpA9E/CxlqojBkK1&#10;96kiA6B3rT8LgsQfpKK9khXTGt5uxo/4yuHXNavM57rWzKA2x5CbcU/lnjv79K8uSbZXpG94NaVB&#10;/iOLjnABl56gNsQQdFD8BVTHKyW1rM1FJTtf1jWvmOMAbMLgGZvbhvTMcQFxdH+SSb8ebPXp7kYh&#10;TnMcJxgJ0kGNVgcj3dVo4QQaep3Bvtv+RlmKuv8gqx8aCVk0ROzZSik5NIxQSCu0gvpnB2yg4Sja&#10;DR8lBXgC8E6rY606CwgqoKMryf2pJOxoUAUvo+UsnMVQuQq+JWG6iGN3BckeTvdKm3dMdsgucrxT&#10;pPrBzA3hyl1C7j5o4ypDJ3qEfseo7lqo8x1pgWM8Zk2yaa9PsgdQe1DILW9bZ5RWoCHHy3gWO2wt&#10;W07tRyeL2u+KViHAhC3r9TpeTpmebVPyIKgDs5KV09oQ3o5ruLwVFo8590LybjPoMfGwyjhn/V4G&#10;y3JRLiIvmiWlFwWbjbfaFpGXbMM03sw3RbEJ/9hEwyhrOKVM2FwfXB5G/+aiqd9Gf558fsZJn1GP&#10;5sk8ekndP08DbAIcj640j5RW2zhIo/nCS9N47kXzMvDWi23hrYowSdJyXazLZ5RKJ5N+HVYnzW0B&#10;5MEwddvQAVFunRWmyyTEEMD4mKWB/WFE2j3MvcoojJQ037hpXOdYH78wRVwCKddRQP2EPgrxUGwb&#10;nco1cXuUapTMGcE1me0rO+p0Zo67IxjFLneS3kO7QTqup2A4w6KR6hdGAwy6HOufB6IYRu17AS0b&#10;xenMTkYXwEI9fbt7GhBRAczEdgwKM87SQ6/4vrEiOdpC2hlSc+tdl+iY0xTAKHOUprFrZ+XT2O16&#10;/HO4+gsAAP//AwBQSwMEFAAGAAgAAAAhAIIDgX7aAAAABwEAAA8AAABkcnMvZG93bnJldi54bWxM&#10;j8FOwzAQRO9I/IO1SNyoUxoICnGqCgEHbgQ+wI2XJMJeJ7aTBr6e5QTH2RnNvK32q7NiwRAHTwq2&#10;mwwEUuvNQJ2C97enqzsQMWky2npCBV8YYV+fn1W6NP5Er7g0qRNcQrHUCvqUxlLK2PbodNz4EYm9&#10;Dx+cTixDJ03QJy53Vl5n2a10eiBe6PWIDz22n83sFBz6/HFCu0zfL85PWzuH/LkJSl1erId7EAnX&#10;9BeGX3xGh5qZjn4mE4VVwI8kBbsiB8FuUdzw4cixXV6ArCv5n7/+AQAA//8DAFBLAQItABQABgAI&#10;AAAAIQC2gziS/gAAAOEBAAATAAAAAAAAAAAAAAAAAAAAAABbQ29udGVudF9UeXBlc10ueG1sUEsB&#10;Ai0AFAAGAAgAAAAhADj9If/WAAAAlAEAAAsAAAAAAAAAAAAAAAAALwEAAF9yZWxzLy5yZWxzUEsB&#10;Ai0AFAAGAAgAAAAhAKmIcZEJAwAAZAYAAA4AAAAAAAAAAAAAAAAALgIAAGRycy9lMm9Eb2MueG1s&#10;UEsBAi0AFAAGAAgAAAAhAIIDgX7aAAAABwEAAA8AAAAAAAAAAAAAAAAAYwUAAGRycy9kb3ducmV2&#10;LnhtbFBLBQYAAAAABAAEAPMAAABqBgAAAAA=&#10;" o:allowincell="f" adj="1739" fillcolor="#943634" strokecolor="#9bbb59">
                <v:shadow color="#5e7530" offset="1pt,1pt"/>
                <v:textbox inset="3.6pt,0,3.6pt">
                  <w:txbxContent>
                    <w:p w:rsidR="003B079A" w:rsidRPr="00D454D4" w:rsidRDefault="003B079A">
                      <w:pPr>
                        <w:pStyle w:val="Citcia"/>
                        <w:rPr>
                          <w:color w:val="auto"/>
                        </w:rPr>
                      </w:pPr>
                      <w:r>
                        <w:rPr>
                          <w:color w:val="auto"/>
                        </w:rPr>
                        <w:t>„</w:t>
                      </w:r>
                      <w:r w:rsidRPr="00D454D4">
                        <w:rPr>
                          <w:color w:val="auto"/>
                        </w:rPr>
                        <w:t>V porovnaní so sektorom osobných automobilov, elektromobilita je už dnes veľmi atraktívna v sektore nákladných vozidiel</w:t>
                      </w:r>
                      <w:r>
                        <w:rPr>
                          <w:color w:val="auto"/>
                        </w:rPr>
                        <w:t>.“</w:t>
                      </w:r>
                    </w:p>
                  </w:txbxContent>
                </v:textbox>
                <w10:wrap type="topAndBottom" anchorx="page"/>
              </v:shape>
            </w:pict>
          </mc:Fallback>
        </mc:AlternateContent>
      </w:r>
    </w:p>
    <w:p w:rsidR="00534599" w:rsidRDefault="00534599" w:rsidP="00D8072E">
      <w:pPr>
        <w:jc w:val="left"/>
        <w:rPr>
          <w:rFonts w:ascii="Times New Roman" w:hAnsi="Times New Roman" w:cs="Times New Roman"/>
          <w:color w:val="auto"/>
          <w:sz w:val="24"/>
          <w:szCs w:val="24"/>
        </w:rPr>
      </w:pPr>
    </w:p>
    <w:p w:rsidR="008041FA" w:rsidRDefault="008041FA" w:rsidP="00D8072E">
      <w:pPr>
        <w:jc w:val="left"/>
        <w:rPr>
          <w:rFonts w:ascii="Times New Roman" w:hAnsi="Times New Roman" w:cs="Times New Roman"/>
          <w:color w:val="auto"/>
          <w:sz w:val="24"/>
          <w:szCs w:val="24"/>
        </w:rPr>
      </w:pPr>
    </w:p>
    <w:p w:rsidR="008041FA" w:rsidRDefault="008041FA" w:rsidP="00D8072E">
      <w:pPr>
        <w:jc w:val="left"/>
        <w:rPr>
          <w:rFonts w:ascii="Times New Roman" w:hAnsi="Times New Roman" w:cs="Times New Roman"/>
          <w:color w:val="auto"/>
          <w:sz w:val="24"/>
          <w:szCs w:val="24"/>
        </w:rPr>
      </w:pPr>
    </w:p>
    <w:p w:rsidR="004E6DD1" w:rsidRPr="00F205A8" w:rsidRDefault="004E6DD1" w:rsidP="00972573">
      <w:pPr>
        <w:rPr>
          <w:rFonts w:ascii="Times New Roman" w:hAnsi="Times New Roman" w:cs="Times New Roman"/>
          <w:color w:val="auto"/>
          <w:sz w:val="24"/>
          <w:szCs w:val="24"/>
        </w:rPr>
      </w:pPr>
      <w:r w:rsidRPr="00F205A8">
        <w:rPr>
          <w:rFonts w:ascii="Times New Roman" w:hAnsi="Times New Roman" w:cs="Times New Roman"/>
          <w:color w:val="auto"/>
          <w:sz w:val="24"/>
          <w:szCs w:val="24"/>
        </w:rPr>
        <w:t>V nasledujúcej tabuľke sú uvedené relevantné odborné odhady vývoja elektromobility vo svete k roku 2020.</w:t>
      </w:r>
    </w:p>
    <w:p w:rsidR="004E6DD1" w:rsidRPr="00F205A8" w:rsidRDefault="004E6DD1" w:rsidP="002C2C32">
      <w:pPr>
        <w:rPr>
          <w:rFonts w:ascii="Times New Roman" w:hAnsi="Times New Roman" w:cs="Times New Roman"/>
          <w:color w:val="auto"/>
          <w:sz w:val="24"/>
          <w:szCs w:val="24"/>
        </w:rPr>
      </w:pPr>
    </w:p>
    <w:p w:rsidR="004E6DD1" w:rsidRPr="00F205A8" w:rsidRDefault="004E6DD1" w:rsidP="005F3604">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Prognózy podielu elektrických vozidiel k roku 2020</w:t>
      </w:r>
    </w:p>
    <w:tbl>
      <w:tblPr>
        <w:tblW w:w="861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A0" w:firstRow="1" w:lastRow="0" w:firstColumn="1" w:lastColumn="0" w:noHBand="0" w:noVBand="0"/>
      </w:tblPr>
      <w:tblGrid>
        <w:gridCol w:w="3227"/>
        <w:gridCol w:w="1795"/>
        <w:gridCol w:w="1795"/>
        <w:gridCol w:w="1796"/>
      </w:tblGrid>
      <w:tr w:rsidR="00F205A8" w:rsidRPr="00F205A8">
        <w:trPr>
          <w:cantSplit/>
          <w:trHeight w:val="528"/>
          <w:tblHeader/>
          <w:jc w:val="center"/>
        </w:trPr>
        <w:tc>
          <w:tcPr>
            <w:tcW w:w="3227" w:type="dxa"/>
            <w:shd w:val="clear" w:color="auto" w:fill="D9D9D9"/>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Zdroj</w:t>
            </w:r>
          </w:p>
        </w:tc>
        <w:tc>
          <w:tcPr>
            <w:tcW w:w="1795" w:type="dxa"/>
            <w:shd w:val="clear" w:color="auto" w:fill="D9D9D9"/>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Rozsah vozidiel</w:t>
            </w:r>
          </w:p>
        </w:tc>
        <w:tc>
          <w:tcPr>
            <w:tcW w:w="1795" w:type="dxa"/>
            <w:shd w:val="clear" w:color="auto" w:fill="D9D9D9"/>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Podiel na trhu </w:t>
            </w:r>
            <w:r w:rsidRPr="00F205A8">
              <w:rPr>
                <w:rFonts w:ascii="Times New Roman" w:hAnsi="Times New Roman" w:cs="Times New Roman"/>
                <w:color w:val="auto"/>
                <w:sz w:val="24"/>
                <w:szCs w:val="24"/>
              </w:rPr>
              <w:br/>
              <w:t>v %</w:t>
            </w:r>
          </w:p>
        </w:tc>
        <w:tc>
          <w:tcPr>
            <w:tcW w:w="1796" w:type="dxa"/>
            <w:shd w:val="clear" w:color="auto" w:fill="D9D9D9"/>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Počet kusov </w:t>
            </w:r>
            <w:r w:rsidRPr="00F205A8">
              <w:rPr>
                <w:rFonts w:ascii="Times New Roman" w:hAnsi="Times New Roman" w:cs="Times New Roman"/>
                <w:color w:val="auto"/>
                <w:sz w:val="24"/>
                <w:szCs w:val="24"/>
              </w:rPr>
              <w:br/>
              <w:t>v mil.</w:t>
            </w:r>
          </w:p>
        </w:tc>
      </w:tr>
      <w:tr w:rsidR="00F205A8" w:rsidRPr="00F205A8">
        <w:trPr>
          <w:cantSplit/>
          <w:trHeight w:val="283"/>
          <w:tblHeader/>
          <w:jc w:val="center"/>
        </w:trPr>
        <w:tc>
          <w:tcPr>
            <w:tcW w:w="3227" w:type="dxa"/>
            <w:noWrap/>
            <w:vAlign w:val="center"/>
          </w:tcPr>
          <w:p w:rsidR="004E6DD1" w:rsidRPr="00F205A8" w:rsidRDefault="004E6DD1" w:rsidP="00CC60A7">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Boston Consulting Group</w:t>
            </w:r>
            <w:r w:rsidRPr="00F205A8">
              <w:rPr>
                <w:rFonts w:ascii="Times New Roman" w:hAnsi="Times New Roman" w:cs="Times New Roman"/>
                <w:color w:val="auto"/>
                <w:sz w:val="24"/>
                <w:szCs w:val="24"/>
                <w:vertAlign w:val="superscript"/>
              </w:rPr>
              <w:footnoteReference w:id="6"/>
            </w:r>
            <w:r w:rsidRPr="00F205A8">
              <w:rPr>
                <w:rFonts w:ascii="Times New Roman" w:hAnsi="Times New Roman" w:cs="Times New Roman"/>
                <w:color w:val="auto"/>
                <w:sz w:val="24"/>
                <w:szCs w:val="24"/>
                <w:vertAlign w:val="superscript"/>
              </w:rPr>
              <w:t>,</w:t>
            </w:r>
            <w:r w:rsidRPr="00F205A8">
              <w:rPr>
                <w:rStyle w:val="Odkaznapoznmkupodiarou"/>
                <w:rFonts w:ascii="Times New Roman" w:hAnsi="Times New Roman" w:cs="Times New Roman"/>
                <w:color w:val="auto"/>
                <w:sz w:val="24"/>
                <w:szCs w:val="24"/>
              </w:rPr>
              <w:footnoteReference w:id="7"/>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PEV</w:t>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8 %</w:t>
            </w:r>
          </w:p>
        </w:tc>
        <w:tc>
          <w:tcPr>
            <w:tcW w:w="1796"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w:t>
            </w:r>
          </w:p>
        </w:tc>
      </w:tr>
      <w:tr w:rsidR="00F205A8" w:rsidRPr="00F205A8">
        <w:trPr>
          <w:cantSplit/>
          <w:trHeight w:val="283"/>
          <w:tblHeader/>
          <w:jc w:val="center"/>
        </w:trPr>
        <w:tc>
          <w:tcPr>
            <w:tcW w:w="3227" w:type="dxa"/>
            <w:vMerge w:val="restart"/>
            <w:noWrap/>
            <w:vAlign w:val="center"/>
          </w:tcPr>
          <w:p w:rsidR="004E6DD1" w:rsidRPr="00F205A8" w:rsidRDefault="004E6DD1" w:rsidP="00CC60A7">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Medzinárodná energetická agentúra</w:t>
            </w:r>
            <w:r w:rsidRPr="00F205A8">
              <w:rPr>
                <w:rStyle w:val="Odkaznapoznmkupodiarou"/>
                <w:rFonts w:ascii="Times New Roman" w:hAnsi="Times New Roman" w:cs="Times New Roman"/>
                <w:color w:val="auto"/>
                <w:sz w:val="24"/>
                <w:szCs w:val="24"/>
              </w:rPr>
              <w:footnoteReference w:id="8"/>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PEV</w:t>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7,1 %</w:t>
            </w:r>
          </w:p>
        </w:tc>
        <w:tc>
          <w:tcPr>
            <w:tcW w:w="1796"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6,9</w:t>
            </w:r>
          </w:p>
        </w:tc>
      </w:tr>
      <w:tr w:rsidR="00F205A8" w:rsidRPr="00F205A8">
        <w:trPr>
          <w:cantSplit/>
          <w:trHeight w:val="283"/>
          <w:tblHeader/>
          <w:jc w:val="center"/>
        </w:trPr>
        <w:tc>
          <w:tcPr>
            <w:tcW w:w="3227" w:type="dxa"/>
            <w:vMerge/>
            <w:noWrap/>
            <w:vAlign w:val="center"/>
          </w:tcPr>
          <w:p w:rsidR="004E6DD1" w:rsidRPr="00F205A8" w:rsidRDefault="004E6DD1" w:rsidP="00295278">
            <w:pPr>
              <w:jc w:val="left"/>
              <w:rPr>
                <w:rFonts w:ascii="Times New Roman" w:hAnsi="Times New Roman" w:cs="Times New Roman"/>
                <w:color w:val="auto"/>
                <w:sz w:val="24"/>
                <w:szCs w:val="24"/>
              </w:rPr>
            </w:pP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BEV</w:t>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2,1 %</w:t>
            </w:r>
          </w:p>
        </w:tc>
        <w:tc>
          <w:tcPr>
            <w:tcW w:w="1796"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2</w:t>
            </w:r>
          </w:p>
        </w:tc>
      </w:tr>
      <w:tr w:rsidR="00F205A8" w:rsidRPr="00F205A8">
        <w:trPr>
          <w:cantSplit/>
          <w:trHeight w:val="283"/>
          <w:tblHeader/>
          <w:jc w:val="center"/>
        </w:trPr>
        <w:tc>
          <w:tcPr>
            <w:tcW w:w="3227" w:type="dxa"/>
            <w:noWrap/>
            <w:vAlign w:val="center"/>
          </w:tcPr>
          <w:p w:rsidR="004E6DD1" w:rsidRPr="00F205A8" w:rsidRDefault="004E6DD1" w:rsidP="00295278">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Deutsche Bank</w:t>
            </w:r>
            <w:r w:rsidRPr="00F205A8">
              <w:rPr>
                <w:rStyle w:val="Odkaznapoznmkupodiarou"/>
                <w:rFonts w:ascii="Times New Roman" w:hAnsi="Times New Roman" w:cs="Times New Roman"/>
                <w:color w:val="auto"/>
                <w:sz w:val="24"/>
                <w:szCs w:val="24"/>
              </w:rPr>
              <w:footnoteReference w:id="9"/>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PEV</w:t>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3 %</w:t>
            </w:r>
          </w:p>
        </w:tc>
        <w:tc>
          <w:tcPr>
            <w:tcW w:w="1796"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3</w:t>
            </w:r>
          </w:p>
        </w:tc>
      </w:tr>
      <w:tr w:rsidR="00F205A8" w:rsidRPr="00F205A8">
        <w:trPr>
          <w:cantSplit/>
          <w:trHeight w:val="283"/>
          <w:tblHeader/>
          <w:jc w:val="center"/>
        </w:trPr>
        <w:tc>
          <w:tcPr>
            <w:tcW w:w="3227" w:type="dxa"/>
            <w:vMerge w:val="restart"/>
            <w:noWrap/>
            <w:vAlign w:val="center"/>
          </w:tcPr>
          <w:p w:rsidR="004E6DD1" w:rsidRPr="00F205A8" w:rsidRDefault="004E6DD1" w:rsidP="00295278">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Pike Research</w:t>
            </w:r>
            <w:r w:rsidRPr="00F205A8">
              <w:rPr>
                <w:rStyle w:val="Odkaznapoznmkupodiarou"/>
                <w:rFonts w:ascii="Times New Roman" w:hAnsi="Times New Roman" w:cs="Times New Roman"/>
                <w:color w:val="auto"/>
                <w:sz w:val="24"/>
                <w:szCs w:val="24"/>
              </w:rPr>
              <w:footnoteReference w:id="10"/>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PEV</w:t>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1,8 %</w:t>
            </w:r>
          </w:p>
        </w:tc>
        <w:tc>
          <w:tcPr>
            <w:tcW w:w="1796"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1,8</w:t>
            </w:r>
          </w:p>
        </w:tc>
      </w:tr>
      <w:tr w:rsidR="00F205A8" w:rsidRPr="00F205A8">
        <w:trPr>
          <w:cantSplit/>
          <w:trHeight w:val="283"/>
          <w:tblHeader/>
          <w:jc w:val="center"/>
        </w:trPr>
        <w:tc>
          <w:tcPr>
            <w:tcW w:w="3227" w:type="dxa"/>
            <w:vMerge/>
            <w:noWrap/>
            <w:vAlign w:val="center"/>
          </w:tcPr>
          <w:p w:rsidR="004E6DD1" w:rsidRPr="00F205A8" w:rsidRDefault="004E6DD1" w:rsidP="00295278">
            <w:pPr>
              <w:jc w:val="center"/>
              <w:rPr>
                <w:rFonts w:ascii="Times New Roman" w:hAnsi="Times New Roman" w:cs="Times New Roman"/>
                <w:color w:val="auto"/>
                <w:sz w:val="24"/>
                <w:szCs w:val="24"/>
              </w:rPr>
            </w:pP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BEV</w:t>
            </w:r>
          </w:p>
        </w:tc>
        <w:tc>
          <w:tcPr>
            <w:tcW w:w="1795"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1,0 %</w:t>
            </w:r>
          </w:p>
        </w:tc>
        <w:tc>
          <w:tcPr>
            <w:tcW w:w="1796" w:type="dxa"/>
            <w:noWrap/>
            <w:vAlign w:val="center"/>
          </w:tcPr>
          <w:p w:rsidR="004E6DD1" w:rsidRPr="00F205A8" w:rsidRDefault="004E6DD1" w:rsidP="0029527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0,95</w:t>
            </w:r>
          </w:p>
        </w:tc>
      </w:tr>
    </w:tbl>
    <w:p w:rsidR="004E6DD1" w:rsidRPr="00534599" w:rsidRDefault="004E6DD1" w:rsidP="00D454D4">
      <w:pPr>
        <w:rPr>
          <w:rFonts w:ascii="Times New Roman" w:hAnsi="Times New Roman" w:cs="Times New Roman"/>
          <w:color w:val="auto"/>
          <w:szCs w:val="24"/>
        </w:rPr>
      </w:pPr>
      <w:r w:rsidRPr="00534599">
        <w:rPr>
          <w:rFonts w:ascii="Times New Roman" w:hAnsi="Times New Roman" w:cs="Times New Roman"/>
          <w:color w:val="auto"/>
          <w:szCs w:val="24"/>
        </w:rPr>
        <w:t>Zdroj: [</w:t>
      </w:r>
      <w:r w:rsidRPr="00534599">
        <w:rPr>
          <w:rFonts w:ascii="Times New Roman" w:hAnsi="Times New Roman" w:cs="Times New Roman"/>
          <w:i/>
          <w:iCs/>
          <w:color w:val="auto"/>
          <w:szCs w:val="24"/>
        </w:rPr>
        <w:t>Zdroj uvedený pre každú prognózu v poznámke pod čiarou</w:t>
      </w:r>
      <w:r w:rsidRPr="00534599">
        <w:rPr>
          <w:rFonts w:ascii="Times New Roman" w:hAnsi="Times New Roman" w:cs="Times New Roman"/>
          <w:color w:val="auto"/>
          <w:szCs w:val="24"/>
        </w:rPr>
        <w:t>]</w:t>
      </w:r>
    </w:p>
    <w:p w:rsidR="004E6DD1" w:rsidRPr="00F205A8" w:rsidRDefault="004E6DD1" w:rsidP="002C2C32">
      <w:pPr>
        <w:rPr>
          <w:rFonts w:ascii="Times New Roman" w:hAnsi="Times New Roman" w:cs="Times New Roman"/>
          <w:color w:val="auto"/>
          <w:sz w:val="24"/>
          <w:szCs w:val="24"/>
        </w:rPr>
      </w:pPr>
    </w:p>
    <w:p w:rsidR="004E6DD1" w:rsidRPr="00F205A8" w:rsidRDefault="004E6DD1">
      <w:pPr>
        <w:rPr>
          <w:rFonts w:ascii="Times New Roman" w:hAnsi="Times New Roman" w:cs="Times New Roman"/>
          <w:color w:val="auto"/>
          <w:sz w:val="24"/>
          <w:szCs w:val="24"/>
          <w:lang w:eastAsia="en-US"/>
        </w:rPr>
      </w:pPr>
    </w:p>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Z pohľadu Slovenska je podstatné, že Európa bude jedným z najdôležitejších trhov pre elektrické automobily. Spoločnosť </w:t>
      </w:r>
      <w:r w:rsidRPr="00F205A8">
        <w:rPr>
          <w:rFonts w:ascii="Times New Roman" w:hAnsi="Times New Roman" w:cs="Times New Roman"/>
          <w:i/>
          <w:iCs/>
          <w:color w:val="auto"/>
          <w:sz w:val="24"/>
          <w:szCs w:val="24"/>
          <w:lang w:eastAsia="en-US"/>
        </w:rPr>
        <w:t>Boston Consulting Group</w:t>
      </w:r>
      <w:r w:rsidRPr="00F205A8">
        <w:rPr>
          <w:rFonts w:ascii="Times New Roman" w:hAnsi="Times New Roman" w:cs="Times New Roman"/>
          <w:color w:val="auto"/>
          <w:sz w:val="24"/>
          <w:szCs w:val="24"/>
          <w:lang w:eastAsia="en-US"/>
        </w:rPr>
        <w:t xml:space="preserve"> sa v štúdii z roku 2011 zamerala na odhadnutie podielov, aké elektrické autá dosiahnu v jednotlivých častiach sveta. Nasledujúci graf uvádza porovnanie odhadovanej úspešnosti plug-in a elektrických vozidiel (PEV) ako ich podiel na celkovej predajnosti automobilov  na štyroch najdôležitejších trhoch sveta v roku 2020</w:t>
      </w:r>
      <w:r w:rsidRPr="00F205A8">
        <w:rPr>
          <w:rFonts w:ascii="Times New Roman" w:hAnsi="Times New Roman" w:cs="Times New Roman"/>
          <w:color w:val="auto"/>
          <w:sz w:val="24"/>
          <w:szCs w:val="24"/>
          <w:vertAlign w:val="superscript"/>
          <w:lang w:eastAsia="en-US"/>
        </w:rPr>
        <w:footnoteReference w:id="11"/>
      </w:r>
      <w:r w:rsidRPr="00F205A8">
        <w:rPr>
          <w:rFonts w:ascii="Times New Roman" w:hAnsi="Times New Roman" w:cs="Times New Roman"/>
          <w:color w:val="auto"/>
          <w:sz w:val="24"/>
          <w:szCs w:val="24"/>
          <w:lang w:eastAsia="en-US"/>
        </w:rPr>
        <w:t>:</w:t>
      </w:r>
    </w:p>
    <w:p w:rsidR="004E6DD1" w:rsidRDefault="004E6DD1" w:rsidP="008B2EAD">
      <w:pPr>
        <w:pStyle w:val="Popis"/>
        <w:rPr>
          <w:rFonts w:ascii="Times New Roman" w:hAnsi="Times New Roman" w:cs="Times New Roman"/>
          <w:color w:val="auto"/>
          <w:sz w:val="24"/>
          <w:szCs w:val="24"/>
        </w:rPr>
      </w:pPr>
    </w:p>
    <w:p w:rsidR="003D45A9" w:rsidRPr="003D45A9" w:rsidRDefault="003D45A9" w:rsidP="003D45A9"/>
    <w:p w:rsidR="004E6DD1" w:rsidRPr="00F205A8" w:rsidRDefault="00EC6666" w:rsidP="00B2280B">
      <w:pPr>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384222" cy="2130458"/>
            <wp:effectExtent l="0" t="0" r="6985" b="3175"/>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6DD1" w:rsidRPr="00534599" w:rsidRDefault="004E6DD1" w:rsidP="00D454D4">
      <w:pPr>
        <w:rPr>
          <w:rFonts w:ascii="Times New Roman" w:hAnsi="Times New Roman" w:cs="Times New Roman"/>
          <w:color w:val="auto"/>
          <w:szCs w:val="24"/>
        </w:rPr>
      </w:pPr>
      <w:r w:rsidRPr="00534599">
        <w:rPr>
          <w:rFonts w:ascii="Times New Roman" w:hAnsi="Times New Roman" w:cs="Times New Roman"/>
          <w:color w:val="auto"/>
          <w:szCs w:val="24"/>
        </w:rPr>
        <w:t>Obr.  5 Prognóza podielu elektrických vozidiel k roku 2020 podľa regiónu</w:t>
      </w:r>
    </w:p>
    <w:p w:rsidR="004E6DD1" w:rsidRPr="00534599" w:rsidRDefault="004E6DD1" w:rsidP="00D454D4">
      <w:pPr>
        <w:rPr>
          <w:rFonts w:ascii="Times New Roman" w:hAnsi="Times New Roman" w:cs="Times New Roman"/>
          <w:color w:val="auto"/>
          <w:szCs w:val="24"/>
          <w:lang w:eastAsia="en-US"/>
        </w:rPr>
      </w:pPr>
      <w:r w:rsidRPr="00534599">
        <w:rPr>
          <w:rFonts w:ascii="Times New Roman" w:hAnsi="Times New Roman" w:cs="Times New Roman"/>
          <w:color w:val="auto"/>
          <w:szCs w:val="24"/>
        </w:rPr>
        <w:t>Zdroj: [Boston Consulting Group</w:t>
      </w:r>
      <w:r w:rsidRPr="00534599">
        <w:rPr>
          <w:rFonts w:ascii="Times New Roman" w:hAnsi="Times New Roman" w:cs="Times New Roman"/>
          <w:color w:val="auto"/>
          <w:szCs w:val="24"/>
          <w:vertAlign w:val="superscript"/>
        </w:rPr>
        <w:t>7</w:t>
      </w:r>
      <w:r w:rsidRPr="00534599">
        <w:rPr>
          <w:rFonts w:ascii="Times New Roman" w:hAnsi="Times New Roman" w:cs="Times New Roman"/>
          <w:color w:val="auto"/>
          <w:szCs w:val="24"/>
        </w:rPr>
        <w:t>]</w:t>
      </w:r>
    </w:p>
    <w:p w:rsidR="004E6DD1" w:rsidRPr="00F205A8" w:rsidRDefault="004E6DD1" w:rsidP="008B2EAD">
      <w:pPr>
        <w:jc w:val="center"/>
        <w:rPr>
          <w:rFonts w:ascii="Times New Roman" w:hAnsi="Times New Roman" w:cs="Times New Roman"/>
          <w:color w:val="auto"/>
          <w:sz w:val="24"/>
          <w:szCs w:val="24"/>
          <w:lang w:eastAsia="en-US"/>
        </w:rPr>
      </w:pPr>
    </w:p>
    <w:p w:rsidR="00603AB1" w:rsidRDefault="00603AB1">
      <w:pPr>
        <w:rPr>
          <w:rFonts w:ascii="Times New Roman" w:hAnsi="Times New Roman" w:cs="Times New Roman"/>
          <w:color w:val="auto"/>
          <w:sz w:val="24"/>
          <w:szCs w:val="24"/>
          <w:lang w:eastAsia="en-US"/>
        </w:rPr>
      </w:pPr>
    </w:p>
    <w:p w:rsidR="003D45A9" w:rsidRDefault="003D45A9">
      <w:pPr>
        <w:rPr>
          <w:rFonts w:ascii="Times New Roman" w:hAnsi="Times New Roman" w:cs="Times New Roman"/>
          <w:color w:val="auto"/>
          <w:sz w:val="24"/>
          <w:szCs w:val="24"/>
          <w:lang w:eastAsia="en-US"/>
        </w:rPr>
      </w:pPr>
    </w:p>
    <w:p w:rsidR="003D45A9" w:rsidRDefault="003D45A9">
      <w:pPr>
        <w:rPr>
          <w:rFonts w:ascii="Times New Roman" w:hAnsi="Times New Roman" w:cs="Times New Roman"/>
          <w:color w:val="auto"/>
          <w:sz w:val="24"/>
          <w:szCs w:val="24"/>
          <w:lang w:eastAsia="en-US"/>
        </w:rPr>
      </w:pPr>
    </w:p>
    <w:p w:rsidR="00603AB1"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 pohľadu Slovenska je</w:t>
      </w:r>
      <w:r w:rsidR="00603AB1">
        <w:rPr>
          <w:rFonts w:ascii="Times New Roman" w:hAnsi="Times New Roman" w:cs="Times New Roman"/>
          <w:color w:val="auto"/>
          <w:sz w:val="24"/>
          <w:szCs w:val="24"/>
          <w:lang w:eastAsia="en-US"/>
        </w:rPr>
        <w:t xml:space="preserve"> </w:t>
      </w:r>
      <w:r w:rsidRPr="00F205A8">
        <w:rPr>
          <w:rFonts w:ascii="Times New Roman" w:hAnsi="Times New Roman" w:cs="Times New Roman"/>
          <w:color w:val="auto"/>
          <w:sz w:val="24"/>
          <w:szCs w:val="24"/>
          <w:lang w:eastAsia="en-US"/>
        </w:rPr>
        <w:t>najdôležitejší v</w:t>
      </w:r>
      <w:r w:rsidR="003B3CDC" w:rsidRPr="00F205A8">
        <w:rPr>
          <w:rFonts w:ascii="Times New Roman" w:hAnsi="Times New Roman" w:cs="Times New Roman"/>
          <w:color w:val="auto"/>
          <w:sz w:val="24"/>
          <w:szCs w:val="24"/>
          <w:lang w:eastAsia="en-US"/>
        </w:rPr>
        <w:t>ývoj na e</w:t>
      </w:r>
      <w:r w:rsidRPr="00F205A8">
        <w:rPr>
          <w:rFonts w:ascii="Times New Roman" w:hAnsi="Times New Roman" w:cs="Times New Roman"/>
          <w:color w:val="auto"/>
          <w:sz w:val="24"/>
          <w:szCs w:val="24"/>
          <w:lang w:eastAsia="en-US"/>
        </w:rPr>
        <w:t>urópskom trhu, na ktor</w:t>
      </w:r>
      <w:r w:rsidR="00603AB1">
        <w:rPr>
          <w:rFonts w:ascii="Times New Roman" w:hAnsi="Times New Roman" w:cs="Times New Roman"/>
          <w:color w:val="auto"/>
          <w:sz w:val="24"/>
          <w:szCs w:val="24"/>
          <w:lang w:eastAsia="en-US"/>
        </w:rPr>
        <w:t>ý</w:t>
      </w:r>
      <w:r w:rsidRPr="00F205A8">
        <w:rPr>
          <w:rFonts w:ascii="Times New Roman" w:hAnsi="Times New Roman" w:cs="Times New Roman"/>
          <w:color w:val="auto"/>
          <w:sz w:val="24"/>
          <w:szCs w:val="24"/>
          <w:lang w:eastAsia="en-US"/>
        </w:rPr>
        <w:t xml:space="preserve"> </w:t>
      </w:r>
      <w:r w:rsidR="003B3CDC" w:rsidRPr="00F205A8">
        <w:rPr>
          <w:rFonts w:ascii="Times New Roman" w:hAnsi="Times New Roman" w:cs="Times New Roman"/>
          <w:color w:val="auto"/>
          <w:sz w:val="24"/>
          <w:szCs w:val="24"/>
          <w:lang w:eastAsia="en-US"/>
        </w:rPr>
        <w:t>je smerovaná väčšina produkcie slovenských</w:t>
      </w:r>
      <w:r w:rsidRPr="00F205A8">
        <w:rPr>
          <w:rFonts w:ascii="Times New Roman" w:hAnsi="Times New Roman" w:cs="Times New Roman"/>
          <w:color w:val="auto"/>
          <w:sz w:val="24"/>
          <w:szCs w:val="24"/>
          <w:lang w:eastAsia="en-US"/>
        </w:rPr>
        <w:t xml:space="preserve"> </w:t>
      </w:r>
      <w:r w:rsidR="00603AB1">
        <w:rPr>
          <w:rFonts w:ascii="Times New Roman" w:hAnsi="Times New Roman" w:cs="Times New Roman"/>
          <w:color w:val="auto"/>
          <w:sz w:val="24"/>
          <w:szCs w:val="24"/>
          <w:lang w:eastAsia="en-US"/>
        </w:rPr>
        <w:t>automobilových spoločností</w:t>
      </w:r>
      <w:r w:rsidRPr="00F205A8">
        <w:rPr>
          <w:rFonts w:ascii="Times New Roman" w:hAnsi="Times New Roman" w:cs="Times New Roman"/>
          <w:color w:val="auto"/>
          <w:sz w:val="24"/>
          <w:szCs w:val="24"/>
          <w:lang w:eastAsia="en-US"/>
        </w:rPr>
        <w:t xml:space="preserve">. </w:t>
      </w:r>
    </w:p>
    <w:p w:rsidR="004E6DD1"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Špecifickú pozornosť bude v nasledujúcich rokoch vhodné venovať najmä nemeckému trhu. </w:t>
      </w:r>
    </w:p>
    <w:p w:rsidR="003D45A9" w:rsidRDefault="003D45A9">
      <w:pPr>
        <w:rPr>
          <w:rFonts w:ascii="Times New Roman" w:hAnsi="Times New Roman" w:cs="Times New Roman"/>
          <w:color w:val="auto"/>
          <w:sz w:val="24"/>
          <w:szCs w:val="24"/>
          <w:lang w:eastAsia="en-US"/>
        </w:rPr>
      </w:pPr>
    </w:p>
    <w:p w:rsidR="004E6DD1" w:rsidRPr="00F205A8" w:rsidRDefault="005D427E" w:rsidP="00922A4B">
      <w:pPr>
        <w:jc w:val="left"/>
        <w:rPr>
          <w:rFonts w:ascii="Times New Roman" w:hAnsi="Times New Roman" w:cs="Times New Roman"/>
          <w:color w:val="auto"/>
          <w:sz w:val="24"/>
          <w:szCs w:val="24"/>
          <w:lang w:eastAsia="en-US"/>
        </w:rPr>
      </w:pPr>
      <w:r>
        <w:rPr>
          <w:rFonts w:ascii="Times New Roman" w:hAnsi="Times New Roman" w:cs="Times New Roman"/>
          <w:noProof/>
          <w:color w:val="auto"/>
          <w:sz w:val="24"/>
          <w:szCs w:val="24"/>
        </w:rPr>
        <mc:AlternateContent>
          <mc:Choice Requires="wps">
            <w:drawing>
              <wp:anchor distT="0" distB="0" distL="114300" distR="114300" simplePos="0" relativeHeight="251652608" behindDoc="0" locked="0" layoutInCell="0" allowOverlap="1">
                <wp:simplePos x="0" y="0"/>
                <wp:positionH relativeFrom="page">
                  <wp:align>center</wp:align>
                </wp:positionH>
                <wp:positionV relativeFrom="paragraph">
                  <wp:posOffset>6350</wp:posOffset>
                </wp:positionV>
                <wp:extent cx="5105400" cy="946785"/>
                <wp:effectExtent l="0" t="0" r="19050" b="24765"/>
                <wp:wrapTopAndBottom/>
                <wp:docPr id="5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946785"/>
                        </a:xfrm>
                        <a:prstGeom prst="bracketPair">
                          <a:avLst>
                            <a:gd name="adj" fmla="val 8051"/>
                          </a:avLst>
                        </a:prstGeom>
                        <a:noFill/>
                        <a:ln w="9525">
                          <a:solidFill>
                            <a:srgbClr val="76923C"/>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76923C"/>
                                </a:outerShdw>
                              </a:effectLst>
                            </a14:hiddenEffects>
                          </a:ext>
                        </a:extLst>
                      </wps:spPr>
                      <wps:txbx>
                        <w:txbxContent>
                          <w:p w:rsidR="003B079A" w:rsidRPr="00D454D4" w:rsidRDefault="003B079A">
                            <w:pPr>
                              <w:pStyle w:val="Citcia"/>
                              <w:rPr>
                                <w:color w:val="auto"/>
                              </w:rPr>
                            </w:pPr>
                            <w:r w:rsidRPr="00D454D4">
                              <w:rPr>
                                <w:color w:val="auto"/>
                              </w:rPr>
                              <w:t xml:space="preserve">Nemecko, najdôležitejší exportný partner Slovenska, sa netají ambíciami stať sa svetovým lídrom v elektromobilite. Nemecká kancelárka opätovne potvrdila národný </w:t>
                            </w:r>
                            <w:r w:rsidRPr="001F432F">
                              <w:rPr>
                                <w:color w:val="auto"/>
                              </w:rPr>
                              <w:t>cieľ dosiahnuť na</w:t>
                            </w:r>
                            <w:r>
                              <w:rPr>
                                <w:color w:val="auto"/>
                              </w:rPr>
                              <w:t xml:space="preserve"> </w:t>
                            </w:r>
                            <w:r w:rsidRPr="00D454D4">
                              <w:rPr>
                                <w:color w:val="auto"/>
                              </w:rPr>
                              <w:t>cestách 1 milión elektrických vozidiel do roku 2020</w:t>
                            </w:r>
                            <w:r>
                              <w:rPr>
                                <w:color w:val="auto"/>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7" type="#_x0000_t185" style="position:absolute;margin-left:0;margin-top:.5pt;width:402pt;height:74.55pt;z-index:25165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OjBwMAAG4GAAAOAAAAZHJzL2Uyb0RvYy54bWysVVtvmzAYfZ+0/2D5nQIJlwSVVClJpkm7&#10;VOqmPTvYBK9gM9sJ6ab99302NE1baZqm5gH5A/v4nPNdcnl1bBt0YEpzKXIcXgQYMVFKysUux1+/&#10;bLwZRtoQQUkjBcvxPdP4avH2zWXfZWwia9lQphCACJ31XY5rY7rM93VZs5boC9kxAR8rqVpiIFQ7&#10;nyrSA3rb+JMgSPxeKtopWTKt4e1q+IgXDr+qWGk+V5VmBjU5Bm7GPZV7bu3TX1ySbKdIV/NypEH+&#10;g0VLuIBLT1ArYgjaK/4CquWlklpW5qKUrS+ripfMaQA1YfBMzW1NOua0gDm6O9mkXw+2/HS4UYjT&#10;HMcxRoK0kKPl3kh3NQqDmXWo73QGG2+7G2U16u6DLO80ErKoidixpVKyrxmhwCu0+/0nB2yg4Sja&#10;9h8lBXwC+M6sY6VaCwg2oKPLyf0pJ+xoUAkv4zCIowBSV8K3eZSks9hdQbKH053S5h2TLbKLHG8V&#10;Ke+YuSFcuUvI4YM2LjV01Efod4yqtoFEH0iDZkE8sCbZuNcn2QOoPSjkhjeNq5RGoB5oxJPYYWvZ&#10;cGo/OlvUbls0CgFmjtNkPpkWI9Mn25TcC+rArGXrcW0Ib4Y1XN4Ii8dc+QJ5txn8GHVYZ1xp/ZoH&#10;8/VsPYu8aJKsvShYrbzlpoi8ZBOm8Wq6KopV+NsSDaOs5pQyYbk+lHkY/VsZjQ03FOip0J9o0ufS&#10;59E0mUYvpftPaUCZgMajS82jpOUmDtJoOvPSNJ560XQdeNezTeEtizBJ0vV1cb1+JmntbNKvo+rk&#10;uU2A3BumbmvaI8ptZYXpPAkxBDA/JmlgfxiRZgeDrzQKIyXNN25q1zq2jv9eFCf0wYiHZNvolK5R&#10;26NVg2WuEFyT2b4a+tMct0fXx66Wbc9tJb2HrgNWrrVgSMOiluonRj0MvBzrH3uiGEbNewGdG8Xp&#10;xE7I80CdB9vzgIgSoHJswAG3LMwwVfed4rvauuX0C2mnScVtETvGA6sxgKHmtI0D2E7N89jtevyb&#10;WPwBAAD//wMAUEsDBBQABgAIAAAAIQD1G1Lw2wAAAAYBAAAPAAAAZHJzL2Rvd25yZXYueG1sTI9B&#10;T8MwDIXvSPyHyEi7IJZsomgqTadpCI0rHQe4ZY3XViRO12Rr9+8xJzjZz896/lysJ+/EBYfYBdKw&#10;mCsQSHWwHTUaPvavDysQMRmyxgVCDVeMsC5vbwqT2zDSO16q1AgOoZgbDW1KfS5lrFv0Js5Dj8Te&#10;MQzeJJZDI+1gRg73Ti6VepLedMQXWtPjtsX6uzp7Dads97bFamrq/dEt79P49fJ5zbSe3U2bZxAJ&#10;p/S3DL/4jA4lMx3CmWwUTgM/knjKhc2VeuTmwDpTC5BlIf/jlz8AAAD//wMAUEsBAi0AFAAGAAgA&#10;AAAhALaDOJL+AAAA4QEAABMAAAAAAAAAAAAAAAAAAAAAAFtDb250ZW50X1R5cGVzXS54bWxQSwEC&#10;LQAUAAYACAAAACEAOP0h/9YAAACUAQAACwAAAAAAAAAAAAAAAAAvAQAAX3JlbHMvLnJlbHNQSwEC&#10;LQAUAAYACAAAACEAM2iTowcDAABuBgAADgAAAAAAAAAAAAAAAAAuAgAAZHJzL2Uyb0RvYy54bWxQ&#10;SwECLQAUAAYACAAAACEA9RtS8NsAAAAGAQAADwAAAAAAAAAAAAAAAABhBQAAZHJzL2Rvd25yZXYu&#10;eG1sUEsFBgAAAAAEAAQA8wAAAGkGAAAAAA==&#10;" o:allowincell="f" adj="1739" fillcolor="#943634" strokecolor="#76923c">
                <v:shadow color="#76923c" offset="1pt,1pt"/>
                <v:textbox inset="3.6pt,,3.6pt">
                  <w:txbxContent>
                    <w:p w:rsidR="003B079A" w:rsidRPr="00D454D4" w:rsidRDefault="003B079A">
                      <w:pPr>
                        <w:pStyle w:val="Citcia"/>
                        <w:rPr>
                          <w:color w:val="auto"/>
                        </w:rPr>
                      </w:pPr>
                      <w:r w:rsidRPr="00D454D4">
                        <w:rPr>
                          <w:color w:val="auto"/>
                        </w:rPr>
                        <w:t xml:space="preserve">Nemecko, najdôležitejší exportný partner Slovenska, sa netají ambíciami stať sa svetovým lídrom v elektromobilite. Nemecká kancelárka opätovne potvrdila národný </w:t>
                      </w:r>
                      <w:r w:rsidRPr="001F432F">
                        <w:rPr>
                          <w:color w:val="auto"/>
                        </w:rPr>
                        <w:t>cieľ dosiahnuť na</w:t>
                      </w:r>
                      <w:r>
                        <w:rPr>
                          <w:color w:val="auto"/>
                        </w:rPr>
                        <w:t xml:space="preserve"> </w:t>
                      </w:r>
                      <w:r w:rsidRPr="00D454D4">
                        <w:rPr>
                          <w:color w:val="auto"/>
                        </w:rPr>
                        <w:t>cestách 1 milión elektrických vozidiel do roku 2020</w:t>
                      </w:r>
                      <w:r>
                        <w:rPr>
                          <w:color w:val="auto"/>
                        </w:rPr>
                        <w:t>.</w:t>
                      </w:r>
                    </w:p>
                  </w:txbxContent>
                </v:textbox>
                <w10:wrap type="topAndBottom" anchorx="page"/>
              </v:shape>
            </w:pict>
          </mc:Fallback>
        </mc:AlternateContent>
      </w:r>
    </w:p>
    <w:p w:rsidR="004E6DD1" w:rsidRPr="00F205A8" w:rsidRDefault="004E6DD1" w:rsidP="00922A4B">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Táto skutočnosť podčiarkuje dôležitosť príležitostí, ktoré elektromobilita prináša slovenským podnikom. Prirodzene, vyspelejšie automobilové trhy západnej Európy budú štruktúru dopytu meniť rýchlejšie než trhy v regióne V4. Nasledujúca tabuľka</w:t>
      </w:r>
      <w:r w:rsidRPr="00F205A8">
        <w:rPr>
          <w:rFonts w:ascii="Times New Roman" w:hAnsi="Times New Roman" w:cs="Times New Roman"/>
          <w:b/>
          <w:bCs/>
          <w:color w:val="auto"/>
          <w:sz w:val="24"/>
          <w:szCs w:val="24"/>
          <w:lang w:eastAsia="en-US"/>
        </w:rPr>
        <w:t xml:space="preserve"> </w:t>
      </w:r>
      <w:r w:rsidRPr="00F205A8">
        <w:rPr>
          <w:rFonts w:ascii="Times New Roman" w:hAnsi="Times New Roman" w:cs="Times New Roman"/>
          <w:color w:val="auto"/>
          <w:sz w:val="24"/>
          <w:szCs w:val="24"/>
          <w:lang w:eastAsia="en-US"/>
        </w:rPr>
        <w:t>dokumentuje predpokladaný vývoj v regiónoch, ktoré sú hospodársky najdôležitejšie pre slovenskú ekonomiku, pričom tabuľka uvádza len počty elektrických plug-in vozidiel (PEV).</w:t>
      </w:r>
    </w:p>
    <w:p w:rsidR="004E6DD1" w:rsidRPr="00F205A8" w:rsidRDefault="004E6DD1" w:rsidP="00922A4B">
      <w:pPr>
        <w:rPr>
          <w:rFonts w:ascii="Times New Roman" w:hAnsi="Times New Roman" w:cs="Times New Roman"/>
          <w:color w:val="auto"/>
          <w:sz w:val="24"/>
          <w:szCs w:val="24"/>
          <w:lang w:eastAsia="en-US"/>
        </w:rPr>
      </w:pPr>
    </w:p>
    <w:p w:rsidR="00645698" w:rsidRPr="00F205A8" w:rsidRDefault="00645698" w:rsidP="00645698">
      <w:pPr>
        <w:pStyle w:val="Popis"/>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2</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Ciele a prognózy pre podiel elektrických vozidiel k roku 2020 v Európe</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4"/>
        <w:gridCol w:w="3191"/>
        <w:gridCol w:w="1795"/>
        <w:gridCol w:w="1795"/>
      </w:tblGrid>
      <w:tr w:rsidR="00F205A8" w:rsidRPr="00F205A8" w:rsidTr="00645698">
        <w:trPr>
          <w:trHeight w:val="20"/>
          <w:jc w:val="center"/>
        </w:trPr>
        <w:tc>
          <w:tcPr>
            <w:tcW w:w="1454" w:type="dxa"/>
            <w:tcBorders>
              <w:top w:val="nil"/>
              <w:left w:val="nil"/>
              <w:bottom w:val="nil"/>
              <w:right w:val="single" w:sz="4" w:space="0" w:color="7F7F7F"/>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tcBorders>
              <w:top w:val="single" w:sz="4" w:space="0" w:color="7F7F7F"/>
              <w:left w:val="single" w:sz="4" w:space="0" w:color="7F7F7F"/>
              <w:bottom w:val="single" w:sz="4" w:space="0" w:color="7F7F7F"/>
              <w:right w:val="single" w:sz="4" w:space="0" w:color="7F7F7F"/>
            </w:tcBorders>
            <w:shd w:val="clear" w:color="auto" w:fill="D9D9D9"/>
            <w:noWrap/>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Zdroj</w:t>
            </w:r>
          </w:p>
        </w:tc>
        <w:tc>
          <w:tcPr>
            <w:tcW w:w="1795"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Región</w:t>
            </w:r>
          </w:p>
        </w:tc>
        <w:tc>
          <w:tcPr>
            <w:tcW w:w="1795"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Podiel na trhu / počet vozidiel</w:t>
            </w:r>
          </w:p>
        </w:tc>
      </w:tr>
      <w:tr w:rsidR="00F205A8" w:rsidRPr="00F205A8" w:rsidTr="00645698">
        <w:trPr>
          <w:trHeight w:val="20"/>
          <w:jc w:val="center"/>
        </w:trPr>
        <w:tc>
          <w:tcPr>
            <w:tcW w:w="1454" w:type="dxa"/>
            <w:tcBorders>
              <w:top w:val="nil"/>
              <w:left w:val="nil"/>
              <w:bottom w:val="single" w:sz="4" w:space="0" w:color="7F7F7F"/>
              <w:right w:val="nil"/>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tcBorders>
              <w:top w:val="single" w:sz="4" w:space="0" w:color="7F7F7F"/>
              <w:left w:val="nil"/>
              <w:bottom w:val="single" w:sz="4" w:space="0" w:color="7F7F7F"/>
              <w:right w:val="nil"/>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p>
        </w:tc>
        <w:tc>
          <w:tcPr>
            <w:tcW w:w="1795" w:type="dxa"/>
            <w:tcBorders>
              <w:top w:val="single" w:sz="4" w:space="0" w:color="7F7F7F"/>
              <w:left w:val="nil"/>
              <w:bottom w:val="single" w:sz="4" w:space="0" w:color="7F7F7F"/>
              <w:right w:val="nil"/>
            </w:tcBorders>
            <w:vAlign w:val="center"/>
          </w:tcPr>
          <w:p w:rsidR="00645698" w:rsidRPr="00F205A8" w:rsidRDefault="00645698" w:rsidP="00645698">
            <w:pPr>
              <w:jc w:val="center"/>
              <w:rPr>
                <w:rFonts w:ascii="Times New Roman" w:hAnsi="Times New Roman" w:cs="Times New Roman"/>
                <w:color w:val="auto"/>
                <w:sz w:val="24"/>
                <w:szCs w:val="24"/>
                <w:lang w:eastAsia="en-US"/>
              </w:rPr>
            </w:pPr>
          </w:p>
        </w:tc>
        <w:tc>
          <w:tcPr>
            <w:tcW w:w="1795" w:type="dxa"/>
            <w:tcBorders>
              <w:top w:val="single" w:sz="4" w:space="0" w:color="7F7F7F"/>
              <w:left w:val="nil"/>
              <w:bottom w:val="single" w:sz="4" w:space="0" w:color="7F7F7F"/>
              <w:right w:val="nil"/>
            </w:tcBorders>
            <w:vAlign w:val="center"/>
          </w:tcPr>
          <w:p w:rsidR="00645698" w:rsidRPr="00F205A8" w:rsidRDefault="00645698" w:rsidP="00645698">
            <w:pPr>
              <w:jc w:val="center"/>
              <w:rPr>
                <w:rFonts w:ascii="Times New Roman" w:hAnsi="Times New Roman" w:cs="Times New Roman"/>
                <w:color w:val="auto"/>
                <w:sz w:val="24"/>
                <w:szCs w:val="24"/>
                <w:lang w:eastAsia="en-US"/>
              </w:rPr>
            </w:pPr>
          </w:p>
        </w:tc>
      </w:tr>
      <w:tr w:rsidR="00F205A8" w:rsidRPr="00F205A8" w:rsidTr="00645698">
        <w:trPr>
          <w:trHeight w:val="283"/>
          <w:jc w:val="center"/>
        </w:trPr>
        <w:tc>
          <w:tcPr>
            <w:tcW w:w="1454" w:type="dxa"/>
            <w:vMerge w:val="restart"/>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Národné ciele</w:t>
            </w:r>
          </w:p>
        </w:tc>
        <w:tc>
          <w:tcPr>
            <w:tcW w:w="3191" w:type="dxa"/>
            <w:tcBorders>
              <w:top w:val="single" w:sz="4" w:space="0" w:color="7F7F7F"/>
              <w:left w:val="single" w:sz="4" w:space="0" w:color="7F7F7F"/>
              <w:bottom w:val="single" w:sz="4" w:space="0" w:color="7F7F7F"/>
              <w:right w:val="single" w:sz="4" w:space="0" w:color="7F7F7F"/>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strategický cieľ pre rok 2020</w:t>
            </w:r>
            <w:r w:rsidRPr="00F205A8">
              <w:rPr>
                <w:rStyle w:val="Odkaznapoznmkupodiarou"/>
                <w:rFonts w:ascii="Times New Roman" w:hAnsi="Times New Roman" w:cs="Times New Roman"/>
                <w:color w:val="auto"/>
                <w:sz w:val="24"/>
                <w:szCs w:val="24"/>
                <w:lang w:eastAsia="en-US"/>
              </w:rPr>
              <w:footnoteReference w:id="12"/>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Francúzsko</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2 000 000</w:t>
            </w:r>
          </w:p>
        </w:tc>
      </w:tr>
      <w:tr w:rsidR="00F205A8" w:rsidRPr="00F205A8" w:rsidTr="00645698">
        <w:trPr>
          <w:trHeight w:val="283"/>
          <w:jc w:val="center"/>
        </w:trPr>
        <w:tc>
          <w:tcPr>
            <w:tcW w:w="1454" w:type="dxa"/>
            <w:vMerge/>
            <w:tcBorders>
              <w:top w:val="single" w:sz="4" w:space="0" w:color="7F7F7F"/>
              <w:left w:val="single" w:sz="4" w:space="0" w:color="7F7F7F"/>
              <w:bottom w:val="single" w:sz="4" w:space="0" w:color="7F7F7F"/>
              <w:right w:val="single" w:sz="4" w:space="0" w:color="7F7F7F"/>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tcBorders>
              <w:top w:val="single" w:sz="4" w:space="0" w:color="7F7F7F"/>
              <w:left w:val="single" w:sz="4" w:space="0" w:color="7F7F7F"/>
              <w:bottom w:val="single" w:sz="4" w:space="0" w:color="7F7F7F"/>
              <w:right w:val="single" w:sz="4" w:space="0" w:color="7F7F7F"/>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strategický cieľ pre rok 2020</w:t>
            </w:r>
            <w:r w:rsidRPr="00F205A8">
              <w:rPr>
                <w:rStyle w:val="Odkaznapoznmkupodiarou"/>
                <w:rFonts w:ascii="Times New Roman" w:hAnsi="Times New Roman" w:cs="Times New Roman"/>
                <w:color w:val="auto"/>
                <w:sz w:val="24"/>
                <w:szCs w:val="24"/>
                <w:lang w:eastAsia="en-US"/>
              </w:rPr>
              <w:footnoteReference w:id="13"/>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Nemecko</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1 000 000</w:t>
            </w:r>
          </w:p>
        </w:tc>
      </w:tr>
      <w:tr w:rsidR="00F205A8" w:rsidRPr="00F205A8" w:rsidTr="00645698">
        <w:trPr>
          <w:trHeight w:val="283"/>
          <w:jc w:val="center"/>
        </w:trPr>
        <w:tc>
          <w:tcPr>
            <w:tcW w:w="1454" w:type="dxa"/>
            <w:vMerge/>
            <w:tcBorders>
              <w:top w:val="single" w:sz="4" w:space="0" w:color="7F7F7F"/>
              <w:left w:val="single" w:sz="4" w:space="0" w:color="7F7F7F"/>
              <w:bottom w:val="single" w:sz="4" w:space="0" w:color="7F7F7F"/>
              <w:right w:val="single" w:sz="4" w:space="0" w:color="7F7F7F"/>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tcBorders>
              <w:top w:val="single" w:sz="4" w:space="0" w:color="7F7F7F"/>
              <w:left w:val="single" w:sz="4" w:space="0" w:color="7F7F7F"/>
              <w:bottom w:val="single" w:sz="4" w:space="0" w:color="7F7F7F"/>
              <w:right w:val="single" w:sz="4" w:space="0" w:color="7F7F7F"/>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strategický cieľ pre rok 2020</w:t>
            </w:r>
            <w:r w:rsidRPr="00F205A8">
              <w:rPr>
                <w:rStyle w:val="Odkaznapoznmkupodiarou"/>
                <w:rFonts w:ascii="Times New Roman" w:hAnsi="Times New Roman" w:cs="Times New Roman"/>
                <w:color w:val="auto"/>
                <w:sz w:val="24"/>
                <w:szCs w:val="24"/>
                <w:lang w:eastAsia="en-US"/>
              </w:rPr>
              <w:footnoteReference w:id="14"/>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Rakúsko</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250 000</w:t>
            </w:r>
          </w:p>
        </w:tc>
      </w:tr>
      <w:tr w:rsidR="00F205A8" w:rsidRPr="00F205A8" w:rsidTr="00645698">
        <w:trPr>
          <w:trHeight w:val="20"/>
          <w:jc w:val="center"/>
        </w:trPr>
        <w:tc>
          <w:tcPr>
            <w:tcW w:w="1454" w:type="dxa"/>
            <w:tcBorders>
              <w:top w:val="single" w:sz="4" w:space="0" w:color="7F7F7F"/>
              <w:left w:val="nil"/>
              <w:bottom w:val="single" w:sz="4" w:space="0" w:color="7F7F7F"/>
              <w:right w:val="nil"/>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tcBorders>
              <w:top w:val="single" w:sz="4" w:space="0" w:color="7F7F7F"/>
              <w:left w:val="nil"/>
              <w:bottom w:val="single" w:sz="4" w:space="0" w:color="7F7F7F"/>
              <w:right w:val="nil"/>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p>
        </w:tc>
        <w:tc>
          <w:tcPr>
            <w:tcW w:w="1795" w:type="dxa"/>
            <w:tcBorders>
              <w:top w:val="single" w:sz="4" w:space="0" w:color="7F7F7F"/>
              <w:left w:val="nil"/>
              <w:bottom w:val="single" w:sz="4" w:space="0" w:color="7F7F7F"/>
              <w:right w:val="nil"/>
            </w:tcBorders>
            <w:vAlign w:val="center"/>
          </w:tcPr>
          <w:p w:rsidR="00645698" w:rsidRPr="00F205A8" w:rsidRDefault="00645698" w:rsidP="00645698">
            <w:pPr>
              <w:jc w:val="center"/>
              <w:rPr>
                <w:rFonts w:ascii="Times New Roman" w:hAnsi="Times New Roman" w:cs="Times New Roman"/>
                <w:color w:val="auto"/>
                <w:sz w:val="24"/>
                <w:szCs w:val="24"/>
                <w:lang w:eastAsia="en-US"/>
              </w:rPr>
            </w:pPr>
          </w:p>
        </w:tc>
        <w:tc>
          <w:tcPr>
            <w:tcW w:w="1795" w:type="dxa"/>
            <w:tcBorders>
              <w:top w:val="single" w:sz="4" w:space="0" w:color="7F7F7F"/>
              <w:left w:val="nil"/>
              <w:bottom w:val="single" w:sz="4" w:space="0" w:color="7F7F7F"/>
              <w:right w:val="nil"/>
            </w:tcBorders>
            <w:vAlign w:val="center"/>
          </w:tcPr>
          <w:p w:rsidR="00645698" w:rsidRPr="00F205A8" w:rsidRDefault="00645698" w:rsidP="00645698">
            <w:pPr>
              <w:jc w:val="center"/>
              <w:rPr>
                <w:rFonts w:ascii="Times New Roman" w:hAnsi="Times New Roman" w:cs="Times New Roman"/>
                <w:color w:val="auto"/>
                <w:sz w:val="24"/>
                <w:szCs w:val="24"/>
                <w:lang w:eastAsia="en-US"/>
              </w:rPr>
            </w:pPr>
          </w:p>
        </w:tc>
      </w:tr>
      <w:tr w:rsidR="00F205A8" w:rsidRPr="00F205A8" w:rsidTr="00645698">
        <w:trPr>
          <w:trHeight w:val="283"/>
          <w:jc w:val="center"/>
        </w:trPr>
        <w:tc>
          <w:tcPr>
            <w:tcW w:w="1454" w:type="dxa"/>
            <w:vMerge w:val="restart"/>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Odborné odhady</w:t>
            </w:r>
          </w:p>
        </w:tc>
        <w:tc>
          <w:tcPr>
            <w:tcW w:w="3191" w:type="dxa"/>
            <w:vMerge w:val="restart"/>
            <w:tcBorders>
              <w:top w:val="single" w:sz="4" w:space="0" w:color="7F7F7F"/>
              <w:left w:val="single" w:sz="4" w:space="0" w:color="7F7F7F"/>
              <w:bottom w:val="single" w:sz="4" w:space="0" w:color="7F7F7F"/>
              <w:right w:val="single" w:sz="4" w:space="0" w:color="7F7F7F"/>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Roland Berger Strategy Consultants</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Európa (2025)</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50 %</w:t>
            </w:r>
          </w:p>
        </w:tc>
      </w:tr>
      <w:tr w:rsidR="00F205A8" w:rsidRPr="00F205A8" w:rsidTr="00645698">
        <w:trPr>
          <w:trHeight w:val="283"/>
          <w:jc w:val="center"/>
        </w:trPr>
        <w:tc>
          <w:tcPr>
            <w:tcW w:w="1454" w:type="dxa"/>
            <w:vMerge/>
            <w:tcBorders>
              <w:top w:val="single" w:sz="4" w:space="0" w:color="7F7F7F"/>
              <w:left w:val="single" w:sz="4" w:space="0" w:color="7F7F7F"/>
              <w:bottom w:val="single" w:sz="4" w:space="0" w:color="7F7F7F"/>
              <w:right w:val="single" w:sz="4" w:space="0" w:color="7F7F7F"/>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vMerge/>
            <w:tcBorders>
              <w:top w:val="single" w:sz="4" w:space="0" w:color="7F7F7F"/>
              <w:left w:val="single" w:sz="4" w:space="0" w:color="7F7F7F"/>
              <w:bottom w:val="single" w:sz="4" w:space="0" w:color="7F7F7F"/>
              <w:right w:val="single" w:sz="4" w:space="0" w:color="7F7F7F"/>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CEE</w:t>
            </w:r>
            <w:r w:rsidRPr="00F205A8">
              <w:rPr>
                <w:rStyle w:val="Odkaznapoznmkupodiarou"/>
                <w:rFonts w:ascii="Times New Roman" w:hAnsi="Times New Roman" w:cs="Times New Roman"/>
                <w:color w:val="auto"/>
                <w:sz w:val="24"/>
                <w:szCs w:val="24"/>
                <w:lang w:eastAsia="en-US"/>
              </w:rPr>
              <w:footnoteReference w:id="15"/>
            </w:r>
            <w:r w:rsidRPr="00F205A8">
              <w:rPr>
                <w:rFonts w:ascii="Times New Roman" w:hAnsi="Times New Roman" w:cs="Times New Roman"/>
                <w:color w:val="auto"/>
                <w:sz w:val="24"/>
                <w:szCs w:val="24"/>
                <w:lang w:eastAsia="en-US"/>
              </w:rPr>
              <w:t xml:space="preserve"> (2025)</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23 %</w:t>
            </w:r>
          </w:p>
        </w:tc>
      </w:tr>
      <w:tr w:rsidR="00F205A8" w:rsidRPr="00F205A8" w:rsidTr="00645698">
        <w:trPr>
          <w:trHeight w:val="283"/>
          <w:jc w:val="center"/>
        </w:trPr>
        <w:tc>
          <w:tcPr>
            <w:tcW w:w="1454" w:type="dxa"/>
            <w:vMerge/>
            <w:tcBorders>
              <w:top w:val="single" w:sz="4" w:space="0" w:color="7F7F7F"/>
              <w:left w:val="single" w:sz="4" w:space="0" w:color="7F7F7F"/>
              <w:bottom w:val="single" w:sz="4" w:space="0" w:color="7F7F7F"/>
              <w:right w:val="single" w:sz="4" w:space="0" w:color="7F7F7F"/>
            </w:tcBorders>
          </w:tcPr>
          <w:p w:rsidR="00645698" w:rsidRPr="00F205A8" w:rsidRDefault="00645698" w:rsidP="00645698">
            <w:pPr>
              <w:jc w:val="center"/>
              <w:rPr>
                <w:rFonts w:ascii="Times New Roman" w:hAnsi="Times New Roman" w:cs="Times New Roman"/>
                <w:color w:val="auto"/>
                <w:sz w:val="24"/>
                <w:szCs w:val="24"/>
                <w:lang w:eastAsia="en-US"/>
              </w:rPr>
            </w:pPr>
          </w:p>
        </w:tc>
        <w:tc>
          <w:tcPr>
            <w:tcW w:w="3191" w:type="dxa"/>
            <w:tcBorders>
              <w:top w:val="single" w:sz="4" w:space="0" w:color="7F7F7F"/>
              <w:left w:val="single" w:sz="4" w:space="0" w:color="7F7F7F"/>
              <w:bottom w:val="single" w:sz="4" w:space="0" w:color="7F7F7F"/>
              <w:right w:val="single" w:sz="4" w:space="0" w:color="7F7F7F"/>
            </w:tcBorders>
            <w:noWrap/>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Boston Consulting Group</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Európa (2020)</w:t>
            </w:r>
          </w:p>
        </w:tc>
        <w:tc>
          <w:tcPr>
            <w:tcW w:w="1795" w:type="dxa"/>
            <w:tcBorders>
              <w:top w:val="single" w:sz="4" w:space="0" w:color="7F7F7F"/>
              <w:left w:val="single" w:sz="4" w:space="0" w:color="7F7F7F"/>
              <w:bottom w:val="single" w:sz="4" w:space="0" w:color="7F7F7F"/>
              <w:right w:val="single" w:sz="4" w:space="0" w:color="7F7F7F"/>
            </w:tcBorders>
            <w:vAlign w:val="center"/>
          </w:tcPr>
          <w:p w:rsidR="00645698" w:rsidRPr="00F205A8" w:rsidRDefault="00645698" w:rsidP="00645698">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12 %</w:t>
            </w:r>
          </w:p>
        </w:tc>
      </w:tr>
    </w:tbl>
    <w:p w:rsidR="00645698" w:rsidRPr="00534599" w:rsidRDefault="00645698" w:rsidP="00645698">
      <w:pPr>
        <w:rPr>
          <w:rFonts w:ascii="Times New Roman" w:hAnsi="Times New Roman" w:cs="Times New Roman"/>
          <w:color w:val="auto"/>
          <w:szCs w:val="24"/>
        </w:rPr>
      </w:pPr>
      <w:r w:rsidRPr="00534599">
        <w:rPr>
          <w:rFonts w:ascii="Times New Roman" w:hAnsi="Times New Roman" w:cs="Times New Roman"/>
          <w:color w:val="auto"/>
          <w:szCs w:val="24"/>
        </w:rPr>
        <w:t>Zdroj: [</w:t>
      </w:r>
      <w:r w:rsidRPr="00534599">
        <w:rPr>
          <w:rFonts w:ascii="Times New Roman" w:hAnsi="Times New Roman" w:cs="Times New Roman"/>
          <w:i/>
          <w:iCs/>
          <w:color w:val="auto"/>
          <w:szCs w:val="24"/>
        </w:rPr>
        <w:t>Zdroje uvedené pre každú prognózu samostatne v  poznámke pod čiarou</w:t>
      </w:r>
      <w:r w:rsidRPr="00534599">
        <w:rPr>
          <w:rFonts w:ascii="Times New Roman" w:hAnsi="Times New Roman" w:cs="Times New Roman"/>
          <w:color w:val="auto"/>
          <w:szCs w:val="24"/>
        </w:rPr>
        <w:t>]</w:t>
      </w:r>
    </w:p>
    <w:p w:rsidR="00534599" w:rsidRDefault="00534599" w:rsidP="00645698">
      <w:pPr>
        <w:rPr>
          <w:rFonts w:ascii="Times New Roman" w:hAnsi="Times New Roman" w:cs="Times New Roman"/>
          <w:color w:val="auto"/>
          <w:sz w:val="22"/>
          <w:szCs w:val="24"/>
        </w:rPr>
      </w:pPr>
    </w:p>
    <w:p w:rsidR="003D45A9" w:rsidRPr="00534599" w:rsidRDefault="003D45A9" w:rsidP="00645698">
      <w:pPr>
        <w:rPr>
          <w:rFonts w:ascii="Times New Roman" w:hAnsi="Times New Roman" w:cs="Times New Roman"/>
          <w:color w:val="auto"/>
          <w:sz w:val="22"/>
          <w:szCs w:val="24"/>
        </w:rPr>
      </w:pPr>
    </w:p>
    <w:p w:rsidR="004E6DD1" w:rsidRPr="00F205A8" w:rsidRDefault="005D427E" w:rsidP="008B0175">
      <w:pPr>
        <w:rPr>
          <w:rStyle w:val="Jemnzvraznenie1"/>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anchor distT="36195" distB="36195" distL="114300" distR="114300" simplePos="0" relativeHeight="251653632" behindDoc="0" locked="0" layoutInCell="1" allowOverlap="1">
                <wp:simplePos x="0" y="0"/>
                <wp:positionH relativeFrom="page">
                  <wp:align>center</wp:align>
                </wp:positionH>
                <wp:positionV relativeFrom="paragraph">
                  <wp:posOffset>211455</wp:posOffset>
                </wp:positionV>
                <wp:extent cx="5170170" cy="1109345"/>
                <wp:effectExtent l="0" t="0" r="11430" b="14605"/>
                <wp:wrapTopAndBottom/>
                <wp:docPr id="5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0170" cy="1109345"/>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335130" w:rsidRDefault="003B079A">
                            <w:pPr>
                              <w:pStyle w:val="Citcia"/>
                              <w:rPr>
                                <w:color w:val="auto"/>
                              </w:rPr>
                            </w:pPr>
                            <w:r w:rsidRPr="00335130">
                              <w:rPr>
                                <w:color w:val="auto"/>
                              </w:rPr>
                              <w:t>Pokiaľ elektrické automobily v roku 2020 získajú 10-percentný podiel z novo prihlásených automobilov v Európe, Číne, USA a Japonsku, elektromobilita len v hodnote novovyprodukovaných automobilov dosiahne obrat 200 mld. Eur. K tomu je potrebné pripočítať náklady na vybudovanie fyzickej a informačnej infraštruktúry</w:t>
                            </w:r>
                            <w:r>
                              <w:rPr>
                                <w:color w:val="auto"/>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8" type="#_x0000_t185" style="position:absolute;left:0;text-align:left;margin-left:0;margin-top:16.65pt;width:407.1pt;height:87.35pt;z-index:251653632;visibility:visible;mso-wrap-style:square;mso-width-percent:0;mso-height-percent:0;mso-wrap-distance-left:9pt;mso-wrap-distance-top:2.85pt;mso-wrap-distance-right:9pt;mso-wrap-distance-bottom:2.85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G6DgMAAG8GAAAOAAAAZHJzL2Uyb0RvYy54bWysVV1vmzAUfZ+0/2D5nQIJhASVVgkh06Ru&#10;q9RNe3awCV7BZrZT0k3777s2NE3al2lqFCFffH18z7kfXF4f2gY9MKW5FBkOLwKMmCgl5WKX4W9f&#10;N94cI22IoKSRgmX4kWl8ffX+3WXfpWwia9lQphCACJ32XYZrY7rU93VZs5boC9kxAZuVVC0xYKqd&#10;TxXpAb1t/EkQzPxeKtopWTKt4e162MRXDr+qWGm+VJVmBjUZhtiMeyr33Nqnf3VJ0p0iXc3LMQzy&#10;H1G0hAu49Ai1JoagveKvoFpeKqllZS5K2fqyqnjJHAdgEwYv2NzVpGOOC4iju6NM+u1gy88Ptwpx&#10;muE4wkiQFnK03BvprkZhOLMK9Z1OwfGuu1WWo+5uZHmvkZB5TcSOLZWSfc0IhbhC6++fHbCGhqNo&#10;23+SFPAJ4DuxDpVqLSDIgA4uJ4/HnLCDQSW8jMMkgD9GJeyFYbCYRrG7g6RPxzulzQcmW2QXGd4q&#10;Ut4zc0u4creQhxttXG7oSJDQHxhVbQOZfiANmgfxEDZJR1+fpE+g9qCQG940rlQagfoML+JJ7LC1&#10;bDi1m04XtdvmjUKACS6r1SpejJGeuSm5F9SBWc2KcW0Ib4Y1XN4Ii8dc/ULwzhkEGXlYaVxt/V4E&#10;i2JezCMvmswKLwrWa2+5ySNvtgmTeD1d5/k6/GMDDaO05pQyYWN9qvMw+rc6GjtuqNBjpZ9x0mfU&#10;o+lsGr2m7p+HAXUCHA8uNc+Ulps4SKLp3EuSeOpF0yLwVvNN7i3zcDZLilW+Kl5QKpxM+m1YHTW3&#10;CZB7w9RdTXtEua2sMFnMQgwGDJBJEtgfRqTZweQrjcJISfOdm9r1ji3kV0URF0DKDR2gfkQfhHhK&#10;trWO6Rq5PUs1SOYKwXWZbayhQc1he3CNPLHK26bbSvoIbQdRud6CKQ2LWqpfGPUw8TKsf+6JYhg1&#10;HwW0bhQnEzsiTw11amxPDSJKgMqwAQXcMjfDWN13iu9qq5bjL6QdJxW3RewiHqIaDZhqjts4ge3Y&#10;PLWd1/N34uovAAAA//8DAFBLAwQUAAYACAAAACEA55q1dNwAAAAHAQAADwAAAGRycy9kb3ducmV2&#10;LnhtbEyPMU/DMBCFd6T+B+sqsVG7CUJJiFMhJMTCQsrA6MbXOCI+Rzm3Tfn1mAnG03v63nf1bvGj&#10;OOPMQyAN240CgdQFO1Cv4WP/cleA4GjImjEQargiw65Z3dSmsuFC73huYy8ShLgyGlyMUyUldw69&#10;4U2YkFJ2DLM3MZ1zL+1sLgnuR5kp9SC9GSgtODPhs8Puqz35RHnbH0vO2qx9LUt235/SXVlqfbte&#10;nh5BRFziXxl+9ZM6NMnpEE5kWYwa0iNRQ57nIFJabO8zEAcNmSoUyKaW//2bHwAAAP//AwBQSwEC&#10;LQAUAAYACAAAACEAtoM4kv4AAADhAQAAEwAAAAAAAAAAAAAAAAAAAAAAW0NvbnRlbnRfVHlwZXNd&#10;LnhtbFBLAQItABQABgAIAAAAIQA4/SH/1gAAAJQBAAALAAAAAAAAAAAAAAAAAC8BAABfcmVscy8u&#10;cmVsc1BLAQItABQABgAIAAAAIQAbCgG6DgMAAG8GAAAOAAAAAAAAAAAAAAAAAC4CAABkcnMvZTJv&#10;RG9jLnhtbFBLAQItABQABgAIAAAAIQDnmrV03AAAAAcBAAAPAAAAAAAAAAAAAAAAAGgFAABkcnMv&#10;ZG93bnJldi54bWxQSwUGAAAAAAQABADzAAAAcQYAAAAA&#10;" adj="1739" fillcolor="#943634" strokecolor="#9bbb59">
                <v:shadow color="#5e7530" offset="1pt,1pt"/>
                <v:textbox inset="3.6pt,,3.6pt">
                  <w:txbxContent>
                    <w:p w:rsidR="003B079A" w:rsidRPr="00335130" w:rsidRDefault="003B079A">
                      <w:pPr>
                        <w:pStyle w:val="Citcia"/>
                        <w:rPr>
                          <w:color w:val="auto"/>
                        </w:rPr>
                      </w:pPr>
                      <w:r w:rsidRPr="00335130">
                        <w:rPr>
                          <w:color w:val="auto"/>
                        </w:rPr>
                        <w:t>Pokiaľ elektrické automobily v roku 2020 získajú 10-percentný podiel z novo prihlásených automobilov v Európe, Číne, USA a Japonsku, elektromobilita len v hodnote novovyprodukovaných automobilov dosiahne obrat 200 mld. Eur. K tomu je potrebné pripočítať náklady na vybudovanie fyzickej a informačnej infraštruktúry</w:t>
                      </w:r>
                      <w:r>
                        <w:rPr>
                          <w:color w:val="auto"/>
                        </w:rPr>
                        <w:t>.</w:t>
                      </w:r>
                    </w:p>
                  </w:txbxContent>
                </v:textbox>
                <w10:wrap type="topAndBottom" anchorx="page"/>
              </v:shape>
            </w:pict>
          </mc:Fallback>
        </mc:AlternateContent>
      </w:r>
    </w:p>
    <w:p w:rsidR="00D03B72" w:rsidRDefault="00D03B72">
      <w:pPr>
        <w:rPr>
          <w:rFonts w:ascii="Times New Roman" w:hAnsi="Times New Roman" w:cs="Times New Roman"/>
          <w:color w:val="auto"/>
          <w:sz w:val="24"/>
          <w:szCs w:val="24"/>
          <w:lang w:eastAsia="en-US"/>
        </w:rPr>
      </w:pPr>
    </w:p>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Konzultačná spoločnosť </w:t>
      </w:r>
      <w:r w:rsidRPr="00F205A8">
        <w:rPr>
          <w:rFonts w:ascii="Times New Roman" w:hAnsi="Times New Roman" w:cs="Times New Roman"/>
          <w:i/>
          <w:iCs/>
          <w:color w:val="auto"/>
          <w:sz w:val="24"/>
          <w:szCs w:val="24"/>
          <w:lang w:eastAsia="en-US"/>
        </w:rPr>
        <w:t>Roland Berger</w:t>
      </w:r>
      <w:r w:rsidRPr="00F205A8">
        <w:rPr>
          <w:rFonts w:ascii="Times New Roman" w:hAnsi="Times New Roman" w:cs="Times New Roman"/>
          <w:color w:val="auto"/>
          <w:sz w:val="24"/>
          <w:szCs w:val="24"/>
          <w:lang w:eastAsia="en-US"/>
        </w:rPr>
        <w:t xml:space="preserve"> odhaduje, že významnými používateľmi elektrických vozidiel budú firemní zákazníci, ktorých podiel na tomto trhu bude rásť až na 70 % všetkých zákazníkov v roku 2020. Potom sa k nim pripoja aj súkromní používatelia, vďaka čomu nastane po roku 2020 hlavný boom elektromobility. Už v roku 2025 odhadujú, že až polovica novo registrovaných áut v Európe bude mať plne alebo čiastočne elektrický pohon. V strednej a východnej Európe by takýto pohon malo mať v tomto čase takmer každé štvrté vozidlo.</w:t>
      </w:r>
    </w:p>
    <w:p w:rsidR="004E6DD1" w:rsidRDefault="004E6DD1">
      <w:pPr>
        <w:rPr>
          <w:rFonts w:ascii="Times New Roman" w:hAnsi="Times New Roman" w:cs="Times New Roman"/>
          <w:color w:val="auto"/>
          <w:sz w:val="24"/>
          <w:szCs w:val="24"/>
          <w:lang w:eastAsia="en-US"/>
        </w:rPr>
      </w:pPr>
    </w:p>
    <w:p w:rsidR="004E6DD1" w:rsidRPr="00F205A8" w:rsidRDefault="004E6DD1" w:rsidP="002E3A10">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Výsledky štúdie Európskej komisie (Clean Transport Systems)</w:t>
      </w:r>
      <w:r w:rsidRPr="00F205A8">
        <w:rPr>
          <w:rStyle w:val="Odkaznapoznmkupodiarou"/>
          <w:rFonts w:ascii="Times New Roman" w:hAnsi="Times New Roman" w:cs="Times New Roman"/>
          <w:color w:val="auto"/>
          <w:sz w:val="24"/>
          <w:szCs w:val="24"/>
          <w:lang w:eastAsia="en-US"/>
        </w:rPr>
        <w:footnoteReference w:id="16"/>
      </w:r>
      <w:r w:rsidRPr="00F205A8">
        <w:rPr>
          <w:rFonts w:ascii="Times New Roman" w:hAnsi="Times New Roman" w:cs="Times New Roman"/>
          <w:color w:val="auto"/>
          <w:sz w:val="24"/>
          <w:szCs w:val="24"/>
          <w:lang w:eastAsia="en-US"/>
        </w:rPr>
        <w:t xml:space="preserve"> z novembra 2011 potvrdzujú, že elektrická energia je v dlhodobom horizonte považovaná za najdôležitejšie palivo pre odvetvie dopravy. V súčasnosti je elektrina najreprezentatívnejšia alternatíva k rope pre cestnú a železničnú dopravu, a rôzne typy cestných vozidiel vybavených elektrickou trakciou sú vhodné na prepravu tovarov v rôznom rozsahu. </w:t>
      </w:r>
    </w:p>
    <w:p w:rsidR="004E6DD1" w:rsidRPr="00F205A8" w:rsidRDefault="004E6DD1" w:rsidP="002E3A10">
      <w:pPr>
        <w:rPr>
          <w:rFonts w:ascii="Times New Roman" w:hAnsi="Times New Roman" w:cs="Times New Roman"/>
          <w:color w:val="auto"/>
          <w:sz w:val="24"/>
          <w:szCs w:val="24"/>
          <w:lang w:eastAsia="en-US"/>
        </w:rPr>
      </w:pPr>
    </w:p>
    <w:p w:rsidR="004E6DD1" w:rsidRDefault="004E6DD1" w:rsidP="002E3A10">
      <w:pPr>
        <w:rPr>
          <w:rFonts w:ascii="Times New Roman" w:hAnsi="Times New Roman" w:cs="Times New Roman"/>
          <w:color w:val="auto"/>
          <w:sz w:val="24"/>
          <w:szCs w:val="24"/>
        </w:rPr>
      </w:pPr>
      <w:r w:rsidRPr="00F205A8">
        <w:rPr>
          <w:rFonts w:ascii="Times New Roman" w:hAnsi="Times New Roman" w:cs="Times New Roman"/>
          <w:color w:val="auto"/>
          <w:sz w:val="24"/>
          <w:szCs w:val="24"/>
        </w:rPr>
        <w:t>Z uvedeného vyplýva, že elektromobilita výrazne ovplyvní automobilové trhy</w:t>
      </w:r>
      <w:r w:rsidR="006A4449" w:rsidRPr="00F205A8">
        <w:rPr>
          <w:rFonts w:ascii="Times New Roman" w:hAnsi="Times New Roman" w:cs="Times New Roman"/>
          <w:color w:val="auto"/>
          <w:sz w:val="24"/>
          <w:szCs w:val="24"/>
          <w:lang w:eastAsia="en-US"/>
        </w:rPr>
        <w:t xml:space="preserve"> a možno hovoriť </w:t>
      </w:r>
      <w:r w:rsidRPr="00F205A8">
        <w:rPr>
          <w:rFonts w:ascii="Times New Roman" w:hAnsi="Times New Roman" w:cs="Times New Roman"/>
          <w:color w:val="auto"/>
          <w:sz w:val="24"/>
          <w:szCs w:val="24"/>
          <w:lang w:eastAsia="en-US"/>
        </w:rPr>
        <w:t>o štrukturálnej zmene značného významu</w:t>
      </w:r>
      <w:r w:rsidRPr="00F205A8">
        <w:rPr>
          <w:rFonts w:ascii="Times New Roman" w:hAnsi="Times New Roman" w:cs="Times New Roman"/>
          <w:color w:val="auto"/>
          <w:sz w:val="24"/>
          <w:szCs w:val="24"/>
        </w:rPr>
        <w:t>. Prinesie so sebou nároky na nové kompetencie pri návrhu a</w:t>
      </w:r>
      <w:r w:rsidR="006A4449"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výrobe automobilov ako aj ich komponentov. Viaceré štúdie sa zhodujú, že pri náraste podielu elektromobilov </w:t>
      </w:r>
      <w:r w:rsidR="00010275"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na </w:t>
      </w:r>
      <w:r w:rsidR="00010275" w:rsidRPr="00F205A8">
        <w:rPr>
          <w:rFonts w:ascii="Times New Roman" w:hAnsi="Times New Roman" w:cs="Times New Roman"/>
          <w:color w:val="auto"/>
          <w:sz w:val="24"/>
          <w:szCs w:val="24"/>
        </w:rPr>
        <w:t>c</w:t>
      </w:r>
      <w:r w:rsidRPr="00F205A8">
        <w:rPr>
          <w:rFonts w:ascii="Times New Roman" w:hAnsi="Times New Roman" w:cs="Times New Roman"/>
          <w:color w:val="auto"/>
          <w:sz w:val="24"/>
          <w:szCs w:val="24"/>
        </w:rPr>
        <w:t xml:space="preserve">elkovej výrobe automobilov nastane aj štrukturálna zmena v podobe posilnenia postavenia dodávateľov, nakoľko doteraz bolo kľúčové know-how koncentrované najmä </w:t>
      </w:r>
      <w:r w:rsidR="006A4449" w:rsidRPr="00F205A8">
        <w:rPr>
          <w:rFonts w:ascii="Times New Roman" w:hAnsi="Times New Roman" w:cs="Times New Roman"/>
          <w:color w:val="auto"/>
          <w:sz w:val="24"/>
          <w:szCs w:val="24"/>
        </w:rPr>
        <w:t xml:space="preserve">u výrobcov </w:t>
      </w:r>
      <w:r w:rsidRPr="00F205A8">
        <w:rPr>
          <w:rFonts w:ascii="Times New Roman" w:hAnsi="Times New Roman" w:cs="Times New Roman"/>
          <w:color w:val="auto"/>
          <w:sz w:val="24"/>
          <w:szCs w:val="24"/>
        </w:rPr>
        <w:t>vo</w:t>
      </w:r>
      <w:r w:rsidR="006A4449"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výrobe a vývoji motorov. Tieto sa však pri elektromobilite budú postupne nahrádzať technologickými celkami, v ktorých už bola dosiahnutá podstatne vyššia miera štandardizácie. Širšie uplatnenie pre subdodávateľský reťazec, podporené rozvojom silných elektromobilových trhov v západnej Európe</w:t>
      </w:r>
      <w:r w:rsidR="00010275"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xml:space="preserve">a postupným nárastom významu trhov </w:t>
      </w:r>
      <w:r w:rsidR="00603AB1">
        <w:rPr>
          <w:rFonts w:ascii="Times New Roman" w:hAnsi="Times New Roman" w:cs="Times New Roman"/>
          <w:color w:val="auto"/>
          <w:sz w:val="24"/>
          <w:szCs w:val="24"/>
        </w:rPr>
        <w:t>v susedných štátoch</w:t>
      </w:r>
      <w:r w:rsidRPr="00F205A8">
        <w:rPr>
          <w:rFonts w:ascii="Times New Roman" w:hAnsi="Times New Roman" w:cs="Times New Roman"/>
          <w:color w:val="auto"/>
          <w:sz w:val="24"/>
          <w:szCs w:val="24"/>
        </w:rPr>
        <w:t xml:space="preserve">, prináša jedinečnú príležitosť pre slovenskú ekonomiku. </w:t>
      </w:r>
    </w:p>
    <w:p w:rsidR="001F52C8" w:rsidRDefault="001F52C8" w:rsidP="002E3A10">
      <w:pPr>
        <w:rPr>
          <w:rFonts w:ascii="Times New Roman" w:hAnsi="Times New Roman" w:cs="Times New Roman"/>
          <w:color w:val="auto"/>
          <w:sz w:val="24"/>
          <w:szCs w:val="24"/>
        </w:rPr>
      </w:pPr>
    </w:p>
    <w:p w:rsidR="004E6DD1" w:rsidRPr="00534599" w:rsidRDefault="004E6DD1" w:rsidP="00627CB7">
      <w:pPr>
        <w:pStyle w:val="Nadpis2"/>
        <w:rPr>
          <w:rFonts w:ascii="Times New Roman" w:hAnsi="Times New Roman" w:cs="Times New Roman"/>
          <w:color w:val="auto"/>
          <w:sz w:val="28"/>
        </w:rPr>
      </w:pPr>
      <w:bookmarkStart w:id="109" w:name="_Toc373188568"/>
      <w:r w:rsidRPr="00534599">
        <w:rPr>
          <w:rFonts w:ascii="Times New Roman" w:hAnsi="Times New Roman" w:cs="Times New Roman"/>
          <w:color w:val="auto"/>
          <w:sz w:val="28"/>
        </w:rPr>
        <w:t>Formy podpory elektromobility vo svete</w:t>
      </w:r>
      <w:bookmarkEnd w:id="109"/>
    </w:p>
    <w:p w:rsidR="004E6DD1" w:rsidRPr="00F205A8"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Vhodným využitím nástrojov hospodárskej politiky</w:t>
      </w:r>
      <w:r w:rsidR="00603AB1">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sa </w:t>
      </w:r>
      <w:r w:rsidR="00326E10" w:rsidRPr="00F205A8">
        <w:rPr>
          <w:rFonts w:ascii="Times New Roman" w:hAnsi="Times New Roman" w:cs="Times New Roman"/>
          <w:color w:val="auto"/>
          <w:sz w:val="24"/>
          <w:szCs w:val="24"/>
        </w:rPr>
        <w:t xml:space="preserve">vlády </w:t>
      </w:r>
      <w:r w:rsidRPr="00F205A8">
        <w:rPr>
          <w:rFonts w:ascii="Times New Roman" w:hAnsi="Times New Roman" w:cs="Times New Roman"/>
          <w:color w:val="auto"/>
          <w:sz w:val="24"/>
          <w:szCs w:val="24"/>
        </w:rPr>
        <w:t xml:space="preserve">snažia docieliť, aby prvotné podporné mechanizmy naštartovali rozvoj, ktorý podnieti a urýchli aktivity súkromného sektora. Vlády musia vytvárať také technologicky špecifické politiky, ktoré vyhovujú rôznym účelom dopravy, t.j. rôznym jazdným režimom a druhom dopravy. Tieto musia spĺňať všetky aspekty trvalo udržateľného rozvoja – ekonomický, environmentálny aj sociálny, tzn.: </w:t>
      </w:r>
    </w:p>
    <w:p w:rsidR="004E6DD1" w:rsidRPr="00F205A8" w:rsidRDefault="004E6DD1" w:rsidP="00D27835">
      <w:pPr>
        <w:rPr>
          <w:rFonts w:ascii="Times New Roman" w:hAnsi="Times New Roman" w:cs="Times New Roman"/>
          <w:color w:val="auto"/>
          <w:sz w:val="24"/>
          <w:szCs w:val="24"/>
        </w:rPr>
      </w:pPr>
    </w:p>
    <w:p w:rsidR="001F52C8" w:rsidRDefault="004E6DD1" w:rsidP="001F52C8">
      <w:pPr>
        <w:numPr>
          <w:ilvl w:val="0"/>
          <w:numId w:val="4"/>
        </w:numPr>
        <w:ind w:left="782"/>
        <w:rPr>
          <w:rFonts w:ascii="Times New Roman" w:hAnsi="Times New Roman" w:cs="Times New Roman"/>
          <w:color w:val="auto"/>
          <w:sz w:val="24"/>
          <w:szCs w:val="24"/>
        </w:rPr>
      </w:pPr>
      <w:r w:rsidRPr="001F52C8">
        <w:rPr>
          <w:rFonts w:ascii="Times New Roman" w:hAnsi="Times New Roman" w:cs="Times New Roman"/>
          <w:color w:val="auto"/>
          <w:sz w:val="24"/>
          <w:szCs w:val="24"/>
        </w:rPr>
        <w:t>Zabezpečenie hospodárskeho rastu: priemyselná konkurencieschopnosť a energetická bezpečnosť.</w:t>
      </w:r>
    </w:p>
    <w:p w:rsidR="00603AB1" w:rsidRPr="001F52C8" w:rsidRDefault="00603AB1" w:rsidP="001F52C8">
      <w:pPr>
        <w:numPr>
          <w:ilvl w:val="0"/>
          <w:numId w:val="4"/>
        </w:numPr>
        <w:ind w:left="782"/>
        <w:rPr>
          <w:rFonts w:ascii="Times New Roman" w:hAnsi="Times New Roman" w:cs="Times New Roman"/>
          <w:color w:val="auto"/>
          <w:sz w:val="24"/>
          <w:szCs w:val="24"/>
        </w:rPr>
      </w:pPr>
      <w:r w:rsidRPr="001F52C8">
        <w:rPr>
          <w:rFonts w:ascii="Times New Roman" w:hAnsi="Times New Roman" w:cs="Times New Roman"/>
          <w:color w:val="auto"/>
          <w:sz w:val="24"/>
          <w:szCs w:val="24"/>
        </w:rPr>
        <w:t>Zabezpečenie minimalizácie negatívnych vplyvov dopravy na zdravie a životné prostredie.</w:t>
      </w:r>
    </w:p>
    <w:p w:rsidR="004E6DD1" w:rsidRPr="00F205A8" w:rsidRDefault="004E6DD1" w:rsidP="001F52C8">
      <w:pPr>
        <w:numPr>
          <w:ilvl w:val="0"/>
          <w:numId w:val="4"/>
        </w:numPr>
        <w:ind w:left="782"/>
        <w:rPr>
          <w:rFonts w:ascii="Times New Roman" w:hAnsi="Times New Roman" w:cs="Times New Roman"/>
          <w:color w:val="auto"/>
          <w:sz w:val="24"/>
          <w:szCs w:val="24"/>
        </w:rPr>
      </w:pPr>
      <w:r w:rsidRPr="00F205A8">
        <w:rPr>
          <w:rFonts w:ascii="Times New Roman" w:hAnsi="Times New Roman" w:cs="Times New Roman"/>
          <w:color w:val="auto"/>
          <w:sz w:val="24"/>
          <w:szCs w:val="24"/>
        </w:rPr>
        <w:t>Udržanie a zvýšenie zamestnanosti a kvality života obyvateľstva.</w:t>
      </w:r>
    </w:p>
    <w:p w:rsidR="004E6DD1" w:rsidRPr="00F205A8" w:rsidRDefault="004E6DD1" w:rsidP="001F52C8">
      <w:pPr>
        <w:ind w:left="782"/>
        <w:rPr>
          <w:rFonts w:ascii="Times New Roman" w:hAnsi="Times New Roman" w:cs="Times New Roman"/>
          <w:color w:val="auto"/>
          <w:sz w:val="24"/>
          <w:szCs w:val="24"/>
        </w:rPr>
      </w:pPr>
    </w:p>
    <w:p w:rsidR="004E6DD1" w:rsidRDefault="004E6DD1" w:rsidP="00D27835">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Priama alebo nepriama forma podpory elektromobility je vo svete veľmi rozšírená, vďaka čomu sa vytvára základ pre dynamický rozvoj tohto odvetvia. </w:t>
      </w:r>
    </w:p>
    <w:p w:rsidR="001F52C8" w:rsidRPr="00F205A8" w:rsidRDefault="001F52C8" w:rsidP="00D27835">
      <w:pPr>
        <w:rPr>
          <w:rFonts w:ascii="Times New Roman" w:hAnsi="Times New Roman" w:cs="Times New Roman"/>
          <w:color w:val="auto"/>
          <w:sz w:val="24"/>
          <w:szCs w:val="24"/>
        </w:rPr>
      </w:pPr>
    </w:p>
    <w:p w:rsidR="004E6DD1" w:rsidRPr="00F205A8" w:rsidRDefault="004E6DD1" w:rsidP="00D27835">
      <w:pPr>
        <w:rPr>
          <w:rFonts w:ascii="Times New Roman" w:hAnsi="Times New Roman" w:cs="Times New Roman"/>
          <w:color w:val="auto"/>
          <w:sz w:val="24"/>
          <w:szCs w:val="24"/>
        </w:rPr>
      </w:pPr>
    </w:p>
    <w:p w:rsidR="004E6DD1" w:rsidRDefault="005D427E" w:rsidP="00D27835">
      <w:pPr>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inline distT="0" distB="0" distL="0" distR="0">
                <wp:extent cx="5780405" cy="626110"/>
                <wp:effectExtent l="0" t="0" r="10795" b="21590"/>
                <wp:docPr id="5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62611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pPr>
                              <w:pStyle w:val="Citcia"/>
                              <w:rPr>
                                <w:color w:val="auto"/>
                              </w:rPr>
                            </w:pPr>
                            <w:r w:rsidRPr="00D454D4">
                              <w:rPr>
                                <w:color w:val="auto"/>
                              </w:rPr>
                              <w:t>Cieľom podpory je vždy oživenie a rozbeh priemyslu tak, aby bola zabezpečená  jeho životaschopnosť                     aj v budúcnosti po ukončení podporných opatrení</w:t>
                            </w:r>
                            <w:r>
                              <w:rPr>
                                <w:color w:val="auto"/>
                              </w:rPr>
                              <w:t>.</w:t>
                            </w:r>
                          </w:p>
                        </w:txbxContent>
                      </wps:txbx>
                      <wps:bodyPr rot="0" vert="horz" wrap="square" lIns="45720" tIns="45720" rIns="45720" bIns="45720" anchor="t" anchorCtr="0" upright="1">
                        <a:noAutofit/>
                      </wps:bodyPr>
                    </wps:wsp>
                  </a:graphicData>
                </a:graphic>
              </wp:inline>
            </w:drawing>
          </mc:Choice>
          <mc:Fallback>
            <w:pict>
              <v:shape id="AutoShape 127" o:spid="_x0000_s1029" type="#_x0000_t185" style="width:455.1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8cDAMAAG4GAAAOAAAAZHJzL2Uyb0RvYy54bWysVV1v2yAUfZ+0/4B4d20n/kiiulXiONOk&#10;bqvUTXsmBsesNnhA6nTT/vsu2EnT9mWamgfENZfDPed+5PL60DbogSnNpchweBFgxEQpKRe7DH/7&#10;uvFmGGlDBCWNFCzDj0zj66v37y77bsEmspYNZQoBiNCLvstwbUy38H1d1qwl+kJ2TMBhJVVLDJhq&#10;51NFekBvG38SBInfS0U7JUumNXxdD4f4yuFXFSvNl6rSzKAmwxCbcaty69au/tUlWewU6WpejmGQ&#10;/4iiJVzAoyeoNTEE7RV/BdXyUkktK3NRytaXVcVL5jgAmzB4weauJh1zXEAc3Z1k0m8HW35+uFWI&#10;0wzHU4wEaSFHy72R7mkUTlKrUN/pBTjedbfKctTdjSzvNRIyr4nYsaVSsq8ZoRBXaP39ZxesoeEq&#10;2vafJAV8AvhOrEOlWgsIMqCDy8njKSfsYFAJH+N0FkRBjFEJZ8kkCUOXNJ8sjrc7pc0HJltkNxne&#10;KlLeM3NLuHKPkIcbbVxq6MiP0B8YVW0DiX4gDZoF8RA1WYy+AH4EtReF3PCmcZXSCNRneB5PYoet&#10;ZcOpPXSyqN02bxQCTHBZrVbx3IkBgp27KbkX1IFZyYpxbwhvhj083giLx1z5QvDOGfQYeVhlXGn9&#10;ngfzYlbMIi+aJIUXBeu1t9zkkZdswjReT9d5vg7/2EDDaFFzSpmwsR7LPIz+rYzGhhsK9FTozzjp&#10;Z9SjaTKNXlP3n4cBZQIcDy41T5SWmzhIo+nMS9N46kXTIvBWs03uLfMwSdJila+KF5QKJ5N+G1Yn&#10;zW0C5N4wdVfTHlFuKytM50mIwYD5MUkD+8OINDsYfKVRGClpvnNTu9axdfyqKOICSB3L94Q+CHFM&#10;trVO6Rq5PUk1SOYKwTWZ7auhP81he3B9PD127FbSR+g6iMq1Fgxp2NRS/cKoh4GXYf1zTxTDqPko&#10;oHOjOJ3YCXluqHNje24QUQJUhg0o4La5GabqvlN8V1u1HH8h7TSpuC1iF/EQ1WjAUHPcxgFsp+a5&#10;7bye/iau/gIAAP//AwBQSwMEFAAGAAgAAAAhAF5plEPYAAAABAEAAA8AAABkcnMvZG93bnJldi54&#10;bWxMj8FOwzAMhu9IvENkJG4sXZGmtTSdEBLiwoWOA8es8ZqKxqnqbOv29DNc4GLZ+q3Pn6vNHAZ1&#10;xIn7SAaWiwwUUhtdT52Bz+3rwxoUJ0vODpHQwBkZNvXtTWVLF0/0gccmdUogxKU14FMaS6259Rgs&#10;L+KIJNk+TsEmGadOu8meBB4GnWfZSgfbk1zwdsQXj+13cwhCed/uC86bvHkrCvaXL+3PrI25v5uf&#10;n0AlnNPfMvzoizrU4rSLB3KsBgPySPqtkhXL7BHUTpr1CnRd6f/y9RUAAP//AwBQSwECLQAUAAYA&#10;CAAAACEAtoM4kv4AAADhAQAAEwAAAAAAAAAAAAAAAAAAAAAAW0NvbnRlbnRfVHlwZXNdLnhtbFBL&#10;AQItABQABgAIAAAAIQA4/SH/1gAAAJQBAAALAAAAAAAAAAAAAAAAAC8BAABfcmVscy8ucmVsc1BL&#10;AQItABQABgAIAAAAIQBGdJ8cDAMAAG4GAAAOAAAAAAAAAAAAAAAAAC4CAABkcnMvZTJvRG9jLnht&#10;bFBLAQItABQABgAIAAAAIQBeaZRD2AAAAAQBAAAPAAAAAAAAAAAAAAAAAGYFAABkcnMvZG93bnJl&#10;di54bWxQSwUGAAAAAAQABADzAAAAawYAAAAA&#10;" adj="1739" fillcolor="#943634" strokecolor="#9bbb59">
                <v:shadow color="#5e7530" offset="1pt,1pt"/>
                <v:textbox inset="3.6pt,,3.6pt">
                  <w:txbxContent>
                    <w:p w:rsidR="003B079A" w:rsidRPr="00D454D4" w:rsidRDefault="003B079A">
                      <w:pPr>
                        <w:pStyle w:val="Citcia"/>
                        <w:rPr>
                          <w:color w:val="auto"/>
                        </w:rPr>
                      </w:pPr>
                      <w:r w:rsidRPr="00D454D4">
                        <w:rPr>
                          <w:color w:val="auto"/>
                        </w:rPr>
                        <w:t>Cieľom podpory je vždy oživenie a rozbeh priemyslu tak, aby bola zabezpečená  jeho životaschopnosť                     aj v budúcnosti po ukončení podporných opatrení</w:t>
                      </w:r>
                      <w:r>
                        <w:rPr>
                          <w:color w:val="auto"/>
                        </w:rPr>
                        <w:t>.</w:t>
                      </w:r>
                    </w:p>
                  </w:txbxContent>
                </v:textbox>
                <w10:anchorlock/>
              </v:shape>
            </w:pict>
          </mc:Fallback>
        </mc:AlternateContent>
      </w:r>
    </w:p>
    <w:p w:rsidR="001F52C8" w:rsidRPr="00F205A8" w:rsidRDefault="001F52C8" w:rsidP="00D27835">
      <w:pPr>
        <w:rPr>
          <w:rFonts w:ascii="Times New Roman" w:hAnsi="Times New Roman" w:cs="Times New Roman"/>
          <w:color w:val="auto"/>
          <w:sz w:val="24"/>
          <w:szCs w:val="24"/>
        </w:rPr>
      </w:pPr>
    </w:p>
    <w:p w:rsidR="004E6DD1" w:rsidRPr="00F205A8" w:rsidRDefault="004E6DD1" w:rsidP="00D27835">
      <w:pPr>
        <w:rPr>
          <w:rFonts w:ascii="Times New Roman" w:hAnsi="Times New Roman" w:cs="Times New Roman"/>
          <w:color w:val="auto"/>
          <w:sz w:val="24"/>
          <w:szCs w:val="24"/>
        </w:rPr>
      </w:pPr>
    </w:p>
    <w:p w:rsidR="003B079A" w:rsidRDefault="003B079A" w:rsidP="00D27835">
      <w:pPr>
        <w:rPr>
          <w:rFonts w:ascii="Times New Roman" w:hAnsi="Times New Roman" w:cs="Times New Roman"/>
          <w:color w:val="auto"/>
          <w:sz w:val="24"/>
          <w:szCs w:val="24"/>
        </w:rPr>
      </w:pPr>
    </w:p>
    <w:p w:rsidR="003B079A" w:rsidRDefault="003B079A" w:rsidP="00D27835">
      <w:pPr>
        <w:rPr>
          <w:rFonts w:ascii="Times New Roman" w:hAnsi="Times New Roman" w:cs="Times New Roman"/>
          <w:color w:val="auto"/>
          <w:sz w:val="24"/>
          <w:szCs w:val="24"/>
        </w:rPr>
      </w:pPr>
    </w:p>
    <w:p w:rsidR="004E6DD1" w:rsidRDefault="004E6DD1" w:rsidP="00D27835">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súčasnosti sa využíva viacero foriem podporných mechanizmov, ktoré majú za cieľ preklenúť prekážky brániace úspešnému presadeniu elektromobility v praxi. </w:t>
      </w:r>
    </w:p>
    <w:p w:rsidR="001F52C8" w:rsidRDefault="001F52C8" w:rsidP="00D27835">
      <w:pPr>
        <w:rPr>
          <w:rFonts w:ascii="Times New Roman" w:hAnsi="Times New Roman" w:cs="Times New Roman"/>
          <w:color w:val="auto"/>
          <w:sz w:val="24"/>
          <w:szCs w:val="24"/>
        </w:rPr>
      </w:pPr>
    </w:p>
    <w:p w:rsidR="004E6DD1" w:rsidRPr="00F205A8" w:rsidRDefault="004E6DD1" w:rsidP="00D27835">
      <w:pPr>
        <w:rPr>
          <w:rFonts w:ascii="Times New Roman" w:hAnsi="Times New Roman" w:cs="Times New Roman"/>
          <w:color w:val="auto"/>
          <w:sz w:val="24"/>
          <w:szCs w:val="24"/>
        </w:rPr>
      </w:pPr>
      <w:r w:rsidRPr="00F205A8">
        <w:rPr>
          <w:rFonts w:ascii="Times New Roman" w:hAnsi="Times New Roman" w:cs="Times New Roman"/>
          <w:color w:val="auto"/>
          <w:sz w:val="24"/>
          <w:szCs w:val="24"/>
        </w:rPr>
        <w:t>Popri finančných sti</w:t>
      </w:r>
      <w:r w:rsidR="00B93E3D" w:rsidRPr="00F205A8">
        <w:rPr>
          <w:rFonts w:ascii="Times New Roman" w:hAnsi="Times New Roman" w:cs="Times New Roman"/>
          <w:color w:val="auto"/>
          <w:sz w:val="24"/>
          <w:szCs w:val="24"/>
        </w:rPr>
        <w:t>muloch vo forme priamych dotácií</w:t>
      </w:r>
      <w:r w:rsidRPr="00F205A8">
        <w:rPr>
          <w:rFonts w:ascii="Times New Roman" w:hAnsi="Times New Roman" w:cs="Times New Roman"/>
          <w:color w:val="auto"/>
          <w:sz w:val="24"/>
          <w:szCs w:val="24"/>
        </w:rPr>
        <w:t xml:space="preserve"> pri kúpe elektrických vozidiel, či úľave na daniach a poplatkoch, poskytujú jednotlivé vlády alebo samosprávy aj nefinančné výhody (napríklad právo prednostnej jazdy vo vyhradených jazdných pruhoch) s cieľom motivovať zákazníkov vo väčšej miere využívať elektrické vozidlá. Ďalšou formou podpory je výstavba infraštruktúry, podpora zavádzania služieb spojených s elektromobilitou a investícia nielen do základného, ale aj aplikovaného výskumu</w:t>
      </w:r>
      <w:r w:rsidR="001E372A">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ako aj testovania v reálnych podmienkach. </w:t>
      </w:r>
    </w:p>
    <w:p w:rsidR="004E6DD1" w:rsidRPr="00F205A8" w:rsidRDefault="004E6DD1" w:rsidP="00817E5F">
      <w:pPr>
        <w:rPr>
          <w:rFonts w:ascii="Times New Roman" w:hAnsi="Times New Roman" w:cs="Times New Roman"/>
          <w:color w:val="auto"/>
          <w:sz w:val="24"/>
          <w:szCs w:val="24"/>
        </w:rPr>
      </w:pPr>
    </w:p>
    <w:p w:rsidR="004E6DD1" w:rsidRPr="00F205A8" w:rsidRDefault="004E6DD1" w:rsidP="00817E5F">
      <w:pPr>
        <w:rPr>
          <w:rFonts w:ascii="Times New Roman" w:hAnsi="Times New Roman" w:cs="Times New Roman"/>
          <w:color w:val="auto"/>
          <w:sz w:val="24"/>
          <w:szCs w:val="24"/>
        </w:rPr>
      </w:pPr>
      <w:r w:rsidRPr="00F205A8">
        <w:rPr>
          <w:rFonts w:ascii="Times New Roman" w:hAnsi="Times New Roman" w:cs="Times New Roman"/>
          <w:color w:val="auto"/>
          <w:sz w:val="24"/>
          <w:szCs w:val="24"/>
        </w:rPr>
        <w:t>Najčastejšie formy podpory možno charakterizovať nasledovne:</w:t>
      </w:r>
    </w:p>
    <w:p w:rsidR="004E6DD1" w:rsidRPr="00F205A8" w:rsidRDefault="004E6DD1" w:rsidP="00817E5F">
      <w:pPr>
        <w:numPr>
          <w:ilvl w:val="0"/>
          <w:numId w:val="2"/>
        </w:numPr>
        <w:rPr>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Dotácie pri kúpe elektrického vozidla</w:t>
      </w:r>
      <w:r w:rsidR="00B93E3D" w:rsidRPr="00F205A8">
        <w:rPr>
          <w:rStyle w:val="Siln"/>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(tzv. </w:t>
      </w:r>
      <w:r w:rsidRPr="00F205A8">
        <w:rPr>
          <w:rFonts w:ascii="Times New Roman" w:hAnsi="Times New Roman" w:cs="Times New Roman"/>
          <w:i/>
          <w:iCs/>
          <w:color w:val="auto"/>
          <w:sz w:val="24"/>
          <w:szCs w:val="24"/>
        </w:rPr>
        <w:t>purchase incentives</w:t>
      </w:r>
      <w:r w:rsidRPr="00F205A8">
        <w:rPr>
          <w:rFonts w:ascii="Times New Roman" w:hAnsi="Times New Roman" w:cs="Times New Roman"/>
          <w:color w:val="auto"/>
          <w:sz w:val="24"/>
          <w:szCs w:val="24"/>
        </w:rPr>
        <w:t>), resp. úľavy na daniach a poplatkoch spojených s jeho prevádzkou</w:t>
      </w:r>
      <w:r w:rsidR="00701CD4" w:rsidRPr="00F205A8">
        <w:rPr>
          <w:rFonts w:ascii="Times New Roman" w:hAnsi="Times New Roman" w:cs="Times New Roman"/>
          <w:color w:val="auto"/>
          <w:sz w:val="24"/>
          <w:szCs w:val="24"/>
        </w:rPr>
        <w:t>, p</w:t>
      </w:r>
      <w:r w:rsidRPr="00F205A8">
        <w:rPr>
          <w:rFonts w:ascii="Times New Roman" w:hAnsi="Times New Roman" w:cs="Times New Roman"/>
          <w:color w:val="auto"/>
          <w:sz w:val="24"/>
          <w:szCs w:val="24"/>
        </w:rPr>
        <w:t>oskytovan</w:t>
      </w:r>
      <w:r w:rsidR="00701CD4" w:rsidRPr="00F205A8">
        <w:rPr>
          <w:rFonts w:ascii="Times New Roman" w:hAnsi="Times New Roman" w:cs="Times New Roman"/>
          <w:color w:val="auto"/>
          <w:sz w:val="24"/>
          <w:szCs w:val="24"/>
        </w:rPr>
        <w:t>é</w:t>
      </w:r>
      <w:r w:rsidRPr="00F205A8">
        <w:rPr>
          <w:rFonts w:ascii="Times New Roman" w:hAnsi="Times New Roman" w:cs="Times New Roman"/>
          <w:color w:val="auto"/>
          <w:sz w:val="24"/>
          <w:szCs w:val="24"/>
        </w:rPr>
        <w:t xml:space="preserve"> či už priamou formou alebo prostredníctvom daňových úľav. Touto formou podpory dochádza k zníženiu nákladov na kúpu, resp. prevádzku elektrického vozidla. </w:t>
      </w:r>
    </w:p>
    <w:p w:rsidR="004E6DD1" w:rsidRPr="00F205A8" w:rsidRDefault="004E6DD1" w:rsidP="00817E5F">
      <w:pPr>
        <w:numPr>
          <w:ilvl w:val="0"/>
          <w:numId w:val="2"/>
        </w:numPr>
        <w:rPr>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Regulácia dopravy</w:t>
      </w:r>
      <w:r w:rsidRPr="00F205A8">
        <w:rPr>
          <w:rFonts w:ascii="Times New Roman" w:hAnsi="Times New Roman" w:cs="Times New Roman"/>
          <w:b/>
          <w:bCs/>
          <w:color w:val="auto"/>
          <w:sz w:val="24"/>
          <w:szCs w:val="24"/>
        </w:rPr>
        <w:t>.</w:t>
      </w:r>
      <w:r w:rsidRPr="00F205A8">
        <w:rPr>
          <w:rFonts w:ascii="Times New Roman" w:hAnsi="Times New Roman" w:cs="Times New Roman"/>
          <w:color w:val="auto"/>
          <w:sz w:val="24"/>
          <w:szCs w:val="24"/>
        </w:rPr>
        <w:t xml:space="preserve"> Týmto spôsobom sa zvýhodňujú elektrické vozidlá, napríklad pri využívaní vyhradených pruhov pre hromadnú dopravu alebo parkovaní na verejných parkoviskách. Široko sú využívané napríklad v Nórsku alebo holandskom Amsterdame.</w:t>
      </w:r>
    </w:p>
    <w:p w:rsidR="004E6DD1" w:rsidRPr="00F205A8" w:rsidRDefault="004E6DD1" w:rsidP="00817E5F">
      <w:pPr>
        <w:numPr>
          <w:ilvl w:val="0"/>
          <w:numId w:val="2"/>
        </w:numPr>
        <w:rPr>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Pilotné projekty a modelové regióny</w:t>
      </w:r>
      <w:r w:rsidRPr="00F205A8">
        <w:rPr>
          <w:rFonts w:ascii="Times New Roman" w:hAnsi="Times New Roman" w:cs="Times New Roman"/>
          <w:b/>
          <w:bCs/>
          <w:color w:val="auto"/>
          <w:sz w:val="24"/>
          <w:szCs w:val="24"/>
        </w:rPr>
        <w:t>.</w:t>
      </w:r>
      <w:r w:rsidRPr="00F205A8">
        <w:rPr>
          <w:rFonts w:ascii="Times New Roman" w:hAnsi="Times New Roman" w:cs="Times New Roman"/>
          <w:color w:val="auto"/>
          <w:sz w:val="24"/>
          <w:szCs w:val="24"/>
        </w:rPr>
        <w:t xml:space="preserve"> Granty alebo spolufinancovanie pre projekty rozvíjajúce skúsenosti a kompetencie v regióne. Takéto projekty v širokom meradle fungujú napríklad v Nemecku a Rakúsku.</w:t>
      </w:r>
    </w:p>
    <w:p w:rsidR="004E6DD1" w:rsidRPr="00F205A8" w:rsidRDefault="004E6DD1" w:rsidP="00817E5F">
      <w:pPr>
        <w:numPr>
          <w:ilvl w:val="0"/>
          <w:numId w:val="2"/>
        </w:numPr>
        <w:rPr>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Emisné a environmentálne obmedzenia.</w:t>
      </w:r>
      <w:r w:rsidRPr="00F205A8">
        <w:rPr>
          <w:rFonts w:ascii="Times New Roman" w:hAnsi="Times New Roman" w:cs="Times New Roman"/>
          <w:color w:val="auto"/>
          <w:sz w:val="24"/>
          <w:szCs w:val="24"/>
        </w:rPr>
        <w:t xml:space="preserve"> Príkladom takejto formy podpory je zóna s nízkymi emisiami v centre Londýna. Elektrické automobily majú podstatne zjednodušený vstup. </w:t>
      </w:r>
    </w:p>
    <w:p w:rsidR="004E6DD1" w:rsidRPr="00F205A8" w:rsidRDefault="004E6DD1" w:rsidP="00817E5F">
      <w:pPr>
        <w:numPr>
          <w:ilvl w:val="0"/>
          <w:numId w:val="2"/>
        </w:numPr>
        <w:rPr>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Priorita pri registrácii.</w:t>
      </w:r>
      <w:r w:rsidRPr="00F205A8">
        <w:rPr>
          <w:rFonts w:ascii="Times New Roman" w:hAnsi="Times New Roman" w:cs="Times New Roman"/>
          <w:color w:val="auto"/>
          <w:sz w:val="24"/>
          <w:szCs w:val="24"/>
        </w:rPr>
        <w:t xml:space="preserve"> Takáto forma podpory je možná v tých krajinách, v ktorých sa počet nových automobilov reguluje obmedzeným vydávaním registračných značiek. Príkladom je prioritná registrácia elektrických automobilov v čínskom Pekingu. </w:t>
      </w:r>
    </w:p>
    <w:p w:rsidR="004E6DD1" w:rsidRPr="00F205A8" w:rsidRDefault="004E6DD1" w:rsidP="00817E5F">
      <w:pPr>
        <w:numPr>
          <w:ilvl w:val="0"/>
          <w:numId w:val="2"/>
        </w:numPr>
        <w:rPr>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Verejné obstarávanie</w:t>
      </w:r>
      <w:r w:rsidRPr="00F205A8">
        <w:rPr>
          <w:rFonts w:ascii="Times New Roman" w:hAnsi="Times New Roman" w:cs="Times New Roman"/>
          <w:color w:val="auto"/>
          <w:sz w:val="24"/>
          <w:szCs w:val="24"/>
        </w:rPr>
        <w:t>. Pri tejto forme podpory samotné zložky štátnej správy, samosprávy alebo podniky so štátnou účasťou vyhlasujú verejné súťaže s kritériami zvýhodňujúcimi elektrické vozidlá, alebo cielene obstarávajú práve elektrické vozidlá a infraštruktúru. Príkladom je</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 </w:t>
      </w:r>
      <w:r w:rsidR="00010275" w:rsidRPr="00F205A8">
        <w:rPr>
          <w:rFonts w:ascii="Times New Roman" w:hAnsi="Times New Roman" w:cs="Times New Roman"/>
          <w:color w:val="auto"/>
          <w:sz w:val="24"/>
          <w:szCs w:val="24"/>
        </w:rPr>
        <w:t>obstaranie</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vyše</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500 služobných elektrických vozidiel štátnou správou v Estónsku. </w:t>
      </w:r>
    </w:p>
    <w:p w:rsidR="004E6DD1" w:rsidRPr="00F205A8" w:rsidRDefault="004E6DD1" w:rsidP="002C2C32">
      <w:pPr>
        <w:rPr>
          <w:rFonts w:ascii="Times New Roman" w:hAnsi="Times New Roman" w:cs="Times New Roman"/>
          <w:color w:val="auto"/>
          <w:sz w:val="24"/>
          <w:szCs w:val="24"/>
        </w:rPr>
      </w:pP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Všetky štáty, ktoré prijali niektorú z foriem podpory</w:t>
      </w:r>
      <w:r w:rsidR="00B93E3D"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zaznamenali výrazný krok vpred a stali sa regionálnymi lídrami v elektromobilite. V prílohe č. 1 sú uvedené </w:t>
      </w:r>
      <w:r w:rsidR="00E136B9">
        <w:rPr>
          <w:rFonts w:ascii="Times New Roman" w:hAnsi="Times New Roman" w:cs="Times New Roman"/>
          <w:color w:val="auto"/>
          <w:sz w:val="24"/>
          <w:szCs w:val="24"/>
        </w:rPr>
        <w:t>tie</w:t>
      </w:r>
      <w:r w:rsidRPr="00F205A8">
        <w:rPr>
          <w:rFonts w:ascii="Times New Roman" w:hAnsi="Times New Roman" w:cs="Times New Roman"/>
          <w:color w:val="auto"/>
          <w:sz w:val="24"/>
          <w:szCs w:val="24"/>
        </w:rPr>
        <w:t>, ktoré majú relevanciu pre slovenské podmienky</w:t>
      </w:r>
      <w:r w:rsidR="00421F98"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alebo môžu slúžiť ako inšpirácia.</w:t>
      </w:r>
    </w:p>
    <w:p w:rsidR="004E6DD1" w:rsidRPr="00F205A8" w:rsidRDefault="004E6DD1" w:rsidP="002C2C32">
      <w:pPr>
        <w:rPr>
          <w:rFonts w:ascii="Times New Roman" w:hAnsi="Times New Roman" w:cs="Times New Roman"/>
          <w:color w:val="auto"/>
          <w:sz w:val="24"/>
          <w:szCs w:val="24"/>
        </w:rPr>
      </w:pPr>
    </w:p>
    <w:p w:rsidR="004E6DD1"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Nasledovná tabuľka uvádza formy podpory elektromobility vo vybraných krajinách sveta motivujúce ku kúpe a využívaniu plne elektrických vozidiel (pravidelná forma podpory má trvanie najmenej 5 rokov; nefinančná podpora zahŕňa napríklad: parkovanie na vyhradených miestach, jazd</w:t>
      </w:r>
      <w:r w:rsidR="00421F98" w:rsidRPr="00F205A8">
        <w:rPr>
          <w:rFonts w:ascii="Times New Roman" w:hAnsi="Times New Roman" w:cs="Times New Roman"/>
          <w:color w:val="auto"/>
          <w:sz w:val="24"/>
          <w:szCs w:val="24"/>
        </w:rPr>
        <w:t>u</w:t>
      </w:r>
      <w:r w:rsidRPr="00F205A8">
        <w:rPr>
          <w:rFonts w:ascii="Times New Roman" w:hAnsi="Times New Roman" w:cs="Times New Roman"/>
          <w:color w:val="auto"/>
          <w:sz w:val="24"/>
          <w:szCs w:val="24"/>
        </w:rPr>
        <w:t xml:space="preserve"> vo vyhradených pruhoch, </w:t>
      </w:r>
      <w:r w:rsidR="00010275" w:rsidRPr="00F205A8">
        <w:rPr>
          <w:rFonts w:ascii="Times New Roman" w:hAnsi="Times New Roman" w:cs="Times New Roman"/>
          <w:color w:val="auto"/>
          <w:sz w:val="24"/>
          <w:szCs w:val="24"/>
        </w:rPr>
        <w:t xml:space="preserve">vjazd </w:t>
      </w:r>
      <w:r w:rsidRPr="00F205A8">
        <w:rPr>
          <w:rFonts w:ascii="Times New Roman" w:hAnsi="Times New Roman" w:cs="Times New Roman"/>
          <w:color w:val="auto"/>
          <w:sz w:val="24"/>
          <w:szCs w:val="24"/>
        </w:rPr>
        <w:t xml:space="preserve">do </w:t>
      </w:r>
      <w:r w:rsidR="00010275" w:rsidRPr="00F205A8">
        <w:rPr>
          <w:rFonts w:ascii="Times New Roman" w:hAnsi="Times New Roman" w:cs="Times New Roman"/>
          <w:color w:val="auto"/>
          <w:sz w:val="24"/>
          <w:szCs w:val="24"/>
        </w:rPr>
        <w:t>z</w:t>
      </w:r>
      <w:r w:rsidRPr="00F205A8">
        <w:rPr>
          <w:rFonts w:ascii="Times New Roman" w:hAnsi="Times New Roman" w:cs="Times New Roman"/>
          <w:color w:val="auto"/>
          <w:sz w:val="24"/>
          <w:szCs w:val="24"/>
        </w:rPr>
        <w:t>ón miest uzavretých pre vozidlá so spaľovacím motorom a pod.)</w:t>
      </w:r>
    </w:p>
    <w:p w:rsidR="008041FA" w:rsidRDefault="008041FA">
      <w:pPr>
        <w:rPr>
          <w:rFonts w:ascii="Times New Roman" w:hAnsi="Times New Roman" w:cs="Times New Roman"/>
          <w:color w:val="auto"/>
          <w:sz w:val="24"/>
          <w:szCs w:val="24"/>
        </w:rPr>
      </w:pPr>
    </w:p>
    <w:p w:rsidR="008041FA" w:rsidRDefault="008041FA">
      <w:pPr>
        <w:rPr>
          <w:rFonts w:ascii="Times New Roman" w:hAnsi="Times New Roman" w:cs="Times New Roman"/>
          <w:color w:val="auto"/>
          <w:sz w:val="24"/>
          <w:szCs w:val="24"/>
        </w:rPr>
      </w:pPr>
    </w:p>
    <w:p w:rsidR="008041FA" w:rsidRDefault="008041FA">
      <w:pPr>
        <w:rPr>
          <w:rFonts w:ascii="Times New Roman" w:hAnsi="Times New Roman" w:cs="Times New Roman"/>
          <w:color w:val="auto"/>
          <w:sz w:val="24"/>
          <w:szCs w:val="24"/>
        </w:rPr>
      </w:pPr>
    </w:p>
    <w:p w:rsidR="008041FA" w:rsidRDefault="008041FA">
      <w:pPr>
        <w:rPr>
          <w:rFonts w:ascii="Times New Roman" w:hAnsi="Times New Roman" w:cs="Times New Roman"/>
          <w:color w:val="auto"/>
          <w:sz w:val="24"/>
          <w:szCs w:val="24"/>
        </w:rPr>
      </w:pPr>
    </w:p>
    <w:p w:rsidR="008041FA" w:rsidRDefault="008041FA">
      <w:pPr>
        <w:rPr>
          <w:rFonts w:ascii="Times New Roman" w:hAnsi="Times New Roman" w:cs="Times New Roman"/>
          <w:color w:val="auto"/>
          <w:sz w:val="24"/>
          <w:szCs w:val="24"/>
        </w:rPr>
      </w:pPr>
    </w:p>
    <w:p w:rsidR="008041FA" w:rsidRDefault="008041FA">
      <w:pPr>
        <w:rPr>
          <w:rFonts w:ascii="Times New Roman" w:hAnsi="Times New Roman" w:cs="Times New Roman"/>
          <w:color w:val="auto"/>
          <w:sz w:val="24"/>
          <w:szCs w:val="24"/>
        </w:rPr>
      </w:pPr>
    </w:p>
    <w:p w:rsidR="001F52C8" w:rsidRDefault="001F52C8">
      <w:pPr>
        <w:rPr>
          <w:rFonts w:ascii="Times New Roman" w:hAnsi="Times New Roman" w:cs="Times New Roman"/>
          <w:color w:val="auto"/>
          <w:sz w:val="24"/>
          <w:szCs w:val="24"/>
        </w:rPr>
      </w:pPr>
    </w:p>
    <w:p w:rsidR="004E6DD1" w:rsidRPr="00F205A8" w:rsidRDefault="004E6DD1" w:rsidP="008B2EAD">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3</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P</w:t>
      </w:r>
      <w:r w:rsidRPr="00F205A8">
        <w:rPr>
          <w:rFonts w:ascii="Times New Roman" w:hAnsi="Times New Roman" w:cs="Times New Roman"/>
          <w:color w:val="auto"/>
          <w:sz w:val="24"/>
          <w:szCs w:val="24"/>
          <w:lang w:eastAsia="en-US"/>
        </w:rPr>
        <w:t>rehľad systémových nástrojov podpory elektromobility vo svete:</w:t>
      </w:r>
      <w:r w:rsidRPr="00F205A8">
        <w:rPr>
          <w:rStyle w:val="Odkaznapoznmkupodiarou"/>
          <w:rFonts w:ascii="Times New Roman" w:hAnsi="Times New Roman" w:cs="Times New Roman"/>
          <w:color w:val="auto"/>
          <w:sz w:val="24"/>
          <w:szCs w:val="24"/>
          <w:lang w:eastAsia="en-US"/>
        </w:rPr>
        <w:footnoteReference w:id="17"/>
      </w:r>
    </w:p>
    <w:p w:rsidR="004E6DD1" w:rsidRPr="00F205A8" w:rsidRDefault="004E6DD1" w:rsidP="002C2C32">
      <w:pPr>
        <w:rPr>
          <w:rFonts w:ascii="Times New Roman" w:hAnsi="Times New Roman" w:cs="Times New Roman"/>
          <w:b/>
          <w:bCs/>
          <w:color w:val="auto"/>
          <w:sz w:val="24"/>
          <w:szCs w:val="24"/>
        </w:rPr>
      </w:pPr>
    </w:p>
    <w:tbl>
      <w:tblPr>
        <w:tblW w:w="92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37"/>
        <w:gridCol w:w="1622"/>
        <w:gridCol w:w="1417"/>
        <w:gridCol w:w="1451"/>
        <w:gridCol w:w="1276"/>
        <w:gridCol w:w="1914"/>
      </w:tblGrid>
      <w:tr w:rsidR="00F205A8" w:rsidRPr="00F205A8" w:rsidTr="001F52C8">
        <w:trPr>
          <w:trHeight w:val="567"/>
          <w:jc w:val="center"/>
        </w:trPr>
        <w:tc>
          <w:tcPr>
            <w:tcW w:w="1537" w:type="dxa"/>
            <w:vMerge w:val="restart"/>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krajina</w:t>
            </w:r>
          </w:p>
        </w:tc>
        <w:tc>
          <w:tcPr>
            <w:tcW w:w="3039" w:type="dxa"/>
            <w:gridSpan w:val="2"/>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jednorazová</w:t>
            </w:r>
          </w:p>
        </w:tc>
        <w:tc>
          <w:tcPr>
            <w:tcW w:w="2727" w:type="dxa"/>
            <w:gridSpan w:val="2"/>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pravidelná</w:t>
            </w:r>
          </w:p>
        </w:tc>
        <w:tc>
          <w:tcPr>
            <w:tcW w:w="1914" w:type="dxa"/>
            <w:vMerge w:val="restart"/>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podpora pre firmy</w:t>
            </w:r>
          </w:p>
        </w:tc>
      </w:tr>
      <w:tr w:rsidR="00F205A8" w:rsidRPr="00F205A8" w:rsidTr="001F52C8">
        <w:trPr>
          <w:trHeight w:val="567"/>
          <w:tblHeader/>
          <w:jc w:val="center"/>
        </w:trPr>
        <w:tc>
          <w:tcPr>
            <w:tcW w:w="1537" w:type="dxa"/>
            <w:vMerge/>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p>
        </w:tc>
        <w:tc>
          <w:tcPr>
            <w:tcW w:w="1622"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finančný príspevok</w:t>
            </w:r>
          </w:p>
        </w:tc>
        <w:tc>
          <w:tcPr>
            <w:tcW w:w="1417"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daňová úľava</w:t>
            </w:r>
          </w:p>
        </w:tc>
        <w:tc>
          <w:tcPr>
            <w:tcW w:w="1451"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odpustenie poplatku/dane</w:t>
            </w:r>
          </w:p>
        </w:tc>
        <w:tc>
          <w:tcPr>
            <w:tcW w:w="1276"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nefinančná</w:t>
            </w:r>
          </w:p>
        </w:tc>
        <w:tc>
          <w:tcPr>
            <w:tcW w:w="1914" w:type="dxa"/>
            <w:vMerge/>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Japonsko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7 800 €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4 300 €</w:t>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USA</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E2229F">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 xml:space="preserve">do 5 </w:t>
            </w:r>
            <w:r w:rsidR="002248E0">
              <w:rPr>
                <w:rStyle w:val="Zvraznenie"/>
                <w:rFonts w:ascii="Times New Roman" w:hAnsi="Times New Roman" w:cs="Times New Roman"/>
                <w:color w:val="auto"/>
                <w:sz w:val="24"/>
                <w:szCs w:val="24"/>
              </w:rPr>
              <w:t>6</w:t>
            </w:r>
            <w:r w:rsidR="002248E0">
              <w:rPr>
                <w:rStyle w:val="Zvraznenie"/>
                <w:rFonts w:ascii="Times New Roman" w:hAnsi="Times New Roman" w:cs="Times New Roman"/>
                <w:color w:val="auto"/>
                <w:sz w:val="24"/>
                <w:szCs w:val="24"/>
                <w:lang w:val="en-US"/>
              </w:rPr>
              <w:t>40</w:t>
            </w:r>
            <w:r w:rsidRPr="00F205A8">
              <w:rPr>
                <w:rStyle w:val="Zvraznenie"/>
                <w:rFonts w:ascii="Times New Roman" w:hAnsi="Times New Roman" w:cs="Times New Roman"/>
                <w:color w:val="auto"/>
                <w:sz w:val="24"/>
                <w:szCs w:val="24"/>
              </w:rPr>
              <w:t xml:space="preserve"> €</w:t>
            </w:r>
            <w:r w:rsidRPr="00F205A8">
              <w:rPr>
                <w:rStyle w:val="Zvraznenie"/>
                <w:rFonts w:ascii="Times New Roman" w:hAnsi="Times New Roman" w:cs="Times New Roman"/>
                <w:color w:val="auto"/>
                <w:sz w:val="24"/>
                <w:szCs w:val="24"/>
                <w:vertAlign w:val="superscript"/>
              </w:rPr>
              <w:footnoteReference w:id="18"/>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FA144C">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 xml:space="preserve">5 </w:t>
            </w:r>
            <w:r w:rsidR="002248E0">
              <w:rPr>
                <w:rStyle w:val="Zvraznenie"/>
                <w:rFonts w:ascii="Times New Roman" w:hAnsi="Times New Roman" w:cs="Times New Roman"/>
                <w:color w:val="auto"/>
                <w:sz w:val="24"/>
                <w:szCs w:val="24"/>
              </w:rPr>
              <w:t>640</w:t>
            </w:r>
            <w:r w:rsidRPr="00F205A8">
              <w:rPr>
                <w:rStyle w:val="Zvraznenie"/>
                <w:rFonts w:ascii="Times New Roman" w:hAnsi="Times New Roman" w:cs="Times New Roman"/>
                <w:color w:val="auto"/>
                <w:sz w:val="24"/>
                <w:szCs w:val="24"/>
              </w:rPr>
              <w:t xml:space="preserve"> €</w:t>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Kanada</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E2229F">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do 7 580 €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Nemecko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Francúzsko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7 000 €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daňová úľava</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Veľká Británia</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0245D2">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25 % z ceny (max.5 900 €)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727D9">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odpisy 100 %</w:t>
            </w:r>
            <w:r w:rsidRPr="00F205A8">
              <w:rPr>
                <w:rStyle w:val="Odkaznapoznmkupodiarou"/>
                <w:rFonts w:ascii="Times New Roman" w:hAnsi="Times New Roman" w:cs="Times New Roman"/>
                <w:color w:val="auto"/>
                <w:sz w:val="24"/>
                <w:szCs w:val="24"/>
              </w:rPr>
              <w:footnoteReference w:id="19"/>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Taliansko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5 000 €</w:t>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Španielsko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25 % z ceny (max.6 000 €)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D55A5E">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15 000 € resp. 30 000 €</w:t>
            </w:r>
            <w:r w:rsidRPr="00F205A8">
              <w:rPr>
                <w:rStyle w:val="Zvraznenie"/>
                <w:rFonts w:ascii="Times New Roman" w:hAnsi="Times New Roman" w:cs="Times New Roman"/>
                <w:color w:val="auto"/>
                <w:sz w:val="24"/>
                <w:szCs w:val="24"/>
                <w:vertAlign w:val="superscript"/>
              </w:rPr>
              <w:footnoteReference w:id="20"/>
            </w:r>
            <w:r w:rsidRPr="00F205A8">
              <w:rPr>
                <w:rStyle w:val="Zvraznenie"/>
                <w:rFonts w:ascii="Times New Roman" w:hAnsi="Times New Roman" w:cs="Times New Roman"/>
                <w:color w:val="auto"/>
                <w:sz w:val="24"/>
                <w:szCs w:val="24"/>
              </w:rPr>
              <w:t xml:space="preserve"> </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Holandsko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vertAlign w:val="superscript"/>
              </w:rPr>
              <w:t>6</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727D9">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odpisy 136 %</w:t>
            </w:r>
            <w:r w:rsidRPr="00F205A8">
              <w:rPr>
                <w:rStyle w:val="Zvraznenie"/>
                <w:rFonts w:ascii="Times New Roman" w:hAnsi="Times New Roman" w:cs="Times New Roman"/>
                <w:color w:val="auto"/>
                <w:sz w:val="24"/>
                <w:szCs w:val="24"/>
                <w:vertAlign w:val="superscript"/>
              </w:rPr>
              <w:t>17</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Belgicko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DD2B5C">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3 500 €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do 9 190 €</w:t>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727D9">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odpisy 120 %</w:t>
            </w:r>
            <w:r w:rsidRPr="00F205A8">
              <w:rPr>
                <w:rStyle w:val="Zvraznenie"/>
                <w:rFonts w:ascii="Times New Roman" w:hAnsi="Times New Roman" w:cs="Times New Roman"/>
                <w:color w:val="auto"/>
                <w:sz w:val="24"/>
                <w:szCs w:val="24"/>
                <w:vertAlign w:val="superscript"/>
              </w:rPr>
              <w:t>17</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Dánsko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nad 2 000 €</w:t>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Nórsko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D55A5E">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 xml:space="preserve">formou daní a odpisov </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Fínsko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Švédsko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4 500 €</w:t>
            </w:r>
            <w:r w:rsidRPr="00F205A8">
              <w:rPr>
                <w:rStyle w:val="Odkaznapoznmkupodiarou"/>
                <w:rFonts w:ascii="Times New Roman" w:hAnsi="Times New Roman" w:cs="Times New Roman"/>
                <w:color w:val="auto"/>
                <w:sz w:val="24"/>
                <w:szCs w:val="24"/>
              </w:rPr>
              <w:footnoteReference w:id="21"/>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Írsko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727D9">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odpisy 100 %</w:t>
            </w:r>
            <w:r w:rsidRPr="00F205A8">
              <w:rPr>
                <w:rStyle w:val="Zvraznenie"/>
                <w:rFonts w:ascii="Times New Roman" w:hAnsi="Times New Roman" w:cs="Times New Roman"/>
                <w:color w:val="auto"/>
                <w:sz w:val="24"/>
                <w:szCs w:val="24"/>
                <w:vertAlign w:val="superscript"/>
              </w:rPr>
              <w:t>17</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Švajčiarsko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vertAlign w:val="superscript"/>
              </w:rPr>
              <w:t>16</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vertAlign w:val="superscript"/>
              </w:rPr>
              <w:t>16</w:t>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vertAlign w:val="superscript"/>
              </w:rPr>
              <w:t>16</w:t>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vertAlign w:val="superscript"/>
              </w:rPr>
              <w:t>16</w:t>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rPr>
              <w:t>1</w:t>
            </w:r>
            <w:r w:rsidRPr="00F205A8">
              <w:rPr>
                <w:rStyle w:val="Zvraznenie"/>
                <w:rFonts w:ascii="Times New Roman" w:hAnsi="Times New Roman" w:cs="Times New Roman"/>
                <w:color w:val="auto"/>
                <w:sz w:val="24"/>
                <w:szCs w:val="24"/>
                <w:vertAlign w:val="superscript"/>
              </w:rPr>
              <w:t>6</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Rakúsko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do 4 000 €</w:t>
            </w:r>
            <w:r w:rsidRPr="00F205A8">
              <w:rPr>
                <w:rStyle w:val="Zvraznenie"/>
                <w:rFonts w:ascii="Times New Roman" w:hAnsi="Times New Roman" w:cs="Times New Roman"/>
                <w:color w:val="auto"/>
                <w:sz w:val="24"/>
                <w:szCs w:val="24"/>
                <w:vertAlign w:val="superscript"/>
              </w:rPr>
              <w:t>16</w:t>
            </w:r>
            <w:r w:rsidRPr="00F205A8">
              <w:rPr>
                <w:rStyle w:val="Zvraznenie"/>
                <w:rFonts w:ascii="Times New Roman" w:hAnsi="Times New Roman" w:cs="Times New Roman"/>
                <w:color w:val="auto"/>
                <w:sz w:val="24"/>
                <w:szCs w:val="24"/>
              </w:rPr>
              <w:t>,</w:t>
            </w:r>
            <w:r w:rsidRPr="00F205A8">
              <w:rPr>
                <w:rStyle w:val="Odkaznapoznmkupodiarou"/>
                <w:rFonts w:ascii="Times New Roman" w:hAnsi="Times New Roman" w:cs="Times New Roman"/>
                <w:color w:val="auto"/>
                <w:sz w:val="24"/>
                <w:szCs w:val="24"/>
              </w:rPr>
              <w:footnoteReference w:id="22"/>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eastAsia="MS Mincho" w:hAnsi="Times New Roman" w:cs="Times New Roman"/>
                <w:color w:val="auto"/>
                <w:sz w:val="24"/>
                <w:szCs w:val="24"/>
              </w:rPr>
              <w:sym w:font="Wingdings" w:char="F0FC"/>
            </w:r>
            <w:r w:rsidRPr="00F205A8">
              <w:rPr>
                <w:rStyle w:val="Zvraznenie"/>
                <w:rFonts w:ascii="Times New Roman" w:hAnsi="Times New Roman" w:cs="Times New Roman"/>
                <w:color w:val="auto"/>
                <w:sz w:val="24"/>
                <w:szCs w:val="24"/>
                <w:vertAlign w:val="superscript"/>
              </w:rPr>
              <w:t>16</w:t>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30-50 % z ceny</w:t>
            </w:r>
            <w:r w:rsidRPr="00F205A8">
              <w:rPr>
                <w:rStyle w:val="Odkaznapoznmkupodiarou"/>
                <w:rFonts w:ascii="Times New Roman" w:hAnsi="Times New Roman" w:cs="Times New Roman"/>
                <w:color w:val="auto"/>
                <w:sz w:val="24"/>
                <w:szCs w:val="24"/>
              </w:rPr>
              <w:footnoteReference w:id="23"/>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Estónsko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37337F">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do 18 000 €</w:t>
            </w:r>
          </w:p>
          <w:p w:rsidR="004E6DD1" w:rsidRPr="00F205A8" w:rsidRDefault="004E6DD1" w:rsidP="008727D9">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(na nabíjačku 1 000 €)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do 18 000 €</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Malta</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727D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daňová úľava</w:t>
            </w: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rsidP="00001A70">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Česká republika</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Fonts w:ascii="Times New Roman"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sym w:font="Wingdings" w:char="F0FC"/>
            </w: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Fonts w:ascii="Times New Roman" w:hAnsi="Times New Roman" w:cs="Times New Roman"/>
                <w:color w:val="auto"/>
                <w:sz w:val="24"/>
                <w:szCs w:val="24"/>
                <w:lang w:eastAsia="en-US"/>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Poľsko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Fonts w:ascii="Times New Roman" w:hAnsi="Times New Roman" w:cs="Times New Roman"/>
                <w:color w:val="auto"/>
                <w:sz w:val="24"/>
                <w:szCs w:val="24"/>
                <w:lang w:eastAsia="en-US"/>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jc w:val="center"/>
              <w:rPr>
                <w:rFonts w:ascii="Times New Roman"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sym w:font="Wingdings" w:char="F0FC"/>
            </w: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r>
      <w:tr w:rsidR="00F205A8" w:rsidRPr="00F205A8" w:rsidTr="00534599">
        <w:trPr>
          <w:cantSplit/>
          <w:trHeight w:val="567"/>
          <w:tblHeader/>
          <w:jc w:val="center"/>
        </w:trPr>
        <w:tc>
          <w:tcPr>
            <w:tcW w:w="1537"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Rumunsko</w:t>
            </w:r>
          </w:p>
        </w:tc>
        <w:tc>
          <w:tcPr>
            <w:tcW w:w="1622"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25 % z ceny (max. 5 000 €)</w:t>
            </w:r>
          </w:p>
        </w:tc>
        <w:tc>
          <w:tcPr>
            <w:tcW w:w="1417"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451"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c>
          <w:tcPr>
            <w:tcW w:w="127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eastAsia="MS Mincho" w:hAnsi="Times New Roman" w:cs="Times New Roman"/>
                <w:color w:val="auto"/>
                <w:sz w:val="24"/>
                <w:szCs w:val="24"/>
                <w:lang w:eastAsia="en-US"/>
              </w:rPr>
            </w:pPr>
          </w:p>
        </w:tc>
        <w:tc>
          <w:tcPr>
            <w:tcW w:w="1914"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pPr>
              <w:rPr>
                <w:rFonts w:ascii="Times New Roman" w:hAnsi="Times New Roman" w:cs="Times New Roman"/>
                <w:color w:val="auto"/>
                <w:sz w:val="24"/>
                <w:szCs w:val="24"/>
                <w:lang w:eastAsia="en-US"/>
              </w:rPr>
            </w:pPr>
          </w:p>
        </w:tc>
      </w:tr>
    </w:tbl>
    <w:p w:rsidR="004E6DD1" w:rsidRPr="00534599" w:rsidRDefault="004E6DD1" w:rsidP="00D454D4">
      <w:pPr>
        <w:rPr>
          <w:rFonts w:ascii="Times New Roman" w:hAnsi="Times New Roman" w:cs="Times New Roman"/>
          <w:color w:val="auto"/>
          <w:szCs w:val="24"/>
        </w:rPr>
      </w:pPr>
      <w:bookmarkStart w:id="110" w:name="_Toc365592841"/>
      <w:bookmarkStart w:id="111" w:name="_Toc365592998"/>
      <w:bookmarkStart w:id="112" w:name="_Toc365593068"/>
      <w:bookmarkStart w:id="113" w:name="_Toc365593136"/>
      <w:bookmarkStart w:id="114" w:name="_Toc365592842"/>
      <w:bookmarkStart w:id="115" w:name="_Toc365592999"/>
      <w:bookmarkStart w:id="116" w:name="_Toc365593069"/>
      <w:bookmarkStart w:id="117" w:name="_Toc365593137"/>
      <w:bookmarkEnd w:id="110"/>
      <w:bookmarkEnd w:id="111"/>
      <w:bookmarkEnd w:id="112"/>
      <w:bookmarkEnd w:id="113"/>
      <w:bookmarkEnd w:id="114"/>
      <w:bookmarkEnd w:id="115"/>
      <w:bookmarkEnd w:id="116"/>
      <w:bookmarkEnd w:id="117"/>
      <w:r w:rsidRPr="00534599">
        <w:rPr>
          <w:rFonts w:ascii="Times New Roman" w:hAnsi="Times New Roman" w:cs="Times New Roman"/>
          <w:color w:val="auto"/>
          <w:szCs w:val="24"/>
        </w:rPr>
        <w:t>Zdroj: [Pracovná skupina MHSR, 2013]</w:t>
      </w:r>
    </w:p>
    <w:p w:rsidR="00534599" w:rsidRDefault="00534599"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8041FA" w:rsidRDefault="008041FA" w:rsidP="00534599">
      <w:pPr>
        <w:jc w:val="left"/>
        <w:rPr>
          <w:rFonts w:ascii="Times New Roman" w:hAnsi="Times New Roman" w:cs="Times New Roman"/>
          <w:color w:val="auto"/>
          <w:sz w:val="24"/>
          <w:szCs w:val="24"/>
        </w:rPr>
      </w:pPr>
    </w:p>
    <w:p w:rsidR="004E6DD1" w:rsidRDefault="004E6DD1" w:rsidP="004A474B">
      <w:pPr>
        <w:pStyle w:val="Nadpis1"/>
        <w:rPr>
          <w:rFonts w:ascii="Times New Roman" w:hAnsi="Times New Roman" w:cs="Times New Roman"/>
          <w:b/>
          <w:color w:val="auto"/>
          <w:sz w:val="32"/>
          <w:szCs w:val="24"/>
          <w:lang w:eastAsia="en-US"/>
        </w:rPr>
      </w:pPr>
      <w:bookmarkStart w:id="118" w:name="_Toc373188569"/>
      <w:r w:rsidRPr="00534599">
        <w:rPr>
          <w:rFonts w:ascii="Times New Roman" w:hAnsi="Times New Roman" w:cs="Times New Roman"/>
          <w:b/>
          <w:color w:val="auto"/>
          <w:sz w:val="32"/>
          <w:szCs w:val="24"/>
          <w:lang w:eastAsia="en-US"/>
        </w:rPr>
        <w:t>Elektromobilita - príležitosť pre Slovensko</w:t>
      </w:r>
      <w:bookmarkEnd w:id="118"/>
    </w:p>
    <w:p w:rsidR="00A948B5" w:rsidRDefault="00A948B5" w:rsidP="00534599">
      <w:pPr>
        <w:ind w:firstLine="709"/>
        <w:jc w:val="left"/>
        <w:rPr>
          <w:rFonts w:ascii="Times New Roman" w:hAnsi="Times New Roman" w:cs="Times New Roman"/>
          <w:b/>
          <w:color w:val="auto"/>
          <w:sz w:val="32"/>
          <w:szCs w:val="24"/>
        </w:rPr>
      </w:pPr>
    </w:p>
    <w:p w:rsidR="00534599" w:rsidRPr="00534599" w:rsidRDefault="00534599" w:rsidP="00534599">
      <w:pPr>
        <w:ind w:firstLine="709"/>
        <w:jc w:val="left"/>
        <w:rPr>
          <w:rFonts w:ascii="Times New Roman" w:eastAsia="MS Mincho" w:hAnsi="Times New Roman" w:cs="Times New Roman"/>
          <w:color w:val="auto"/>
          <w:sz w:val="24"/>
          <w:szCs w:val="24"/>
        </w:rPr>
      </w:pPr>
    </w:p>
    <w:p w:rsidR="004E6DD1" w:rsidRPr="00F205A8" w:rsidRDefault="004E6DD1" w:rsidP="00BE6B5D">
      <w:pPr>
        <w:rPr>
          <w:rFonts w:ascii="Times New Roman" w:hAnsi="Times New Roman" w:cs="Times New Roman"/>
          <w:i/>
          <w:iCs/>
          <w:color w:val="auto"/>
          <w:sz w:val="24"/>
          <w:szCs w:val="24"/>
        </w:rPr>
      </w:pPr>
      <w:r w:rsidRPr="00F205A8">
        <w:rPr>
          <w:rFonts w:ascii="Times New Roman" w:hAnsi="Times New Roman" w:cs="Times New Roman"/>
          <w:color w:val="auto"/>
          <w:sz w:val="24"/>
          <w:szCs w:val="24"/>
        </w:rPr>
        <w:t>Elektromobilita poskytuje Slovensku viaceré unikátne príležitosti, ktoré sa týkajú:</w:t>
      </w:r>
      <w:r w:rsidRPr="00F205A8">
        <w:rPr>
          <w:rFonts w:ascii="Times New Roman" w:hAnsi="Times New Roman" w:cs="Times New Roman"/>
          <w:i/>
          <w:iCs/>
          <w:color w:val="auto"/>
          <w:sz w:val="24"/>
          <w:szCs w:val="24"/>
        </w:rPr>
        <w:t xml:space="preserve"> </w:t>
      </w:r>
    </w:p>
    <w:p w:rsidR="004E6DD1" w:rsidRPr="00F205A8" w:rsidRDefault="004E6DD1" w:rsidP="00BE6B5D">
      <w:pPr>
        <w:rPr>
          <w:rFonts w:ascii="Times New Roman" w:hAnsi="Times New Roman" w:cs="Times New Roman"/>
          <w:i/>
          <w:iCs/>
          <w:color w:val="auto"/>
          <w:sz w:val="24"/>
          <w:szCs w:val="24"/>
          <w:u w:val="single"/>
        </w:rPr>
      </w:pPr>
    </w:p>
    <w:p w:rsidR="004E6DD1" w:rsidRPr="00F205A8" w:rsidRDefault="004E6DD1" w:rsidP="0028051A">
      <w:pPr>
        <w:pStyle w:val="Odsekzoznamu"/>
        <w:numPr>
          <w:ilvl w:val="0"/>
          <w:numId w:val="19"/>
        </w:numP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Výkonnos</w:t>
      </w:r>
      <w:r w:rsidR="00CC2E3A" w:rsidRPr="00F205A8">
        <w:rPr>
          <w:rFonts w:ascii="Times New Roman" w:hAnsi="Times New Roman" w:cs="Times New Roman"/>
          <w:b/>
          <w:bCs/>
          <w:color w:val="auto"/>
          <w:sz w:val="24"/>
          <w:szCs w:val="24"/>
        </w:rPr>
        <w:t>ti</w:t>
      </w:r>
      <w:r w:rsidRPr="00F205A8">
        <w:rPr>
          <w:rFonts w:ascii="Times New Roman" w:hAnsi="Times New Roman" w:cs="Times New Roman"/>
          <w:b/>
          <w:bCs/>
          <w:color w:val="auto"/>
          <w:sz w:val="24"/>
          <w:szCs w:val="24"/>
        </w:rPr>
        <w:t xml:space="preserve"> slovenského hospodárstva a ekonomiky:</w:t>
      </w:r>
    </w:p>
    <w:p w:rsidR="004E6DD1" w:rsidRPr="00F205A8" w:rsidRDefault="004E6DD1">
      <w:pPr>
        <w:ind w:left="708" w:firstLine="1"/>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Orientácia na výrobu elektromobilov, resp. na služby spojené s elektromobilitou, vytvára vyššiu pridanú hodnotu a robí slovenské hospodárstvo konkurencieschopnejším, čo dáva predpoklad na udržateľný hospodársky rast. </w:t>
      </w:r>
    </w:p>
    <w:p w:rsidR="004E6DD1" w:rsidRPr="00F205A8" w:rsidRDefault="004E6DD1">
      <w:pPr>
        <w:ind w:left="708" w:firstLine="1"/>
        <w:rPr>
          <w:rFonts w:ascii="Times New Roman" w:hAnsi="Times New Roman" w:cs="Times New Roman"/>
          <w:color w:val="auto"/>
          <w:sz w:val="24"/>
          <w:szCs w:val="24"/>
        </w:rPr>
      </w:pPr>
    </w:p>
    <w:p w:rsidR="004E6DD1" w:rsidRPr="00F205A8" w:rsidRDefault="004E6DD1" w:rsidP="0028051A">
      <w:pPr>
        <w:pStyle w:val="Odsekzoznamu"/>
        <w:numPr>
          <w:ilvl w:val="0"/>
          <w:numId w:val="19"/>
        </w:numP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Stav</w:t>
      </w:r>
      <w:r w:rsidR="00CC2E3A" w:rsidRPr="00F205A8">
        <w:rPr>
          <w:rFonts w:ascii="Times New Roman" w:hAnsi="Times New Roman" w:cs="Times New Roman"/>
          <w:b/>
          <w:bCs/>
          <w:color w:val="auto"/>
          <w:sz w:val="24"/>
          <w:szCs w:val="24"/>
        </w:rPr>
        <w:t>u</w:t>
      </w:r>
      <w:r w:rsidRPr="00F205A8">
        <w:rPr>
          <w:rFonts w:ascii="Times New Roman" w:hAnsi="Times New Roman" w:cs="Times New Roman"/>
          <w:b/>
          <w:bCs/>
          <w:color w:val="auto"/>
          <w:sz w:val="24"/>
          <w:szCs w:val="24"/>
        </w:rPr>
        <w:t xml:space="preserve"> životného prostredia a zdravi</w:t>
      </w:r>
      <w:r w:rsidR="00CC2E3A" w:rsidRPr="00F205A8">
        <w:rPr>
          <w:rFonts w:ascii="Times New Roman" w:hAnsi="Times New Roman" w:cs="Times New Roman"/>
          <w:b/>
          <w:bCs/>
          <w:color w:val="auto"/>
          <w:sz w:val="24"/>
          <w:szCs w:val="24"/>
        </w:rPr>
        <w:t>a</w:t>
      </w:r>
      <w:r w:rsidRPr="00F205A8">
        <w:rPr>
          <w:rFonts w:ascii="Times New Roman" w:hAnsi="Times New Roman" w:cs="Times New Roman"/>
          <w:b/>
          <w:bCs/>
          <w:color w:val="auto"/>
          <w:sz w:val="24"/>
          <w:szCs w:val="24"/>
        </w:rPr>
        <w:t xml:space="preserve"> obyvateľstva:</w:t>
      </w:r>
    </w:p>
    <w:p w:rsidR="004E6DD1" w:rsidRPr="00F205A8" w:rsidRDefault="004E6DD1">
      <w:pPr>
        <w:ind w:left="708" w:firstLine="1"/>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Zavedením elektromobility môžeme vďaka úspore emisií zdraviu škodlivých látok a skleníkových plynov zmenšiť negatívne účinky dopravy na ľudské zdravie a životné prostredie. </w:t>
      </w:r>
    </w:p>
    <w:p w:rsidR="004E6DD1" w:rsidRPr="00F205A8" w:rsidRDefault="004E6DD1">
      <w:pPr>
        <w:ind w:left="708" w:firstLine="1"/>
        <w:rPr>
          <w:rFonts w:ascii="Times New Roman" w:hAnsi="Times New Roman" w:cs="Times New Roman"/>
          <w:color w:val="auto"/>
          <w:sz w:val="24"/>
          <w:szCs w:val="24"/>
        </w:rPr>
      </w:pPr>
    </w:p>
    <w:p w:rsidR="004E6DD1" w:rsidRPr="00F205A8" w:rsidRDefault="004E6DD1" w:rsidP="0028051A">
      <w:pPr>
        <w:pStyle w:val="Odsekzoznamu"/>
        <w:numPr>
          <w:ilvl w:val="0"/>
          <w:numId w:val="19"/>
        </w:numP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Ved</w:t>
      </w:r>
      <w:r w:rsidR="00CC2E3A" w:rsidRPr="00F205A8">
        <w:rPr>
          <w:rFonts w:ascii="Times New Roman" w:hAnsi="Times New Roman" w:cs="Times New Roman"/>
          <w:b/>
          <w:bCs/>
          <w:color w:val="auto"/>
          <w:sz w:val="24"/>
          <w:szCs w:val="24"/>
        </w:rPr>
        <w:t>y</w:t>
      </w:r>
      <w:r w:rsidRPr="00F205A8">
        <w:rPr>
          <w:rFonts w:ascii="Times New Roman" w:hAnsi="Times New Roman" w:cs="Times New Roman"/>
          <w:b/>
          <w:bCs/>
          <w:color w:val="auto"/>
          <w:sz w:val="24"/>
          <w:szCs w:val="24"/>
        </w:rPr>
        <w:t xml:space="preserve"> a výskum</w:t>
      </w:r>
      <w:r w:rsidR="00CC2E3A" w:rsidRPr="00F205A8">
        <w:rPr>
          <w:rFonts w:ascii="Times New Roman" w:hAnsi="Times New Roman" w:cs="Times New Roman"/>
          <w:b/>
          <w:bCs/>
          <w:color w:val="auto"/>
          <w:sz w:val="24"/>
          <w:szCs w:val="24"/>
        </w:rPr>
        <w:t>u</w:t>
      </w:r>
      <w:r w:rsidRPr="00F205A8">
        <w:rPr>
          <w:rFonts w:ascii="Times New Roman" w:hAnsi="Times New Roman" w:cs="Times New Roman"/>
          <w:b/>
          <w:bCs/>
          <w:color w:val="auto"/>
          <w:sz w:val="24"/>
          <w:szCs w:val="24"/>
        </w:rPr>
        <w:t>:</w:t>
      </w:r>
    </w:p>
    <w:p w:rsidR="004E6DD1" w:rsidRPr="00F205A8" w:rsidRDefault="004E6DD1">
      <w:pPr>
        <w:ind w:left="708" w:firstLine="1"/>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Elektromobilita je mladé inovatívne odvetvie, ktoré sa musí opierať o výsledky najnovšieho vedeckého bádania. Zapojením domácich výskumných kapacít do výskumno-vývojového procesu v oblasti elektromobility sa zvyšuje inovačný potenciál uplatniteľný vo viacerých odvetviach, čím </w:t>
      </w:r>
      <w:r w:rsidR="00010275"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sa</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urobí významný krok k znalostne orientovanej ekonomike. </w:t>
      </w:r>
    </w:p>
    <w:p w:rsidR="004E6DD1" w:rsidRPr="00F205A8" w:rsidRDefault="004E6DD1" w:rsidP="00BE6B5D">
      <w:pPr>
        <w:rPr>
          <w:rFonts w:ascii="Times New Roman" w:hAnsi="Times New Roman" w:cs="Times New Roman"/>
          <w:color w:val="auto"/>
          <w:sz w:val="24"/>
          <w:szCs w:val="24"/>
        </w:rPr>
      </w:pPr>
    </w:p>
    <w:p w:rsidR="00AB2932" w:rsidRDefault="00AB2932" w:rsidP="00BE6B5D">
      <w:pPr>
        <w:rPr>
          <w:rFonts w:ascii="Times New Roman" w:hAnsi="Times New Roman" w:cs="Times New Roman"/>
          <w:color w:val="auto"/>
          <w:sz w:val="24"/>
          <w:szCs w:val="24"/>
        </w:rPr>
      </w:pPr>
      <w:r>
        <w:rPr>
          <w:rFonts w:ascii="Times New Roman" w:hAnsi="Times New Roman" w:cs="Times New Roman"/>
          <w:color w:val="auto"/>
          <w:sz w:val="24"/>
          <w:szCs w:val="24"/>
        </w:rPr>
        <w:t>S</w:t>
      </w:r>
      <w:r w:rsidR="004E6DD1" w:rsidRPr="00F205A8">
        <w:rPr>
          <w:rFonts w:ascii="Times New Roman" w:hAnsi="Times New Roman" w:cs="Times New Roman"/>
          <w:color w:val="auto"/>
          <w:sz w:val="24"/>
          <w:szCs w:val="24"/>
        </w:rPr>
        <w:t xml:space="preserve">tratégia má </w:t>
      </w:r>
      <w:r>
        <w:rPr>
          <w:rFonts w:ascii="Times New Roman" w:hAnsi="Times New Roman" w:cs="Times New Roman"/>
          <w:color w:val="auto"/>
          <w:sz w:val="24"/>
          <w:szCs w:val="24"/>
        </w:rPr>
        <w:t>za cieľ</w:t>
      </w:r>
      <w:r w:rsidR="004E6DD1" w:rsidRPr="00F205A8">
        <w:rPr>
          <w:rFonts w:ascii="Times New Roman" w:hAnsi="Times New Roman" w:cs="Times New Roman"/>
          <w:color w:val="auto"/>
          <w:sz w:val="24"/>
          <w:szCs w:val="24"/>
        </w:rPr>
        <w:t xml:space="preserve"> iniciovať systematické podporovanie a investovanie do odvetvia elektromobility</w:t>
      </w:r>
      <w:r w:rsidR="000134AF" w:rsidRPr="00F205A8">
        <w:rPr>
          <w:rFonts w:ascii="Times New Roman" w:hAnsi="Times New Roman" w:cs="Times New Roman"/>
          <w:color w:val="auto"/>
          <w:sz w:val="24"/>
          <w:szCs w:val="24"/>
        </w:rPr>
        <w:t> </w:t>
      </w:r>
      <w:r w:rsidR="004E6DD1" w:rsidRPr="00F205A8">
        <w:rPr>
          <w:rFonts w:ascii="Times New Roman" w:hAnsi="Times New Roman" w:cs="Times New Roman"/>
          <w:color w:val="auto"/>
          <w:sz w:val="24"/>
          <w:szCs w:val="24"/>
        </w:rPr>
        <w:t xml:space="preserve">na Slovensku s cieľom čo najväčšmi v budúcnosti ťažiť z týchto príležitostí. Ciele stratégie splývajú s využitím širšieho spektra príležitostí v týchto kategóriách a takýmto spôsobom </w:t>
      </w:r>
      <w:r w:rsidR="00E80F19" w:rsidRPr="00F205A8">
        <w:rPr>
          <w:rFonts w:ascii="Times New Roman" w:hAnsi="Times New Roman" w:cs="Times New Roman"/>
          <w:color w:val="auto"/>
          <w:sz w:val="24"/>
          <w:szCs w:val="24"/>
        </w:rPr>
        <w:t>sú</w:t>
      </w:r>
      <w:r w:rsidR="004E6DD1" w:rsidRPr="00F205A8">
        <w:rPr>
          <w:rFonts w:ascii="Times New Roman" w:hAnsi="Times New Roman" w:cs="Times New Roman"/>
          <w:color w:val="auto"/>
          <w:sz w:val="24"/>
          <w:szCs w:val="24"/>
        </w:rPr>
        <w:t xml:space="preserve"> formul</w:t>
      </w:r>
      <w:r w:rsidR="00E80F19" w:rsidRPr="00F205A8">
        <w:rPr>
          <w:rFonts w:ascii="Times New Roman" w:hAnsi="Times New Roman" w:cs="Times New Roman"/>
          <w:color w:val="auto"/>
          <w:sz w:val="24"/>
          <w:szCs w:val="24"/>
        </w:rPr>
        <w:t>ované</w:t>
      </w:r>
      <w:r w:rsidR="004E6DD1" w:rsidRPr="00F205A8">
        <w:rPr>
          <w:rFonts w:ascii="Times New Roman" w:hAnsi="Times New Roman" w:cs="Times New Roman"/>
          <w:color w:val="auto"/>
          <w:sz w:val="24"/>
          <w:szCs w:val="24"/>
        </w:rPr>
        <w:t xml:space="preserve"> v nasledujúcich podkapitolách. </w:t>
      </w:r>
    </w:p>
    <w:p w:rsidR="00A948B5" w:rsidRDefault="00A948B5" w:rsidP="00BE6B5D">
      <w:pPr>
        <w:rPr>
          <w:rFonts w:ascii="Times New Roman" w:hAnsi="Times New Roman" w:cs="Times New Roman"/>
          <w:color w:val="auto"/>
          <w:sz w:val="24"/>
          <w:szCs w:val="24"/>
        </w:rPr>
      </w:pPr>
    </w:p>
    <w:p w:rsidR="004E6DD1" w:rsidRPr="00F205A8" w:rsidRDefault="004E6DD1" w:rsidP="00BE6B5D">
      <w:pPr>
        <w:rPr>
          <w:rFonts w:ascii="Times New Roman" w:hAnsi="Times New Roman" w:cs="Times New Roman"/>
          <w:color w:val="auto"/>
          <w:sz w:val="24"/>
          <w:szCs w:val="24"/>
        </w:rPr>
      </w:pPr>
      <w:r w:rsidRPr="00F205A8">
        <w:rPr>
          <w:rFonts w:ascii="Times New Roman" w:hAnsi="Times New Roman" w:cs="Times New Roman"/>
          <w:color w:val="auto"/>
          <w:sz w:val="24"/>
          <w:szCs w:val="24"/>
        </w:rPr>
        <w:t>Stratégia</w:t>
      </w:r>
      <w:r w:rsidR="00E80F19"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ako ciele</w:t>
      </w:r>
      <w:r w:rsidR="00E80F19"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zámerne neuvádza počty elektromobilov alebo nabíjacích staníc v roku 2020, pretože tieto, hoci sú podstatné, nie úplne vyjadrujú prínos, ktorý od elektromobility na Slovensku očakávame. Pre presnejšie pomenovanie cieľov</w:t>
      </w:r>
      <w:r w:rsidR="00E80F19"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než využitie príležitostí</w:t>
      </w:r>
      <w:r w:rsidR="00E80F19"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je možné ciele tejto stratégie zhrnúť do nasledovných formulácií:</w:t>
      </w:r>
    </w:p>
    <w:p w:rsidR="004E6DD1" w:rsidRPr="00F205A8" w:rsidRDefault="004E6DD1" w:rsidP="00BE6B5D">
      <w:pPr>
        <w:rPr>
          <w:rFonts w:ascii="Times New Roman" w:hAnsi="Times New Roman" w:cs="Times New Roman"/>
          <w:color w:val="auto"/>
          <w:sz w:val="24"/>
          <w:szCs w:val="24"/>
        </w:rPr>
      </w:pPr>
    </w:p>
    <w:p w:rsidR="004E6DD1" w:rsidRPr="00F205A8" w:rsidRDefault="004E6DD1">
      <w:pPr>
        <w:rPr>
          <w:rFonts w:ascii="Times New Roman" w:hAnsi="Times New Roman" w:cs="Times New Roman"/>
          <w:noProof/>
          <w:color w:val="auto"/>
          <w:sz w:val="24"/>
          <w:szCs w:val="24"/>
        </w:rPr>
      </w:pPr>
    </w:p>
    <w:p w:rsidR="004E6DD1" w:rsidRPr="00F205A8" w:rsidRDefault="004E6DD1">
      <w:pPr>
        <w:rPr>
          <w:rFonts w:ascii="Times New Roman" w:hAnsi="Times New Roman" w:cs="Times New Roman"/>
          <w:color w:val="auto"/>
          <w:sz w:val="24"/>
          <w:szCs w:val="24"/>
        </w:rPr>
      </w:pPr>
    </w:p>
    <w:p w:rsidR="004E6DD1" w:rsidRPr="00F205A8" w:rsidRDefault="004E6DD1">
      <w:pPr>
        <w:rPr>
          <w:rFonts w:ascii="Times New Roman" w:hAnsi="Times New Roman" w:cs="Times New Roman"/>
          <w:color w:val="auto"/>
          <w:sz w:val="24"/>
          <w:szCs w:val="24"/>
        </w:rPr>
      </w:pPr>
    </w:p>
    <w:p w:rsidR="004E6DD1" w:rsidRPr="00F205A8" w:rsidRDefault="004E6DD1">
      <w:pPr>
        <w:rPr>
          <w:rFonts w:ascii="Times New Roman" w:hAnsi="Times New Roman" w:cs="Times New Roman"/>
          <w:color w:val="auto"/>
          <w:sz w:val="24"/>
          <w:szCs w:val="24"/>
        </w:rPr>
      </w:pPr>
    </w:p>
    <w:p w:rsidR="004E6DD1" w:rsidRPr="00F205A8" w:rsidRDefault="002D1D18">
      <w:pPr>
        <w:rPr>
          <w:rFonts w:ascii="Times New Roman" w:hAnsi="Times New Roman" w:cs="Times New Roman"/>
          <w:noProof/>
          <w:color w:val="auto"/>
          <w:sz w:val="24"/>
          <w:szCs w:val="24"/>
        </w:rPr>
      </w:pPr>
      <w:r>
        <w:rPr>
          <w:noProof/>
        </w:rPr>
        <w:drawing>
          <wp:inline distT="0" distB="0" distL="0" distR="0">
            <wp:extent cx="549402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rcRect/>
                    <a:stretch>
                      <a:fillRect/>
                    </a:stretch>
                  </pic:blipFill>
                  <pic:spPr bwMode="auto">
                    <a:xfrm>
                      <a:off x="0" y="0"/>
                      <a:ext cx="5494020" cy="7863840"/>
                    </a:xfrm>
                    <a:prstGeom prst="rect">
                      <a:avLst/>
                    </a:prstGeom>
                    <a:noFill/>
                    <a:ln w="9525">
                      <a:noFill/>
                      <a:miter lim="800000"/>
                      <a:headEnd/>
                      <a:tailEnd/>
                    </a:ln>
                  </pic:spPr>
                </pic:pic>
              </a:graphicData>
            </a:graphic>
          </wp:inline>
        </w:drawing>
      </w:r>
    </w:p>
    <w:p w:rsidR="004E6DD1" w:rsidRDefault="004E6DD1">
      <w:pPr>
        <w:rPr>
          <w:rFonts w:ascii="Times New Roman" w:hAnsi="Times New Roman" w:cs="Times New Roman"/>
          <w:color w:val="auto"/>
          <w:sz w:val="24"/>
          <w:szCs w:val="24"/>
        </w:rPr>
      </w:pPr>
    </w:p>
    <w:p w:rsidR="003D5179" w:rsidRPr="00F205A8" w:rsidRDefault="003D5179">
      <w:pPr>
        <w:rPr>
          <w:rFonts w:ascii="Times New Roman" w:hAnsi="Times New Roman" w:cs="Times New Roman"/>
          <w:color w:val="auto"/>
          <w:sz w:val="24"/>
          <w:szCs w:val="24"/>
        </w:rPr>
      </w:pPr>
    </w:p>
    <w:p w:rsidR="004E6DD1" w:rsidRPr="00F205A8" w:rsidRDefault="004E6DD1" w:rsidP="0028051A">
      <w:pPr>
        <w:pStyle w:val="Odsekzoznamu"/>
        <w:keepNext/>
        <w:numPr>
          <w:ilvl w:val="0"/>
          <w:numId w:val="14"/>
        </w:numPr>
        <w:spacing w:before="240" w:after="120" w:line="360" w:lineRule="auto"/>
        <w:outlineLvl w:val="1"/>
        <w:rPr>
          <w:rFonts w:ascii="Times New Roman" w:hAnsi="Times New Roman" w:cs="Times New Roman"/>
          <w:b/>
          <w:bCs/>
          <w:vanish/>
          <w:color w:val="auto"/>
          <w:sz w:val="24"/>
          <w:szCs w:val="24"/>
        </w:rPr>
      </w:pPr>
      <w:bookmarkStart w:id="119" w:name="_Toc365592844"/>
      <w:bookmarkStart w:id="120" w:name="_Toc365593001"/>
      <w:bookmarkStart w:id="121" w:name="_Toc365593071"/>
      <w:bookmarkStart w:id="122" w:name="_Toc365593139"/>
      <w:bookmarkStart w:id="123" w:name="_Toc365592845"/>
      <w:bookmarkStart w:id="124" w:name="_Toc365593002"/>
      <w:bookmarkStart w:id="125" w:name="_Toc365593072"/>
      <w:bookmarkStart w:id="126" w:name="_Toc365593140"/>
      <w:bookmarkStart w:id="127" w:name="_Toc361926955"/>
      <w:bookmarkStart w:id="128" w:name="_Toc361927102"/>
      <w:bookmarkStart w:id="129" w:name="_Toc361927216"/>
      <w:bookmarkStart w:id="130" w:name="_Toc361927334"/>
      <w:bookmarkStart w:id="131" w:name="_Toc361927387"/>
      <w:bookmarkStart w:id="132" w:name="_Toc361927475"/>
      <w:bookmarkStart w:id="133" w:name="_Toc361927732"/>
      <w:bookmarkStart w:id="134" w:name="_Toc361927891"/>
      <w:bookmarkStart w:id="135" w:name="_Toc361931259"/>
      <w:bookmarkStart w:id="136" w:name="_Toc362201321"/>
      <w:bookmarkStart w:id="137" w:name="_Toc362201651"/>
      <w:bookmarkStart w:id="138" w:name="_Toc362302645"/>
      <w:bookmarkStart w:id="139" w:name="_Toc362305658"/>
      <w:bookmarkStart w:id="140" w:name="_Toc362297905"/>
      <w:bookmarkStart w:id="141" w:name="_Toc362297967"/>
      <w:bookmarkStart w:id="142" w:name="_Toc362298029"/>
      <w:bookmarkStart w:id="143" w:name="_Toc362344546"/>
      <w:bookmarkStart w:id="144" w:name="_Toc362344778"/>
      <w:bookmarkStart w:id="145" w:name="_Toc362345964"/>
      <w:bookmarkStart w:id="146" w:name="_Toc362346029"/>
      <w:bookmarkStart w:id="147" w:name="_Toc362367393"/>
      <w:bookmarkStart w:id="148" w:name="_Toc362367478"/>
      <w:bookmarkStart w:id="149" w:name="_Toc362373747"/>
      <w:bookmarkStart w:id="150" w:name="_Toc362373885"/>
      <w:bookmarkStart w:id="151" w:name="_Toc362374018"/>
      <w:bookmarkStart w:id="152" w:name="_Toc362376816"/>
      <w:bookmarkStart w:id="153" w:name="_Toc362392522"/>
      <w:bookmarkStart w:id="154" w:name="_Toc362521873"/>
      <w:bookmarkStart w:id="155" w:name="_Toc362522059"/>
      <w:bookmarkStart w:id="156" w:name="_Toc362580143"/>
      <w:bookmarkStart w:id="157" w:name="_Toc362607303"/>
      <w:bookmarkStart w:id="158" w:name="_Toc362607398"/>
      <w:bookmarkStart w:id="159" w:name="_Toc362608280"/>
      <w:bookmarkStart w:id="160" w:name="_Toc365366237"/>
      <w:bookmarkStart w:id="161" w:name="_Toc365366736"/>
      <w:bookmarkStart w:id="162" w:name="_Toc365366778"/>
      <w:bookmarkStart w:id="163" w:name="_Toc365592846"/>
      <w:bookmarkStart w:id="164" w:name="_Toc365593003"/>
      <w:bookmarkStart w:id="165" w:name="_Toc365593073"/>
      <w:bookmarkStart w:id="166" w:name="_Toc365593141"/>
      <w:bookmarkStart w:id="167" w:name="_Toc365982501"/>
      <w:bookmarkStart w:id="168" w:name="_Toc365982603"/>
      <w:bookmarkStart w:id="169" w:name="_Toc366849001"/>
      <w:bookmarkStart w:id="170" w:name="_Toc366849291"/>
      <w:bookmarkStart w:id="171" w:name="_Toc366868557"/>
      <w:bookmarkStart w:id="172" w:name="_Toc366872827"/>
      <w:bookmarkStart w:id="173" w:name="_Toc367445567"/>
      <w:bookmarkStart w:id="174" w:name="_Toc367446228"/>
      <w:bookmarkStart w:id="175" w:name="_Toc367446378"/>
      <w:bookmarkStart w:id="176" w:name="_Toc367448231"/>
      <w:bookmarkStart w:id="177" w:name="_Toc367539139"/>
      <w:bookmarkStart w:id="178" w:name="_Toc373188350"/>
      <w:bookmarkStart w:id="179" w:name="_Toc37318857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4E6DD1" w:rsidRPr="008041FA" w:rsidRDefault="00392FFA" w:rsidP="00627CB7">
      <w:pPr>
        <w:pStyle w:val="Nadpis2"/>
        <w:rPr>
          <w:rFonts w:ascii="Times New Roman" w:hAnsi="Times New Roman" w:cs="Times New Roman"/>
          <w:color w:val="auto"/>
          <w:sz w:val="28"/>
        </w:rPr>
      </w:pPr>
      <w:bookmarkStart w:id="180" w:name="_Toc373188571"/>
      <w:r>
        <w:rPr>
          <w:rFonts w:ascii="Times New Roman" w:hAnsi="Times New Roman" w:cs="Times New Roman"/>
          <w:color w:val="auto"/>
          <w:sz w:val="28"/>
        </w:rPr>
        <w:t xml:space="preserve"> </w:t>
      </w:r>
      <w:r w:rsidR="004E6DD1" w:rsidRPr="008041FA">
        <w:rPr>
          <w:rFonts w:ascii="Times New Roman" w:hAnsi="Times New Roman" w:cs="Times New Roman"/>
          <w:color w:val="auto"/>
          <w:sz w:val="28"/>
        </w:rPr>
        <w:t>Príležitosť pre hospodársky rast</w:t>
      </w:r>
      <w:bookmarkEnd w:id="180"/>
      <w:r w:rsidR="004E6DD1" w:rsidRPr="008041FA">
        <w:rPr>
          <w:rFonts w:ascii="Times New Roman" w:hAnsi="Times New Roman" w:cs="Times New Roman"/>
          <w:color w:val="auto"/>
          <w:sz w:val="28"/>
        </w:rPr>
        <w:t xml:space="preserve"> </w:t>
      </w:r>
    </w:p>
    <w:p w:rsidR="004E6DD1" w:rsidRPr="00F205A8" w:rsidRDefault="004E6DD1" w:rsidP="004809D6">
      <w:pPr>
        <w:rPr>
          <w:rFonts w:ascii="Times New Roman" w:hAnsi="Times New Roman" w:cs="Times New Roman"/>
          <w:color w:val="auto"/>
          <w:sz w:val="24"/>
          <w:szCs w:val="24"/>
        </w:rPr>
      </w:pPr>
      <w:r w:rsidRPr="00F205A8">
        <w:rPr>
          <w:rFonts w:ascii="Times New Roman" w:hAnsi="Times New Roman" w:cs="Times New Roman"/>
          <w:color w:val="auto"/>
          <w:sz w:val="24"/>
          <w:szCs w:val="24"/>
        </w:rPr>
        <w:t>Príležitosť pre hospodársky rast vyplýva z nasledujúcich skutočností:</w:t>
      </w:r>
    </w:p>
    <w:p w:rsidR="004E6DD1" w:rsidRPr="00F205A8" w:rsidRDefault="004E6DD1" w:rsidP="007D2975">
      <w:pPr>
        <w:pStyle w:val="Odsekzoznamu"/>
        <w:numPr>
          <w:ilvl w:val="0"/>
          <w:numId w:val="3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elektromobilita je vo svete rastovým impulzom pre priemyselné odvetvia, ktoré sú na Slovensku dobre udomácnené (automobilový, elektrotechnický, hutnícky priemysel a sektor informačných technológi</w:t>
      </w:r>
      <w:r w:rsidR="00E72FB7" w:rsidRPr="00F205A8">
        <w:rPr>
          <w:rFonts w:ascii="Times New Roman" w:hAnsi="Times New Roman" w:cs="Times New Roman"/>
          <w:color w:val="auto"/>
          <w:sz w:val="24"/>
          <w:szCs w:val="24"/>
        </w:rPr>
        <w:t>í</w:t>
      </w:r>
      <w:r w:rsidRPr="00F205A8">
        <w:rPr>
          <w:rFonts w:ascii="Times New Roman" w:hAnsi="Times New Roman" w:cs="Times New Roman"/>
          <w:color w:val="auto"/>
          <w:sz w:val="24"/>
          <w:szCs w:val="24"/>
        </w:rPr>
        <w:t>),</w:t>
      </w:r>
    </w:p>
    <w:p w:rsidR="004E6DD1" w:rsidRPr="00F205A8" w:rsidRDefault="004E6DD1" w:rsidP="007D2975">
      <w:pPr>
        <w:pStyle w:val="Odsekzoznamu"/>
        <w:numPr>
          <w:ilvl w:val="0"/>
          <w:numId w:val="3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elektromobilita ako doprava založená na využívaní doma vyrobenej elektrickej energie má makroekonomické prínosy, </w:t>
      </w:r>
    </w:p>
    <w:p w:rsidR="004E6DD1" w:rsidRDefault="004E6DD1" w:rsidP="007D2975">
      <w:pPr>
        <w:pStyle w:val="Odsekzoznamu"/>
        <w:numPr>
          <w:ilvl w:val="0"/>
          <w:numId w:val="3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vybudovanie komplexnej nabíjacej infraštruktúry pre podporu elektromobility je na Slovensku relatívne málo</w:t>
      </w:r>
      <w:r w:rsidR="00E72FB7" w:rsidRPr="00F205A8">
        <w:rPr>
          <w:rFonts w:ascii="Times New Roman" w:hAnsi="Times New Roman" w:cs="Times New Roman"/>
          <w:color w:val="auto"/>
          <w:sz w:val="24"/>
          <w:szCs w:val="24"/>
        </w:rPr>
        <w:t xml:space="preserve"> náročné a nákladovo efektívne </w:t>
      </w:r>
      <w:r w:rsidRPr="00F205A8">
        <w:rPr>
          <w:rFonts w:ascii="Times New Roman" w:hAnsi="Times New Roman" w:cs="Times New Roman"/>
          <w:color w:val="auto"/>
          <w:sz w:val="24"/>
          <w:szCs w:val="24"/>
        </w:rPr>
        <w:t>vďaka vhodnej topológii existujúcej cestnej infraštruktúry s dvomi kľúčovými cestnými ťahmi.</w:t>
      </w:r>
    </w:p>
    <w:p w:rsidR="003B079A" w:rsidRPr="00F205A8" w:rsidRDefault="003B079A" w:rsidP="003B079A">
      <w:pPr>
        <w:pStyle w:val="Odsekzoznamu"/>
        <w:ind w:left="720"/>
        <w:jc w:val="both"/>
        <w:rPr>
          <w:rFonts w:ascii="Times New Roman" w:hAnsi="Times New Roman" w:cs="Times New Roman"/>
          <w:color w:val="auto"/>
          <w:sz w:val="24"/>
          <w:szCs w:val="24"/>
        </w:rPr>
      </w:pPr>
    </w:p>
    <w:p w:rsidR="004E6DD1" w:rsidRPr="00F205A8" w:rsidRDefault="004E6DD1" w:rsidP="007D2975">
      <w:pPr>
        <w:ind w:left="360"/>
        <w:rPr>
          <w:rFonts w:ascii="Times New Roman" w:hAnsi="Times New Roman" w:cs="Times New Roman"/>
          <w:color w:val="auto"/>
          <w:sz w:val="24"/>
          <w:szCs w:val="24"/>
        </w:rPr>
      </w:pPr>
    </w:p>
    <w:p w:rsidR="004E6DD1" w:rsidRPr="00F205A8" w:rsidRDefault="004E6DD1" w:rsidP="005016C7">
      <w:pPr>
        <w:pStyle w:val="Nadpis4"/>
        <w:rPr>
          <w:rFonts w:ascii="Times New Roman" w:hAnsi="Times New Roman" w:cs="Times New Roman"/>
          <w:noProof w:val="0"/>
          <w:color w:val="auto"/>
        </w:rPr>
      </w:pPr>
      <w:bookmarkStart w:id="181" w:name="_Toc373188572"/>
      <w:r w:rsidRPr="00F205A8">
        <w:rPr>
          <w:rFonts w:ascii="Times New Roman" w:hAnsi="Times New Roman" w:cs="Times New Roman"/>
          <w:noProof w:val="0"/>
          <w:color w:val="auto"/>
        </w:rPr>
        <w:t>Rastový impulz pre existujúci priemysel</w:t>
      </w:r>
      <w:bookmarkEnd w:id="181"/>
      <w:r w:rsidRPr="00F205A8">
        <w:rPr>
          <w:rFonts w:ascii="Times New Roman" w:hAnsi="Times New Roman" w:cs="Times New Roman"/>
          <w:noProof w:val="0"/>
          <w:color w:val="auto"/>
        </w:rPr>
        <w:t xml:space="preserve"> </w:t>
      </w:r>
    </w:p>
    <w:p w:rsidR="004E6DD1" w:rsidRPr="00F205A8" w:rsidRDefault="004E6DD1" w:rsidP="00AB1A71">
      <w:pPr>
        <w:rPr>
          <w:rFonts w:ascii="Times New Roman" w:hAnsi="Times New Roman" w:cs="Times New Roman"/>
          <w:color w:val="auto"/>
          <w:sz w:val="24"/>
          <w:szCs w:val="24"/>
        </w:rPr>
      </w:pPr>
    </w:p>
    <w:p w:rsidR="004E6DD1" w:rsidRPr="00F205A8" w:rsidRDefault="004E6DD1" w:rsidP="00297A18">
      <w:pPr>
        <w:rPr>
          <w:rFonts w:ascii="Times New Roman" w:hAnsi="Times New Roman" w:cs="Times New Roman"/>
          <w:color w:val="auto"/>
          <w:sz w:val="24"/>
          <w:szCs w:val="24"/>
        </w:rPr>
      </w:pPr>
      <w:r w:rsidRPr="00F205A8">
        <w:rPr>
          <w:rFonts w:ascii="Times New Roman" w:hAnsi="Times New Roman" w:cs="Times New Roman"/>
          <w:color w:val="auto"/>
          <w:sz w:val="24"/>
          <w:szCs w:val="24"/>
        </w:rPr>
        <w:t>Slovensko je vedúcou európskou krajinou v produkcii automobilov. Na našom území pôsobia tri veľké automobilové spoločnosti, na ktoré je napojený mohutný subdodávateľský reťazec. Automobilové odvetvie je zdrojom nezanedbateľného počtu pracovných miest - v roku 2011 tu pracovalo celkovo viac ako 72 tisíc zamestnancov, čo predstavuje približne 14 %-ný podiel  na celkovom počte zamestnancov v priemysle. Už dnes na Slovensku existujú alebo sa pripravujú zaujímavé výrobné kapacity pre výrobu elektromobilov (Volkswagen) alebo batérií pre elektromobily (Panasonic).</w:t>
      </w:r>
    </w:p>
    <w:p w:rsidR="004E6DD1" w:rsidRPr="00F205A8" w:rsidRDefault="004E6DD1" w:rsidP="00297A18">
      <w:pPr>
        <w:rPr>
          <w:rFonts w:ascii="Times New Roman" w:hAnsi="Times New Roman" w:cs="Times New Roman"/>
          <w:color w:val="auto"/>
          <w:sz w:val="24"/>
          <w:szCs w:val="24"/>
        </w:rPr>
      </w:pPr>
    </w:p>
    <w:p w:rsidR="004E6DD1" w:rsidRPr="00F205A8" w:rsidRDefault="004E6DD1" w:rsidP="00297A18">
      <w:pPr>
        <w:rPr>
          <w:rFonts w:ascii="Times New Roman" w:hAnsi="Times New Roman" w:cs="Times New Roman"/>
          <w:color w:val="auto"/>
          <w:sz w:val="24"/>
          <w:szCs w:val="24"/>
        </w:rPr>
      </w:pPr>
      <w:r w:rsidRPr="00F205A8">
        <w:rPr>
          <w:rFonts w:ascii="Times New Roman" w:hAnsi="Times New Roman" w:cs="Times New Roman"/>
          <w:color w:val="auto"/>
          <w:sz w:val="24"/>
          <w:szCs w:val="24"/>
        </w:rPr>
        <w:t>Druhým v poradí podľa objemu priemyselných tržieb je hutnícky priemysel, tesne nasledovaný elektrotechnickým priemyslom, ktorý zamestnáva okolo 40 000 ľudí. Hutnícky a chemicky priemysel majú výrazný podiel v subdodávateľskom reťazci pre odvetvie výroby automobilov.</w:t>
      </w:r>
    </w:p>
    <w:p w:rsidR="004E6DD1" w:rsidRPr="00F205A8" w:rsidRDefault="004E6DD1" w:rsidP="00297A18">
      <w:pPr>
        <w:rPr>
          <w:rFonts w:ascii="Times New Roman" w:hAnsi="Times New Roman" w:cs="Times New Roman"/>
          <w:color w:val="auto"/>
          <w:sz w:val="24"/>
          <w:szCs w:val="24"/>
        </w:rPr>
      </w:pPr>
    </w:p>
    <w:p w:rsidR="004E6DD1" w:rsidRPr="00F205A8" w:rsidRDefault="004E6DD1" w:rsidP="00297A18">
      <w:pPr>
        <w:rPr>
          <w:rFonts w:ascii="Times New Roman" w:hAnsi="Times New Roman" w:cs="Times New Roman"/>
          <w:color w:val="auto"/>
          <w:sz w:val="24"/>
          <w:szCs w:val="24"/>
        </w:rPr>
      </w:pPr>
      <w:r w:rsidRPr="00F205A8">
        <w:rPr>
          <w:rFonts w:ascii="Times New Roman" w:hAnsi="Times New Roman" w:cs="Times New Roman"/>
          <w:color w:val="auto"/>
          <w:sz w:val="24"/>
          <w:szCs w:val="24"/>
        </w:rPr>
        <w:t>Výroba elektromobilov vyžaduje úzku spoluprácu práve automobilového a elektrotechnického priemyslu.</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Na Slovensku tieto dve odvetvia vytvárajú až 41 % všetkých tržieb slovenského priemyslu. Pre ich ďalší rozvoj je nevyhnutné nasledovať najnovšie trendy, byť pripravený investovať </w:t>
      </w:r>
      <w:r w:rsidR="000134AF" w:rsidRPr="00F205A8">
        <w:rPr>
          <w:rFonts w:ascii="Times New Roman" w:hAnsi="Times New Roman" w:cs="Times New Roman"/>
          <w:color w:val="auto"/>
          <w:sz w:val="24"/>
          <w:szCs w:val="24"/>
        </w:rPr>
        <w:t>do nových technológii a vydať </w:t>
      </w:r>
      <w:r w:rsidRPr="00F205A8">
        <w:rPr>
          <w:rFonts w:ascii="Times New Roman" w:hAnsi="Times New Roman" w:cs="Times New Roman"/>
          <w:color w:val="auto"/>
          <w:sz w:val="24"/>
          <w:szCs w:val="24"/>
        </w:rPr>
        <w:t>sa smerom, ktorý má dlhodobú perspektívu. Ako vyplýva z odhadov Medzinárodnej energetickej agentúry IEA i mnohých ďalších (uvedených v kapitole 2.1), produkcia elektromobilov má strednodobo a dlhodobo, horizont roka 2050, výrazne rastový potenciál. Z tohto dôvodu bude tento segment priemyselnej produkcie základom pre tvorbu udržateľných pracovných miest s vysokou mierou pridanej hodnoty a inovácii. Európska komisia predpovedá vytvorenie až 700 000 nových pracovných miest do roku 2025 v EU vďaka ekologizácii automobilov</w:t>
      </w:r>
      <w:r w:rsidRPr="00F205A8">
        <w:rPr>
          <w:rStyle w:val="Odkaznapoznmkupodiarou"/>
          <w:rFonts w:ascii="Times New Roman" w:hAnsi="Times New Roman" w:cs="Times New Roman"/>
          <w:color w:val="auto"/>
          <w:sz w:val="24"/>
          <w:szCs w:val="24"/>
        </w:rPr>
        <w:footnoteReference w:id="24"/>
      </w:r>
      <w:r w:rsidRPr="00F205A8">
        <w:rPr>
          <w:rFonts w:ascii="Times New Roman" w:hAnsi="Times New Roman" w:cs="Times New Roman"/>
          <w:color w:val="auto"/>
          <w:sz w:val="24"/>
          <w:szCs w:val="24"/>
        </w:rPr>
        <w:t>.</w:t>
      </w:r>
    </w:p>
    <w:p w:rsidR="004E6DD1" w:rsidRPr="00F205A8" w:rsidRDefault="004E6DD1" w:rsidP="00066340">
      <w:pPr>
        <w:pStyle w:val="Popis"/>
        <w:rPr>
          <w:rFonts w:ascii="Times New Roman" w:hAnsi="Times New Roman" w:cs="Times New Roman"/>
          <w:color w:val="auto"/>
          <w:sz w:val="24"/>
          <w:szCs w:val="24"/>
        </w:rPr>
      </w:pPr>
    </w:p>
    <w:p w:rsidR="00342668" w:rsidRDefault="00054241" w:rsidP="00D454D4">
      <w:pPr>
        <w:spacing w:line="276" w:lineRule="auto"/>
        <w:jc w:val="left"/>
        <w:rPr>
          <w:rFonts w:ascii="Times New Roman" w:hAnsi="Times New Roman" w:cs="Times New Roman"/>
          <w:color w:val="auto"/>
          <w:szCs w:val="24"/>
        </w:rPr>
      </w:pPr>
      <w:r>
        <w:rPr>
          <w:noProof/>
        </w:rPr>
        <w:drawing>
          <wp:inline distT="0" distB="0" distL="0" distR="0">
            <wp:extent cx="5760720" cy="3615914"/>
            <wp:effectExtent l="0" t="0" r="1143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6DD1" w:rsidRPr="008041FA" w:rsidRDefault="004E6DD1" w:rsidP="00D454D4">
      <w:pPr>
        <w:spacing w:line="276" w:lineRule="auto"/>
        <w:jc w:val="left"/>
        <w:rPr>
          <w:rFonts w:ascii="Times New Roman" w:hAnsi="Times New Roman" w:cs="Times New Roman"/>
          <w:color w:val="auto"/>
          <w:szCs w:val="24"/>
        </w:rPr>
      </w:pPr>
      <w:r w:rsidRPr="008041FA">
        <w:rPr>
          <w:rFonts w:ascii="Times New Roman" w:hAnsi="Times New Roman" w:cs="Times New Roman"/>
          <w:color w:val="auto"/>
          <w:szCs w:val="24"/>
        </w:rPr>
        <w:t>Obr.  6 Odvetvová skladba priemyslu Slovenskej republiky v roku 2011</w:t>
      </w:r>
    </w:p>
    <w:p w:rsidR="00342668" w:rsidRDefault="004E6DD1" w:rsidP="00342668">
      <w:pPr>
        <w:spacing w:line="276" w:lineRule="auto"/>
        <w:rPr>
          <w:rFonts w:ascii="Times New Roman" w:hAnsi="Times New Roman" w:cs="Times New Roman"/>
          <w:color w:val="auto"/>
        </w:rPr>
      </w:pPr>
      <w:r w:rsidRPr="008041FA">
        <w:rPr>
          <w:rFonts w:ascii="Times New Roman" w:hAnsi="Times New Roman" w:cs="Times New Roman"/>
          <w:color w:val="auto"/>
          <w:szCs w:val="24"/>
        </w:rPr>
        <w:t>Zdroj: [Štatistický úrad SR]</w:t>
      </w:r>
      <w:r w:rsidR="00342668">
        <w:rPr>
          <w:rFonts w:ascii="Times New Roman" w:hAnsi="Times New Roman" w:cs="Times New Roman"/>
          <w:color w:val="auto"/>
          <w:szCs w:val="24"/>
        </w:rPr>
        <w:t xml:space="preserve">; </w:t>
      </w:r>
      <w:r w:rsidR="00342668" w:rsidRPr="00342668">
        <w:rPr>
          <w:rFonts w:ascii="Times New Roman" w:hAnsi="Times New Roman" w:cs="Times New Roman"/>
          <w:color w:val="auto"/>
        </w:rPr>
        <w:t>Ukazovateľ, podľa ktorého sa vypočítal percentuálny podiel:  Tržby za vlastné výkony a tovar v roku 2011</w:t>
      </w:r>
      <w:r w:rsidR="00342668" w:rsidRPr="00342668">
        <w:rPr>
          <w:rStyle w:val="Odkaznapoznmkupodiarou"/>
          <w:rFonts w:ascii="Times New Roman" w:hAnsi="Times New Roman" w:cs="Times New Roman"/>
          <w:color w:val="auto"/>
        </w:rPr>
        <w:footnoteReference w:id="25"/>
      </w:r>
      <w:r w:rsidR="00054241">
        <w:rPr>
          <w:rFonts w:ascii="Times New Roman" w:hAnsi="Times New Roman" w:cs="Times New Roman"/>
          <w:color w:val="auto"/>
        </w:rPr>
        <w:t>. Nasledujúca tabuľka vysvetľuje použitú legendu:</w:t>
      </w:r>
    </w:p>
    <w:p w:rsidR="00A948B5" w:rsidRDefault="00A948B5" w:rsidP="00342668">
      <w:pPr>
        <w:spacing w:line="276" w:lineRule="auto"/>
        <w:rPr>
          <w:rFonts w:ascii="Times New Roman" w:hAnsi="Times New Roman" w:cs="Times New Roman"/>
          <w:color w:val="auto"/>
        </w:rPr>
      </w:pPr>
    </w:p>
    <w:tbl>
      <w:tblPr>
        <w:tblW w:w="5459" w:type="dxa"/>
        <w:jc w:val="center"/>
        <w:tblInd w:w="103" w:type="dxa"/>
        <w:tblLook w:val="04A0" w:firstRow="1" w:lastRow="0" w:firstColumn="1" w:lastColumn="0" w:noHBand="0" w:noVBand="1"/>
      </w:tblPr>
      <w:tblGrid>
        <w:gridCol w:w="1820"/>
        <w:gridCol w:w="3639"/>
      </w:tblGrid>
      <w:tr w:rsidR="00054241" w:rsidRPr="00054241" w:rsidTr="00054241">
        <w:trPr>
          <w:trHeight w:val="555"/>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241" w:rsidRPr="00A948B5" w:rsidRDefault="00A948B5" w:rsidP="00A948B5">
            <w:pPr>
              <w:jc w:val="center"/>
              <w:rPr>
                <w:rFonts w:ascii="Times New Roman" w:hAnsi="Times New Roman" w:cs="Times New Roman"/>
                <w:b/>
                <w:bCs/>
                <w:color w:val="auto"/>
                <w:szCs w:val="16"/>
                <w:lang w:val="en-GB" w:eastAsia="en-GB"/>
              </w:rPr>
            </w:pPr>
            <w:proofErr w:type="spellStart"/>
            <w:r>
              <w:rPr>
                <w:rFonts w:ascii="Times New Roman" w:hAnsi="Times New Roman" w:cs="Times New Roman"/>
                <w:b/>
                <w:bCs/>
                <w:color w:val="auto"/>
                <w:szCs w:val="16"/>
                <w:lang w:val="en-GB" w:eastAsia="en-GB"/>
              </w:rPr>
              <w:t>označenie</w:t>
            </w:r>
            <w:proofErr w:type="spellEnd"/>
            <w:r>
              <w:rPr>
                <w:rFonts w:ascii="Times New Roman" w:hAnsi="Times New Roman" w:cs="Times New Roman"/>
                <w:b/>
                <w:bCs/>
                <w:color w:val="auto"/>
                <w:szCs w:val="16"/>
                <w:lang w:val="en-GB" w:eastAsia="en-GB"/>
              </w:rPr>
              <w:t xml:space="preserve"> </w:t>
            </w:r>
            <w:proofErr w:type="spellStart"/>
            <w:r>
              <w:rPr>
                <w:rFonts w:ascii="Times New Roman" w:hAnsi="Times New Roman" w:cs="Times New Roman"/>
                <w:b/>
                <w:bCs/>
                <w:color w:val="auto"/>
                <w:szCs w:val="16"/>
                <w:lang w:val="en-GB" w:eastAsia="en-GB"/>
              </w:rPr>
              <w:t>odvetví</w:t>
            </w:r>
            <w:proofErr w:type="spellEnd"/>
            <w:r w:rsidR="00054241" w:rsidRPr="00A948B5">
              <w:rPr>
                <w:rFonts w:ascii="Times New Roman" w:hAnsi="Times New Roman" w:cs="Times New Roman"/>
                <w:b/>
                <w:bCs/>
                <w:color w:val="auto"/>
                <w:szCs w:val="16"/>
                <w:lang w:val="en-GB" w:eastAsia="en-GB"/>
              </w:rPr>
              <w:t xml:space="preserve"> v </w:t>
            </w:r>
            <w:proofErr w:type="spellStart"/>
            <w:r w:rsidR="00054241" w:rsidRPr="00A948B5">
              <w:rPr>
                <w:rFonts w:ascii="Times New Roman" w:hAnsi="Times New Roman" w:cs="Times New Roman"/>
                <w:b/>
                <w:bCs/>
                <w:color w:val="auto"/>
                <w:szCs w:val="16"/>
                <w:lang w:val="en-GB" w:eastAsia="en-GB"/>
              </w:rPr>
              <w:t>grafe</w:t>
            </w:r>
            <w:proofErr w:type="spellEnd"/>
          </w:p>
        </w:tc>
        <w:tc>
          <w:tcPr>
            <w:tcW w:w="3639" w:type="dxa"/>
            <w:tcBorders>
              <w:top w:val="single" w:sz="4" w:space="0" w:color="auto"/>
              <w:left w:val="nil"/>
              <w:bottom w:val="single" w:sz="4" w:space="0" w:color="auto"/>
              <w:right w:val="single" w:sz="4" w:space="0" w:color="auto"/>
            </w:tcBorders>
            <w:shd w:val="clear" w:color="auto" w:fill="auto"/>
            <w:noWrap/>
            <w:vAlign w:val="bottom"/>
            <w:hideMark/>
          </w:tcPr>
          <w:p w:rsidR="00A948B5" w:rsidRDefault="00A948B5" w:rsidP="00054241">
            <w:pPr>
              <w:jc w:val="center"/>
              <w:rPr>
                <w:rFonts w:ascii="Times New Roman" w:hAnsi="Times New Roman" w:cs="Times New Roman"/>
                <w:b/>
                <w:bCs/>
                <w:color w:val="auto"/>
                <w:szCs w:val="16"/>
                <w:lang w:val="en-GB" w:eastAsia="en-GB"/>
              </w:rPr>
            </w:pPr>
            <w:proofErr w:type="spellStart"/>
            <w:r>
              <w:rPr>
                <w:rFonts w:ascii="Times New Roman" w:hAnsi="Times New Roman" w:cs="Times New Roman"/>
                <w:b/>
                <w:bCs/>
                <w:color w:val="auto"/>
                <w:szCs w:val="16"/>
                <w:lang w:val="en-GB" w:eastAsia="en-GB"/>
              </w:rPr>
              <w:t>D</w:t>
            </w:r>
            <w:r w:rsidR="00054241" w:rsidRPr="00A948B5">
              <w:rPr>
                <w:rFonts w:ascii="Times New Roman" w:hAnsi="Times New Roman" w:cs="Times New Roman"/>
                <w:b/>
                <w:bCs/>
                <w:color w:val="auto"/>
                <w:szCs w:val="16"/>
                <w:lang w:val="en-GB" w:eastAsia="en-GB"/>
              </w:rPr>
              <w:t>ivízia</w:t>
            </w:r>
            <w:proofErr w:type="spellEnd"/>
            <w:r w:rsidR="00054241" w:rsidRPr="00A948B5">
              <w:rPr>
                <w:rFonts w:ascii="Times New Roman" w:hAnsi="Times New Roman" w:cs="Times New Roman"/>
                <w:b/>
                <w:bCs/>
                <w:color w:val="auto"/>
                <w:szCs w:val="16"/>
                <w:lang w:val="en-GB" w:eastAsia="en-GB"/>
              </w:rPr>
              <w:t xml:space="preserve"> </w:t>
            </w:r>
            <w:proofErr w:type="spellStart"/>
            <w:r w:rsidR="00054241" w:rsidRPr="00A948B5">
              <w:rPr>
                <w:rFonts w:ascii="Times New Roman" w:hAnsi="Times New Roman" w:cs="Times New Roman"/>
                <w:b/>
                <w:bCs/>
                <w:color w:val="auto"/>
                <w:szCs w:val="16"/>
                <w:lang w:val="en-GB" w:eastAsia="en-GB"/>
              </w:rPr>
              <w:t>podľa</w:t>
            </w:r>
            <w:proofErr w:type="spellEnd"/>
            <w:r w:rsidR="00054241" w:rsidRPr="00A948B5">
              <w:rPr>
                <w:rFonts w:ascii="Times New Roman" w:hAnsi="Times New Roman" w:cs="Times New Roman"/>
                <w:b/>
                <w:bCs/>
                <w:color w:val="auto"/>
                <w:szCs w:val="16"/>
                <w:lang w:val="en-GB" w:eastAsia="en-GB"/>
              </w:rPr>
              <w:t xml:space="preserve"> </w:t>
            </w:r>
            <w:proofErr w:type="spellStart"/>
            <w:r w:rsidR="00054241" w:rsidRPr="00A948B5">
              <w:rPr>
                <w:rFonts w:ascii="Times New Roman" w:hAnsi="Times New Roman" w:cs="Times New Roman"/>
                <w:b/>
                <w:bCs/>
                <w:color w:val="auto"/>
                <w:szCs w:val="16"/>
                <w:lang w:val="en-GB" w:eastAsia="en-GB"/>
              </w:rPr>
              <w:t>Štatistickej</w:t>
            </w:r>
            <w:proofErr w:type="spellEnd"/>
            <w:r w:rsidR="00054241" w:rsidRPr="00A948B5">
              <w:rPr>
                <w:rFonts w:ascii="Times New Roman" w:hAnsi="Times New Roman" w:cs="Times New Roman"/>
                <w:b/>
                <w:bCs/>
                <w:color w:val="auto"/>
                <w:szCs w:val="16"/>
                <w:lang w:val="en-GB" w:eastAsia="en-GB"/>
              </w:rPr>
              <w:t xml:space="preserve"> </w:t>
            </w:r>
            <w:proofErr w:type="spellStart"/>
            <w:r w:rsidR="00054241" w:rsidRPr="00A948B5">
              <w:rPr>
                <w:rFonts w:ascii="Times New Roman" w:hAnsi="Times New Roman" w:cs="Times New Roman"/>
                <w:b/>
                <w:bCs/>
                <w:color w:val="auto"/>
                <w:szCs w:val="16"/>
                <w:lang w:val="en-GB" w:eastAsia="en-GB"/>
              </w:rPr>
              <w:t>klasifikácie</w:t>
            </w:r>
            <w:proofErr w:type="spellEnd"/>
            <w:r w:rsidR="00054241" w:rsidRPr="00A948B5">
              <w:rPr>
                <w:rFonts w:ascii="Times New Roman" w:hAnsi="Times New Roman" w:cs="Times New Roman"/>
                <w:b/>
                <w:bCs/>
                <w:color w:val="auto"/>
                <w:szCs w:val="16"/>
                <w:lang w:val="en-GB" w:eastAsia="en-GB"/>
              </w:rPr>
              <w:t xml:space="preserve"> </w:t>
            </w:r>
            <w:proofErr w:type="spellStart"/>
            <w:r w:rsidR="00054241" w:rsidRPr="00A948B5">
              <w:rPr>
                <w:rFonts w:ascii="Times New Roman" w:hAnsi="Times New Roman" w:cs="Times New Roman"/>
                <w:b/>
                <w:bCs/>
                <w:color w:val="auto"/>
                <w:szCs w:val="16"/>
                <w:lang w:val="en-GB" w:eastAsia="en-GB"/>
              </w:rPr>
              <w:t>ekonomických</w:t>
            </w:r>
            <w:proofErr w:type="spellEnd"/>
            <w:r w:rsidR="00054241" w:rsidRPr="00A948B5">
              <w:rPr>
                <w:rFonts w:ascii="Times New Roman" w:hAnsi="Times New Roman" w:cs="Times New Roman"/>
                <w:b/>
                <w:bCs/>
                <w:color w:val="auto"/>
                <w:szCs w:val="16"/>
                <w:lang w:val="en-GB" w:eastAsia="en-GB"/>
              </w:rPr>
              <w:t xml:space="preserve"> </w:t>
            </w:r>
            <w:proofErr w:type="spellStart"/>
            <w:r w:rsidR="00054241" w:rsidRPr="00A948B5">
              <w:rPr>
                <w:rFonts w:ascii="Times New Roman" w:hAnsi="Times New Roman" w:cs="Times New Roman"/>
                <w:b/>
                <w:bCs/>
                <w:color w:val="auto"/>
                <w:szCs w:val="16"/>
                <w:lang w:val="en-GB" w:eastAsia="en-GB"/>
              </w:rPr>
              <w:t>činností</w:t>
            </w:r>
            <w:proofErr w:type="spellEnd"/>
            <w:r w:rsidR="00054241" w:rsidRPr="00A948B5">
              <w:rPr>
                <w:rFonts w:ascii="Times New Roman" w:hAnsi="Times New Roman" w:cs="Times New Roman"/>
                <w:b/>
                <w:bCs/>
                <w:color w:val="auto"/>
                <w:szCs w:val="16"/>
                <w:lang w:val="en-GB" w:eastAsia="en-GB"/>
              </w:rPr>
              <w:t xml:space="preserve"> SK NACE </w:t>
            </w:r>
          </w:p>
          <w:p w:rsidR="00054241" w:rsidRPr="00A948B5" w:rsidRDefault="00054241" w:rsidP="00054241">
            <w:pPr>
              <w:jc w:val="center"/>
              <w:rPr>
                <w:rFonts w:ascii="Times New Roman" w:hAnsi="Times New Roman" w:cs="Times New Roman"/>
                <w:b/>
                <w:bCs/>
                <w:color w:val="auto"/>
                <w:szCs w:val="16"/>
                <w:lang w:val="en-GB" w:eastAsia="en-GB"/>
              </w:rPr>
            </w:pPr>
            <w:r w:rsidRPr="00A948B5">
              <w:rPr>
                <w:rFonts w:ascii="Times New Roman" w:hAnsi="Times New Roman" w:cs="Times New Roman"/>
                <w:b/>
                <w:bCs/>
                <w:color w:val="auto"/>
                <w:szCs w:val="16"/>
                <w:lang w:val="en-GB" w:eastAsia="en-GB"/>
              </w:rPr>
              <w:t>Rev. 2</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potravinársky</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 xml:space="preserve">10 </w:t>
            </w:r>
            <w:proofErr w:type="spellStart"/>
            <w:r w:rsidRPr="00A948B5">
              <w:rPr>
                <w:rFonts w:ascii="Times New Roman" w:hAnsi="Times New Roman" w:cs="Times New Roman"/>
                <w:color w:val="auto"/>
                <w:szCs w:val="16"/>
                <w:lang w:val="en-GB" w:eastAsia="en-GB"/>
              </w:rPr>
              <w:t>až</w:t>
            </w:r>
            <w:proofErr w:type="spellEnd"/>
            <w:r w:rsidRPr="00A948B5">
              <w:rPr>
                <w:rFonts w:ascii="Times New Roman" w:hAnsi="Times New Roman" w:cs="Times New Roman"/>
                <w:color w:val="auto"/>
                <w:szCs w:val="16"/>
                <w:lang w:val="en-GB" w:eastAsia="en-GB"/>
              </w:rPr>
              <w:t xml:space="preserve"> 12</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textilný</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 xml:space="preserve">13 </w:t>
            </w:r>
            <w:proofErr w:type="spellStart"/>
            <w:r w:rsidRPr="00A948B5">
              <w:rPr>
                <w:rFonts w:ascii="Times New Roman" w:hAnsi="Times New Roman" w:cs="Times New Roman"/>
                <w:color w:val="auto"/>
                <w:szCs w:val="16"/>
                <w:lang w:val="en-GB" w:eastAsia="en-GB"/>
              </w:rPr>
              <w:t>až</w:t>
            </w:r>
            <w:proofErr w:type="spellEnd"/>
            <w:r w:rsidRPr="00A948B5">
              <w:rPr>
                <w:rFonts w:ascii="Times New Roman" w:hAnsi="Times New Roman" w:cs="Times New Roman"/>
                <w:color w:val="auto"/>
                <w:szCs w:val="16"/>
                <w:lang w:val="en-GB" w:eastAsia="en-GB"/>
              </w:rPr>
              <w:t xml:space="preserve"> 15</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papiernícky</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 xml:space="preserve">16 </w:t>
            </w:r>
            <w:proofErr w:type="spellStart"/>
            <w:r w:rsidRPr="00A948B5">
              <w:rPr>
                <w:rFonts w:ascii="Times New Roman" w:hAnsi="Times New Roman" w:cs="Times New Roman"/>
                <w:color w:val="auto"/>
                <w:szCs w:val="16"/>
                <w:lang w:val="en-GB" w:eastAsia="en-GB"/>
              </w:rPr>
              <w:t>až</w:t>
            </w:r>
            <w:proofErr w:type="spellEnd"/>
            <w:r w:rsidRPr="00A948B5">
              <w:rPr>
                <w:rFonts w:ascii="Times New Roman" w:hAnsi="Times New Roman" w:cs="Times New Roman"/>
                <w:color w:val="auto"/>
                <w:szCs w:val="16"/>
                <w:lang w:val="en-GB" w:eastAsia="en-GB"/>
              </w:rPr>
              <w:t xml:space="preserve"> 18</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chemický</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 xml:space="preserve">19 </w:t>
            </w:r>
            <w:proofErr w:type="spellStart"/>
            <w:r w:rsidRPr="00A948B5">
              <w:rPr>
                <w:rFonts w:ascii="Times New Roman" w:hAnsi="Times New Roman" w:cs="Times New Roman"/>
                <w:color w:val="auto"/>
                <w:szCs w:val="16"/>
                <w:lang w:val="en-GB" w:eastAsia="en-GB"/>
              </w:rPr>
              <w:t>až</w:t>
            </w:r>
            <w:proofErr w:type="spellEnd"/>
            <w:r w:rsidRPr="00A948B5">
              <w:rPr>
                <w:rFonts w:ascii="Times New Roman" w:hAnsi="Times New Roman" w:cs="Times New Roman"/>
                <w:color w:val="auto"/>
                <w:szCs w:val="16"/>
                <w:lang w:val="en-GB" w:eastAsia="en-GB"/>
              </w:rPr>
              <w:t xml:space="preserve"> 21</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gumársky</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22 a 23</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hutnícky</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24 a 25</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elektrotechnický</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26 a 27</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strojársky</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28</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automobilový</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29 a 30</w:t>
            </w:r>
          </w:p>
        </w:tc>
      </w:tr>
      <w:tr w:rsidR="00054241" w:rsidRPr="00054241" w:rsidTr="00054241">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054241" w:rsidRPr="00A948B5" w:rsidRDefault="00054241" w:rsidP="00054241">
            <w:pPr>
              <w:jc w:val="left"/>
              <w:rPr>
                <w:rFonts w:ascii="Times New Roman" w:hAnsi="Times New Roman" w:cs="Times New Roman"/>
                <w:color w:val="auto"/>
                <w:szCs w:val="16"/>
                <w:lang w:val="en-GB" w:eastAsia="en-GB"/>
              </w:rPr>
            </w:pPr>
            <w:proofErr w:type="spellStart"/>
            <w:r w:rsidRPr="00A948B5">
              <w:rPr>
                <w:rFonts w:ascii="Times New Roman" w:hAnsi="Times New Roman" w:cs="Times New Roman"/>
                <w:color w:val="auto"/>
                <w:szCs w:val="16"/>
                <w:lang w:val="en-GB" w:eastAsia="en-GB"/>
              </w:rPr>
              <w:t>ostatné</w:t>
            </w:r>
            <w:proofErr w:type="spellEnd"/>
          </w:p>
        </w:tc>
        <w:tc>
          <w:tcPr>
            <w:tcW w:w="3639" w:type="dxa"/>
            <w:tcBorders>
              <w:top w:val="nil"/>
              <w:left w:val="nil"/>
              <w:bottom w:val="single" w:sz="4" w:space="0" w:color="auto"/>
              <w:right w:val="single" w:sz="4" w:space="0" w:color="auto"/>
            </w:tcBorders>
            <w:shd w:val="clear" w:color="auto" w:fill="auto"/>
            <w:noWrap/>
            <w:vAlign w:val="bottom"/>
            <w:hideMark/>
          </w:tcPr>
          <w:p w:rsidR="00054241" w:rsidRPr="00A948B5" w:rsidRDefault="00054241" w:rsidP="00054241">
            <w:pPr>
              <w:jc w:val="center"/>
              <w:rPr>
                <w:rFonts w:ascii="Times New Roman" w:hAnsi="Times New Roman" w:cs="Times New Roman"/>
                <w:color w:val="auto"/>
                <w:szCs w:val="16"/>
                <w:lang w:val="en-GB" w:eastAsia="en-GB"/>
              </w:rPr>
            </w:pPr>
            <w:r w:rsidRPr="00A948B5">
              <w:rPr>
                <w:rFonts w:ascii="Times New Roman" w:hAnsi="Times New Roman" w:cs="Times New Roman"/>
                <w:color w:val="auto"/>
                <w:szCs w:val="16"/>
                <w:lang w:val="en-GB" w:eastAsia="en-GB"/>
              </w:rPr>
              <w:t xml:space="preserve">31 </w:t>
            </w:r>
            <w:proofErr w:type="spellStart"/>
            <w:r w:rsidRPr="00A948B5">
              <w:rPr>
                <w:rFonts w:ascii="Times New Roman" w:hAnsi="Times New Roman" w:cs="Times New Roman"/>
                <w:color w:val="auto"/>
                <w:szCs w:val="16"/>
                <w:lang w:val="en-GB" w:eastAsia="en-GB"/>
              </w:rPr>
              <w:t>až</w:t>
            </w:r>
            <w:proofErr w:type="spellEnd"/>
            <w:r w:rsidRPr="00A948B5">
              <w:rPr>
                <w:rFonts w:ascii="Times New Roman" w:hAnsi="Times New Roman" w:cs="Times New Roman"/>
                <w:color w:val="auto"/>
                <w:szCs w:val="16"/>
                <w:lang w:val="en-GB" w:eastAsia="en-GB"/>
              </w:rPr>
              <w:t xml:space="preserve"> 33</w:t>
            </w:r>
          </w:p>
        </w:tc>
      </w:tr>
    </w:tbl>
    <w:p w:rsidR="00342668" w:rsidRPr="00054241" w:rsidRDefault="00342668" w:rsidP="00342668">
      <w:pPr>
        <w:spacing w:line="276" w:lineRule="auto"/>
        <w:rPr>
          <w:rFonts w:ascii="Times New Roman" w:hAnsi="Times New Roman" w:cs="Times New Roman"/>
          <w:sz w:val="16"/>
          <w:szCs w:val="16"/>
        </w:rPr>
      </w:pPr>
    </w:p>
    <w:p w:rsidR="00054241" w:rsidRDefault="00054241" w:rsidP="00342668">
      <w:pPr>
        <w:spacing w:line="276" w:lineRule="auto"/>
        <w:rPr>
          <w:rFonts w:ascii="Times New Roman" w:hAnsi="Times New Roman" w:cs="Times New Roman"/>
        </w:rPr>
      </w:pPr>
    </w:p>
    <w:p w:rsidR="004E6DD1" w:rsidRPr="00F205A8" w:rsidRDefault="004E6DD1" w:rsidP="00F65959">
      <w:pPr>
        <w:rPr>
          <w:rFonts w:ascii="Times New Roman" w:hAnsi="Times New Roman" w:cs="Times New Roman"/>
          <w:i/>
          <w:iCs/>
          <w:color w:val="auto"/>
          <w:sz w:val="24"/>
          <w:szCs w:val="24"/>
        </w:rPr>
      </w:pPr>
      <w:r w:rsidRPr="00F205A8">
        <w:rPr>
          <w:rFonts w:ascii="Times New Roman" w:hAnsi="Times New Roman" w:cs="Times New Roman"/>
          <w:i/>
          <w:iCs/>
          <w:color w:val="auto"/>
          <w:sz w:val="24"/>
          <w:szCs w:val="24"/>
        </w:rPr>
        <w:t>Elekt</w:t>
      </w:r>
      <w:r w:rsidR="00E368EF" w:rsidRPr="00F205A8">
        <w:rPr>
          <w:rFonts w:ascii="Times New Roman" w:hAnsi="Times New Roman" w:cs="Times New Roman"/>
          <w:i/>
          <w:iCs/>
          <w:color w:val="auto"/>
          <w:sz w:val="24"/>
          <w:szCs w:val="24"/>
        </w:rPr>
        <w:t xml:space="preserve">romobilita je pre automobilový i </w:t>
      </w:r>
      <w:r w:rsidRPr="00F205A8">
        <w:rPr>
          <w:rFonts w:ascii="Times New Roman" w:hAnsi="Times New Roman" w:cs="Times New Roman"/>
          <w:i/>
          <w:iCs/>
          <w:color w:val="auto"/>
          <w:sz w:val="24"/>
          <w:szCs w:val="24"/>
        </w:rPr>
        <w:t>elektrotechnický priemysel unikátnou príležitosťou naskočiť na vlak radikálnej inovácie, nezaostať za ostatnými, ale byť na čele a ťažiť z tohto postaveni</w:t>
      </w:r>
      <w:r w:rsidR="00E368EF" w:rsidRPr="00F205A8">
        <w:rPr>
          <w:rFonts w:ascii="Times New Roman" w:hAnsi="Times New Roman" w:cs="Times New Roman"/>
          <w:i/>
          <w:iCs/>
          <w:color w:val="auto"/>
          <w:sz w:val="24"/>
          <w:szCs w:val="24"/>
        </w:rPr>
        <w:t>a</w:t>
      </w:r>
      <w:r w:rsidRPr="00F205A8">
        <w:rPr>
          <w:rFonts w:ascii="Times New Roman" w:hAnsi="Times New Roman" w:cs="Times New Roman"/>
          <w:i/>
          <w:iCs/>
          <w:color w:val="auto"/>
          <w:sz w:val="24"/>
          <w:szCs w:val="24"/>
        </w:rPr>
        <w:t xml:space="preserve"> v budúcnosti. </w:t>
      </w:r>
    </w:p>
    <w:p w:rsidR="004E6DD1" w:rsidRPr="00F205A8" w:rsidRDefault="004E6DD1" w:rsidP="00F65959">
      <w:pPr>
        <w:rPr>
          <w:rFonts w:ascii="Times New Roman" w:hAnsi="Times New Roman" w:cs="Times New Roman"/>
          <w:color w:val="auto"/>
          <w:sz w:val="24"/>
          <w:szCs w:val="24"/>
        </w:rPr>
      </w:pPr>
    </w:p>
    <w:p w:rsidR="004E6DD1" w:rsidRDefault="004E6DD1" w:rsidP="00922A4B">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Vytvorenie vhodných podmienok pre podnikanie v elektromobilite bude mať synergický efekt nielen s týmito dvoma ťažiskovými odvetviami priemyslu SR, ale aj s energetikou, sektorom dopravy a služieb. Pre všetky tieto zabehnuté odvetvia prinesie elektromobilita nové požiadavky – nový druh dopytu, čím otvorí nové možnosti podnikania a pripraví zabehnuté odvetvia na úspešný prienik na nové trhy. </w:t>
      </w:r>
      <w:r w:rsidR="005D427E">
        <w:rPr>
          <w:rFonts w:ascii="Times New Roman" w:hAnsi="Times New Roman" w:cs="Times New Roman"/>
          <w:noProof/>
          <w:color w:val="auto"/>
          <w:sz w:val="24"/>
          <w:szCs w:val="24"/>
        </w:rPr>
        <mc:AlternateContent>
          <mc:Choice Requires="wps">
            <w:drawing>
              <wp:anchor distT="0" distB="0" distL="114300" distR="114300" simplePos="0" relativeHeight="251657728" behindDoc="0" locked="1" layoutInCell="1" allowOverlap="1">
                <wp:simplePos x="0" y="0"/>
                <wp:positionH relativeFrom="page">
                  <wp:align>center</wp:align>
                </wp:positionH>
                <wp:positionV relativeFrom="paragraph">
                  <wp:posOffset>1070610</wp:posOffset>
                </wp:positionV>
                <wp:extent cx="3924300" cy="678180"/>
                <wp:effectExtent l="0" t="0" r="19050" b="26670"/>
                <wp:wrapTopAndBottom/>
                <wp:docPr id="5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67818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pPr>
                              <w:pStyle w:val="Citcia"/>
                              <w:rPr>
                                <w:color w:val="auto"/>
                              </w:rPr>
                            </w:pPr>
                            <w:r w:rsidRPr="00D454D4">
                              <w:rPr>
                                <w:color w:val="auto"/>
                              </w:rPr>
                              <w:t xml:space="preserve">Elektromobilita bude rastovým impulzom pre národné hospodárstvo                </w:t>
                            </w:r>
                            <w:r>
                              <w:rPr>
                                <w:color w:val="auto"/>
                              </w:rPr>
                              <w:t xml:space="preserve"> a inovácie.</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30" type="#_x0000_t185" style="position:absolute;left:0;text-align:left;margin-left:0;margin-top:84.3pt;width:309pt;height:53.4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dCwMAAHAGAAAOAAAAZHJzL2Uyb0RvYy54bWysVV1v2yAUfZ+0/4B4d/0RO06iulXiONOk&#10;bqvUTXsmBsesNnhA6nTT/vsu2EnT9mWamgfENZfDPed+5PL60DbogSnNpchweBFgxEQpKRe7DH/7&#10;uvFmGGlDBCWNFCzDj0zj66v37y77bsEiWcuGMoUAROhF32W4NqZb+L4ua9YSfSE7JuCwkqolBky1&#10;86kiPaC3jR8FwdTvpaKdkiXTGr6uh0N85fCripXmS1VpZlCTYYjNuFW5dWtX/+qSLHaKdDUvxzDI&#10;f0TREi7g0RPUmhiC9oq/gmp5qaSWlbkoZevLquIlcxyATRi8YHNXk445LiCO7k4y6beDLT8/3CrE&#10;aYaTCCNBWsjRcm+kexqFUWQV6ju9AMe77lZZjrq7keW9RkLmNRE7tlRK9jUjFOIKrb//7II1NFxF&#10;2/6TpIBPAN+JdahUawFBBnRwOXk85YQdDCrh42QexZMAUlfC2TSdhTOXNJ8sjrc7pc0HJltkNxne&#10;KlLeM3NLuHKPkIcbbVxq6MiP0B8YVW0DiX4gDZoFyRA1WYy+AH4EtReF3PCmcZXSCNRneJ5EicPW&#10;suHUHjpZ1G6bNwoBJrisVqtk7sQAwc7dlNwL6sCsZMW4N4Q3wx4eb4TFY658IXjnDHqMPKwyrrR+&#10;z4N5MStmsRdH08KLg/XaW27y2JtuwjRZT9Z5vg7/2EDDeFFzSpmwsR7LPIz/rYzGhhsK9FTozzjp&#10;Z9TjyXQSv6buPw8DygQ4HlxqnigtN0mQxpOZl6bJxIsnReCtZpvcW+bhdJoWq3xVvKBUOJn027A6&#10;aW4TIPeGqbua9ohyW1lhOp+GGAyYH1Ea2B9GpNnB4CuNwkhJ852b2rWOreNXRZEUQOpYvif0QYhj&#10;sq11StfI7UmqQTJXCK7JbF8N/WkO24PrY6e87bmtpI/QdRCVay0Y0rCppfqFUQ8DL8P6554ohlHz&#10;UUDnxkka2Ql5bqhzY3tuEFEC1Eh8MHIzzNV9p/iutno5BYS086TitoxdzENcowFjzbEbR7Cdm+e2&#10;83r6o7j6CwAA//8DAFBLAwQUAAYACAAAACEAsMY8BN4AAAAIAQAADwAAAGRycy9kb3ducmV2Lnht&#10;bEyPQU+DQBCF7yb+h82YeDF2KbaUUJbGmHozMba9cNuyUyCys4TdAv57x5M9znsvb76X72bbiREH&#10;3zpSsFxEIJAqZ1qqFZyO788pCB80Gd05QgU/6GFX3N/lOjNuoi8cD6EWXEI+0wqaEPpMSl81aLVf&#10;uB6JvYsbrA58DrU0g5643HYyjqJEWt0Sf2h0j28NVt+Hq1WwXw9xOZX+WH2Wq83Hy+lpP0ao1OPD&#10;/LoFEXAO/2H4w2d0KJjp7K5kvOgU8JDAapImINhOlikrZwXxZr0CWeTydkDxCwAA//8DAFBLAQIt&#10;ABQABgAIAAAAIQC2gziS/gAAAOEBAAATAAAAAAAAAAAAAAAAAAAAAABbQ29udGVudF9UeXBlc10u&#10;eG1sUEsBAi0AFAAGAAgAAAAhADj9If/WAAAAlAEAAAsAAAAAAAAAAAAAAAAALwEAAF9yZWxzLy5y&#10;ZWxzUEsBAi0AFAAGAAgAAAAhAB7D5F0LAwAAcAYAAA4AAAAAAAAAAAAAAAAALgIAAGRycy9lMm9E&#10;b2MueG1sUEsBAi0AFAAGAAgAAAAhALDGPATeAAAACAEAAA8AAAAAAAAAAAAAAAAAZQUAAGRycy9k&#10;b3ducmV2LnhtbFBLBQYAAAAABAAEAPMAAABwBgAAAAA=&#10;" adj="1739" fillcolor="#943634" strokecolor="#9bbb59">
                <v:shadow color="#5e7530" offset="1pt,1pt"/>
                <v:textbox inset="3.6pt,,3.6pt">
                  <w:txbxContent>
                    <w:p w:rsidR="003B079A" w:rsidRPr="00D454D4" w:rsidRDefault="003B079A">
                      <w:pPr>
                        <w:pStyle w:val="Citcia"/>
                        <w:rPr>
                          <w:color w:val="auto"/>
                        </w:rPr>
                      </w:pPr>
                      <w:r w:rsidRPr="00D454D4">
                        <w:rPr>
                          <w:color w:val="auto"/>
                        </w:rPr>
                        <w:t xml:space="preserve">Elektromobilita bude rastovým impulzom pre národné hospodárstvo                </w:t>
                      </w:r>
                      <w:r>
                        <w:rPr>
                          <w:color w:val="auto"/>
                        </w:rPr>
                        <w:t xml:space="preserve"> a inovácie.</w:t>
                      </w:r>
                    </w:p>
                  </w:txbxContent>
                </v:textbox>
                <w10:wrap type="topAndBottom" anchorx="page"/>
                <w10:anchorlock/>
              </v:shape>
            </w:pict>
          </mc:Fallback>
        </mc:AlternateContent>
      </w:r>
      <w:r w:rsidRPr="00F205A8">
        <w:rPr>
          <w:rFonts w:ascii="Times New Roman" w:hAnsi="Times New Roman" w:cs="Times New Roman"/>
          <w:color w:val="auto"/>
          <w:sz w:val="24"/>
          <w:szCs w:val="24"/>
        </w:rPr>
        <w:t>Chemický priemysel sa môže zapojiť do prod</w:t>
      </w:r>
      <w:r w:rsidR="00B00ECD" w:rsidRPr="00F205A8">
        <w:rPr>
          <w:rFonts w:ascii="Times New Roman" w:hAnsi="Times New Roman" w:cs="Times New Roman"/>
          <w:color w:val="auto"/>
          <w:sz w:val="24"/>
          <w:szCs w:val="24"/>
        </w:rPr>
        <w:t>ukcie surovín pre výrobu batérií</w:t>
      </w:r>
      <w:r w:rsidRPr="00F205A8">
        <w:rPr>
          <w:rFonts w:ascii="Times New Roman" w:hAnsi="Times New Roman" w:cs="Times New Roman"/>
          <w:color w:val="auto"/>
          <w:sz w:val="24"/>
          <w:szCs w:val="24"/>
        </w:rPr>
        <w:t xml:space="preserve"> a elektromotorov.</w:t>
      </w:r>
    </w:p>
    <w:p w:rsidR="008041FA" w:rsidRPr="00F205A8" w:rsidRDefault="008041FA" w:rsidP="00922A4B">
      <w:pPr>
        <w:rPr>
          <w:rFonts w:ascii="Times New Roman" w:hAnsi="Times New Roman" w:cs="Times New Roman"/>
          <w:color w:val="auto"/>
          <w:sz w:val="24"/>
          <w:szCs w:val="24"/>
        </w:rPr>
      </w:pPr>
    </w:p>
    <w:p w:rsidR="00054241" w:rsidRDefault="00054241" w:rsidP="00922A4B">
      <w:pPr>
        <w:rPr>
          <w:rFonts w:ascii="Times New Roman" w:hAnsi="Times New Roman" w:cs="Times New Roman"/>
          <w:color w:val="auto"/>
          <w:sz w:val="24"/>
          <w:szCs w:val="24"/>
        </w:rPr>
      </w:pPr>
    </w:p>
    <w:p w:rsidR="00054241" w:rsidRDefault="00054241" w:rsidP="00922A4B">
      <w:pPr>
        <w:rPr>
          <w:rFonts w:ascii="Times New Roman" w:hAnsi="Times New Roman" w:cs="Times New Roman"/>
          <w:color w:val="auto"/>
          <w:sz w:val="24"/>
          <w:szCs w:val="24"/>
        </w:rPr>
      </w:pPr>
    </w:p>
    <w:p w:rsidR="00054241" w:rsidRDefault="00054241" w:rsidP="00922A4B">
      <w:pPr>
        <w:rPr>
          <w:rFonts w:ascii="Times New Roman" w:hAnsi="Times New Roman" w:cs="Times New Roman"/>
          <w:color w:val="auto"/>
          <w:sz w:val="24"/>
          <w:szCs w:val="24"/>
        </w:rPr>
      </w:pPr>
    </w:p>
    <w:p w:rsidR="00054241" w:rsidRPr="00F205A8" w:rsidRDefault="00054241" w:rsidP="00922A4B">
      <w:pPr>
        <w:rPr>
          <w:rFonts w:ascii="Times New Roman" w:hAnsi="Times New Roman" w:cs="Times New Roman"/>
          <w:color w:val="auto"/>
          <w:sz w:val="24"/>
          <w:szCs w:val="24"/>
        </w:rPr>
      </w:pPr>
    </w:p>
    <w:p w:rsidR="004E6DD1" w:rsidRPr="00F205A8" w:rsidRDefault="004E6DD1" w:rsidP="00F65959">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Rozvíjajúci sa sektor elektromobility bude stimulovať dopyt aj po informačno-komunikačných technológiách (IKT), ktoré nevyhnutne potrebuje pre svoj rast a masové nasadenie. IKT odvetvie produkuje vysokú pridanú hodnotu a je priam životne dôležité pre príjmy slovenského štátneho rozpočtu (24 % z celkovej zaplatenej dane z príjmu pochádzalo z IKT sektora, pričom celkovo z priemyslu to bolo len 16 %). Už dnes sú niektoré slovenské IT spoločnosti aktívne na trhu riešení, ktoré sa využívajú v elektromobilite. </w:t>
      </w:r>
    </w:p>
    <w:p w:rsidR="004E6DD1" w:rsidRPr="00F205A8" w:rsidRDefault="004E6DD1" w:rsidP="00F65959">
      <w:pPr>
        <w:rPr>
          <w:rFonts w:ascii="Times New Roman" w:hAnsi="Times New Roman" w:cs="Times New Roman"/>
          <w:color w:val="auto"/>
          <w:sz w:val="24"/>
          <w:szCs w:val="24"/>
          <w:lang w:eastAsia="en-US"/>
        </w:rPr>
      </w:pPr>
    </w:p>
    <w:p w:rsidR="004E6DD1" w:rsidRPr="00F205A8" w:rsidRDefault="004E6DD1" w:rsidP="00F65959">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Automobilový priemysel je jedným z hlavných vývozných odvetví slovens</w:t>
      </w:r>
      <w:r w:rsidR="00AB2932">
        <w:rPr>
          <w:rFonts w:ascii="Times New Roman" w:hAnsi="Times New Roman" w:cs="Times New Roman"/>
          <w:color w:val="auto"/>
          <w:sz w:val="24"/>
          <w:szCs w:val="24"/>
          <w:lang w:eastAsia="en-US"/>
        </w:rPr>
        <w:t xml:space="preserve">kého hospodárstva. Vyšší dopyt </w:t>
      </w:r>
      <w:r w:rsidRPr="00F205A8">
        <w:rPr>
          <w:rFonts w:ascii="Times New Roman" w:hAnsi="Times New Roman" w:cs="Times New Roman"/>
          <w:color w:val="auto"/>
          <w:sz w:val="24"/>
          <w:szCs w:val="24"/>
          <w:lang w:eastAsia="en-US"/>
        </w:rPr>
        <w:t>po automobiloch vo svete bude znamenať aj globálne vyššiu produkciu automobilov. Ak bude Slovensko pripravené a konkurencieschopné, môže si nielen udržať súčasné výrobné kapacity, ale vytvorí si aj kompetenciu, aby mohlo produkovať viac elektrických automobilov s vyššou pridanou hodnotou. Odhaduje sa, že zvýšenie produkcie automobilov v SR o 20 % sa prostredníctvom vyššej produkcie automobiliek a ich subdodávateľov premietne do približne 1 % trvalého rastu HDP. Ak by hodnota produkcie automobilového sektor</w:t>
      </w:r>
      <w:r w:rsidR="00E368EF" w:rsidRPr="00F205A8">
        <w:rPr>
          <w:rFonts w:ascii="Times New Roman" w:hAnsi="Times New Roman" w:cs="Times New Roman"/>
          <w:color w:val="auto"/>
          <w:sz w:val="24"/>
          <w:szCs w:val="24"/>
          <w:lang w:eastAsia="en-US"/>
        </w:rPr>
        <w:t>a</w:t>
      </w:r>
      <w:r w:rsidRPr="00F205A8">
        <w:rPr>
          <w:rFonts w:ascii="Times New Roman" w:hAnsi="Times New Roman" w:cs="Times New Roman"/>
          <w:color w:val="auto"/>
          <w:sz w:val="24"/>
          <w:szCs w:val="24"/>
          <w:lang w:eastAsia="en-US"/>
        </w:rPr>
        <w:t xml:space="preserve"> na Slovensku s pomocou elektromobility vzrástla o 50 %, odrazilo by sa to na 2,5 % raste HDP. </w:t>
      </w:r>
    </w:p>
    <w:p w:rsidR="00010275" w:rsidRPr="00F205A8" w:rsidRDefault="00010275" w:rsidP="00F65959">
      <w:pPr>
        <w:rPr>
          <w:rFonts w:ascii="Times New Roman" w:hAnsi="Times New Roman" w:cs="Times New Roman"/>
          <w:color w:val="auto"/>
          <w:sz w:val="24"/>
          <w:szCs w:val="24"/>
        </w:rPr>
      </w:pPr>
    </w:p>
    <w:p w:rsidR="00010275" w:rsidRPr="00F205A8" w:rsidRDefault="00010275" w:rsidP="00F65959">
      <w:pPr>
        <w:rPr>
          <w:rFonts w:ascii="Times New Roman" w:hAnsi="Times New Roman" w:cs="Times New Roman"/>
          <w:color w:val="auto"/>
          <w:sz w:val="24"/>
          <w:szCs w:val="24"/>
        </w:rPr>
      </w:pPr>
    </w:p>
    <w:p w:rsidR="004E6DD1" w:rsidRPr="00F205A8" w:rsidRDefault="004E6DD1" w:rsidP="00E924D8">
      <w:pPr>
        <w:pStyle w:val="Nadpis4"/>
        <w:rPr>
          <w:rFonts w:ascii="Times New Roman" w:hAnsi="Times New Roman" w:cs="Times New Roman"/>
          <w:noProof w:val="0"/>
          <w:color w:val="auto"/>
        </w:rPr>
      </w:pPr>
      <w:bookmarkStart w:id="182" w:name="_Toc373188573"/>
      <w:r w:rsidRPr="00F205A8">
        <w:rPr>
          <w:rFonts w:ascii="Times New Roman" w:hAnsi="Times New Roman" w:cs="Times New Roman"/>
          <w:noProof w:val="0"/>
          <w:color w:val="auto"/>
        </w:rPr>
        <w:t>Diverzifikácia primárnych energetických zdrojov a finančné úspory</w:t>
      </w:r>
      <w:bookmarkEnd w:id="182"/>
    </w:p>
    <w:p w:rsidR="004E6DD1" w:rsidRPr="00F205A8" w:rsidRDefault="004E6DD1" w:rsidP="00DB739A">
      <w:pPr>
        <w:rPr>
          <w:rFonts w:ascii="Times New Roman" w:hAnsi="Times New Roman" w:cs="Times New Roman"/>
          <w:color w:val="auto"/>
          <w:sz w:val="24"/>
          <w:szCs w:val="24"/>
          <w:lang w:eastAsia="en-US"/>
        </w:rPr>
      </w:pPr>
    </w:p>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Využívanie elektromobility v doprave má priamy vplyv na zníženie závislosti Slovenska od dovozu fosílnych palív. Veľká väčšina elektrickej energie pochádza v súčasnosti z domácej produkcie, hoci najmä s použitím dovážaných neobnoviteľných palív (urán, plyn), no z menšej časti i z domácich obnoviteľných zdrojov (hlavne veľké vodné elektrárne) a</w:t>
      </w:r>
      <w:r w:rsidR="00E368EF" w:rsidRPr="00F205A8">
        <w:rPr>
          <w:rFonts w:ascii="Times New Roman" w:hAnsi="Times New Roman" w:cs="Times New Roman"/>
          <w:color w:val="auto"/>
          <w:sz w:val="24"/>
          <w:szCs w:val="24"/>
          <w:lang w:eastAsia="en-US"/>
        </w:rPr>
        <w:t> </w:t>
      </w:r>
      <w:r w:rsidRPr="00F205A8">
        <w:rPr>
          <w:rFonts w:ascii="Times New Roman" w:hAnsi="Times New Roman" w:cs="Times New Roman"/>
          <w:color w:val="auto"/>
          <w:sz w:val="24"/>
          <w:szCs w:val="24"/>
          <w:lang w:eastAsia="en-US"/>
        </w:rPr>
        <w:t>fosílnych</w:t>
      </w:r>
      <w:r w:rsidR="00E368EF" w:rsidRPr="00F205A8">
        <w:rPr>
          <w:rFonts w:ascii="Times New Roman" w:hAnsi="Times New Roman" w:cs="Times New Roman"/>
          <w:color w:val="auto"/>
          <w:sz w:val="24"/>
          <w:szCs w:val="24"/>
          <w:lang w:eastAsia="en-US"/>
        </w:rPr>
        <w:t xml:space="preserve"> zdrojov</w:t>
      </w:r>
      <w:r w:rsidRPr="00F205A8">
        <w:rPr>
          <w:rFonts w:ascii="Times New Roman" w:hAnsi="Times New Roman" w:cs="Times New Roman"/>
          <w:color w:val="auto"/>
          <w:sz w:val="24"/>
          <w:szCs w:val="24"/>
          <w:lang w:eastAsia="en-US"/>
        </w:rPr>
        <w:t xml:space="preserve"> (uhlie). No i tak elektromobilita už dnes znamená vyššiu diverzifikáciu primárnych energetických zdrojov, vyššiu mieru energetickej bezpečnosti a zapojenie domácej ekonomiky do energetického dodávateľského reťazca, než je tomu pri konvenčnej doprave </w:t>
      </w:r>
      <w:r w:rsidR="00010275" w:rsidRPr="00F205A8">
        <w:rPr>
          <w:rFonts w:ascii="Times New Roman" w:hAnsi="Times New Roman" w:cs="Times New Roman"/>
          <w:color w:val="auto"/>
          <w:sz w:val="24"/>
          <w:szCs w:val="24"/>
          <w:lang w:eastAsia="en-US"/>
        </w:rPr>
        <w:t>závislej n</w:t>
      </w:r>
      <w:r w:rsidRPr="00F205A8">
        <w:rPr>
          <w:rFonts w:ascii="Times New Roman" w:hAnsi="Times New Roman" w:cs="Times New Roman"/>
          <w:color w:val="auto"/>
          <w:sz w:val="24"/>
          <w:szCs w:val="24"/>
          <w:lang w:eastAsia="en-US"/>
        </w:rPr>
        <w:t xml:space="preserve">a </w:t>
      </w:r>
      <w:r w:rsidR="000134AF" w:rsidRPr="00F205A8">
        <w:rPr>
          <w:rFonts w:ascii="Times New Roman" w:hAnsi="Times New Roman" w:cs="Times New Roman"/>
          <w:color w:val="auto"/>
          <w:sz w:val="24"/>
          <w:szCs w:val="24"/>
          <w:lang w:eastAsia="en-US"/>
        </w:rPr>
        <w:t> </w:t>
      </w:r>
      <w:r w:rsidRPr="00F205A8">
        <w:rPr>
          <w:rFonts w:ascii="Times New Roman" w:hAnsi="Times New Roman" w:cs="Times New Roman"/>
          <w:color w:val="auto"/>
          <w:sz w:val="24"/>
          <w:szCs w:val="24"/>
          <w:lang w:eastAsia="en-US"/>
        </w:rPr>
        <w:t xml:space="preserve">palivách na báze ropy. </w:t>
      </w:r>
    </w:p>
    <w:p w:rsidR="004E6DD1" w:rsidRPr="00F205A8" w:rsidRDefault="004E6DD1">
      <w:pPr>
        <w:rPr>
          <w:rFonts w:ascii="Times New Roman" w:hAnsi="Times New Roman" w:cs="Times New Roman"/>
          <w:color w:val="auto"/>
          <w:sz w:val="24"/>
          <w:szCs w:val="24"/>
          <w:lang w:eastAsia="en-US"/>
        </w:rPr>
      </w:pPr>
    </w:p>
    <w:p w:rsidR="004E4D95" w:rsidRPr="00F205A8" w:rsidRDefault="004E6DD1" w:rsidP="00D3073C">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Návrh energetickej politiky SR stanovuje potrebu zvýšenia energetickej bez</w:t>
      </w:r>
      <w:r w:rsidR="00010275" w:rsidRPr="00F205A8">
        <w:rPr>
          <w:rFonts w:ascii="Times New Roman" w:hAnsi="Times New Roman" w:cs="Times New Roman"/>
          <w:color w:val="auto"/>
          <w:sz w:val="24"/>
          <w:szCs w:val="24"/>
          <w:lang w:eastAsia="en-US"/>
        </w:rPr>
        <w:t>pečnosti Slovenska zameraním  </w:t>
      </w:r>
      <w:r w:rsidRPr="00F205A8">
        <w:rPr>
          <w:rFonts w:ascii="Times New Roman" w:hAnsi="Times New Roman" w:cs="Times New Roman"/>
          <w:color w:val="auto"/>
          <w:sz w:val="24"/>
          <w:szCs w:val="24"/>
          <w:lang w:eastAsia="en-US"/>
        </w:rPr>
        <w:t>sa n</w:t>
      </w:r>
      <w:r w:rsidR="00010275" w:rsidRPr="00F205A8">
        <w:rPr>
          <w:rFonts w:ascii="Times New Roman" w:hAnsi="Times New Roman" w:cs="Times New Roman"/>
          <w:color w:val="auto"/>
          <w:sz w:val="24"/>
          <w:szCs w:val="24"/>
          <w:lang w:eastAsia="en-US"/>
        </w:rPr>
        <w:t xml:space="preserve">a </w:t>
      </w:r>
      <w:r w:rsidRPr="00F205A8">
        <w:rPr>
          <w:rFonts w:ascii="Times New Roman" w:hAnsi="Times New Roman" w:cs="Times New Roman"/>
          <w:color w:val="auto"/>
          <w:sz w:val="24"/>
          <w:szCs w:val="24"/>
          <w:lang w:eastAsia="en-US"/>
        </w:rPr>
        <w:t>diverzifikáciu primárnych zdrojov energie, ich prepravných trás a preferenciu využívani</w:t>
      </w:r>
      <w:r w:rsidR="00E368EF" w:rsidRPr="00F205A8">
        <w:rPr>
          <w:rFonts w:ascii="Times New Roman" w:hAnsi="Times New Roman" w:cs="Times New Roman"/>
          <w:color w:val="auto"/>
          <w:sz w:val="24"/>
          <w:szCs w:val="24"/>
          <w:lang w:eastAsia="en-US"/>
        </w:rPr>
        <w:t>a</w:t>
      </w:r>
      <w:r w:rsidRPr="00F205A8">
        <w:rPr>
          <w:rFonts w:ascii="Times New Roman" w:hAnsi="Times New Roman" w:cs="Times New Roman"/>
          <w:color w:val="auto"/>
          <w:sz w:val="24"/>
          <w:szCs w:val="24"/>
          <w:lang w:eastAsia="en-US"/>
        </w:rPr>
        <w:t xml:space="preserve"> domácich energetických zdrojov, najmä obnoviteľných zdrojov energie.</w:t>
      </w:r>
      <w:r w:rsidR="00951CE3">
        <w:rPr>
          <w:rFonts w:ascii="Times New Roman" w:hAnsi="Times New Roman" w:cs="Times New Roman"/>
          <w:color w:val="auto"/>
          <w:sz w:val="24"/>
          <w:szCs w:val="24"/>
          <w:lang w:eastAsia="en-US"/>
        </w:rPr>
        <w:t xml:space="preserve"> </w:t>
      </w:r>
      <w:r w:rsidRPr="00F205A8">
        <w:rPr>
          <w:rFonts w:ascii="Times New Roman" w:hAnsi="Times New Roman" w:cs="Times New Roman"/>
          <w:color w:val="auto"/>
          <w:sz w:val="24"/>
          <w:szCs w:val="24"/>
          <w:lang w:eastAsia="en-US"/>
        </w:rPr>
        <w:t>Využívanie domácic</w:t>
      </w:r>
      <w:r w:rsidR="00E368EF" w:rsidRPr="00F205A8">
        <w:rPr>
          <w:rFonts w:ascii="Times New Roman" w:hAnsi="Times New Roman" w:cs="Times New Roman"/>
          <w:color w:val="auto"/>
          <w:sz w:val="24"/>
          <w:szCs w:val="24"/>
          <w:lang w:eastAsia="en-US"/>
        </w:rPr>
        <w:t xml:space="preserve">h obnoviteľných zdrojov energie </w:t>
      </w:r>
      <w:r w:rsidRPr="00F205A8">
        <w:rPr>
          <w:rFonts w:ascii="Times New Roman" w:hAnsi="Times New Roman" w:cs="Times New Roman"/>
          <w:color w:val="auto"/>
          <w:sz w:val="24"/>
          <w:szCs w:val="24"/>
          <w:lang w:eastAsia="en-US"/>
        </w:rPr>
        <w:t>zvyšuje energetickú bezpečnosť znižovaním závislosti od dovozu a súčasne znižuje závislosť ekonomiky od nestabilných cien dovážaných energetických surovín, najmä ropy a zemného plynu. Návrh energetickej politiky SR ako jedno z opatrení v oblasti dopravy navrhuje podporovať elektromobilitu, vrátane podpory riadenia elektrizačnej sústavy</w:t>
      </w:r>
      <w:r w:rsidRPr="00F205A8">
        <w:rPr>
          <w:rStyle w:val="Odkaznapoznmkupodiarou"/>
          <w:rFonts w:ascii="Times New Roman" w:hAnsi="Times New Roman" w:cs="Times New Roman"/>
          <w:color w:val="auto"/>
          <w:sz w:val="24"/>
          <w:szCs w:val="24"/>
          <w:lang w:eastAsia="en-US"/>
        </w:rPr>
        <w:footnoteReference w:id="26"/>
      </w:r>
      <w:r w:rsidRPr="00F205A8">
        <w:rPr>
          <w:rFonts w:ascii="Times New Roman" w:hAnsi="Times New Roman" w:cs="Times New Roman"/>
          <w:color w:val="auto"/>
          <w:sz w:val="24"/>
          <w:szCs w:val="24"/>
          <w:lang w:eastAsia="en-US"/>
        </w:rPr>
        <w:t>.</w:t>
      </w:r>
      <w:r w:rsidR="004E4D95" w:rsidRPr="00F205A8">
        <w:rPr>
          <w:rFonts w:ascii="Times New Roman" w:hAnsi="Times New Roman" w:cs="Times New Roman"/>
          <w:color w:val="auto"/>
          <w:sz w:val="24"/>
          <w:szCs w:val="24"/>
          <w:lang w:eastAsia="en-US"/>
        </w:rPr>
        <w:t xml:space="preserve"> </w:t>
      </w:r>
    </w:p>
    <w:p w:rsidR="004E4D95" w:rsidRPr="00F205A8" w:rsidRDefault="004E4D95" w:rsidP="00D3073C">
      <w:pPr>
        <w:rPr>
          <w:rFonts w:ascii="Times New Roman" w:hAnsi="Times New Roman" w:cs="Times New Roman"/>
          <w:color w:val="auto"/>
          <w:sz w:val="24"/>
          <w:szCs w:val="24"/>
          <w:lang w:eastAsia="en-US"/>
        </w:rPr>
      </w:pPr>
    </w:p>
    <w:p w:rsidR="004E6DD1" w:rsidRPr="00F205A8" w:rsidRDefault="004E6DD1" w:rsidP="00D3073C">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Takáto situácia nie je špecifická len pre Slovensko, k vyššiemu využívaniu alternatívnych palív v doprave dôrazne vyzýva aj Európska komisia, a to aj kvôli možným finančným úspor</w:t>
      </w:r>
      <w:r w:rsidR="00010275" w:rsidRPr="00F205A8">
        <w:rPr>
          <w:rFonts w:ascii="Times New Roman" w:hAnsi="Times New Roman" w:cs="Times New Roman"/>
          <w:color w:val="auto"/>
          <w:sz w:val="24"/>
          <w:szCs w:val="24"/>
          <w:lang w:eastAsia="en-US"/>
        </w:rPr>
        <w:t>ám.</w:t>
      </w:r>
      <w:r w:rsidR="000134AF" w:rsidRPr="00F205A8">
        <w:rPr>
          <w:rFonts w:ascii="Times New Roman" w:hAnsi="Times New Roman" w:cs="Times New Roman"/>
          <w:color w:val="auto"/>
          <w:sz w:val="24"/>
          <w:szCs w:val="24"/>
          <w:lang w:eastAsia="en-US"/>
        </w:rPr>
        <w:t> </w:t>
      </w:r>
      <w:r w:rsidR="00010275" w:rsidRPr="00F205A8">
        <w:rPr>
          <w:rFonts w:ascii="Times New Roman" w:hAnsi="Times New Roman" w:cs="Times New Roman"/>
          <w:color w:val="auto"/>
          <w:sz w:val="24"/>
          <w:szCs w:val="24"/>
          <w:lang w:eastAsia="en-US"/>
        </w:rPr>
        <w:t xml:space="preserve"> </w:t>
      </w:r>
      <w:r w:rsidRPr="00F205A8">
        <w:rPr>
          <w:rFonts w:ascii="Times New Roman" w:hAnsi="Times New Roman" w:cs="Times New Roman"/>
          <w:color w:val="auto"/>
          <w:sz w:val="24"/>
          <w:szCs w:val="24"/>
          <w:lang w:eastAsia="en-US"/>
        </w:rPr>
        <w:t>V</w:t>
      </w:r>
      <w:r w:rsidR="00010275" w:rsidRPr="00F205A8">
        <w:rPr>
          <w:rFonts w:ascii="Times New Roman" w:hAnsi="Times New Roman" w:cs="Times New Roman"/>
          <w:color w:val="auto"/>
          <w:sz w:val="24"/>
          <w:szCs w:val="24"/>
          <w:lang w:eastAsia="en-US"/>
        </w:rPr>
        <w:t> p</w:t>
      </w:r>
      <w:r w:rsidRPr="00F205A8">
        <w:rPr>
          <w:rFonts w:ascii="Times New Roman" w:hAnsi="Times New Roman" w:cs="Times New Roman"/>
          <w:color w:val="auto"/>
          <w:sz w:val="24"/>
          <w:szCs w:val="24"/>
          <w:lang w:eastAsia="en-US"/>
        </w:rPr>
        <w:t>riemere EU dováža 84 % spotrebovanej ropy, čo predstavuje vo finančnom vyjadrení hodnotu 1 miliardy EUR za deň. To spôsobuje deficit zahraničného obchodu EU vo výške až 2,5 % HDP. Výkyvy v cenách ropy spôsobili v posledných 4 rokoch ročnú škodu 50 miliárd EUR. Potenc</w:t>
      </w:r>
      <w:r w:rsidR="00010275" w:rsidRPr="00F205A8">
        <w:rPr>
          <w:rFonts w:ascii="Times New Roman" w:hAnsi="Times New Roman" w:cs="Times New Roman"/>
          <w:color w:val="auto"/>
          <w:sz w:val="24"/>
          <w:szCs w:val="24"/>
          <w:lang w:eastAsia="en-US"/>
        </w:rPr>
        <w:t>iál úspor predstavuje ročne</w:t>
      </w:r>
      <w:r w:rsidRPr="00F205A8">
        <w:rPr>
          <w:rFonts w:ascii="Times New Roman" w:hAnsi="Times New Roman" w:cs="Times New Roman"/>
          <w:color w:val="auto"/>
          <w:sz w:val="24"/>
          <w:szCs w:val="24"/>
          <w:lang w:eastAsia="en-US"/>
        </w:rPr>
        <w:t xml:space="preserve"> sumu 4,2 miliardy EUR pre rok 2020 a v roku 2030 to môže byť až 9,3 miliardy EUR (</w:t>
      </w:r>
      <w:r w:rsidRPr="00F205A8">
        <w:rPr>
          <w:rFonts w:ascii="Times New Roman" w:hAnsi="Times New Roman" w:cs="Times New Roman"/>
          <w:i/>
          <w:color w:val="auto"/>
          <w:sz w:val="24"/>
          <w:szCs w:val="24"/>
          <w:lang w:eastAsia="en-US"/>
        </w:rPr>
        <w:t>pričom ďalšia 1 miliarda EUR sa dá ročne ušetriť vďaka stlmeniu výkyvov na burze</w:t>
      </w:r>
      <w:r w:rsidRPr="00F205A8">
        <w:rPr>
          <w:rFonts w:ascii="Times New Roman" w:hAnsi="Times New Roman" w:cs="Times New Roman"/>
          <w:color w:val="auto"/>
          <w:sz w:val="24"/>
          <w:szCs w:val="24"/>
          <w:lang w:eastAsia="en-US"/>
        </w:rPr>
        <w:t>)</w:t>
      </w:r>
      <w:r w:rsidRPr="00F205A8">
        <w:rPr>
          <w:rStyle w:val="Odkaznapoznmkupodiarou"/>
          <w:rFonts w:ascii="Times New Roman" w:hAnsi="Times New Roman" w:cs="Times New Roman"/>
          <w:color w:val="auto"/>
          <w:sz w:val="24"/>
          <w:szCs w:val="24"/>
          <w:lang w:eastAsia="en-US"/>
        </w:rPr>
        <w:footnoteReference w:id="27"/>
      </w:r>
      <w:r w:rsidRPr="00F205A8">
        <w:rPr>
          <w:rFonts w:ascii="Times New Roman" w:hAnsi="Times New Roman" w:cs="Times New Roman"/>
          <w:color w:val="auto"/>
          <w:sz w:val="24"/>
          <w:szCs w:val="24"/>
          <w:lang w:eastAsia="en-US"/>
        </w:rPr>
        <w:t xml:space="preserve">. </w:t>
      </w:r>
    </w:p>
    <w:p w:rsidR="004E6DD1" w:rsidRPr="00F205A8" w:rsidRDefault="004E6DD1" w:rsidP="00EB0DB2">
      <w:pPr>
        <w:rPr>
          <w:rFonts w:ascii="Times New Roman" w:hAnsi="Times New Roman" w:cs="Times New Roman"/>
          <w:color w:val="auto"/>
          <w:sz w:val="24"/>
          <w:szCs w:val="24"/>
          <w:lang w:eastAsia="en-US"/>
        </w:rPr>
      </w:pPr>
    </w:p>
    <w:p w:rsidR="004E6DD1" w:rsidRPr="00F205A8" w:rsidRDefault="004E6DD1" w:rsidP="00C642DF">
      <w:pPr>
        <w:rPr>
          <w:rFonts w:ascii="Times New Roman" w:hAnsi="Times New Roman" w:cs="Times New Roman"/>
          <w:i/>
          <w:color w:val="auto"/>
          <w:sz w:val="24"/>
          <w:szCs w:val="24"/>
          <w:lang w:eastAsia="en-US"/>
        </w:rPr>
      </w:pPr>
      <w:r w:rsidRPr="00F205A8">
        <w:rPr>
          <w:rFonts w:ascii="Times New Roman" w:hAnsi="Times New Roman" w:cs="Times New Roman"/>
          <w:color w:val="auto"/>
          <w:sz w:val="24"/>
          <w:szCs w:val="24"/>
          <w:lang w:eastAsia="en-US"/>
        </w:rPr>
        <w:t xml:space="preserve">Energetická efektívnosť elektrického vozidla je významne vyššia ako je tomu pri spaľovacom motore. Z dlhodobého hľadiska je možné očakávať, že po poklese ceny samotných automobilov, bude jednotková cena dopravy tovarov a služieb klesať. Lacnejšia alternatíva dopravy voči rope môže mať značné pozitívne makroekonomické prínosy. Odhaduje sa, že </w:t>
      </w:r>
      <w:r w:rsidR="00AB2932">
        <w:rPr>
          <w:rFonts w:ascii="Times New Roman" w:hAnsi="Times New Roman" w:cs="Times New Roman"/>
          <w:color w:val="auto"/>
          <w:sz w:val="24"/>
          <w:szCs w:val="24"/>
          <w:lang w:eastAsia="en-US"/>
        </w:rPr>
        <w:t xml:space="preserve"> </w:t>
      </w:r>
      <w:r w:rsidRPr="00F205A8">
        <w:rPr>
          <w:rFonts w:ascii="Times New Roman" w:hAnsi="Times New Roman" w:cs="Times New Roman"/>
          <w:color w:val="auto"/>
          <w:sz w:val="24"/>
          <w:szCs w:val="24"/>
          <w:lang w:eastAsia="en-US"/>
        </w:rPr>
        <w:t>20 % zníženie nákladov na dopravu, ktorá je dnes plne závislá od ropy, by pre SR znamenalo približne 0,2 % rast HDP, 0,3 % rast domácej spotreby a 0,1 % rast mier</w:t>
      </w:r>
      <w:r w:rsidR="004E4D95" w:rsidRPr="00F205A8">
        <w:rPr>
          <w:rFonts w:ascii="Times New Roman" w:hAnsi="Times New Roman" w:cs="Times New Roman"/>
          <w:color w:val="auto"/>
          <w:sz w:val="24"/>
          <w:szCs w:val="24"/>
          <w:lang w:eastAsia="en-US"/>
        </w:rPr>
        <w:t>y</w:t>
      </w:r>
      <w:r w:rsidRPr="00F205A8">
        <w:rPr>
          <w:rFonts w:ascii="Times New Roman" w:hAnsi="Times New Roman" w:cs="Times New Roman"/>
          <w:color w:val="auto"/>
          <w:sz w:val="24"/>
          <w:szCs w:val="24"/>
          <w:lang w:eastAsia="en-US"/>
        </w:rPr>
        <w:t xml:space="preserve"> zamestnanosti. </w:t>
      </w:r>
      <w:r w:rsidRPr="00F205A8">
        <w:rPr>
          <w:rFonts w:ascii="Times New Roman" w:hAnsi="Times New Roman" w:cs="Times New Roman"/>
          <w:i/>
          <w:color w:val="auto"/>
          <w:sz w:val="24"/>
          <w:szCs w:val="24"/>
          <w:lang w:eastAsia="en-US"/>
        </w:rPr>
        <w:t xml:space="preserve">Pre dosiahnutie podobného vplyvu na HDP by vláda </w:t>
      </w:r>
      <w:r w:rsidR="004E4D95" w:rsidRPr="00F205A8">
        <w:rPr>
          <w:rFonts w:ascii="Times New Roman" w:hAnsi="Times New Roman" w:cs="Times New Roman"/>
          <w:i/>
          <w:color w:val="auto"/>
          <w:sz w:val="24"/>
          <w:szCs w:val="24"/>
          <w:lang w:eastAsia="en-US"/>
        </w:rPr>
        <w:t xml:space="preserve">SR </w:t>
      </w:r>
      <w:r w:rsidRPr="00F205A8">
        <w:rPr>
          <w:rFonts w:ascii="Times New Roman" w:hAnsi="Times New Roman" w:cs="Times New Roman"/>
          <w:i/>
          <w:color w:val="auto"/>
          <w:sz w:val="24"/>
          <w:szCs w:val="24"/>
          <w:lang w:eastAsia="en-US"/>
        </w:rPr>
        <w:t>napríklad potrebovala zvýšiť spotrebu verejnej správy o celé 1 %.</w:t>
      </w:r>
    </w:p>
    <w:p w:rsidR="004E6DD1" w:rsidRPr="00F205A8" w:rsidRDefault="004E6DD1" w:rsidP="00C642DF">
      <w:pPr>
        <w:rPr>
          <w:rFonts w:ascii="Times New Roman" w:hAnsi="Times New Roman" w:cs="Times New Roman"/>
          <w:color w:val="auto"/>
          <w:sz w:val="24"/>
          <w:szCs w:val="24"/>
          <w:lang w:eastAsia="en-US"/>
        </w:rPr>
      </w:pPr>
    </w:p>
    <w:p w:rsidR="004E6DD1" w:rsidRDefault="004E6DD1" w:rsidP="00A43758">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Potenciálna finančná úspora sa odvíja aj od zníženia nákladov na skladovanie núdzových zásob ropy a ropných produktov, ktorých množstvo sa odvíja od ich spotreby. </w:t>
      </w:r>
    </w:p>
    <w:p w:rsidR="008041FA" w:rsidRDefault="008041FA" w:rsidP="00A43758">
      <w:pPr>
        <w:rPr>
          <w:rFonts w:ascii="Times New Roman" w:hAnsi="Times New Roman" w:cs="Times New Roman"/>
          <w:color w:val="auto"/>
          <w:sz w:val="24"/>
          <w:szCs w:val="24"/>
        </w:rPr>
      </w:pPr>
    </w:p>
    <w:p w:rsidR="008041FA" w:rsidRDefault="008041FA" w:rsidP="00A43758">
      <w:pPr>
        <w:rPr>
          <w:rFonts w:ascii="Times New Roman" w:hAnsi="Times New Roman" w:cs="Times New Roman"/>
          <w:color w:val="auto"/>
          <w:sz w:val="24"/>
          <w:szCs w:val="24"/>
        </w:rPr>
      </w:pPr>
    </w:p>
    <w:p w:rsidR="008041FA" w:rsidRPr="00F205A8" w:rsidRDefault="008041FA" w:rsidP="00A43758">
      <w:pPr>
        <w:rPr>
          <w:rFonts w:ascii="Times New Roman" w:hAnsi="Times New Roman" w:cs="Times New Roman"/>
          <w:color w:val="auto"/>
          <w:sz w:val="24"/>
          <w:szCs w:val="24"/>
        </w:rPr>
      </w:pPr>
    </w:p>
    <w:p w:rsidR="004E6DD1" w:rsidRPr="00F205A8" w:rsidRDefault="004E6DD1" w:rsidP="00E924D8">
      <w:pPr>
        <w:pStyle w:val="Nadpis4"/>
        <w:rPr>
          <w:rFonts w:ascii="Times New Roman" w:hAnsi="Times New Roman" w:cs="Times New Roman"/>
          <w:noProof w:val="0"/>
          <w:color w:val="auto"/>
        </w:rPr>
      </w:pPr>
      <w:bookmarkStart w:id="183" w:name="_Toc373188574"/>
      <w:r w:rsidRPr="00F205A8">
        <w:rPr>
          <w:rFonts w:ascii="Times New Roman" w:hAnsi="Times New Roman" w:cs="Times New Roman"/>
          <w:noProof w:val="0"/>
          <w:color w:val="auto"/>
        </w:rPr>
        <w:t>Nízke náklady na implementáciu vďaka vhodnej cestnej infraštruktúre</w:t>
      </w:r>
      <w:bookmarkEnd w:id="183"/>
    </w:p>
    <w:p w:rsidR="004E6DD1" w:rsidRPr="00F205A8" w:rsidRDefault="004E6DD1" w:rsidP="000673B1">
      <w:pPr>
        <w:rPr>
          <w:rFonts w:ascii="Times New Roman" w:hAnsi="Times New Roman" w:cs="Times New Roman"/>
          <w:color w:val="auto"/>
          <w:sz w:val="24"/>
          <w:szCs w:val="24"/>
          <w:lang w:eastAsia="en-US"/>
        </w:rPr>
      </w:pPr>
    </w:p>
    <w:p w:rsidR="004E6DD1" w:rsidRPr="00F205A8" w:rsidRDefault="004E6DD1" w:rsidP="00C0670D">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Vďaka vhodnej topológii hlavnej cestnej infraštruktúry na vybudovanie základnej siete nabíjacích miest v podmienkach Slovenska </w:t>
      </w:r>
      <w:r w:rsidR="004E4D95" w:rsidRPr="00F205A8">
        <w:rPr>
          <w:rFonts w:ascii="Times New Roman" w:hAnsi="Times New Roman" w:cs="Times New Roman"/>
          <w:color w:val="auto"/>
          <w:sz w:val="24"/>
          <w:szCs w:val="24"/>
        </w:rPr>
        <w:t xml:space="preserve">nemusia byť investičné náklady </w:t>
      </w:r>
      <w:r w:rsidRPr="00F205A8">
        <w:rPr>
          <w:rFonts w:ascii="Times New Roman" w:hAnsi="Times New Roman" w:cs="Times New Roman"/>
          <w:color w:val="auto"/>
          <w:sz w:val="24"/>
          <w:szCs w:val="24"/>
        </w:rPr>
        <w:t>výrazne náročné. Elektromobilita nekladie nové nároky na cestnú infraštruktúru, vyžaduje však vybudovanie nabíjacej infraštruktúry postupne s rastúcim počtom elektrických vozidiel. Slovensko má koncentrovanú väčšinu priemyslu v dosahu dvoch hlavných dopravných tepien (D1, R1), z čoho vyplýva, že malý počet nabíjacích miest koncentrov</w:t>
      </w:r>
      <w:r w:rsidR="00010275" w:rsidRPr="00F205A8">
        <w:rPr>
          <w:rFonts w:ascii="Times New Roman" w:hAnsi="Times New Roman" w:cs="Times New Roman"/>
          <w:color w:val="auto"/>
          <w:sz w:val="24"/>
          <w:szCs w:val="24"/>
        </w:rPr>
        <w:t>aný v ich okolí je postačujúci </w:t>
      </w:r>
      <w:r w:rsidRPr="00F205A8">
        <w:rPr>
          <w:rFonts w:ascii="Times New Roman" w:hAnsi="Times New Roman" w:cs="Times New Roman"/>
          <w:color w:val="auto"/>
          <w:sz w:val="24"/>
          <w:szCs w:val="24"/>
        </w:rPr>
        <w:t>na</w:t>
      </w:r>
      <w:r w:rsidR="00010275"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xml:space="preserve">obslúženie väčšiny automobilovej dopravy.  </w:t>
      </w:r>
    </w:p>
    <w:p w:rsidR="004E6DD1" w:rsidRPr="00F205A8" w:rsidRDefault="004E6DD1" w:rsidP="00066340">
      <w:pPr>
        <w:jc w:val="center"/>
        <w:rPr>
          <w:rFonts w:ascii="Times New Roman" w:hAnsi="Times New Roman" w:cs="Times New Roman"/>
          <w:color w:val="auto"/>
          <w:sz w:val="24"/>
          <w:szCs w:val="24"/>
        </w:rPr>
      </w:pPr>
    </w:p>
    <w:p w:rsidR="004E6DD1" w:rsidRPr="00F205A8" w:rsidRDefault="001859E4" w:rsidP="00066340">
      <w:pPr>
        <w:pStyle w:val="Popis"/>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extent cx="5753100" cy="3114675"/>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753100" cy="3114675"/>
                    </a:xfrm>
                    <a:prstGeom prst="rect">
                      <a:avLst/>
                    </a:prstGeom>
                    <a:noFill/>
                    <a:ln w="9525">
                      <a:noFill/>
                      <a:miter lim="800000"/>
                      <a:headEnd/>
                      <a:tailEnd/>
                    </a:ln>
                  </pic:spPr>
                </pic:pic>
              </a:graphicData>
            </a:graphic>
          </wp:inline>
        </w:drawing>
      </w:r>
    </w:p>
    <w:p w:rsidR="004E6DD1" w:rsidRPr="008041FA" w:rsidRDefault="004E6DD1" w:rsidP="00673525">
      <w:pPr>
        <w:pStyle w:val="Popis"/>
        <w:spacing w:after="0"/>
        <w:jc w:val="left"/>
        <w:rPr>
          <w:rFonts w:ascii="Times New Roman" w:hAnsi="Times New Roman" w:cs="Times New Roman"/>
          <w:color w:val="auto"/>
          <w:szCs w:val="24"/>
        </w:rPr>
      </w:pPr>
      <w:r w:rsidRPr="008041FA">
        <w:rPr>
          <w:rFonts w:ascii="Times New Roman" w:hAnsi="Times New Roman" w:cs="Times New Roman"/>
          <w:color w:val="auto"/>
          <w:szCs w:val="24"/>
        </w:rPr>
        <w:t xml:space="preserve">Obr. 7  </w:t>
      </w:r>
      <w:r w:rsidR="001859E4">
        <w:rPr>
          <w:rFonts w:ascii="Times New Roman" w:hAnsi="Times New Roman" w:cs="Times New Roman"/>
          <w:color w:val="auto"/>
          <w:szCs w:val="24"/>
        </w:rPr>
        <w:t>Intenzita</w:t>
      </w:r>
      <w:r w:rsidRPr="008041FA">
        <w:rPr>
          <w:rFonts w:ascii="Times New Roman" w:hAnsi="Times New Roman" w:cs="Times New Roman"/>
          <w:color w:val="auto"/>
          <w:szCs w:val="24"/>
        </w:rPr>
        <w:t xml:space="preserve"> dopravy </w:t>
      </w:r>
      <w:r w:rsidR="001859E4">
        <w:rPr>
          <w:rFonts w:ascii="Times New Roman" w:hAnsi="Times New Roman" w:cs="Times New Roman"/>
          <w:color w:val="auto"/>
          <w:szCs w:val="24"/>
        </w:rPr>
        <w:t>na diaľnici</w:t>
      </w:r>
      <w:r w:rsidRPr="008041FA">
        <w:rPr>
          <w:rFonts w:ascii="Times New Roman" w:hAnsi="Times New Roman" w:cs="Times New Roman"/>
          <w:color w:val="auto"/>
          <w:szCs w:val="24"/>
        </w:rPr>
        <w:t>a</w:t>
      </w:r>
      <w:r w:rsidR="001859E4">
        <w:rPr>
          <w:rFonts w:ascii="Times New Roman" w:hAnsi="Times New Roman" w:cs="Times New Roman"/>
          <w:color w:val="auto"/>
          <w:szCs w:val="24"/>
        </w:rPr>
        <w:t>ch a rýchlostných cestách I.triedy v roku 2010</w:t>
      </w:r>
      <w:r w:rsidR="001859E4">
        <w:rPr>
          <w:rFonts w:ascii="Times New Roman" w:hAnsi="Times New Roman" w:cs="Times New Roman"/>
          <w:color w:val="auto"/>
          <w:szCs w:val="24"/>
          <w:lang w:val="en-US"/>
        </w:rPr>
        <w:t>;</w:t>
      </w:r>
      <w:r w:rsidRPr="008041FA">
        <w:rPr>
          <w:rFonts w:ascii="Times New Roman" w:hAnsi="Times New Roman" w:cs="Times New Roman"/>
          <w:color w:val="auto"/>
          <w:szCs w:val="24"/>
        </w:rPr>
        <w:t xml:space="preserve"> súčasná vybavenosť </w:t>
      </w:r>
      <w:r w:rsidR="001859E4">
        <w:rPr>
          <w:rFonts w:ascii="Times New Roman" w:hAnsi="Times New Roman" w:cs="Times New Roman"/>
          <w:color w:val="auto"/>
          <w:szCs w:val="24"/>
        </w:rPr>
        <w:t xml:space="preserve">verejne dostupnými </w:t>
      </w:r>
      <w:r w:rsidRPr="008041FA">
        <w:rPr>
          <w:rFonts w:ascii="Times New Roman" w:hAnsi="Times New Roman" w:cs="Times New Roman"/>
          <w:color w:val="auto"/>
          <w:szCs w:val="24"/>
        </w:rPr>
        <w:t>nabíjacími stanicami</w:t>
      </w:r>
    </w:p>
    <w:p w:rsidR="004E6DD1" w:rsidRPr="008041FA" w:rsidRDefault="004E6DD1" w:rsidP="00673525">
      <w:pPr>
        <w:pStyle w:val="Popis"/>
        <w:spacing w:after="0"/>
        <w:jc w:val="left"/>
        <w:rPr>
          <w:rFonts w:ascii="Times New Roman" w:hAnsi="Times New Roman" w:cs="Times New Roman"/>
          <w:color w:val="auto"/>
          <w:szCs w:val="24"/>
        </w:rPr>
      </w:pPr>
      <w:r w:rsidRPr="008041FA">
        <w:rPr>
          <w:rFonts w:ascii="Times New Roman" w:hAnsi="Times New Roman" w:cs="Times New Roman"/>
          <w:color w:val="auto"/>
          <w:szCs w:val="24"/>
        </w:rPr>
        <w:t>Zdroj: [zdroje uvedené v poznámke pod čiarou</w:t>
      </w:r>
      <w:r w:rsidRPr="008041FA">
        <w:rPr>
          <w:rStyle w:val="Odkaznapoznmkupodiarou"/>
          <w:rFonts w:ascii="Times New Roman" w:hAnsi="Times New Roman" w:cs="Times New Roman"/>
          <w:color w:val="auto"/>
          <w:szCs w:val="24"/>
        </w:rPr>
        <w:footnoteReference w:id="28"/>
      </w:r>
      <w:r w:rsidRPr="008041FA">
        <w:rPr>
          <w:rFonts w:ascii="Times New Roman" w:hAnsi="Times New Roman" w:cs="Times New Roman"/>
          <w:color w:val="auto"/>
          <w:szCs w:val="24"/>
        </w:rPr>
        <w:t>]</w:t>
      </w:r>
    </w:p>
    <w:p w:rsidR="004E6DD1" w:rsidRPr="00F205A8" w:rsidRDefault="004E6DD1" w:rsidP="00A61AC7">
      <w:pPr>
        <w:rPr>
          <w:rFonts w:ascii="Times New Roman" w:hAnsi="Times New Roman" w:cs="Times New Roman"/>
          <w:color w:val="auto"/>
          <w:sz w:val="24"/>
          <w:szCs w:val="24"/>
        </w:rPr>
      </w:pPr>
    </w:p>
    <w:p w:rsidR="00822108" w:rsidRPr="00F205A8" w:rsidRDefault="00822108" w:rsidP="00A61AC7">
      <w:pPr>
        <w:rPr>
          <w:rFonts w:ascii="Times New Roman" w:hAnsi="Times New Roman" w:cs="Times New Roman"/>
          <w:color w:val="auto"/>
          <w:sz w:val="24"/>
          <w:szCs w:val="24"/>
        </w:rPr>
      </w:pPr>
    </w:p>
    <w:p w:rsidR="004E6DD1" w:rsidRPr="00F205A8" w:rsidRDefault="004E6DD1" w:rsidP="00A61AC7">
      <w:pPr>
        <w:rPr>
          <w:rFonts w:ascii="Times New Roman" w:hAnsi="Times New Roman" w:cs="Times New Roman"/>
          <w:color w:val="auto"/>
          <w:sz w:val="24"/>
          <w:szCs w:val="24"/>
        </w:rPr>
      </w:pPr>
      <w:r w:rsidRPr="00F205A8">
        <w:rPr>
          <w:rFonts w:ascii="Times New Roman" w:hAnsi="Times New Roman" w:cs="Times New Roman"/>
          <w:color w:val="auto"/>
          <w:sz w:val="24"/>
          <w:szCs w:val="24"/>
        </w:rPr>
        <w:t>Súčasná sieť odpočívadiel a čerpacích staníc je postačujúco hustá a poskytuje technicky dostatočne vybavené zázemie pre inštaláciu nabíjacích staníc. Rovnako je tomu aj v okolí väčších miest, kde je možné pre tento účel s výhodou využiť parkoviská nákupných centier. Pre existujúce reštauračné zariadenia a nákupn</w:t>
      </w:r>
      <w:r w:rsidR="004E4D95" w:rsidRPr="00F205A8">
        <w:rPr>
          <w:rFonts w:ascii="Times New Roman" w:hAnsi="Times New Roman" w:cs="Times New Roman"/>
          <w:color w:val="auto"/>
          <w:sz w:val="24"/>
          <w:szCs w:val="24"/>
        </w:rPr>
        <w:t>é</w:t>
      </w:r>
      <w:r w:rsidRPr="00F205A8">
        <w:rPr>
          <w:rFonts w:ascii="Times New Roman" w:hAnsi="Times New Roman" w:cs="Times New Roman"/>
          <w:color w:val="auto"/>
          <w:sz w:val="24"/>
          <w:szCs w:val="24"/>
        </w:rPr>
        <w:t xml:space="preserve"> centrá bude budovanie nabíjacej infraštruktúry z komerčného hľadiska prínosné (v podobe zvýšenia návštevnosti), a tým pádom aj motivujúce aktívne participovať na jej realizácii.</w:t>
      </w:r>
    </w:p>
    <w:p w:rsidR="004E6DD1" w:rsidRPr="00F205A8" w:rsidRDefault="004E6DD1" w:rsidP="00A61AC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 </w:t>
      </w:r>
    </w:p>
    <w:p w:rsidR="004E6DD1" w:rsidRPr="00F205A8" w:rsidRDefault="004E6DD1">
      <w:pPr>
        <w:jc w:val="left"/>
        <w:rPr>
          <w:rFonts w:ascii="Times New Roman" w:hAnsi="Times New Roman" w:cs="Times New Roman"/>
          <w:b/>
          <w:bCs/>
          <w:color w:val="auto"/>
          <w:sz w:val="24"/>
          <w:szCs w:val="24"/>
        </w:rPr>
      </w:pPr>
      <w:bookmarkStart w:id="184" w:name="_Toc362297910"/>
      <w:bookmarkStart w:id="185" w:name="_Toc362297972"/>
      <w:bookmarkStart w:id="186" w:name="_Toc362298034"/>
      <w:bookmarkStart w:id="187" w:name="_Toc362344551"/>
      <w:bookmarkStart w:id="188" w:name="_Toc362344783"/>
      <w:bookmarkStart w:id="189" w:name="_Toc362297911"/>
      <w:bookmarkStart w:id="190" w:name="_Toc362297973"/>
      <w:bookmarkStart w:id="191" w:name="_Toc362298035"/>
      <w:bookmarkStart w:id="192" w:name="_Toc362344552"/>
      <w:bookmarkStart w:id="193" w:name="_Toc362344784"/>
      <w:bookmarkStart w:id="194" w:name="_Toc362297912"/>
      <w:bookmarkStart w:id="195" w:name="_Toc362297974"/>
      <w:bookmarkStart w:id="196" w:name="_Toc362298036"/>
      <w:bookmarkStart w:id="197" w:name="_Toc362344553"/>
      <w:bookmarkStart w:id="198" w:name="_Toc362344785"/>
      <w:bookmarkStart w:id="199" w:name="_Toc362297913"/>
      <w:bookmarkStart w:id="200" w:name="_Toc362297975"/>
      <w:bookmarkStart w:id="201" w:name="_Toc362298037"/>
      <w:bookmarkStart w:id="202" w:name="_Toc362344554"/>
      <w:bookmarkStart w:id="203" w:name="_Toc362344786"/>
      <w:bookmarkStart w:id="204" w:name="_Toc362297914"/>
      <w:bookmarkStart w:id="205" w:name="_Toc362297976"/>
      <w:bookmarkStart w:id="206" w:name="_Toc362298038"/>
      <w:bookmarkStart w:id="207" w:name="_Toc362344555"/>
      <w:bookmarkStart w:id="208" w:name="_Toc36234478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205A8">
        <w:rPr>
          <w:rFonts w:ascii="Times New Roman" w:hAnsi="Times New Roman" w:cs="Times New Roman"/>
          <w:color w:val="auto"/>
          <w:sz w:val="24"/>
          <w:szCs w:val="24"/>
        </w:rPr>
        <w:br w:type="page"/>
      </w:r>
    </w:p>
    <w:p w:rsidR="004E6DD1" w:rsidRDefault="004E6DD1" w:rsidP="008041FA">
      <w:pPr>
        <w:pStyle w:val="Nadpis2"/>
        <w:spacing w:before="0" w:after="0" w:line="240" w:lineRule="auto"/>
        <w:ind w:left="1140" w:hanging="431"/>
        <w:jc w:val="both"/>
        <w:rPr>
          <w:rFonts w:ascii="Times New Roman" w:hAnsi="Times New Roman" w:cs="Times New Roman"/>
          <w:color w:val="auto"/>
          <w:sz w:val="28"/>
        </w:rPr>
      </w:pPr>
      <w:r w:rsidRPr="008041FA">
        <w:rPr>
          <w:rFonts w:ascii="Times New Roman" w:hAnsi="Times New Roman" w:cs="Times New Roman"/>
          <w:color w:val="auto"/>
          <w:sz w:val="28"/>
        </w:rPr>
        <w:t xml:space="preserve"> </w:t>
      </w:r>
      <w:bookmarkStart w:id="209" w:name="_Toc373188575"/>
      <w:r w:rsidRPr="008041FA">
        <w:rPr>
          <w:rFonts w:ascii="Times New Roman" w:hAnsi="Times New Roman" w:cs="Times New Roman"/>
          <w:color w:val="auto"/>
          <w:sz w:val="28"/>
        </w:rPr>
        <w:t>Príležitosť zmenšiť negatívny dopad dopravy na zdravie a životné prostredie</w:t>
      </w:r>
      <w:bookmarkEnd w:id="209"/>
    </w:p>
    <w:p w:rsidR="008041FA" w:rsidRPr="008041FA" w:rsidRDefault="008041FA" w:rsidP="008041FA"/>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Skutočnosť, že emisie a hluk pochádzajúce z cestnej dopravy majú priamy dopad na ľudské zdravie, je vo verejnosti málo známa. Rovnako sa podceňuje konsenzus vedeckej komunity ohľadom vplyvu ľudskej činnosti na globálne otepľovanie. </w:t>
      </w:r>
      <w:r w:rsidRPr="00F205A8">
        <w:rPr>
          <w:rFonts w:ascii="Times New Roman" w:hAnsi="Times New Roman" w:cs="Times New Roman"/>
          <w:b/>
          <w:bCs/>
          <w:color w:val="auto"/>
          <w:sz w:val="24"/>
          <w:szCs w:val="24"/>
        </w:rPr>
        <w:t xml:space="preserve">Rozsiahla štúdia porovnávajúca zistenia viac ako 30 000 vedcov, </w:t>
      </w:r>
      <w:r w:rsidR="000134AF" w:rsidRPr="00F205A8">
        <w:rPr>
          <w:rFonts w:ascii="Times New Roman" w:hAnsi="Times New Roman" w:cs="Times New Roman"/>
          <w:b/>
          <w:bCs/>
          <w:color w:val="auto"/>
          <w:sz w:val="24"/>
          <w:szCs w:val="24"/>
        </w:rPr>
        <w:t>ktorí </w:t>
      </w:r>
      <w:r w:rsidRPr="00F205A8">
        <w:rPr>
          <w:rFonts w:ascii="Times New Roman" w:hAnsi="Times New Roman" w:cs="Times New Roman"/>
          <w:b/>
          <w:bCs/>
          <w:color w:val="auto"/>
          <w:sz w:val="24"/>
          <w:szCs w:val="24"/>
        </w:rPr>
        <w:t xml:space="preserve">sa </w:t>
      </w:r>
      <w:r w:rsidR="004E4D95" w:rsidRPr="00F205A8">
        <w:rPr>
          <w:rFonts w:ascii="Times New Roman" w:hAnsi="Times New Roman" w:cs="Times New Roman"/>
          <w:b/>
          <w:bCs/>
          <w:color w:val="auto"/>
          <w:sz w:val="24"/>
          <w:szCs w:val="24"/>
        </w:rPr>
        <w:t>v</w:t>
      </w:r>
      <w:r w:rsidRPr="00F205A8">
        <w:rPr>
          <w:rFonts w:ascii="Times New Roman" w:hAnsi="Times New Roman" w:cs="Times New Roman"/>
          <w:b/>
          <w:bCs/>
          <w:color w:val="auto"/>
          <w:sz w:val="24"/>
          <w:szCs w:val="24"/>
        </w:rPr>
        <w:t>o</w:t>
      </w:r>
      <w:r w:rsidR="000134AF" w:rsidRPr="00F205A8">
        <w:rPr>
          <w:rFonts w:ascii="Times New Roman" w:hAnsi="Times New Roman" w:cs="Times New Roman"/>
          <w:b/>
          <w:bCs/>
          <w:color w:val="auto"/>
          <w:sz w:val="24"/>
          <w:szCs w:val="24"/>
        </w:rPr>
        <w:t> </w:t>
      </w:r>
      <w:r w:rsidRPr="00F205A8">
        <w:rPr>
          <w:rFonts w:ascii="Times New Roman" w:hAnsi="Times New Roman" w:cs="Times New Roman"/>
          <w:b/>
          <w:bCs/>
          <w:color w:val="auto"/>
          <w:sz w:val="24"/>
          <w:szCs w:val="24"/>
        </w:rPr>
        <w:t>svojich</w:t>
      </w:r>
      <w:r w:rsidR="004E4D95" w:rsidRPr="00F205A8">
        <w:rPr>
          <w:rFonts w:ascii="Times New Roman" w:hAnsi="Times New Roman" w:cs="Times New Roman"/>
          <w:b/>
          <w:bCs/>
          <w:color w:val="auto"/>
          <w:sz w:val="24"/>
          <w:szCs w:val="24"/>
        </w:rPr>
        <w:t xml:space="preserve"> </w:t>
      </w:r>
      <w:r w:rsidRPr="00F205A8">
        <w:rPr>
          <w:rFonts w:ascii="Times New Roman" w:hAnsi="Times New Roman" w:cs="Times New Roman"/>
          <w:b/>
          <w:bCs/>
          <w:color w:val="auto"/>
          <w:sz w:val="24"/>
          <w:szCs w:val="24"/>
        </w:rPr>
        <w:t>takmer 4 000 prácach (publikovaných medzi rokmi 1991 až 2011) zaoberali hľadaním príčiny globálneho otepľovania, ukázala, že až 97,1 % z týchto výskumných prác prišlo k záveru, že práve ľudská činnosť je zodpovedná za globálne otepľovanie</w:t>
      </w:r>
      <w:r w:rsidRPr="00F205A8">
        <w:rPr>
          <w:rStyle w:val="Odkaznapoznmkupodiarou"/>
          <w:rFonts w:ascii="Times New Roman" w:hAnsi="Times New Roman" w:cs="Times New Roman"/>
          <w:b/>
          <w:bCs/>
          <w:color w:val="auto"/>
          <w:sz w:val="24"/>
          <w:szCs w:val="24"/>
        </w:rPr>
        <w:footnoteReference w:id="29"/>
      </w:r>
      <w:r w:rsidRPr="00F205A8">
        <w:rPr>
          <w:rFonts w:ascii="Times New Roman" w:hAnsi="Times New Roman" w:cs="Times New Roman"/>
          <w:b/>
          <w:bCs/>
          <w:color w:val="auto"/>
          <w:sz w:val="24"/>
          <w:szCs w:val="24"/>
        </w:rPr>
        <w:t>.</w:t>
      </w:r>
    </w:p>
    <w:p w:rsidR="004E6DD1" w:rsidRPr="00F205A8" w:rsidRDefault="004E6DD1" w:rsidP="00864D07">
      <w:pPr>
        <w:rPr>
          <w:rFonts w:ascii="Times New Roman" w:hAnsi="Times New Roman" w:cs="Times New Roman"/>
          <w:i/>
          <w:iCs/>
          <w:color w:val="auto"/>
          <w:sz w:val="24"/>
          <w:szCs w:val="24"/>
        </w:rPr>
      </w:pP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Súčasný spôsob dopravy negatívne vplýva na:</w:t>
      </w:r>
    </w:p>
    <w:p w:rsidR="004E6DD1" w:rsidRPr="00F205A8" w:rsidRDefault="004E6DD1" w:rsidP="00864D07">
      <w:pP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a) zdravie obyvateľstva</w:t>
      </w:r>
    </w:p>
    <w:p w:rsidR="004E6DD1" w:rsidRPr="00F205A8" w:rsidRDefault="004E6DD1" w:rsidP="00864D07">
      <w:pPr>
        <w:ind w:left="708"/>
        <w:rPr>
          <w:rFonts w:ascii="Times New Roman" w:hAnsi="Times New Roman" w:cs="Times New Roman"/>
          <w:color w:val="auto"/>
          <w:sz w:val="24"/>
          <w:szCs w:val="24"/>
        </w:rPr>
      </w:pPr>
      <w:r w:rsidRPr="00F205A8">
        <w:rPr>
          <w:rFonts w:ascii="Times New Roman" w:hAnsi="Times New Roman" w:cs="Times New Roman"/>
          <w:color w:val="auto"/>
          <w:sz w:val="24"/>
          <w:szCs w:val="24"/>
        </w:rPr>
        <w:t>Spaľovaním petrochemických palív v spaľovacích motoroch, v menšej miere tiež vypar</w:t>
      </w:r>
      <w:r w:rsidR="004E4D95" w:rsidRPr="00F205A8">
        <w:rPr>
          <w:rFonts w:ascii="Times New Roman" w:hAnsi="Times New Roman" w:cs="Times New Roman"/>
          <w:color w:val="auto"/>
          <w:sz w:val="24"/>
          <w:szCs w:val="24"/>
        </w:rPr>
        <w:t xml:space="preserve">ovaním prchavých zložiek paliva, </w:t>
      </w:r>
      <w:r w:rsidRPr="00F205A8">
        <w:rPr>
          <w:rFonts w:ascii="Times New Roman" w:hAnsi="Times New Roman" w:cs="Times New Roman"/>
          <w:color w:val="auto"/>
          <w:sz w:val="24"/>
          <w:szCs w:val="24"/>
        </w:rPr>
        <w:t xml:space="preserve">sa dostavajú do ovzdušia znečisťujúce látky poškodzujúce ľudské zdravie. Tieto </w:t>
      </w:r>
      <w:r w:rsidRPr="00F205A8">
        <w:rPr>
          <w:rFonts w:ascii="Times New Roman" w:hAnsi="Times New Roman" w:cs="Times New Roman"/>
          <w:b/>
          <w:bCs/>
          <w:color w:val="auto"/>
          <w:sz w:val="24"/>
          <w:szCs w:val="24"/>
        </w:rPr>
        <w:t xml:space="preserve">znečisťujúce látky </w:t>
      </w:r>
      <w:r w:rsidRPr="00F205A8">
        <w:rPr>
          <w:rFonts w:ascii="Times New Roman" w:hAnsi="Times New Roman" w:cs="Times New Roman"/>
          <w:color w:val="auto"/>
          <w:sz w:val="24"/>
          <w:szCs w:val="24"/>
        </w:rPr>
        <w:t>(pochádzajúce</w:t>
      </w:r>
      <w:r w:rsidRPr="00F205A8">
        <w:rPr>
          <w:rFonts w:ascii="Times New Roman" w:hAnsi="Times New Roman" w:cs="Times New Roman"/>
          <w:b/>
          <w:bCs/>
          <w:color w:val="auto"/>
          <w:sz w:val="24"/>
          <w:szCs w:val="24"/>
        </w:rPr>
        <w:t xml:space="preserve"> </w:t>
      </w:r>
      <w:r w:rsidRPr="00F205A8">
        <w:rPr>
          <w:rFonts w:ascii="Times New Roman" w:hAnsi="Times New Roman" w:cs="Times New Roman"/>
          <w:color w:val="auto"/>
          <w:sz w:val="24"/>
          <w:szCs w:val="24"/>
        </w:rPr>
        <w:t>predovšetkým z cestnej dopravy)</w:t>
      </w:r>
      <w:r w:rsidR="004E4D95" w:rsidRPr="00F205A8">
        <w:rPr>
          <w:rFonts w:ascii="Times New Roman" w:hAnsi="Times New Roman" w:cs="Times New Roman"/>
          <w:color w:val="auto"/>
          <w:sz w:val="24"/>
          <w:szCs w:val="24"/>
        </w:rPr>
        <w:t>,</w:t>
      </w:r>
      <w:r w:rsidRPr="00F205A8">
        <w:rPr>
          <w:rFonts w:ascii="Times New Roman" w:hAnsi="Times New Roman" w:cs="Times New Roman"/>
          <w:b/>
          <w:bCs/>
          <w:color w:val="auto"/>
          <w:sz w:val="24"/>
          <w:szCs w:val="24"/>
        </w:rPr>
        <w:t xml:space="preserve"> spolu s environmentálnym hlukom z</w:t>
      </w:r>
      <w:r w:rsidR="004E4D95" w:rsidRPr="00F205A8">
        <w:rPr>
          <w:rFonts w:ascii="Times New Roman" w:hAnsi="Times New Roman" w:cs="Times New Roman"/>
          <w:b/>
          <w:bCs/>
          <w:color w:val="auto"/>
          <w:sz w:val="24"/>
          <w:szCs w:val="24"/>
        </w:rPr>
        <w:t> </w:t>
      </w:r>
      <w:r w:rsidRPr="00F205A8">
        <w:rPr>
          <w:rFonts w:ascii="Times New Roman" w:hAnsi="Times New Roman" w:cs="Times New Roman"/>
          <w:b/>
          <w:bCs/>
          <w:color w:val="auto"/>
          <w:sz w:val="24"/>
          <w:szCs w:val="24"/>
        </w:rPr>
        <w:t>dopravy</w:t>
      </w:r>
      <w:r w:rsidR="004E4D95" w:rsidRPr="00F205A8">
        <w:rPr>
          <w:rFonts w:ascii="Times New Roman" w:hAnsi="Times New Roman" w:cs="Times New Roman"/>
          <w:b/>
          <w:bCs/>
          <w:color w:val="auto"/>
          <w:sz w:val="24"/>
          <w:szCs w:val="24"/>
        </w:rPr>
        <w:t xml:space="preserve">, </w:t>
      </w:r>
      <w:r w:rsidRPr="00F205A8">
        <w:rPr>
          <w:rFonts w:ascii="Times New Roman" w:hAnsi="Times New Roman" w:cs="Times New Roman"/>
          <w:b/>
          <w:bCs/>
          <w:color w:val="auto"/>
          <w:sz w:val="24"/>
          <w:szCs w:val="24"/>
        </w:rPr>
        <w:t>spôsobujú vážne zdravotné komplikácie a znižujú očakávanú dĺžku života</w:t>
      </w:r>
      <w:r w:rsidRPr="00F205A8">
        <w:rPr>
          <w:rFonts w:ascii="Times New Roman" w:hAnsi="Times New Roman" w:cs="Times New Roman"/>
          <w:color w:val="auto"/>
          <w:sz w:val="24"/>
          <w:szCs w:val="24"/>
        </w:rPr>
        <w:t>.</w:t>
      </w:r>
    </w:p>
    <w:p w:rsidR="004E6DD1" w:rsidRPr="00F205A8" w:rsidRDefault="004E6DD1" w:rsidP="00173C0B">
      <w:pPr>
        <w:keepNext/>
        <w:rPr>
          <w:rFonts w:ascii="Times New Roman" w:hAnsi="Times New Roman" w:cs="Times New Roman"/>
          <w:b/>
          <w:bCs/>
          <w:color w:val="auto"/>
          <w:sz w:val="24"/>
          <w:szCs w:val="24"/>
        </w:rPr>
      </w:pPr>
    </w:p>
    <w:p w:rsidR="004E6DD1" w:rsidRPr="00F205A8" w:rsidRDefault="004E6DD1" w:rsidP="00173C0B">
      <w:pPr>
        <w:keepNext/>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b) stav životného prostredia</w:t>
      </w:r>
    </w:p>
    <w:p w:rsidR="004E6DD1" w:rsidRDefault="004E6DD1" w:rsidP="00864D07">
      <w:pPr>
        <w:ind w:left="708"/>
        <w:rPr>
          <w:rFonts w:ascii="Times New Roman" w:hAnsi="Times New Roman" w:cs="Times New Roman"/>
          <w:color w:val="auto"/>
          <w:sz w:val="24"/>
          <w:szCs w:val="24"/>
        </w:rPr>
      </w:pPr>
      <w:r w:rsidRPr="00F205A8">
        <w:rPr>
          <w:rFonts w:ascii="Times New Roman" w:hAnsi="Times New Roman" w:cs="Times New Roman"/>
          <w:color w:val="auto"/>
          <w:sz w:val="24"/>
          <w:szCs w:val="24"/>
        </w:rPr>
        <w:t>Z dopravy pochádza veľké množstvo látok, ktoré zhoršujú stav životného prostredia s dosahom aj na zdravie obyvateľstva. Cestné motorové vozidlá sú hlavnou príčinou environmentálneho znečistenia spôsobeného dopravou. Ide predovšetkým o emisie skleníkových plynov a látok poškodzujúcich pôdy a vody. Najčastejšou príčinou znečistenia vôd je práve únik ropných látok</w:t>
      </w:r>
      <w:r w:rsidRPr="00F205A8">
        <w:rPr>
          <w:rStyle w:val="Odkaznapoznmkupodiarou"/>
          <w:rFonts w:ascii="Times New Roman" w:hAnsi="Times New Roman" w:cs="Times New Roman"/>
          <w:color w:val="auto"/>
          <w:sz w:val="24"/>
          <w:szCs w:val="24"/>
        </w:rPr>
        <w:footnoteReference w:id="30"/>
      </w:r>
      <w:r w:rsidRPr="00F205A8">
        <w:rPr>
          <w:rFonts w:ascii="Times New Roman" w:hAnsi="Times New Roman" w:cs="Times New Roman"/>
          <w:color w:val="auto"/>
          <w:sz w:val="24"/>
          <w:szCs w:val="24"/>
        </w:rPr>
        <w:t>.</w:t>
      </w:r>
    </w:p>
    <w:p w:rsidR="002D1D18" w:rsidRPr="00F205A8" w:rsidRDefault="002D1D18" w:rsidP="00864D07">
      <w:pPr>
        <w:ind w:left="708"/>
        <w:rPr>
          <w:rFonts w:ascii="Times New Roman" w:hAnsi="Times New Roman" w:cs="Times New Roman"/>
          <w:color w:val="auto"/>
          <w:sz w:val="24"/>
          <w:szCs w:val="24"/>
        </w:rPr>
      </w:pPr>
    </w:p>
    <w:p w:rsidR="004E6DD1" w:rsidRPr="00F205A8" w:rsidRDefault="004E6DD1" w:rsidP="00864D07">
      <w:pPr>
        <w:tabs>
          <w:tab w:val="num" w:pos="720"/>
        </w:tabs>
        <w:rPr>
          <w:rFonts w:ascii="Times New Roman" w:hAnsi="Times New Roman" w:cs="Times New Roman"/>
          <w:i/>
          <w:iCs/>
          <w:color w:val="auto"/>
          <w:sz w:val="24"/>
          <w:szCs w:val="24"/>
        </w:rPr>
      </w:pPr>
    </w:p>
    <w:p w:rsidR="004E6DD1" w:rsidRPr="00F205A8" w:rsidRDefault="004E6DD1" w:rsidP="00D568BF">
      <w:pPr>
        <w:pStyle w:val="Odsekzoznamu"/>
        <w:numPr>
          <w:ilvl w:val="1"/>
          <w:numId w:val="4"/>
        </w:numPr>
        <w:jc w:val="both"/>
        <w:outlineLvl w:val="3"/>
        <w:rPr>
          <w:rFonts w:ascii="Times New Roman" w:hAnsi="Times New Roman" w:cs="Times New Roman"/>
          <w:b/>
          <w:bCs/>
          <w:vanish/>
          <w:color w:val="auto"/>
          <w:sz w:val="24"/>
          <w:szCs w:val="24"/>
        </w:rPr>
      </w:pPr>
      <w:bookmarkStart w:id="210" w:name="_Toc365982507"/>
      <w:bookmarkStart w:id="211" w:name="_Toc365982609"/>
      <w:bookmarkStart w:id="212" w:name="_Toc366849007"/>
      <w:bookmarkStart w:id="213" w:name="_Toc366849297"/>
      <w:bookmarkStart w:id="214" w:name="_Toc366868563"/>
      <w:bookmarkStart w:id="215" w:name="_Toc366872833"/>
      <w:bookmarkStart w:id="216" w:name="_Toc367445573"/>
      <w:bookmarkStart w:id="217" w:name="_Toc367446234"/>
      <w:bookmarkStart w:id="218" w:name="_Toc367446384"/>
      <w:bookmarkStart w:id="219" w:name="_Toc367448237"/>
      <w:bookmarkStart w:id="220" w:name="_Toc367539145"/>
      <w:bookmarkStart w:id="221" w:name="_Toc373188356"/>
      <w:bookmarkStart w:id="222" w:name="_Toc373188576"/>
      <w:bookmarkEnd w:id="210"/>
      <w:bookmarkEnd w:id="211"/>
      <w:bookmarkEnd w:id="212"/>
      <w:bookmarkEnd w:id="213"/>
      <w:bookmarkEnd w:id="214"/>
      <w:bookmarkEnd w:id="215"/>
      <w:bookmarkEnd w:id="216"/>
      <w:bookmarkEnd w:id="217"/>
      <w:bookmarkEnd w:id="218"/>
      <w:bookmarkEnd w:id="219"/>
      <w:bookmarkEnd w:id="220"/>
      <w:bookmarkEnd w:id="221"/>
      <w:bookmarkEnd w:id="222"/>
    </w:p>
    <w:p w:rsidR="004E6DD1" w:rsidRPr="00F205A8" w:rsidRDefault="004E6DD1" w:rsidP="00D568BF">
      <w:pPr>
        <w:pStyle w:val="Nadpis4"/>
        <w:rPr>
          <w:rFonts w:ascii="Times New Roman" w:hAnsi="Times New Roman" w:cs="Times New Roman"/>
          <w:color w:val="auto"/>
        </w:rPr>
      </w:pPr>
      <w:bookmarkStart w:id="223" w:name="_Toc373188577"/>
      <w:r w:rsidRPr="00F205A8">
        <w:rPr>
          <w:rFonts w:ascii="Times New Roman" w:hAnsi="Times New Roman" w:cs="Times New Roman"/>
          <w:color w:val="auto"/>
        </w:rPr>
        <w:t>Emisie z</w:t>
      </w:r>
      <w:r w:rsidR="004E4D95" w:rsidRPr="00F205A8">
        <w:rPr>
          <w:rFonts w:ascii="Times New Roman" w:hAnsi="Times New Roman" w:cs="Times New Roman"/>
          <w:color w:val="auto"/>
        </w:rPr>
        <w:t> </w:t>
      </w:r>
      <w:r w:rsidRPr="00F205A8">
        <w:rPr>
          <w:rFonts w:ascii="Times New Roman" w:hAnsi="Times New Roman" w:cs="Times New Roman"/>
          <w:color w:val="auto"/>
        </w:rPr>
        <w:t>dopravy</w:t>
      </w:r>
      <w:bookmarkEnd w:id="223"/>
    </w:p>
    <w:p w:rsidR="004E4D95" w:rsidRPr="00F205A8" w:rsidRDefault="004E4D95" w:rsidP="004E4D95">
      <w:pPr>
        <w:rPr>
          <w:rFonts w:ascii="Times New Roman" w:hAnsi="Times New Roman" w:cs="Times New Roman"/>
          <w:color w:val="auto"/>
          <w:sz w:val="24"/>
          <w:szCs w:val="24"/>
        </w:rPr>
      </w:pPr>
    </w:p>
    <w:p w:rsidR="004E6DD1" w:rsidRDefault="004E6DD1" w:rsidP="009376F6">
      <w:pPr>
        <w:autoSpaceDE w:val="0"/>
        <w:autoSpaceDN w:val="0"/>
        <w:adjustRightInd w:val="0"/>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Medzi hlavné skleníkové plyny pochádzajúce z dopravy patrí oxid uhličitý, metán, oxid dusný a ozón. Najvyšší nárast emisií zaznamenal práve sektor </w:t>
      </w:r>
      <w:r w:rsidRPr="00F205A8">
        <w:rPr>
          <w:rFonts w:ascii="Times New Roman" w:hAnsi="Times New Roman" w:cs="Times New Roman"/>
          <w:b/>
          <w:bCs/>
          <w:color w:val="auto"/>
          <w:sz w:val="24"/>
          <w:szCs w:val="24"/>
        </w:rPr>
        <w:t>cestná doprava: množstvo emisií skleníkových plynov</w:t>
      </w:r>
      <w:r w:rsidRPr="00F205A8">
        <w:rPr>
          <w:rFonts w:ascii="Times New Roman" w:hAnsi="Times New Roman" w:cs="Times New Roman"/>
          <w:color w:val="auto"/>
          <w:sz w:val="24"/>
          <w:szCs w:val="24"/>
        </w:rPr>
        <w:t xml:space="preserve"> </w:t>
      </w:r>
      <w:r w:rsidRPr="00F205A8">
        <w:rPr>
          <w:rFonts w:ascii="Times New Roman" w:hAnsi="Times New Roman" w:cs="Times New Roman"/>
          <w:b/>
          <w:bCs/>
          <w:color w:val="auto"/>
          <w:sz w:val="24"/>
          <w:szCs w:val="24"/>
        </w:rPr>
        <w:t xml:space="preserve">bolo v roku 2010 až </w:t>
      </w:r>
      <w:r w:rsidR="00EF6F8F" w:rsidRPr="00F205A8">
        <w:rPr>
          <w:rFonts w:ascii="Times New Roman" w:hAnsi="Times New Roman" w:cs="Times New Roman"/>
          <w:b/>
          <w:bCs/>
          <w:color w:val="auto"/>
          <w:sz w:val="24"/>
          <w:szCs w:val="24"/>
        </w:rPr>
        <w:t xml:space="preserve">o </w:t>
      </w:r>
      <w:r w:rsidRPr="00F205A8">
        <w:rPr>
          <w:rFonts w:ascii="Times New Roman" w:hAnsi="Times New Roman" w:cs="Times New Roman"/>
          <w:b/>
          <w:bCs/>
          <w:color w:val="auto"/>
          <w:sz w:val="24"/>
          <w:szCs w:val="24"/>
        </w:rPr>
        <w:t>59 % väčšie ako v roku 2000</w:t>
      </w:r>
      <w:r w:rsidRPr="00F205A8">
        <w:rPr>
          <w:rStyle w:val="Odkaznapoznmkupodiarou"/>
          <w:rFonts w:ascii="Times New Roman" w:hAnsi="Times New Roman" w:cs="Times New Roman"/>
          <w:color w:val="auto"/>
          <w:sz w:val="24"/>
          <w:szCs w:val="24"/>
        </w:rPr>
        <w:footnoteReference w:id="31"/>
      </w:r>
      <w:r w:rsidRPr="00F205A8">
        <w:rPr>
          <w:rFonts w:ascii="Times New Roman" w:hAnsi="Times New Roman" w:cs="Times New Roman"/>
          <w:color w:val="auto"/>
          <w:sz w:val="24"/>
          <w:szCs w:val="24"/>
        </w:rPr>
        <w:t>.</w:t>
      </w:r>
    </w:p>
    <w:p w:rsidR="002D1D18" w:rsidRPr="00F205A8" w:rsidRDefault="002D1D18" w:rsidP="009376F6">
      <w:pPr>
        <w:autoSpaceDE w:val="0"/>
        <w:autoSpaceDN w:val="0"/>
        <w:adjustRightInd w:val="0"/>
        <w:rPr>
          <w:rFonts w:ascii="Times New Roman" w:hAnsi="Times New Roman" w:cs="Times New Roman"/>
          <w:color w:val="auto"/>
          <w:sz w:val="24"/>
          <w:szCs w:val="24"/>
        </w:rPr>
      </w:pPr>
    </w:p>
    <w:p w:rsidR="004E6DD1" w:rsidRPr="00F205A8" w:rsidRDefault="004E6DD1" w:rsidP="009376F6">
      <w:pPr>
        <w:autoSpaceDE w:val="0"/>
        <w:autoSpaceDN w:val="0"/>
        <w:adjustRightInd w:val="0"/>
        <w:rPr>
          <w:rFonts w:ascii="Times New Roman" w:hAnsi="Times New Roman" w:cs="Times New Roman"/>
          <w:color w:val="auto"/>
          <w:sz w:val="24"/>
          <w:szCs w:val="24"/>
        </w:rPr>
      </w:pPr>
    </w:p>
    <w:p w:rsidR="004E6DD1" w:rsidRPr="00F205A8" w:rsidRDefault="005D427E" w:rsidP="00864D07">
      <w:pPr>
        <w:autoSpaceDE w:val="0"/>
        <w:autoSpaceDN w:val="0"/>
        <w:adjustRightInd w:val="0"/>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inline distT="0" distB="0" distL="0" distR="0">
                <wp:extent cx="5780405" cy="882650"/>
                <wp:effectExtent l="0" t="0" r="10795" b="12700"/>
                <wp:docPr id="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88265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rsidP="00652C0D">
                            <w:pPr>
                              <w:pStyle w:val="Citcia"/>
                              <w:rPr>
                                <w:color w:val="auto"/>
                              </w:rPr>
                            </w:pPr>
                            <w:r w:rsidRPr="00D454D4">
                              <w:rPr>
                                <w:color w:val="auto"/>
                              </w:rPr>
                              <w:t>Jediným hlavným odvetvím hospodárstva SR, v ktorom sa nedarí stabilizovať rast emisií skleníkových plynov, je sektor cestnej dopravy. Je to najmä kvôli narast</w:t>
                            </w:r>
                            <w:r>
                              <w:rPr>
                                <w:color w:val="auto"/>
                              </w:rPr>
                              <w:t>aj</w:t>
                            </w:r>
                            <w:r w:rsidRPr="00D454D4">
                              <w:rPr>
                                <w:color w:val="auto"/>
                              </w:rPr>
                              <w:t>úcej intenzite individuálnej automobilovej doprav</w:t>
                            </w:r>
                            <w:r>
                              <w:rPr>
                                <w:color w:val="auto"/>
                              </w:rPr>
                              <w:t>y.</w:t>
                            </w:r>
                          </w:p>
                        </w:txbxContent>
                      </wps:txbx>
                      <wps:bodyPr rot="0" vert="horz" wrap="square" lIns="45720" tIns="45720" rIns="45720" bIns="45720" anchor="ctr" anchorCtr="0" upright="1">
                        <a:noAutofit/>
                      </wps:bodyPr>
                    </wps:wsp>
                  </a:graphicData>
                </a:graphic>
              </wp:inline>
            </w:drawing>
          </mc:Choice>
          <mc:Fallback>
            <w:pict>
              <v:shape id="AutoShape 126" o:spid="_x0000_s1031" type="#_x0000_t185" style="width:455.15pt;height: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eRCgMAAHAGAAAOAAAAZHJzL2Uyb0RvYy54bWysVVtv0zAUfkfiP1h+z5K0ubVaNrVpipC4&#10;TBqIZzd2GkNiB9tdOhD/nWMn7VZ4QWh9sHzi48/n+86l17fHrkUPTGkuRY7DqwAjJipJudjn+POn&#10;rZdhpA0RlLRSsBw/Mo1vb16/uh76JZvJRraUKQQgQi+HPseNMf3S93XVsI7oK9kzAYe1VB0xYKq9&#10;TxUZAL1r/VkQJP4gFe2VrJjW8HUzHuIbh1/XrDIf61ozg9ocQ2zGrcqtO7v6N9dkuVekb3g1hUH+&#10;I4qOcAGPnqE2xBB0UPwvqI5XSmpZm6tKdr6sa14xxwHYhMEfbO4b0jPHBcTR/Vkm/XKw1YeHO4U4&#10;zXEcYiRIBzlaHYx0T6NwlliFhl4vwfG+v1OWo+7fyeqbRkIWDRF7tlJKDg0jFOIKrb9/ccEaGq6i&#10;3fBeUsAngO/EOtaqs4AgAzq6nDyec8KOBlXwMU6zIApijCo4y7JZEruk+WR5ut0rbd4w2SG7yfFO&#10;keobM3eEK/cIeXinjUsNnfgR+hWjumsh0Q+kRVkA1G3UZDn5wu4Eai8KueVt6yqlFWjI8SKexQ5b&#10;y5ZTe+hkUftd0SoEmOCyXq/jxQR74abkQVAHZiUrp70hvB338HgrLB5z5QvBO2fQY+JhlXGl9XMR&#10;LMqszCIvmiWlFwWbjbfaFpGXbMM03sw3RbEJf9lAw2jZcEqZsLGeyjyM/q2MpoYbC/Rc6Bec9AX1&#10;aJ7Mo7+p+5dhOMGBi6N6prTaxkEazTMvTeO5F83LwFtn28JbFWGSpOW6WJd/UCqdTPplWJ01t1HJ&#10;g2HqvqEDotxWVpguEmgSymF+zNLA/jAi7R4GX2UURkqaL9w0rnVsHVuMC2XiEkidyveMPgpxSra1&#10;zumauD1JBcVxKgTXZLavxv40x91x7GOrvO25naSP0HUQlWstGNKwaaT6gdEAAy/H+vuBKIZR+1ZA&#10;50ZxOrMT8rmhnhu75wYRFUBNxEejMONcPfSK7xurl1NASDtPam7L2MU8xjUZMNYcu2kE27n53HZe&#10;T38UN78BAAD//wMAUEsDBBQABgAIAAAAIQBCmqGH3AAAAAUBAAAPAAAAZHJzL2Rvd25yZXYueG1s&#10;TI/NTsMwEITvSLyDtUhcELXb8NcQp0Ko3JAQbS+5ufGSRMTryHaT8PYsXOAy0mpGM98Wm9n1YsQQ&#10;O08algsFAqn2tqNGw2H/cv0AIiZD1vSeUMMXRtiU52eFya2f6B3HXWoEl1DMjYY2pSGXMtYtOhMX&#10;fkBi78MHZxKfoZE2mInLXS9XSt1JZzrihdYM+Nxi/bk7OQ3b27Cqpiru67fq5v41O1xtR4VaX17M&#10;T48gEs7pLww/+IwOJTMd/YlsFL0GfiT9KnvrpcpAHDmUrRXIspD/6ctvAAAA//8DAFBLAQItABQA&#10;BgAIAAAAIQC2gziS/gAAAOEBAAATAAAAAAAAAAAAAAAAAAAAAABbQ29udGVudF9UeXBlc10ueG1s&#10;UEsBAi0AFAAGAAgAAAAhADj9If/WAAAAlAEAAAsAAAAAAAAAAAAAAAAALwEAAF9yZWxzLy5yZWxz&#10;UEsBAi0AFAAGAAgAAAAhANKxN5EKAwAAcAYAAA4AAAAAAAAAAAAAAAAALgIAAGRycy9lMm9Eb2Mu&#10;eG1sUEsBAi0AFAAGAAgAAAAhAEKaoYfcAAAABQEAAA8AAAAAAAAAAAAAAAAAZAUAAGRycy9kb3du&#10;cmV2LnhtbFBLBQYAAAAABAAEAPMAAABtBgAAAAA=&#10;" adj="1739" fillcolor="#943634" strokecolor="#9bbb59">
                <v:shadow color="#5e7530" offset="1pt,1pt"/>
                <v:textbox inset="3.6pt,,3.6pt">
                  <w:txbxContent>
                    <w:p w:rsidR="003B079A" w:rsidRPr="00D454D4" w:rsidRDefault="003B079A" w:rsidP="00652C0D">
                      <w:pPr>
                        <w:pStyle w:val="Citcia"/>
                        <w:rPr>
                          <w:color w:val="auto"/>
                        </w:rPr>
                      </w:pPr>
                      <w:r w:rsidRPr="00D454D4">
                        <w:rPr>
                          <w:color w:val="auto"/>
                        </w:rPr>
                        <w:t>Jediným hlavným odvetvím hospodárstva SR, v ktorom sa nedarí stabilizovať rast emisií skleníkových plynov, je sektor cestnej dopravy. Je to najmä kvôli narast</w:t>
                      </w:r>
                      <w:r>
                        <w:rPr>
                          <w:color w:val="auto"/>
                        </w:rPr>
                        <w:t>aj</w:t>
                      </w:r>
                      <w:r w:rsidRPr="00D454D4">
                        <w:rPr>
                          <w:color w:val="auto"/>
                        </w:rPr>
                        <w:t>úcej intenzite individuálnej automobilovej doprav</w:t>
                      </w:r>
                      <w:r>
                        <w:rPr>
                          <w:color w:val="auto"/>
                        </w:rPr>
                        <w:t>y.</w:t>
                      </w:r>
                    </w:p>
                  </w:txbxContent>
                </v:textbox>
                <w10:anchorlock/>
              </v:shape>
            </w:pict>
          </mc:Fallback>
        </mc:AlternateContent>
      </w:r>
    </w:p>
    <w:p w:rsidR="004E6DD1" w:rsidRPr="00F205A8" w:rsidRDefault="004E6DD1" w:rsidP="00864D07">
      <w:pPr>
        <w:autoSpaceDE w:val="0"/>
        <w:autoSpaceDN w:val="0"/>
        <w:adjustRightInd w:val="0"/>
        <w:rPr>
          <w:rFonts w:ascii="Times New Roman" w:hAnsi="Times New Roman" w:cs="Times New Roman"/>
          <w:color w:val="auto"/>
          <w:sz w:val="24"/>
          <w:szCs w:val="24"/>
        </w:rPr>
      </w:pPr>
    </w:p>
    <w:p w:rsidR="008534E8" w:rsidRPr="00F205A8" w:rsidRDefault="008534E8" w:rsidP="00557F94">
      <w:pPr>
        <w:autoSpaceDE w:val="0"/>
        <w:autoSpaceDN w:val="0"/>
        <w:adjustRightInd w:val="0"/>
        <w:rPr>
          <w:rFonts w:ascii="Times New Roman" w:hAnsi="Times New Roman" w:cs="Times New Roman"/>
          <w:color w:val="auto"/>
          <w:sz w:val="24"/>
          <w:szCs w:val="24"/>
        </w:rPr>
      </w:pPr>
    </w:p>
    <w:p w:rsidR="004E6DD1" w:rsidRPr="00F205A8" w:rsidRDefault="004E6DD1" w:rsidP="00557F94">
      <w:pPr>
        <w:autoSpaceDE w:val="0"/>
        <w:autoSpaceDN w:val="0"/>
        <w:adjustRightInd w:val="0"/>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Odvetvie dopravy je zodpovedné aj za významnú časť z celkovej produkcie základných znečisťujúcich látok. </w:t>
      </w:r>
    </w:p>
    <w:p w:rsidR="008534E8" w:rsidRDefault="008534E8" w:rsidP="00557F94">
      <w:pPr>
        <w:autoSpaceDE w:val="0"/>
        <w:autoSpaceDN w:val="0"/>
        <w:adjustRightInd w:val="0"/>
        <w:rPr>
          <w:rFonts w:ascii="Times New Roman" w:hAnsi="Times New Roman" w:cs="Times New Roman"/>
          <w:color w:val="auto"/>
          <w:sz w:val="24"/>
          <w:szCs w:val="24"/>
        </w:rPr>
      </w:pPr>
    </w:p>
    <w:p w:rsidR="008041FA" w:rsidRDefault="008041FA" w:rsidP="00557F94">
      <w:pPr>
        <w:autoSpaceDE w:val="0"/>
        <w:autoSpaceDN w:val="0"/>
        <w:adjustRightInd w:val="0"/>
        <w:rPr>
          <w:rFonts w:ascii="Times New Roman" w:hAnsi="Times New Roman" w:cs="Times New Roman"/>
          <w:color w:val="auto"/>
          <w:sz w:val="24"/>
          <w:szCs w:val="24"/>
        </w:rPr>
      </w:pPr>
    </w:p>
    <w:p w:rsidR="008041FA" w:rsidRDefault="008041FA" w:rsidP="00557F94">
      <w:pPr>
        <w:autoSpaceDE w:val="0"/>
        <w:autoSpaceDN w:val="0"/>
        <w:adjustRightInd w:val="0"/>
        <w:rPr>
          <w:rFonts w:ascii="Times New Roman" w:hAnsi="Times New Roman" w:cs="Times New Roman"/>
          <w:color w:val="auto"/>
          <w:sz w:val="24"/>
          <w:szCs w:val="24"/>
        </w:rPr>
      </w:pPr>
    </w:p>
    <w:p w:rsidR="004E6DD1" w:rsidRPr="00F205A8" w:rsidRDefault="004E6DD1" w:rsidP="00652C0D">
      <w:pPr>
        <w:pStyle w:val="Popis"/>
        <w:spacing w:after="120"/>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4</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Podiel dopravy na tvorbe emisií základných znečisťujúcich látok v SR za rok 2010</w:t>
      </w:r>
    </w:p>
    <w:tbl>
      <w:tblPr>
        <w:tblW w:w="7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5"/>
        <w:gridCol w:w="3306"/>
      </w:tblGrid>
      <w:tr w:rsidR="00F205A8" w:rsidRPr="00F205A8">
        <w:trPr>
          <w:trHeight w:val="374"/>
          <w:jc w:val="center"/>
        </w:trPr>
        <w:tc>
          <w:tcPr>
            <w:tcW w:w="3875" w:type="dxa"/>
            <w:tcBorders>
              <w:top w:val="nil"/>
              <w:left w:val="nil"/>
              <w:bottom w:val="single" w:sz="4" w:space="0" w:color="7F7F7F"/>
              <w:right w:val="single" w:sz="4" w:space="0" w:color="7F7F7F"/>
            </w:tcBorders>
            <w:vAlign w:val="center"/>
          </w:tcPr>
          <w:p w:rsidR="004E6DD1" w:rsidRPr="00F205A8" w:rsidRDefault="004E6DD1" w:rsidP="00BA6924">
            <w:pPr>
              <w:jc w:val="left"/>
              <w:rPr>
                <w:rStyle w:val="Zvraznenie"/>
                <w:rFonts w:ascii="Times New Roman" w:hAnsi="Times New Roman" w:cs="Times New Roman"/>
                <w:color w:val="auto"/>
                <w:sz w:val="24"/>
                <w:szCs w:val="24"/>
              </w:rPr>
            </w:pPr>
          </w:p>
        </w:tc>
        <w:tc>
          <w:tcPr>
            <w:tcW w:w="3306"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652C0D">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 xml:space="preserve">podiel dopravy na emisiách </w:t>
            </w:r>
          </w:p>
        </w:tc>
      </w:tr>
      <w:tr w:rsidR="00F205A8" w:rsidRPr="00F205A8">
        <w:trPr>
          <w:trHeight w:val="283"/>
          <w:jc w:val="center"/>
        </w:trPr>
        <w:tc>
          <w:tcPr>
            <w:tcW w:w="3875"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left="122"/>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NO</w:t>
            </w:r>
            <w:r w:rsidRPr="00F205A8">
              <w:rPr>
                <w:rStyle w:val="Zvraznenie"/>
                <w:rFonts w:ascii="Times New Roman" w:hAnsi="Times New Roman" w:cs="Times New Roman"/>
                <w:color w:val="auto"/>
                <w:sz w:val="24"/>
                <w:szCs w:val="24"/>
                <w:vertAlign w:val="subscript"/>
              </w:rPr>
              <w:t xml:space="preserve">x </w:t>
            </w:r>
            <w:r w:rsidRPr="00F205A8">
              <w:rPr>
                <w:rStyle w:val="Zvraznenie"/>
                <w:rFonts w:ascii="Times New Roman" w:hAnsi="Times New Roman" w:cs="Times New Roman"/>
                <w:color w:val="auto"/>
                <w:sz w:val="24"/>
                <w:szCs w:val="24"/>
              </w:rPr>
              <w:t>(oxidy dusíka)</w:t>
            </w:r>
          </w:p>
        </w:tc>
        <w:tc>
          <w:tcPr>
            <w:tcW w:w="330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firstLine="20"/>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51 %</w:t>
            </w:r>
          </w:p>
        </w:tc>
      </w:tr>
      <w:tr w:rsidR="00F205A8" w:rsidRPr="00F205A8">
        <w:trPr>
          <w:trHeight w:val="283"/>
          <w:jc w:val="center"/>
        </w:trPr>
        <w:tc>
          <w:tcPr>
            <w:tcW w:w="3875"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left="122"/>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CO (oxid uhoľnatý)</w:t>
            </w:r>
          </w:p>
        </w:tc>
        <w:tc>
          <w:tcPr>
            <w:tcW w:w="330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A332B">
            <w:pPr>
              <w:ind w:firstLine="20"/>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25 %</w:t>
            </w:r>
          </w:p>
        </w:tc>
      </w:tr>
      <w:tr w:rsidR="00F205A8" w:rsidRPr="00F205A8">
        <w:trPr>
          <w:trHeight w:val="283"/>
          <w:jc w:val="center"/>
        </w:trPr>
        <w:tc>
          <w:tcPr>
            <w:tcW w:w="3875"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7C46EA">
            <w:pPr>
              <w:ind w:left="122"/>
              <w:jc w:val="left"/>
              <w:rPr>
                <w:rStyle w:val="Zvraznenie"/>
                <w:rFonts w:ascii="Times New Roman" w:hAnsi="Times New Roman" w:cs="Times New Roman"/>
                <w:color w:val="auto"/>
                <w:sz w:val="24"/>
                <w:szCs w:val="24"/>
              </w:rPr>
            </w:pPr>
            <w:r w:rsidRPr="00F205A8">
              <w:rPr>
                <w:rFonts w:ascii="Times New Roman" w:hAnsi="Times New Roman" w:cs="Times New Roman"/>
                <w:color w:val="auto"/>
                <w:sz w:val="24"/>
                <w:szCs w:val="24"/>
              </w:rPr>
              <w:t>NM VOC (nemetánové prchavé organické látky)</w:t>
            </w:r>
          </w:p>
        </w:tc>
        <w:tc>
          <w:tcPr>
            <w:tcW w:w="330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A332B">
            <w:pPr>
              <w:ind w:firstLine="20"/>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11 %</w:t>
            </w:r>
          </w:p>
        </w:tc>
      </w:tr>
      <w:tr w:rsidR="00F205A8" w:rsidRPr="00F205A8">
        <w:trPr>
          <w:trHeight w:val="283"/>
          <w:jc w:val="center"/>
        </w:trPr>
        <w:tc>
          <w:tcPr>
            <w:tcW w:w="3875"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left="122"/>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tuhé znečisťujúce látky</w:t>
            </w:r>
          </w:p>
        </w:tc>
        <w:tc>
          <w:tcPr>
            <w:tcW w:w="330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A332B">
            <w:pPr>
              <w:ind w:firstLine="20"/>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8,7 %</w:t>
            </w:r>
          </w:p>
        </w:tc>
      </w:tr>
      <w:tr w:rsidR="00F205A8" w:rsidRPr="00F205A8">
        <w:trPr>
          <w:trHeight w:val="283"/>
          <w:jc w:val="center"/>
        </w:trPr>
        <w:tc>
          <w:tcPr>
            <w:tcW w:w="3875"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left="122"/>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ťažké kovy</w:t>
            </w:r>
          </w:p>
        </w:tc>
        <w:tc>
          <w:tcPr>
            <w:tcW w:w="330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firstLine="20"/>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3,7 %</w:t>
            </w:r>
          </w:p>
        </w:tc>
      </w:tr>
      <w:tr w:rsidR="00F205A8" w:rsidRPr="00F205A8">
        <w:trPr>
          <w:trHeight w:val="283"/>
          <w:jc w:val="center"/>
        </w:trPr>
        <w:tc>
          <w:tcPr>
            <w:tcW w:w="3875"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BA6924">
            <w:pPr>
              <w:ind w:left="122"/>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SO</w:t>
            </w:r>
            <w:r w:rsidRPr="00F205A8">
              <w:rPr>
                <w:rStyle w:val="Zvraznenie"/>
                <w:rFonts w:ascii="Times New Roman" w:hAnsi="Times New Roman" w:cs="Times New Roman"/>
                <w:color w:val="auto"/>
                <w:sz w:val="24"/>
                <w:szCs w:val="24"/>
                <w:vertAlign w:val="subscript"/>
              </w:rPr>
              <w:t>2</w:t>
            </w:r>
            <w:r w:rsidRPr="00F205A8">
              <w:rPr>
                <w:rStyle w:val="Zvraznenie"/>
                <w:rFonts w:ascii="Times New Roman" w:hAnsi="Times New Roman" w:cs="Times New Roman"/>
                <w:color w:val="auto"/>
                <w:sz w:val="24"/>
                <w:szCs w:val="24"/>
              </w:rPr>
              <w:t xml:space="preserve"> (oxidy síry)</w:t>
            </w:r>
          </w:p>
        </w:tc>
        <w:tc>
          <w:tcPr>
            <w:tcW w:w="3306" w:type="dxa"/>
            <w:tcBorders>
              <w:top w:val="single" w:sz="4" w:space="0" w:color="7F7F7F"/>
              <w:left w:val="single" w:sz="4" w:space="0" w:color="7F7F7F"/>
              <w:bottom w:val="single" w:sz="4" w:space="0" w:color="7F7F7F"/>
              <w:right w:val="single" w:sz="4" w:space="0" w:color="7F7F7F"/>
            </w:tcBorders>
            <w:vAlign w:val="center"/>
          </w:tcPr>
          <w:p w:rsidR="004E6DD1" w:rsidRPr="00F205A8" w:rsidRDefault="004E6DD1" w:rsidP="008A332B">
            <w:pPr>
              <w:ind w:firstLine="20"/>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0,4 %</w:t>
            </w:r>
          </w:p>
        </w:tc>
      </w:tr>
    </w:tbl>
    <w:p w:rsidR="004E6DD1" w:rsidRPr="008041FA" w:rsidRDefault="004E6DD1" w:rsidP="00673525">
      <w:pPr>
        <w:spacing w:before="60"/>
        <w:rPr>
          <w:rFonts w:ascii="Times New Roman" w:hAnsi="Times New Roman" w:cs="Times New Roman"/>
          <w:color w:val="auto"/>
          <w:szCs w:val="24"/>
        </w:rPr>
      </w:pPr>
      <w:r w:rsidRPr="008041FA">
        <w:rPr>
          <w:rFonts w:ascii="Times New Roman" w:hAnsi="Times New Roman" w:cs="Times New Roman"/>
          <w:color w:val="auto"/>
          <w:szCs w:val="24"/>
        </w:rPr>
        <w:t>Zdroj: [SHMÚ; Slovenská agentúra životného prostredia (SAŽP)</w:t>
      </w:r>
      <w:r w:rsidRPr="008041FA">
        <w:rPr>
          <w:rStyle w:val="Odkaznapoznmkupodiarou"/>
          <w:rFonts w:ascii="Times New Roman" w:hAnsi="Times New Roman" w:cs="Times New Roman"/>
          <w:color w:val="auto"/>
          <w:szCs w:val="24"/>
        </w:rPr>
        <w:footnoteReference w:id="32"/>
      </w:r>
      <w:r w:rsidRPr="008041FA">
        <w:rPr>
          <w:rFonts w:ascii="Times New Roman" w:hAnsi="Times New Roman" w:cs="Times New Roman"/>
          <w:color w:val="auto"/>
          <w:szCs w:val="24"/>
        </w:rPr>
        <w:t>]</w:t>
      </w:r>
    </w:p>
    <w:p w:rsidR="004E6DD1" w:rsidRPr="00F205A8" w:rsidRDefault="004E6DD1" w:rsidP="00652C0D">
      <w:pPr>
        <w:spacing w:before="60"/>
        <w:jc w:val="cente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b/>
          <w:bCs/>
          <w:color w:val="auto"/>
          <w:sz w:val="24"/>
          <w:szCs w:val="24"/>
        </w:rPr>
      </w:pPr>
      <w:r w:rsidRPr="00F205A8">
        <w:rPr>
          <w:rFonts w:ascii="Times New Roman" w:hAnsi="Times New Roman" w:cs="Times New Roman"/>
          <w:color w:val="auto"/>
          <w:sz w:val="24"/>
          <w:szCs w:val="24"/>
        </w:rPr>
        <w:t>Povinnosť Slovenska znižovať emisie skleníkových plynov z dopravy sa odvíja od rozhodnutia Európskej komisie č. 406/2009/ES</w:t>
      </w:r>
      <w:r w:rsidRPr="00F205A8">
        <w:rPr>
          <w:rStyle w:val="Odkaznapoznmkupodiarou"/>
          <w:rFonts w:ascii="Times New Roman" w:hAnsi="Times New Roman" w:cs="Times New Roman"/>
          <w:color w:val="auto"/>
          <w:sz w:val="24"/>
          <w:szCs w:val="24"/>
        </w:rPr>
        <w:footnoteReference w:id="33"/>
      </w:r>
      <w:r w:rsidRPr="00F205A8">
        <w:rPr>
          <w:rFonts w:ascii="Times New Roman" w:hAnsi="Times New Roman" w:cs="Times New Roman"/>
          <w:color w:val="auto"/>
          <w:sz w:val="24"/>
          <w:szCs w:val="24"/>
        </w:rPr>
        <w:t>, ktorým sa pre členské štáty stanovujú emisné limity v doprave a v ďalších sektoroch mimo schémy obchodovania s emisnými kvótami (s ohľadom na naplnenie cieľov Stratégie Európa 2020). Ciele pre jednotlivé členské krajiny sú v tomto rozhodnutí s</w:t>
      </w:r>
      <w:r w:rsidR="00010275" w:rsidRPr="00F205A8">
        <w:rPr>
          <w:rFonts w:ascii="Times New Roman" w:hAnsi="Times New Roman" w:cs="Times New Roman"/>
          <w:color w:val="auto"/>
          <w:sz w:val="24"/>
          <w:szCs w:val="24"/>
        </w:rPr>
        <w:t>tanovené v rozmedzí od –20 %  </w:t>
      </w:r>
      <w:r w:rsidRPr="00F205A8">
        <w:rPr>
          <w:rFonts w:ascii="Times New Roman" w:hAnsi="Times New Roman" w:cs="Times New Roman"/>
          <w:color w:val="auto"/>
          <w:sz w:val="24"/>
          <w:szCs w:val="24"/>
        </w:rPr>
        <w:t>do +20 %. Možnosť nárastu emisií skleníkových plynov v SR je +13 % oproti roku 2005, čo je jeden z najvyšších limitov spomedzi členských krajín. Avšak ani tento limit pravdepodobne nebudeme vedieť splniť, pretože</w:t>
      </w:r>
      <w:r w:rsidRPr="00F205A8">
        <w:rPr>
          <w:rFonts w:ascii="Times New Roman" w:hAnsi="Times New Roman" w:cs="Times New Roman"/>
          <w:b/>
          <w:bCs/>
          <w:color w:val="auto"/>
          <w:sz w:val="24"/>
          <w:szCs w:val="24"/>
        </w:rPr>
        <w:t xml:space="preserve"> už v súčasnosti nárast emisií CO</w:t>
      </w:r>
      <w:r w:rsidRPr="00F205A8">
        <w:rPr>
          <w:rFonts w:ascii="Times New Roman" w:hAnsi="Times New Roman" w:cs="Times New Roman"/>
          <w:b/>
          <w:bCs/>
          <w:color w:val="auto"/>
          <w:sz w:val="24"/>
          <w:szCs w:val="24"/>
          <w:vertAlign w:val="subscript"/>
        </w:rPr>
        <w:t>2</w:t>
      </w:r>
      <w:r w:rsidRPr="00F205A8">
        <w:rPr>
          <w:rFonts w:ascii="Times New Roman" w:hAnsi="Times New Roman" w:cs="Times New Roman"/>
          <w:b/>
          <w:bCs/>
          <w:color w:val="auto"/>
          <w:sz w:val="24"/>
          <w:szCs w:val="24"/>
        </w:rPr>
        <w:t xml:space="preserve"> prevyšuje stanovených 13 %</w:t>
      </w:r>
      <w:r w:rsidRPr="00F205A8">
        <w:rPr>
          <w:rStyle w:val="Odkaznapoznmkupodiarou"/>
          <w:rFonts w:ascii="Times New Roman" w:hAnsi="Times New Roman" w:cs="Times New Roman"/>
          <w:b/>
          <w:bCs/>
          <w:color w:val="auto"/>
          <w:sz w:val="24"/>
          <w:szCs w:val="24"/>
        </w:rPr>
        <w:footnoteReference w:id="34"/>
      </w:r>
      <w:r w:rsidRPr="00F205A8">
        <w:rPr>
          <w:rFonts w:ascii="Times New Roman" w:hAnsi="Times New Roman" w:cs="Times New Roman"/>
          <w:b/>
          <w:bCs/>
          <w:color w:val="auto"/>
          <w:sz w:val="24"/>
          <w:szCs w:val="24"/>
        </w:rPr>
        <w:t xml:space="preserve">. </w:t>
      </w:r>
    </w:p>
    <w:p w:rsidR="004E6DD1" w:rsidRDefault="004E6DD1" w:rsidP="00864D07">
      <w:pPr>
        <w:rPr>
          <w:rFonts w:ascii="Times New Roman" w:hAnsi="Times New Roman" w:cs="Times New Roman"/>
          <w:i/>
          <w:iCs/>
          <w:color w:val="auto"/>
          <w:sz w:val="24"/>
          <w:szCs w:val="24"/>
        </w:rPr>
      </w:pPr>
    </w:p>
    <w:p w:rsidR="002D1D18" w:rsidRPr="00F205A8" w:rsidRDefault="002D1D18" w:rsidP="00864D07">
      <w:pPr>
        <w:rPr>
          <w:rFonts w:ascii="Times New Roman" w:hAnsi="Times New Roman" w:cs="Times New Roman"/>
          <w:i/>
          <w:iCs/>
          <w:color w:val="auto"/>
          <w:sz w:val="24"/>
          <w:szCs w:val="24"/>
        </w:rPr>
      </w:pPr>
    </w:p>
    <w:p w:rsidR="004E6DD1" w:rsidRPr="00F205A8" w:rsidRDefault="004E6DD1" w:rsidP="00D568BF">
      <w:pPr>
        <w:pStyle w:val="Nadpis4"/>
        <w:rPr>
          <w:rFonts w:ascii="Times New Roman" w:hAnsi="Times New Roman" w:cs="Times New Roman"/>
          <w:color w:val="auto"/>
        </w:rPr>
      </w:pPr>
      <w:bookmarkStart w:id="224" w:name="_Toc373188578"/>
      <w:r w:rsidRPr="00F205A8">
        <w:rPr>
          <w:rFonts w:ascii="Times New Roman" w:hAnsi="Times New Roman" w:cs="Times New Roman"/>
          <w:color w:val="auto"/>
        </w:rPr>
        <w:t>Vplyv znečisťujúcich látok z dopravy na zdravie obyvateľstva</w:t>
      </w:r>
      <w:bookmarkEnd w:id="224"/>
      <w:r w:rsidRPr="00F205A8">
        <w:rPr>
          <w:rFonts w:ascii="Times New Roman" w:hAnsi="Times New Roman" w:cs="Times New Roman"/>
          <w:color w:val="auto"/>
        </w:rPr>
        <w:t xml:space="preserve"> </w:t>
      </w:r>
    </w:p>
    <w:p w:rsidR="004E6DD1" w:rsidRPr="00F205A8" w:rsidRDefault="004E6DD1" w:rsidP="006526C4">
      <w:pPr>
        <w:rPr>
          <w:rFonts w:ascii="Times New Roman" w:hAnsi="Times New Roman" w:cs="Times New Roman"/>
          <w:color w:val="auto"/>
          <w:sz w:val="24"/>
          <w:szCs w:val="24"/>
        </w:rPr>
      </w:pPr>
    </w:p>
    <w:p w:rsidR="004E6DD1" w:rsidRPr="00F205A8" w:rsidRDefault="004E6DD1" w:rsidP="00864D07">
      <w:pPr>
        <w:tabs>
          <w:tab w:val="left" w:pos="1535"/>
        </w:tab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Znečistenie ovzdušia exhalátmi spaľovacích motorov prináša širokú škálu zdravotných dôsledkov postihujúcich celú populáciu v podobe výskytu respiračných, kardiovaskulárnych a rakovinových ochorení ako aj zvýšenej úmrtnosti. </w:t>
      </w:r>
      <w:r w:rsidRPr="00F205A8">
        <w:rPr>
          <w:rFonts w:ascii="Times New Roman" w:hAnsi="Times New Roman" w:cs="Times New Roman"/>
          <w:b/>
          <w:bCs/>
          <w:color w:val="auto"/>
          <w:sz w:val="24"/>
          <w:szCs w:val="24"/>
        </w:rPr>
        <w:t>V Európe si</w:t>
      </w:r>
      <w:r w:rsidRPr="00F205A8">
        <w:rPr>
          <w:rFonts w:ascii="Times New Roman" w:hAnsi="Times New Roman" w:cs="Times New Roman"/>
          <w:color w:val="auto"/>
          <w:sz w:val="24"/>
          <w:szCs w:val="24"/>
        </w:rPr>
        <w:t xml:space="preserve"> </w:t>
      </w:r>
      <w:r w:rsidRPr="00F205A8">
        <w:rPr>
          <w:rFonts w:ascii="Times New Roman" w:hAnsi="Times New Roman" w:cs="Times New Roman"/>
          <w:b/>
          <w:bCs/>
          <w:color w:val="auto"/>
          <w:sz w:val="24"/>
          <w:szCs w:val="24"/>
        </w:rPr>
        <w:t>znečistenie ovzdušia podľa odhadov ročne vyžiada 3 milióny dní práceneschopnosti a 420 000 predčasných úmrtí</w:t>
      </w:r>
      <w:r w:rsidRPr="00F205A8">
        <w:rPr>
          <w:rFonts w:ascii="Times New Roman" w:hAnsi="Times New Roman" w:cs="Times New Roman"/>
          <w:color w:val="auto"/>
          <w:sz w:val="24"/>
          <w:szCs w:val="24"/>
        </w:rPr>
        <w:t>, pričom väčšina znečistenia ovzdušia má pôvod v cestnej doprav</w:t>
      </w:r>
      <w:r w:rsidR="00701CD4" w:rsidRPr="00F205A8">
        <w:rPr>
          <w:rFonts w:ascii="Times New Roman" w:hAnsi="Times New Roman" w:cs="Times New Roman"/>
          <w:color w:val="auto"/>
          <w:sz w:val="24"/>
          <w:szCs w:val="24"/>
        </w:rPr>
        <w:t>e</w:t>
      </w:r>
      <w:r w:rsidRPr="00F205A8">
        <w:rPr>
          <w:rStyle w:val="Odkaznapoznmkupodiarou"/>
          <w:rFonts w:ascii="Times New Roman" w:hAnsi="Times New Roman" w:cs="Times New Roman"/>
          <w:color w:val="auto"/>
          <w:sz w:val="24"/>
          <w:szCs w:val="24"/>
        </w:rPr>
        <w:footnoteReference w:id="35"/>
      </w:r>
      <w:r w:rsidRPr="00F205A8">
        <w:rPr>
          <w:rFonts w:ascii="Times New Roman" w:hAnsi="Times New Roman" w:cs="Times New Roman"/>
          <w:color w:val="auto"/>
          <w:sz w:val="24"/>
          <w:szCs w:val="24"/>
        </w:rPr>
        <w:t>.</w:t>
      </w:r>
    </w:p>
    <w:p w:rsidR="004E6DD1" w:rsidRPr="00F205A8" w:rsidRDefault="004E6DD1" w:rsidP="00864D07">
      <w:pPr>
        <w:rPr>
          <w:rFonts w:ascii="Times New Roman" w:hAnsi="Times New Roman" w:cs="Times New Roman"/>
          <w:b/>
          <w:bCs/>
          <w:color w:val="auto"/>
          <w:sz w:val="24"/>
          <w:szCs w:val="24"/>
        </w:rPr>
      </w:pPr>
    </w:p>
    <w:p w:rsidR="004E6DD1" w:rsidRDefault="004E6DD1" w:rsidP="00F038B7">
      <w:pPr>
        <w:rPr>
          <w:rFonts w:ascii="Times New Roman" w:hAnsi="Times New Roman" w:cs="Times New Roman"/>
          <w:color w:val="auto"/>
          <w:sz w:val="24"/>
          <w:szCs w:val="24"/>
        </w:rPr>
      </w:pPr>
      <w:r w:rsidRPr="00F205A8">
        <w:rPr>
          <w:rFonts w:ascii="Times New Roman" w:hAnsi="Times New Roman" w:cs="Times New Roman"/>
          <w:b/>
          <w:bCs/>
          <w:color w:val="auto"/>
          <w:sz w:val="24"/>
          <w:szCs w:val="24"/>
        </w:rPr>
        <w:t>Motorové vozidlá sú hlavným zdrojom prízemných koncentrácií zdraviu škodlivých látok v ovzduší, predovšetkým v urbanizovaných oblastiach, kde v súčasnosti žije väčšina európskej populácie</w:t>
      </w:r>
      <w:r w:rsidRPr="00F205A8">
        <w:rPr>
          <w:rFonts w:ascii="Times New Roman" w:hAnsi="Times New Roman" w:cs="Times New Roman"/>
          <w:color w:val="auto"/>
          <w:sz w:val="24"/>
          <w:szCs w:val="24"/>
        </w:rPr>
        <w:t xml:space="preserve">. Viacero štúdií z posledného obdobia poukázalo na spojitosť medzi blízkosťou rušných cestných komunikácií a výskytom respiračných ochorení. </w:t>
      </w:r>
      <w:r w:rsidRPr="00F205A8">
        <w:rPr>
          <w:rFonts w:ascii="Times New Roman" w:hAnsi="Times New Roman" w:cs="Times New Roman"/>
          <w:b/>
          <w:bCs/>
          <w:color w:val="auto"/>
          <w:sz w:val="24"/>
          <w:szCs w:val="24"/>
        </w:rPr>
        <w:t>Deti žijúce v blízkosti ciest s hustou cestnou premávkou sú vystavené väčšiemu riziku vzniku respiračných ochorení</w:t>
      </w:r>
      <w:r w:rsidR="008534E8" w:rsidRPr="00F205A8">
        <w:rPr>
          <w:rFonts w:ascii="Times New Roman" w:hAnsi="Times New Roman" w:cs="Times New Roman"/>
          <w:b/>
          <w:bCs/>
          <w:color w:val="auto"/>
          <w:sz w:val="24"/>
          <w:szCs w:val="24"/>
        </w:rPr>
        <w:t>, až</w:t>
      </w:r>
      <w:r w:rsidRPr="00F205A8">
        <w:rPr>
          <w:rFonts w:ascii="Times New Roman" w:hAnsi="Times New Roman" w:cs="Times New Roman"/>
          <w:b/>
          <w:bCs/>
          <w:color w:val="auto"/>
          <w:sz w:val="24"/>
          <w:szCs w:val="24"/>
        </w:rPr>
        <w:t> o 50 %</w:t>
      </w:r>
      <w:r w:rsidRPr="00F205A8">
        <w:rPr>
          <w:rFonts w:ascii="Times New Roman" w:hAnsi="Times New Roman" w:cs="Times New Roman"/>
          <w:color w:val="auto"/>
          <w:sz w:val="24"/>
          <w:szCs w:val="24"/>
        </w:rPr>
        <w:t xml:space="preserve"> (WHO</w:t>
      </w:r>
      <w:r w:rsidRPr="00F205A8">
        <w:rPr>
          <w:rStyle w:val="Odkaznapoznmkupodiarou"/>
          <w:rFonts w:ascii="Times New Roman" w:hAnsi="Times New Roman" w:cs="Times New Roman"/>
          <w:color w:val="auto"/>
          <w:sz w:val="24"/>
          <w:szCs w:val="24"/>
        </w:rPr>
        <w:footnoteReference w:id="36"/>
      </w:r>
      <w:r w:rsidRPr="00F205A8">
        <w:rPr>
          <w:rFonts w:ascii="Times New Roman" w:hAnsi="Times New Roman" w:cs="Times New Roman"/>
          <w:color w:val="auto"/>
          <w:sz w:val="24"/>
          <w:szCs w:val="24"/>
        </w:rPr>
        <w:t xml:space="preserve">). Exaktné merania vplyvu znečisťujúcich látok boli uskutočnené aj v stredoeurópskych podmienkach, výsledky sú podrobnejšie popísané </w:t>
      </w:r>
      <w:r w:rsidRPr="002D1D18">
        <w:rPr>
          <w:rFonts w:ascii="Times New Roman" w:hAnsi="Times New Roman" w:cs="Times New Roman"/>
          <w:b/>
          <w:color w:val="auto"/>
          <w:sz w:val="24"/>
          <w:szCs w:val="24"/>
        </w:rPr>
        <w:t>v prílohe č. 5.</w:t>
      </w:r>
    </w:p>
    <w:p w:rsidR="00A948B5" w:rsidRPr="00F205A8" w:rsidRDefault="00A948B5" w:rsidP="00F038B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b/>
          <w:bCs/>
          <w:color w:val="auto"/>
          <w:sz w:val="24"/>
          <w:szCs w:val="24"/>
        </w:rPr>
        <w:t xml:space="preserve">Mieru expozície človeka škodlivinám </w:t>
      </w:r>
      <w:r w:rsidRPr="00F205A8">
        <w:rPr>
          <w:rFonts w:ascii="Times New Roman" w:hAnsi="Times New Roman" w:cs="Times New Roman"/>
          <w:color w:val="auto"/>
          <w:sz w:val="24"/>
          <w:szCs w:val="24"/>
        </w:rPr>
        <w:t>vo vonkajšom ovzduší</w:t>
      </w:r>
      <w:r w:rsidRPr="00F205A8">
        <w:rPr>
          <w:rFonts w:ascii="Times New Roman" w:hAnsi="Times New Roman" w:cs="Times New Roman"/>
          <w:b/>
          <w:bCs/>
          <w:color w:val="auto"/>
          <w:sz w:val="24"/>
          <w:szCs w:val="24"/>
        </w:rPr>
        <w:t xml:space="preserve"> významne ovplyvňuje fakt, že v prípade dopravy k emisiám znečisťujúcich látok dochádza priamo na miestach, kde sa ľudia bežne zdržiavajú</w:t>
      </w:r>
      <w:r w:rsidRPr="00F205A8">
        <w:rPr>
          <w:rFonts w:ascii="Times New Roman" w:hAnsi="Times New Roman" w:cs="Times New Roman"/>
          <w:color w:val="auto"/>
          <w:sz w:val="24"/>
          <w:szCs w:val="24"/>
        </w:rPr>
        <w:t xml:space="preserve">, v úrovni dýchacej zóny človeka (v dopravných prostriedkoch, v blízkosti cestných komunikácií a pod.). Aj keď </w:t>
      </w:r>
      <w:r w:rsidR="00010275" w:rsidRPr="00F205A8">
        <w:rPr>
          <w:rFonts w:ascii="Times New Roman" w:hAnsi="Times New Roman" w:cs="Times New Roman"/>
          <w:color w:val="auto"/>
          <w:sz w:val="24"/>
          <w:szCs w:val="24"/>
        </w:rPr>
        <w:t>ľudia  </w:t>
      </w:r>
      <w:r w:rsidRPr="00F205A8">
        <w:rPr>
          <w:rFonts w:ascii="Times New Roman" w:hAnsi="Times New Roman" w:cs="Times New Roman"/>
          <w:color w:val="auto"/>
          <w:sz w:val="24"/>
          <w:szCs w:val="24"/>
        </w:rPr>
        <w:t xml:space="preserve">v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dnešnej dobe väčšinu svojho času trávia v</w:t>
      </w:r>
      <w:r w:rsidR="008534E8" w:rsidRPr="00F205A8">
        <w:rPr>
          <w:rFonts w:ascii="Times New Roman" w:hAnsi="Times New Roman" w:cs="Times New Roman"/>
          <w:color w:val="auto"/>
          <w:sz w:val="24"/>
          <w:szCs w:val="24"/>
        </w:rPr>
        <w:t xml:space="preserve"> interiéry</w:t>
      </w:r>
      <w:r w:rsidRPr="00F205A8">
        <w:rPr>
          <w:rFonts w:ascii="Times New Roman" w:hAnsi="Times New Roman" w:cs="Times New Roman"/>
          <w:color w:val="auto"/>
          <w:sz w:val="24"/>
          <w:szCs w:val="24"/>
        </w:rPr>
        <w:t>, v dôsledku vetrania je práve dopravou znečistené vonkajšie prostredie jedným z hlavných determinantov kvality vnútorného ovzdušia (</w:t>
      </w:r>
      <w:r w:rsidRPr="00F205A8">
        <w:rPr>
          <w:rFonts w:ascii="Times New Roman" w:hAnsi="Times New Roman" w:cs="Times New Roman"/>
          <w:i/>
          <w:color w:val="auto"/>
          <w:sz w:val="24"/>
          <w:szCs w:val="24"/>
        </w:rPr>
        <w:t>s výnimkou fajčiarskych domácností</w:t>
      </w:r>
      <w:r w:rsidRPr="00F205A8">
        <w:rPr>
          <w:rFonts w:ascii="Times New Roman" w:hAnsi="Times New Roman" w:cs="Times New Roman"/>
          <w:color w:val="auto"/>
          <w:sz w:val="24"/>
          <w:szCs w:val="24"/>
        </w:rPr>
        <w:t>).</w:t>
      </w:r>
    </w:p>
    <w:p w:rsidR="004E6DD1" w:rsidRPr="00F205A8" w:rsidRDefault="004E6DD1" w:rsidP="00864D07">
      <w:pPr>
        <w:rPr>
          <w:rFonts w:ascii="Times New Roman" w:hAnsi="Times New Roman" w:cs="Times New Roman"/>
          <w:b/>
          <w:bCs/>
          <w:color w:val="auto"/>
          <w:sz w:val="24"/>
          <w:szCs w:val="24"/>
        </w:rPr>
      </w:pPr>
    </w:p>
    <w:p w:rsidR="00C66262" w:rsidRDefault="004E6DD1" w:rsidP="00154733">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Tuhé </w:t>
      </w:r>
      <w:r w:rsidR="00C66262">
        <w:rPr>
          <w:rFonts w:ascii="Times New Roman" w:hAnsi="Times New Roman" w:cs="Times New Roman"/>
          <w:color w:val="auto"/>
          <w:sz w:val="24"/>
          <w:szCs w:val="24"/>
        </w:rPr>
        <w:t>látky</w:t>
      </w:r>
      <w:r w:rsidRPr="00F205A8">
        <w:rPr>
          <w:rFonts w:ascii="Times New Roman" w:hAnsi="Times New Roman" w:cs="Times New Roman"/>
          <w:color w:val="auto"/>
          <w:sz w:val="24"/>
          <w:szCs w:val="24"/>
        </w:rPr>
        <w:t xml:space="preserve"> (PM) patria z hľadiska škodlivosti pre ľudské zdravie k najzávažnejším látkam znečisťujúcim životné prostredie, pretože prenikajú do c</w:t>
      </w:r>
      <w:r w:rsidR="00C66262">
        <w:rPr>
          <w:rFonts w:ascii="Times New Roman" w:hAnsi="Times New Roman" w:cs="Times New Roman"/>
          <w:color w:val="auto"/>
          <w:sz w:val="24"/>
          <w:szCs w:val="24"/>
        </w:rPr>
        <w:t xml:space="preserve">itlivých častí dýchacej sústavy, </w:t>
      </w:r>
      <w:r w:rsidR="00C66262" w:rsidRPr="00C66262">
        <w:rPr>
          <w:rFonts w:ascii="Times New Roman" w:hAnsi="Times New Roman" w:cs="Times New Roman"/>
          <w:color w:val="auto"/>
          <w:sz w:val="24"/>
          <w:szCs w:val="24"/>
        </w:rPr>
        <w:t>spôsobujú rad respiračných ochorení, srdcový</w:t>
      </w:r>
      <w:r w:rsidR="00C66262">
        <w:rPr>
          <w:rFonts w:ascii="Times New Roman" w:hAnsi="Times New Roman" w:cs="Times New Roman"/>
          <w:color w:val="auto"/>
          <w:sz w:val="24"/>
          <w:szCs w:val="24"/>
        </w:rPr>
        <w:t>ch ochorení a bolo preukázané WHO</w:t>
      </w:r>
      <w:r w:rsidR="00C66262" w:rsidRPr="00C66262">
        <w:rPr>
          <w:rFonts w:ascii="Times New Roman" w:hAnsi="Times New Roman" w:cs="Times New Roman"/>
          <w:color w:val="auto"/>
          <w:sz w:val="24"/>
          <w:szCs w:val="24"/>
        </w:rPr>
        <w:t>, že tuhé častice pochádzajúce z naftových motorov majú karcinogénne účinky</w:t>
      </w:r>
      <w:r w:rsidR="00C66262">
        <w:rPr>
          <w:rStyle w:val="Odkaznapoznmkupodiarou"/>
          <w:rFonts w:ascii="Times New Roman" w:hAnsi="Times New Roman" w:cs="Times New Roman"/>
          <w:color w:val="auto"/>
          <w:sz w:val="24"/>
          <w:szCs w:val="24"/>
        </w:rPr>
        <w:footnoteReference w:id="37"/>
      </w:r>
      <w:r w:rsidR="00C66262">
        <w:rPr>
          <w:rFonts w:ascii="Times New Roman" w:hAnsi="Times New Roman" w:cs="Times New Roman"/>
          <w:color w:val="auto"/>
          <w:sz w:val="24"/>
          <w:szCs w:val="24"/>
        </w:rPr>
        <w:t>.</w:t>
      </w:r>
    </w:p>
    <w:p w:rsidR="00747855" w:rsidRPr="00747855" w:rsidRDefault="004E6DD1" w:rsidP="00154733">
      <w:pPr>
        <w:rPr>
          <w:rFonts w:ascii="Times New Roman" w:hAnsi="Times New Roman" w:cs="Times New Roman"/>
          <w:color w:val="auto"/>
          <w:sz w:val="24"/>
          <w:szCs w:val="24"/>
        </w:rPr>
      </w:pPr>
      <w:r w:rsidRPr="00F205A8">
        <w:rPr>
          <w:rFonts w:ascii="Times New Roman" w:hAnsi="Times New Roman" w:cs="Times New Roman"/>
          <w:b/>
          <w:bCs/>
          <w:color w:val="auto"/>
          <w:sz w:val="24"/>
          <w:szCs w:val="24"/>
        </w:rPr>
        <w:t xml:space="preserve">Na Slovensku predčasne </w:t>
      </w:r>
      <w:r w:rsidR="008534E8" w:rsidRPr="00F205A8">
        <w:rPr>
          <w:rFonts w:ascii="Times New Roman" w:hAnsi="Times New Roman" w:cs="Times New Roman"/>
          <w:b/>
          <w:bCs/>
          <w:color w:val="auto"/>
          <w:sz w:val="24"/>
          <w:szCs w:val="24"/>
        </w:rPr>
        <w:t>zo</w:t>
      </w:r>
      <w:r w:rsidRPr="00F205A8">
        <w:rPr>
          <w:rFonts w:ascii="Times New Roman" w:hAnsi="Times New Roman" w:cs="Times New Roman"/>
          <w:b/>
          <w:bCs/>
          <w:color w:val="auto"/>
          <w:sz w:val="24"/>
          <w:szCs w:val="24"/>
        </w:rPr>
        <w:t xml:space="preserve">mrie </w:t>
      </w:r>
      <w:r w:rsidR="005A5224">
        <w:rPr>
          <w:rFonts w:ascii="Times New Roman" w:hAnsi="Times New Roman" w:cs="Times New Roman"/>
          <w:b/>
          <w:bCs/>
          <w:color w:val="auto"/>
          <w:sz w:val="24"/>
          <w:szCs w:val="24"/>
        </w:rPr>
        <w:t xml:space="preserve">niekoľko </w:t>
      </w:r>
      <w:r w:rsidR="00747855">
        <w:rPr>
          <w:rFonts w:ascii="Times New Roman" w:hAnsi="Times New Roman" w:cs="Times New Roman"/>
          <w:b/>
          <w:bCs/>
          <w:color w:val="auto"/>
          <w:sz w:val="24"/>
          <w:szCs w:val="24"/>
        </w:rPr>
        <w:t>tisíc osôb kv</w:t>
      </w:r>
      <w:r w:rsidRPr="00F205A8">
        <w:rPr>
          <w:rFonts w:ascii="Times New Roman" w:hAnsi="Times New Roman" w:cs="Times New Roman"/>
          <w:b/>
          <w:bCs/>
          <w:color w:val="auto"/>
          <w:sz w:val="24"/>
          <w:szCs w:val="24"/>
        </w:rPr>
        <w:t xml:space="preserve">ôli znečisteniu ovzdušia tuhými </w:t>
      </w:r>
      <w:r w:rsidR="00747855">
        <w:rPr>
          <w:rFonts w:ascii="Times New Roman" w:hAnsi="Times New Roman" w:cs="Times New Roman"/>
          <w:b/>
          <w:bCs/>
          <w:color w:val="auto"/>
          <w:sz w:val="24"/>
          <w:szCs w:val="24"/>
        </w:rPr>
        <w:t>látkami</w:t>
      </w:r>
      <w:r w:rsidRPr="00F205A8">
        <w:rPr>
          <w:rFonts w:ascii="Times New Roman" w:hAnsi="Times New Roman" w:cs="Times New Roman"/>
          <w:color w:val="auto"/>
          <w:sz w:val="24"/>
          <w:szCs w:val="24"/>
        </w:rPr>
        <w:t xml:space="preserve">. </w:t>
      </w:r>
      <w:r w:rsidR="00747855" w:rsidRPr="00747855">
        <w:rPr>
          <w:rFonts w:ascii="Times New Roman" w:hAnsi="Times New Roman" w:cs="Times New Roman"/>
          <w:iCs/>
          <w:color w:val="auto"/>
          <w:sz w:val="24"/>
          <w:szCs w:val="24"/>
        </w:rPr>
        <w:t xml:space="preserve">Na viac ako 2/3 monitorovacích staníc kvality ovzdušia SHMÚ bola v roku 2011 prekročená 24-hodinová limitná hodnota pre PM10, ktorá stanovuje, že max. 35 dní v roku môže dosiahnuť denná koncentrácia hodnotu </w:t>
      </w:r>
      <w:r w:rsidR="00747855" w:rsidRPr="00747855">
        <w:rPr>
          <w:rFonts w:ascii="Times New Roman" w:hAnsi="Times New Roman" w:cs="Times New Roman"/>
          <w:color w:val="auto"/>
          <w:sz w:val="24"/>
          <w:szCs w:val="24"/>
        </w:rPr>
        <w:t>nad 50</w:t>
      </w:r>
      <w:r w:rsidR="00747855" w:rsidRPr="00747855">
        <w:t xml:space="preserve"> </w:t>
      </w:r>
      <w:r w:rsidR="00747855" w:rsidRPr="00747855">
        <w:rPr>
          <w:rFonts w:ascii="Times New Roman" w:hAnsi="Times New Roman" w:cs="Times New Roman"/>
          <w:color w:val="auto"/>
          <w:sz w:val="24"/>
          <w:szCs w:val="24"/>
        </w:rPr>
        <w:t>μg/m</w:t>
      </w:r>
      <w:r w:rsidR="00747855" w:rsidRPr="00747855">
        <w:rPr>
          <w:rFonts w:ascii="Times New Roman" w:hAnsi="Times New Roman" w:cs="Times New Roman"/>
          <w:color w:val="auto"/>
          <w:sz w:val="24"/>
          <w:szCs w:val="24"/>
          <w:vertAlign w:val="superscript"/>
        </w:rPr>
        <w:t>3</w:t>
      </w:r>
      <w:r w:rsidR="00747855" w:rsidRPr="00747855">
        <w:rPr>
          <w:rFonts w:ascii="Times New Roman" w:hAnsi="Times New Roman" w:cs="Times New Roman"/>
          <w:color w:val="auto"/>
          <w:sz w:val="24"/>
          <w:szCs w:val="24"/>
        </w:rPr>
        <w:t>.</w:t>
      </w:r>
      <w:r w:rsidR="00747855" w:rsidRPr="00747855">
        <w:rPr>
          <w:rStyle w:val="Odkaznapoznmkupodiarou"/>
          <w:rFonts w:ascii="Times New Roman" w:hAnsi="Times New Roman" w:cs="Times New Roman"/>
          <w:color w:val="auto"/>
          <w:sz w:val="24"/>
          <w:szCs w:val="24"/>
        </w:rPr>
        <w:footnoteReference w:id="38"/>
      </w:r>
    </w:p>
    <w:p w:rsidR="004E6DD1" w:rsidRPr="00F205A8" w:rsidRDefault="004E6DD1" w:rsidP="00154733">
      <w:pPr>
        <w:rPr>
          <w:rFonts w:ascii="Times New Roman" w:hAnsi="Times New Roman" w:cs="Times New Roman"/>
          <w:color w:val="auto"/>
          <w:sz w:val="24"/>
          <w:szCs w:val="24"/>
        </w:rPr>
      </w:pPr>
      <w:r w:rsidRPr="00F205A8">
        <w:rPr>
          <w:rFonts w:ascii="Times New Roman" w:hAnsi="Times New Roman" w:cs="Times New Roman"/>
          <w:color w:val="auto"/>
          <w:sz w:val="24"/>
          <w:szCs w:val="24"/>
        </w:rPr>
        <w:t>Podľa referenčných hodnôt Svetovej zdravotníckej organizácie (WHO) bolo 81 %</w:t>
      </w:r>
      <w:r w:rsidR="00701CD4"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resp. 95 % (pre PM10</w:t>
      </w:r>
      <w:r w:rsidR="008534E8"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resp. PM2,5) obyvateľov miest vystavených koncentráciám tuhých častíc, ktoré prekračovali referenčné hodnoty stanovené s cieľom ochrany ľudského zdravia</w:t>
      </w:r>
      <w:r w:rsidRPr="00F205A8">
        <w:rPr>
          <w:rStyle w:val="Odkaznapoznmkupodiarou"/>
          <w:rFonts w:ascii="Times New Roman" w:hAnsi="Times New Roman" w:cs="Times New Roman"/>
          <w:color w:val="auto"/>
          <w:sz w:val="24"/>
          <w:szCs w:val="24"/>
        </w:rPr>
        <w:footnoteReference w:id="39"/>
      </w:r>
      <w:r w:rsidRPr="00F205A8">
        <w:rPr>
          <w:rFonts w:ascii="Times New Roman" w:hAnsi="Times New Roman" w:cs="Times New Roman"/>
          <w:color w:val="auto"/>
          <w:sz w:val="24"/>
          <w:szCs w:val="24"/>
        </w:rPr>
        <w:t>.</w:t>
      </w:r>
    </w:p>
    <w:p w:rsidR="004E6DD1" w:rsidRPr="00F205A8" w:rsidRDefault="004E6DD1" w:rsidP="00864D07">
      <w:pPr>
        <w:rPr>
          <w:rFonts w:ascii="Times New Roman" w:hAnsi="Times New Roman" w:cs="Times New Roman"/>
          <w:b/>
          <w:bCs/>
          <w:color w:val="auto"/>
          <w:sz w:val="24"/>
          <w:szCs w:val="24"/>
        </w:rPr>
      </w:pPr>
    </w:p>
    <w:p w:rsidR="004E6DD1" w:rsidRDefault="004E6DD1" w:rsidP="00F038B7">
      <w:pPr>
        <w:rPr>
          <w:rFonts w:ascii="Times New Roman" w:hAnsi="Times New Roman" w:cs="Times New Roman"/>
          <w:b/>
          <w:bCs/>
          <w:color w:val="auto"/>
          <w:sz w:val="24"/>
          <w:szCs w:val="24"/>
        </w:rPr>
      </w:pPr>
      <w:r w:rsidRPr="00F205A8">
        <w:rPr>
          <w:rFonts w:ascii="Times New Roman" w:hAnsi="Times New Roman" w:cs="Times New Roman"/>
          <w:color w:val="auto"/>
          <w:sz w:val="24"/>
          <w:szCs w:val="24"/>
        </w:rPr>
        <w:t xml:space="preserve">Okrem tuhých častíc, </w:t>
      </w:r>
      <w:r w:rsidRPr="00F205A8">
        <w:rPr>
          <w:rFonts w:ascii="Times New Roman" w:hAnsi="Times New Roman" w:cs="Times New Roman"/>
          <w:b/>
          <w:bCs/>
          <w:color w:val="auto"/>
          <w:sz w:val="24"/>
          <w:szCs w:val="24"/>
        </w:rPr>
        <w:t>aj ďalšie exhaláty</w:t>
      </w:r>
      <w:r w:rsidRPr="00F205A8">
        <w:rPr>
          <w:rFonts w:ascii="Times New Roman" w:hAnsi="Times New Roman" w:cs="Times New Roman"/>
          <w:color w:val="auto"/>
          <w:sz w:val="24"/>
          <w:szCs w:val="24"/>
        </w:rPr>
        <w:t xml:space="preserve"> z veľkej miery pochádzajúce z cestnej dopravy (ako napr. oxidy dusíka NO</w:t>
      </w:r>
      <w:r w:rsidRPr="00F205A8">
        <w:rPr>
          <w:rFonts w:ascii="Times New Roman" w:hAnsi="Times New Roman" w:cs="Times New Roman"/>
          <w:color w:val="auto"/>
          <w:sz w:val="24"/>
          <w:szCs w:val="24"/>
          <w:vertAlign w:val="subscript"/>
        </w:rPr>
        <w:t>x</w:t>
      </w:r>
      <w:r w:rsidRPr="00F205A8">
        <w:rPr>
          <w:rFonts w:ascii="Times New Roman" w:hAnsi="Times New Roman" w:cs="Times New Roman"/>
          <w:color w:val="auto"/>
          <w:sz w:val="24"/>
          <w:szCs w:val="24"/>
        </w:rPr>
        <w:t>)</w:t>
      </w:r>
      <w:r w:rsidRPr="00F205A8">
        <w:rPr>
          <w:rFonts w:ascii="Times New Roman" w:hAnsi="Times New Roman" w:cs="Times New Roman"/>
          <w:b/>
          <w:bCs/>
          <w:color w:val="auto"/>
          <w:sz w:val="24"/>
          <w:szCs w:val="24"/>
        </w:rPr>
        <w:t xml:space="preserve"> spôsobujú výrazné zdravotné komplikácie. Vplyv jednotlivých znečisťujúcich látok pochádzajúcich z dopravy na zdravie obyvateľstva je podrobnejšie uvedený v prílohe č. 5.</w:t>
      </w:r>
      <w:r w:rsidR="000134AF" w:rsidRPr="00F205A8">
        <w:rPr>
          <w:rFonts w:ascii="Times New Roman" w:hAnsi="Times New Roman" w:cs="Times New Roman"/>
          <w:b/>
          <w:bCs/>
          <w:color w:val="auto"/>
          <w:sz w:val="24"/>
          <w:szCs w:val="24"/>
        </w:rPr>
        <w:t> </w:t>
      </w:r>
    </w:p>
    <w:p w:rsidR="008041FA" w:rsidRPr="00F205A8" w:rsidRDefault="008041FA" w:rsidP="00F038B7">
      <w:pPr>
        <w:rPr>
          <w:rFonts w:ascii="Times New Roman" w:hAnsi="Times New Roman" w:cs="Times New Roman"/>
          <w:b/>
          <w:bCs/>
          <w:i/>
          <w:iCs/>
          <w:color w:val="auto"/>
          <w:sz w:val="24"/>
          <w:szCs w:val="24"/>
          <w:u w:val="single"/>
        </w:rPr>
      </w:pPr>
    </w:p>
    <w:p w:rsidR="004E6DD1" w:rsidRPr="00F205A8" w:rsidRDefault="004E6DD1" w:rsidP="009F797D">
      <w:pPr>
        <w:rPr>
          <w:rFonts w:ascii="Times New Roman" w:hAnsi="Times New Roman" w:cs="Times New Roman"/>
          <w:b/>
          <w:bCs/>
          <w:color w:val="auto"/>
          <w:sz w:val="24"/>
          <w:szCs w:val="24"/>
          <w:u w:val="single"/>
        </w:rPr>
      </w:pPr>
      <w:r w:rsidRPr="00F205A8">
        <w:rPr>
          <w:rFonts w:ascii="Times New Roman" w:hAnsi="Times New Roman" w:cs="Times New Roman"/>
          <w:b/>
          <w:bCs/>
          <w:color w:val="auto"/>
          <w:sz w:val="24"/>
          <w:szCs w:val="24"/>
          <w:u w:val="single"/>
        </w:rPr>
        <w:t>EKONOMICKÝ DOPAD EMISIÍ Z DOPRAVY</w:t>
      </w:r>
    </w:p>
    <w:p w:rsidR="004E6DD1" w:rsidRPr="00F205A8" w:rsidRDefault="004E6DD1" w:rsidP="00D568BF">
      <w:pPr>
        <w:rPr>
          <w:rFonts w:ascii="Times New Roman" w:hAnsi="Times New Roman" w:cs="Times New Roman"/>
          <w:color w:val="auto"/>
          <w:sz w:val="24"/>
          <w:szCs w:val="24"/>
        </w:rPr>
      </w:pPr>
      <w:r w:rsidRPr="00F205A8">
        <w:rPr>
          <w:rFonts w:ascii="Times New Roman" w:hAnsi="Times New Roman" w:cs="Times New Roman"/>
          <w:color w:val="auto"/>
          <w:sz w:val="24"/>
          <w:szCs w:val="24"/>
        </w:rPr>
        <w:t>Európska komisia (2010) označila dopravný systém v Európskej únii v súčasnej dobe ako „</w:t>
      </w:r>
      <w:r w:rsidRPr="00F205A8">
        <w:rPr>
          <w:rFonts w:ascii="Times New Roman" w:hAnsi="Times New Roman" w:cs="Times New Roman"/>
          <w:i/>
          <w:iCs/>
          <w:color w:val="auto"/>
          <w:sz w:val="24"/>
          <w:szCs w:val="24"/>
        </w:rPr>
        <w:t>trvalo neudržateľný a v mnohých aspektoch sa vzďaľujúci od trvalej udržateľnosti</w:t>
      </w:r>
      <w:r w:rsidRPr="00F205A8">
        <w:rPr>
          <w:rFonts w:ascii="Times New Roman" w:hAnsi="Times New Roman" w:cs="Times New Roman"/>
          <w:color w:val="auto"/>
          <w:sz w:val="24"/>
          <w:szCs w:val="24"/>
        </w:rPr>
        <w:t>“</w:t>
      </w:r>
      <w:r w:rsidRPr="00F205A8">
        <w:rPr>
          <w:rStyle w:val="Odkaznapoznmkupodiarou"/>
          <w:rFonts w:ascii="Times New Roman" w:hAnsi="Times New Roman" w:cs="Times New Roman"/>
          <w:color w:val="auto"/>
          <w:sz w:val="24"/>
          <w:szCs w:val="24"/>
        </w:rPr>
        <w:footnoteReference w:id="40"/>
      </w:r>
      <w:r w:rsidRPr="00F205A8">
        <w:rPr>
          <w:rFonts w:ascii="Times New Roman" w:hAnsi="Times New Roman" w:cs="Times New Roman"/>
          <w:color w:val="auto"/>
          <w:sz w:val="24"/>
          <w:szCs w:val="24"/>
        </w:rPr>
        <w:t xml:space="preserve">. Vyplýva to najmä zo </w:t>
      </w:r>
      <w:r w:rsidR="00010275" w:rsidRPr="00F205A8">
        <w:rPr>
          <w:rFonts w:ascii="Times New Roman" w:hAnsi="Times New Roman" w:cs="Times New Roman"/>
          <w:color w:val="auto"/>
          <w:sz w:val="24"/>
          <w:szCs w:val="24"/>
        </w:rPr>
        <w:t>skutočnosti, </w:t>
      </w:r>
      <w:r w:rsidRPr="00F205A8">
        <w:rPr>
          <w:rFonts w:ascii="Times New Roman" w:hAnsi="Times New Roman" w:cs="Times New Roman"/>
          <w:color w:val="auto"/>
          <w:sz w:val="24"/>
          <w:szCs w:val="24"/>
        </w:rPr>
        <w:t>že</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doprava spôsobuje škody na životnom prostredí a verejnom zdraví. Z tohto dôvodu sa EK snaží podporiť ekologické spôsoby dopravy na úkor neekologických variant nákladovým  zvýhodnením. </w:t>
      </w:r>
    </w:p>
    <w:p w:rsidR="004E6DD1" w:rsidRPr="00F205A8" w:rsidRDefault="004E6DD1" w:rsidP="00864D0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b/>
          <w:bCs/>
          <w:color w:val="auto"/>
          <w:sz w:val="24"/>
          <w:szCs w:val="24"/>
        </w:rPr>
      </w:pPr>
      <w:r w:rsidRPr="00F205A8">
        <w:rPr>
          <w:rFonts w:ascii="Times New Roman" w:hAnsi="Times New Roman" w:cs="Times New Roman"/>
          <w:color w:val="auto"/>
          <w:sz w:val="24"/>
          <w:szCs w:val="24"/>
        </w:rPr>
        <w:t>Odborníci z Európskej environmentálnej agentúry poukazujú na to, že negatívne dopady dopravy na zdraví sú v podstate skrytými nákladmi v doprave, zaplatenými zníženou kvalit</w:t>
      </w:r>
      <w:r w:rsidR="0048441B" w:rsidRPr="00F205A8">
        <w:rPr>
          <w:rFonts w:ascii="Times New Roman" w:hAnsi="Times New Roman" w:cs="Times New Roman"/>
          <w:color w:val="auto"/>
          <w:sz w:val="24"/>
          <w:szCs w:val="24"/>
        </w:rPr>
        <w:t>ou</w:t>
      </w:r>
      <w:r w:rsidRPr="00F205A8">
        <w:rPr>
          <w:rFonts w:ascii="Times New Roman" w:hAnsi="Times New Roman" w:cs="Times New Roman"/>
          <w:color w:val="auto"/>
          <w:sz w:val="24"/>
          <w:szCs w:val="24"/>
        </w:rPr>
        <w:t xml:space="preserve"> života v dôsledku dopravou spôsobených zdravotných problémov a zníženej očakávanej dĺžky života. Sú to v zásade negatívne external</w:t>
      </w:r>
      <w:r w:rsidR="001F432F" w:rsidRPr="00F205A8">
        <w:rPr>
          <w:rFonts w:ascii="Times New Roman" w:hAnsi="Times New Roman" w:cs="Times New Roman"/>
          <w:color w:val="auto"/>
          <w:sz w:val="24"/>
          <w:szCs w:val="24"/>
        </w:rPr>
        <w:t>i</w:t>
      </w:r>
      <w:r w:rsidRPr="00F205A8">
        <w:rPr>
          <w:rFonts w:ascii="Times New Roman" w:hAnsi="Times New Roman" w:cs="Times New Roman"/>
          <w:color w:val="auto"/>
          <w:sz w:val="24"/>
          <w:szCs w:val="24"/>
        </w:rPr>
        <w:t xml:space="preserve">ty (externé náklady), to znamená náklady, ktoré nie sú zahrnuté v nákladovej skladbe </w:t>
      </w:r>
      <w:r w:rsidR="00010275" w:rsidRPr="00F205A8">
        <w:rPr>
          <w:rFonts w:ascii="Times New Roman" w:hAnsi="Times New Roman" w:cs="Times New Roman"/>
          <w:color w:val="auto"/>
          <w:sz w:val="24"/>
          <w:szCs w:val="24"/>
        </w:rPr>
        <w:t>dopravy. </w:t>
      </w:r>
      <w:r w:rsidRPr="00F205A8">
        <w:rPr>
          <w:rFonts w:ascii="Times New Roman" w:hAnsi="Times New Roman" w:cs="Times New Roman"/>
          <w:b/>
          <w:bCs/>
          <w:color w:val="auto"/>
          <w:sz w:val="24"/>
          <w:szCs w:val="24"/>
        </w:rPr>
        <w:t>V</w:t>
      </w:r>
      <w:r w:rsidR="00010275" w:rsidRPr="00F205A8">
        <w:rPr>
          <w:rFonts w:ascii="Times New Roman" w:hAnsi="Times New Roman" w:cs="Times New Roman"/>
          <w:b/>
          <w:bCs/>
          <w:color w:val="auto"/>
          <w:sz w:val="24"/>
          <w:szCs w:val="24"/>
        </w:rPr>
        <w:t xml:space="preserve"> </w:t>
      </w:r>
      <w:r w:rsidR="000134AF" w:rsidRPr="00F205A8">
        <w:rPr>
          <w:rFonts w:ascii="Times New Roman" w:hAnsi="Times New Roman" w:cs="Times New Roman"/>
          <w:b/>
          <w:bCs/>
          <w:color w:val="auto"/>
          <w:sz w:val="24"/>
          <w:szCs w:val="24"/>
        </w:rPr>
        <w:t> </w:t>
      </w:r>
      <w:r w:rsidRPr="00F205A8">
        <w:rPr>
          <w:rFonts w:ascii="Times New Roman" w:hAnsi="Times New Roman" w:cs="Times New Roman"/>
          <w:b/>
          <w:bCs/>
          <w:color w:val="auto"/>
          <w:sz w:val="24"/>
          <w:szCs w:val="24"/>
        </w:rPr>
        <w:t>bývalej EÚ (15 krajín) spolu s Nórskom a</w:t>
      </w:r>
      <w:r w:rsidR="0048441B" w:rsidRPr="00F205A8">
        <w:rPr>
          <w:rFonts w:ascii="Times New Roman" w:hAnsi="Times New Roman" w:cs="Times New Roman"/>
          <w:b/>
          <w:bCs/>
          <w:color w:val="auto"/>
          <w:sz w:val="24"/>
          <w:szCs w:val="24"/>
        </w:rPr>
        <w:t> </w:t>
      </w:r>
      <w:r w:rsidRPr="00F205A8">
        <w:rPr>
          <w:rFonts w:ascii="Times New Roman" w:hAnsi="Times New Roman" w:cs="Times New Roman"/>
          <w:b/>
          <w:bCs/>
          <w:color w:val="auto"/>
          <w:sz w:val="24"/>
          <w:szCs w:val="24"/>
        </w:rPr>
        <w:t>Švajčiarskom</w:t>
      </w:r>
      <w:r w:rsidR="0048441B" w:rsidRPr="00F205A8">
        <w:rPr>
          <w:rFonts w:ascii="Times New Roman" w:hAnsi="Times New Roman" w:cs="Times New Roman"/>
          <w:b/>
          <w:bCs/>
          <w:color w:val="auto"/>
          <w:sz w:val="24"/>
          <w:szCs w:val="24"/>
        </w:rPr>
        <w:t>,</w:t>
      </w:r>
      <w:r w:rsidRPr="00F205A8">
        <w:rPr>
          <w:rFonts w:ascii="Times New Roman" w:hAnsi="Times New Roman" w:cs="Times New Roman"/>
          <w:b/>
          <w:bCs/>
          <w:color w:val="auto"/>
          <w:sz w:val="24"/>
          <w:szCs w:val="24"/>
        </w:rPr>
        <w:t xml:space="preserve"> celkové externé náklady dopravy činia 650 mld. EUR, čo predstavuje 7,3 % celkového HDP</w:t>
      </w:r>
      <w:r w:rsidRPr="00F205A8">
        <w:rPr>
          <w:rFonts w:ascii="Times New Roman" w:hAnsi="Times New Roman" w:cs="Times New Roman"/>
          <w:color w:val="auto"/>
          <w:sz w:val="24"/>
          <w:szCs w:val="24"/>
        </w:rPr>
        <w:t xml:space="preserve"> v týchto krajinách. Najväčším nositeľom nákladov je </w:t>
      </w:r>
      <w:r w:rsidRPr="00F205A8">
        <w:rPr>
          <w:rFonts w:ascii="Times New Roman" w:hAnsi="Times New Roman" w:cs="Times New Roman"/>
          <w:b/>
          <w:bCs/>
          <w:color w:val="auto"/>
          <w:sz w:val="24"/>
          <w:szCs w:val="24"/>
        </w:rPr>
        <w:t>cestná doprava, zapríčiňuje 83,7 % z celkových externých nákladov</w:t>
      </w:r>
      <w:r w:rsidRPr="00F205A8">
        <w:rPr>
          <w:rFonts w:ascii="Times New Roman" w:hAnsi="Times New Roman" w:cs="Times New Roman"/>
          <w:color w:val="auto"/>
          <w:sz w:val="24"/>
          <w:szCs w:val="24"/>
        </w:rPr>
        <w:t>, nasleduje letecká doprava s </w:t>
      </w:r>
      <w:r w:rsidR="00010275" w:rsidRPr="00F205A8">
        <w:rPr>
          <w:rFonts w:ascii="Times New Roman" w:hAnsi="Times New Roman" w:cs="Times New Roman"/>
          <w:color w:val="auto"/>
          <w:sz w:val="24"/>
          <w:szCs w:val="24"/>
        </w:rPr>
        <w:t>14 %. </w:t>
      </w:r>
      <w:r w:rsidRPr="00F205A8">
        <w:rPr>
          <w:rFonts w:ascii="Times New Roman" w:hAnsi="Times New Roman" w:cs="Times New Roman"/>
          <w:b/>
          <w:bCs/>
          <w:color w:val="auto"/>
          <w:sz w:val="24"/>
          <w:szCs w:val="24"/>
        </w:rPr>
        <w:t>V SR sa podiel externých nákladov odhaduje na 3 % až 5,5 % HDP</w:t>
      </w:r>
      <w:r w:rsidRPr="00F205A8">
        <w:rPr>
          <w:rFonts w:ascii="Times New Roman" w:hAnsi="Times New Roman" w:cs="Times New Roman"/>
          <w:color w:val="auto"/>
          <w:sz w:val="24"/>
          <w:szCs w:val="24"/>
        </w:rPr>
        <w:t>. So stúpajúcou silou ekonomiky rastie predpoklad, že tento podiel bude v budúcnosti narastať.</w:t>
      </w:r>
      <w:r w:rsidRPr="00F205A8">
        <w:rPr>
          <w:rStyle w:val="Odkaznapoznmkupodiarou"/>
          <w:rFonts w:ascii="Times New Roman" w:hAnsi="Times New Roman" w:cs="Times New Roman"/>
          <w:color w:val="auto"/>
          <w:sz w:val="24"/>
          <w:szCs w:val="24"/>
        </w:rPr>
        <w:footnoteReference w:id="41"/>
      </w:r>
      <w:r w:rsidRPr="00F205A8">
        <w:rPr>
          <w:rFonts w:ascii="Times New Roman" w:hAnsi="Times New Roman" w:cs="Times New Roman"/>
          <w:color w:val="auto"/>
          <w:sz w:val="24"/>
          <w:szCs w:val="24"/>
        </w:rPr>
        <w:t xml:space="preserve"> Snaha internalizovať tieto negatívne externality, teda previesť externé účinky dopravy v peňažnom vyjadrení na tých, ktorí ich spôsobujú, vyústilo do revízie smernice </w:t>
      </w:r>
      <w:proofErr w:type="spellStart"/>
      <w:r w:rsidRPr="00F205A8">
        <w:rPr>
          <w:rFonts w:ascii="Times New Roman" w:hAnsi="Times New Roman" w:cs="Times New Roman"/>
          <w:color w:val="auto"/>
          <w:sz w:val="24"/>
          <w:szCs w:val="24"/>
        </w:rPr>
        <w:t>Eurovignette</w:t>
      </w:r>
      <w:proofErr w:type="spellEnd"/>
      <w:r w:rsidRPr="00F205A8">
        <w:rPr>
          <w:rFonts w:ascii="Times New Roman" w:hAnsi="Times New Roman" w:cs="Times New Roman"/>
          <w:color w:val="auto"/>
          <w:sz w:val="24"/>
          <w:szCs w:val="24"/>
        </w:rPr>
        <w:t xml:space="preserve"> </w:t>
      </w:r>
      <w:hyperlink r:id="rId17" w:tgtFrame="_blank" w:tooltip="Otvorí odkaz v novom okne" w:history="1">
        <w:r w:rsidRPr="00F205A8">
          <w:rPr>
            <w:rFonts w:ascii="Times New Roman" w:hAnsi="Times New Roman" w:cs="Times New Roman"/>
            <w:color w:val="auto"/>
            <w:sz w:val="24"/>
            <w:szCs w:val="24"/>
          </w:rPr>
          <w:t>2011/76/EÚ</w:t>
        </w:r>
      </w:hyperlink>
      <w:r w:rsidRPr="00F205A8">
        <w:rPr>
          <w:rFonts w:ascii="Times New Roman" w:hAnsi="Times New Roman" w:cs="Times New Roman"/>
          <w:color w:val="auto"/>
          <w:sz w:val="24"/>
          <w:szCs w:val="24"/>
        </w:rPr>
        <w:t xml:space="preserve"> o poplatkoch za používanie určitej dopravnej infraštruktúry ťažkými nákladnými vozidlami. Táto smernica umožňuje započítať do poplatkov pre kamióny aj externé náklady súvisiace so znečistením ovzdušia a/alebo hlukom spôsobeným premávkou </w:t>
      </w:r>
      <w:r w:rsidRPr="003B079A">
        <w:rPr>
          <w:rFonts w:ascii="Times New Roman" w:hAnsi="Times New Roman" w:cs="Times New Roman"/>
          <w:color w:val="auto"/>
          <w:sz w:val="22"/>
          <w:szCs w:val="24"/>
        </w:rPr>
        <w:t xml:space="preserve">(termín pre transpozíciu smernice do národného práva </w:t>
      </w:r>
      <w:r w:rsidR="003B079A" w:rsidRPr="003B079A">
        <w:rPr>
          <w:rFonts w:ascii="Times New Roman" w:hAnsi="Times New Roman" w:cs="Times New Roman"/>
          <w:color w:val="auto"/>
          <w:sz w:val="22"/>
          <w:szCs w:val="24"/>
        </w:rPr>
        <w:t>-</w:t>
      </w:r>
      <w:r w:rsidRPr="003B079A">
        <w:rPr>
          <w:rFonts w:ascii="Times New Roman" w:hAnsi="Times New Roman" w:cs="Times New Roman"/>
          <w:color w:val="auto"/>
          <w:sz w:val="22"/>
          <w:szCs w:val="24"/>
        </w:rPr>
        <w:t xml:space="preserve"> 16. 11. 2013)</w:t>
      </w:r>
      <w:r w:rsidRPr="00F205A8">
        <w:rPr>
          <w:rFonts w:ascii="Times New Roman" w:hAnsi="Times New Roman" w:cs="Times New Roman"/>
          <w:color w:val="auto"/>
          <w:sz w:val="24"/>
          <w:szCs w:val="24"/>
        </w:rPr>
        <w:t xml:space="preserve">. Cieľom smernice je zahrnúť skryté náklady </w:t>
      </w:r>
      <w:r w:rsidR="00010275" w:rsidRPr="00F205A8">
        <w:rPr>
          <w:rFonts w:ascii="Times New Roman" w:hAnsi="Times New Roman" w:cs="Times New Roman"/>
          <w:color w:val="auto"/>
          <w:sz w:val="24"/>
          <w:szCs w:val="24"/>
        </w:rPr>
        <w:t>dopravy </w:t>
      </w:r>
      <w:r w:rsidRPr="00F205A8">
        <w:rPr>
          <w:rFonts w:ascii="Times New Roman" w:hAnsi="Times New Roman" w:cs="Times New Roman"/>
          <w:color w:val="auto"/>
          <w:sz w:val="24"/>
          <w:szCs w:val="24"/>
        </w:rPr>
        <w:t xml:space="preserve">do ceny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tovarov, čím sa podporia metódy prepravy s menším dopadom na ľudské zdravie a životné prostredie. </w:t>
      </w:r>
    </w:p>
    <w:p w:rsidR="004E6DD1" w:rsidRPr="00F205A8" w:rsidRDefault="004E6DD1" w:rsidP="00864D07">
      <w:pPr>
        <w:rPr>
          <w:rFonts w:ascii="Times New Roman" w:hAnsi="Times New Roman" w:cs="Times New Roman"/>
          <w:color w:val="auto"/>
          <w:sz w:val="24"/>
          <w:szCs w:val="24"/>
        </w:rPr>
      </w:pPr>
    </w:p>
    <w:p w:rsidR="004E6DD1"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Najvyššie skryté náklady sú vo vnútrozemských štátoch s vysokou hustotou zaľudnenia. Hornatosť krajiny zvyšuje tieto náklady, pretože znečistené ovzdušie sa často zachytí medzi pohoriami, čím je obyvateľstvo ešte viac vystavené súvisiacim zdravotným rizikám. </w:t>
      </w:r>
      <w:r w:rsidRPr="00F205A8">
        <w:rPr>
          <w:rFonts w:ascii="Times New Roman" w:hAnsi="Times New Roman" w:cs="Times New Roman"/>
          <w:b/>
          <w:bCs/>
          <w:color w:val="auto"/>
          <w:sz w:val="24"/>
          <w:szCs w:val="24"/>
        </w:rPr>
        <w:t>Na Slovensku sa pohybujú tieto náklady okolo €0,6/km</w:t>
      </w:r>
      <w:r w:rsidRPr="00F205A8">
        <w:rPr>
          <w:rFonts w:ascii="Times New Roman" w:hAnsi="Times New Roman" w:cs="Times New Roman"/>
          <w:color w:val="auto"/>
          <w:sz w:val="24"/>
          <w:szCs w:val="24"/>
        </w:rPr>
        <w:t xml:space="preserve"> (pre emisnú triedu EURO III kamiónov s hmotnosťou 12–14 ton). </w:t>
      </w:r>
    </w:p>
    <w:p w:rsidR="00A948B5" w:rsidRPr="00F205A8" w:rsidRDefault="00A948B5" w:rsidP="00864D0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b/>
          <w:bCs/>
          <w:i/>
          <w:iCs/>
          <w:color w:val="auto"/>
          <w:sz w:val="24"/>
          <w:szCs w:val="24"/>
          <w:u w:val="single"/>
        </w:rPr>
      </w:pPr>
    </w:p>
    <w:p w:rsidR="00822108" w:rsidRDefault="004E6DD1" w:rsidP="00864D07">
      <w:pPr>
        <w:rPr>
          <w:rFonts w:ascii="Times New Roman" w:hAnsi="Times New Roman" w:cs="Times New Roman"/>
          <w:b/>
          <w:bCs/>
          <w:color w:val="auto"/>
          <w:sz w:val="24"/>
          <w:szCs w:val="24"/>
          <w:u w:val="single"/>
        </w:rPr>
      </w:pPr>
      <w:r w:rsidRPr="00F205A8">
        <w:rPr>
          <w:rFonts w:ascii="Times New Roman" w:hAnsi="Times New Roman" w:cs="Times New Roman"/>
          <w:b/>
          <w:bCs/>
          <w:color w:val="auto"/>
          <w:sz w:val="24"/>
          <w:szCs w:val="24"/>
          <w:u w:val="single"/>
        </w:rPr>
        <w:t xml:space="preserve">POTENCIÁL ELEKTROMOBILITY PRE ZNÍŽENIE MNOŽSTVA ZDRAVIU ŠKODLIVÝCH LÁTOK A SKLENÍKOVÝCH PLYNOV V OVZDUŠÍ: </w:t>
      </w:r>
    </w:p>
    <w:p w:rsidR="00A948B5" w:rsidRPr="00F205A8" w:rsidRDefault="00A948B5" w:rsidP="00864D07">
      <w:pPr>
        <w:rPr>
          <w:rFonts w:ascii="Times New Roman" w:hAnsi="Times New Roman" w:cs="Times New Roman"/>
          <w:b/>
          <w:bCs/>
          <w:color w:val="auto"/>
          <w:sz w:val="24"/>
          <w:szCs w:val="24"/>
          <w:u w:val="single"/>
        </w:rPr>
      </w:pP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Elektromobilita prináša výrazné zlepšenie ekologických parametrov jazdy už pri porovnávaní absolútneho množstva emisií vyprodukovaných elektromobilom poháňaným elektrickou energiou z elektrizačnej sústavy SR a novým automobilom so spaľovacím motorom splňujúcim najnovšie emisné limity (porovnanie emisií je uvedené v tab. č. 5)</w:t>
      </w:r>
      <w:r w:rsidRPr="00F205A8">
        <w:rPr>
          <w:rStyle w:val="Odkaznapoznmkupodiarou"/>
          <w:rFonts w:ascii="Times New Roman" w:hAnsi="Times New Roman" w:cs="Times New Roman"/>
          <w:color w:val="auto"/>
          <w:sz w:val="24"/>
          <w:szCs w:val="24"/>
        </w:rPr>
        <w:footnoteReference w:id="42"/>
      </w:r>
      <w:r w:rsidRPr="00F205A8">
        <w:rPr>
          <w:rFonts w:ascii="Times New Roman" w:hAnsi="Times New Roman" w:cs="Times New Roman"/>
          <w:color w:val="auto"/>
          <w:sz w:val="24"/>
          <w:szCs w:val="24"/>
        </w:rPr>
        <w:t xml:space="preserve">. S pribúdajúcim podielom obnoviteľných zdrojov energie v energetickom mixe SR sa úspora emisií vďaka využívaniu elektromobility ešte viac zvýrazní. </w:t>
      </w:r>
    </w:p>
    <w:p w:rsidR="004E6DD1" w:rsidRPr="00F205A8" w:rsidRDefault="004E6DD1" w:rsidP="00864D07">
      <w:pPr>
        <w:rPr>
          <w:rFonts w:ascii="Times New Roman" w:hAnsi="Times New Roman" w:cs="Times New Roman"/>
          <w:color w:val="auto"/>
          <w:sz w:val="24"/>
          <w:szCs w:val="24"/>
        </w:rPr>
      </w:pPr>
    </w:p>
    <w:p w:rsidR="004E6DD1" w:rsidRPr="00F205A8" w:rsidRDefault="004E6DD1" w:rsidP="007B70A7">
      <w:pPr>
        <w:rPr>
          <w:rFonts w:ascii="Times New Roman" w:hAnsi="Times New Roman" w:cs="Times New Roman"/>
          <w:color w:val="auto"/>
          <w:sz w:val="24"/>
          <w:szCs w:val="24"/>
        </w:rPr>
      </w:pPr>
      <w:r w:rsidRPr="00F205A8">
        <w:rPr>
          <w:rFonts w:ascii="Times New Roman" w:hAnsi="Times New Roman" w:cs="Times New Roman"/>
          <w:color w:val="auto"/>
          <w:sz w:val="24"/>
          <w:szCs w:val="24"/>
        </w:rPr>
        <w:t>Za ešte väčší prínos sa pokladá fakt, že</w:t>
      </w:r>
      <w:r w:rsidRPr="00F205A8">
        <w:rPr>
          <w:rFonts w:ascii="Times New Roman" w:hAnsi="Times New Roman" w:cs="Times New Roman"/>
          <w:b/>
          <w:bCs/>
          <w:color w:val="auto"/>
          <w:sz w:val="24"/>
          <w:szCs w:val="24"/>
        </w:rPr>
        <w:t xml:space="preserve"> využívaním elektromobilov sa úplne odstráni zdroj </w:t>
      </w:r>
      <w:r w:rsidR="00010275" w:rsidRPr="00F205A8">
        <w:rPr>
          <w:rFonts w:ascii="Times New Roman" w:hAnsi="Times New Roman" w:cs="Times New Roman"/>
          <w:b/>
          <w:bCs/>
          <w:color w:val="auto"/>
          <w:sz w:val="24"/>
          <w:szCs w:val="24"/>
        </w:rPr>
        <w:t>škodlivín </w:t>
      </w:r>
      <w:r w:rsidRPr="00F205A8">
        <w:rPr>
          <w:rFonts w:ascii="Times New Roman" w:hAnsi="Times New Roman" w:cs="Times New Roman"/>
          <w:b/>
          <w:bCs/>
          <w:color w:val="auto"/>
          <w:sz w:val="24"/>
          <w:szCs w:val="24"/>
        </w:rPr>
        <w:t xml:space="preserve"> na lokálnej úrovni vo väčšine husto obývaných oblast</w:t>
      </w:r>
      <w:r w:rsidR="0048441B" w:rsidRPr="00F205A8">
        <w:rPr>
          <w:rFonts w:ascii="Times New Roman" w:hAnsi="Times New Roman" w:cs="Times New Roman"/>
          <w:b/>
          <w:bCs/>
          <w:color w:val="auto"/>
          <w:sz w:val="24"/>
          <w:szCs w:val="24"/>
        </w:rPr>
        <w:t>iach</w:t>
      </w:r>
      <w:r w:rsidRPr="00F205A8">
        <w:rPr>
          <w:rFonts w:ascii="Times New Roman" w:hAnsi="Times New Roman" w:cs="Times New Roman"/>
          <w:color w:val="auto"/>
          <w:sz w:val="24"/>
          <w:szCs w:val="24"/>
        </w:rPr>
        <w:t xml:space="preserve">, teda práve tam, kde je najškodlivejší z hľadiska ľudského zdravia. Emisie z prevádzky elektromobilov sú viazané na miesta výroby elektrickej </w:t>
      </w:r>
      <w:r w:rsidR="00010275" w:rsidRPr="00F205A8">
        <w:rPr>
          <w:rFonts w:ascii="Times New Roman" w:hAnsi="Times New Roman" w:cs="Times New Roman"/>
          <w:color w:val="auto"/>
          <w:sz w:val="24"/>
          <w:szCs w:val="24"/>
        </w:rPr>
        <w:t>energie, </w:t>
      </w:r>
      <w:r w:rsidRPr="00F205A8">
        <w:rPr>
          <w:rFonts w:ascii="Times New Roman" w:hAnsi="Times New Roman" w:cs="Times New Roman"/>
          <w:color w:val="auto"/>
          <w:sz w:val="24"/>
          <w:szCs w:val="24"/>
        </w:rPr>
        <w:t xml:space="preserve">to znamená, že dopravné uzly, centrá miest a aglomerácie ostávajú bez emisií. </w:t>
      </w:r>
    </w:p>
    <w:p w:rsidR="004E6DD1" w:rsidRPr="00F205A8" w:rsidRDefault="004E6DD1" w:rsidP="007B70A7">
      <w:pPr>
        <w:rPr>
          <w:rFonts w:ascii="Times New Roman" w:hAnsi="Times New Roman" w:cs="Times New Roman"/>
          <w:color w:val="auto"/>
          <w:sz w:val="24"/>
          <w:szCs w:val="24"/>
        </w:rPr>
      </w:pPr>
    </w:p>
    <w:p w:rsidR="004E6DD1" w:rsidRDefault="004E6DD1" w:rsidP="007B70A7">
      <w:pPr>
        <w:rPr>
          <w:rFonts w:ascii="Times New Roman" w:hAnsi="Times New Roman" w:cs="Times New Roman"/>
          <w:color w:val="auto"/>
          <w:sz w:val="24"/>
          <w:szCs w:val="24"/>
        </w:rPr>
      </w:pPr>
      <w:r w:rsidRPr="003B079A">
        <w:rPr>
          <w:rFonts w:ascii="Times New Roman" w:hAnsi="Times New Roman" w:cs="Times New Roman"/>
          <w:bCs/>
          <w:color w:val="auto"/>
          <w:sz w:val="24"/>
          <w:szCs w:val="24"/>
        </w:rPr>
        <w:t>Vďaka zavádzaniu elektromobility sa postupne</w:t>
      </w:r>
      <w:r w:rsidRPr="00F205A8">
        <w:rPr>
          <w:rFonts w:ascii="Times New Roman" w:hAnsi="Times New Roman" w:cs="Times New Roman"/>
          <w:b/>
          <w:bCs/>
          <w:color w:val="auto"/>
          <w:sz w:val="24"/>
          <w:szCs w:val="24"/>
        </w:rPr>
        <w:t xml:space="preserve"> bude znižovať emisná náročnosť dopravy na Slovensku.</w:t>
      </w:r>
      <w:r w:rsidR="00010275" w:rsidRPr="00F205A8">
        <w:rPr>
          <w:rFonts w:ascii="Times New Roman" w:hAnsi="Times New Roman" w:cs="Times New Roman"/>
          <w:b/>
          <w:bCs/>
          <w:color w:val="auto"/>
          <w:sz w:val="24"/>
          <w:szCs w:val="24"/>
        </w:rPr>
        <w:t> </w:t>
      </w:r>
      <w:r w:rsidRPr="00F205A8">
        <w:rPr>
          <w:rFonts w:ascii="Times New Roman" w:hAnsi="Times New Roman" w:cs="Times New Roman"/>
          <w:b/>
          <w:bCs/>
          <w:color w:val="auto"/>
          <w:sz w:val="24"/>
          <w:szCs w:val="24"/>
        </w:rPr>
        <w:t>To má význam pre ochranu životného prostredia a verejného zdravia</w:t>
      </w:r>
      <w:r w:rsidRPr="00F205A8">
        <w:rPr>
          <w:rFonts w:ascii="Times New Roman" w:hAnsi="Times New Roman" w:cs="Times New Roman"/>
          <w:color w:val="auto"/>
          <w:sz w:val="24"/>
          <w:szCs w:val="24"/>
        </w:rPr>
        <w:t>, pričom Slovensku táto povinnosť vyplýva z viacerých medzinárodných dohôd a smerníc E</w:t>
      </w:r>
      <w:r w:rsidR="003B079A">
        <w:rPr>
          <w:rFonts w:ascii="Times New Roman" w:hAnsi="Times New Roman" w:cs="Times New Roman"/>
          <w:color w:val="auto"/>
          <w:sz w:val="24"/>
          <w:szCs w:val="24"/>
        </w:rPr>
        <w:t>Ú</w:t>
      </w:r>
      <w:r w:rsidRPr="00F205A8">
        <w:rPr>
          <w:rFonts w:ascii="Times New Roman" w:hAnsi="Times New Roman" w:cs="Times New Roman"/>
          <w:color w:val="auto"/>
          <w:sz w:val="24"/>
          <w:szCs w:val="24"/>
        </w:rPr>
        <w:t xml:space="preserve">. </w:t>
      </w:r>
    </w:p>
    <w:p w:rsidR="00A948B5" w:rsidRPr="00F205A8" w:rsidRDefault="00A948B5" w:rsidP="007B70A7">
      <w:pPr>
        <w:rPr>
          <w:rFonts w:ascii="Times New Roman" w:hAnsi="Times New Roman" w:cs="Times New Roman"/>
          <w:color w:val="auto"/>
          <w:sz w:val="24"/>
          <w:szCs w:val="24"/>
        </w:rPr>
      </w:pPr>
    </w:p>
    <w:p w:rsidR="004E6DD1" w:rsidRPr="00F205A8" w:rsidRDefault="004E6DD1" w:rsidP="007B70A7">
      <w:pPr>
        <w:rPr>
          <w:rFonts w:ascii="Times New Roman" w:hAnsi="Times New Roman" w:cs="Times New Roman"/>
          <w:color w:val="auto"/>
          <w:sz w:val="24"/>
          <w:szCs w:val="24"/>
        </w:rPr>
      </w:pPr>
      <w:r w:rsidRPr="003B079A">
        <w:rPr>
          <w:rFonts w:ascii="Times New Roman" w:hAnsi="Times New Roman" w:cs="Times New Roman"/>
          <w:bCs/>
          <w:color w:val="auto"/>
          <w:sz w:val="24"/>
          <w:szCs w:val="24"/>
        </w:rPr>
        <w:t xml:space="preserve">Na základe týchto informácií je </w:t>
      </w:r>
      <w:r w:rsidRPr="00F205A8">
        <w:rPr>
          <w:rFonts w:ascii="Times New Roman" w:hAnsi="Times New Roman" w:cs="Times New Roman"/>
          <w:b/>
          <w:bCs/>
          <w:color w:val="auto"/>
          <w:sz w:val="24"/>
          <w:szCs w:val="24"/>
        </w:rPr>
        <w:t xml:space="preserve">elektromobilitu </w:t>
      </w:r>
      <w:r w:rsidR="0048441B" w:rsidRPr="00F205A8">
        <w:rPr>
          <w:rFonts w:ascii="Times New Roman" w:hAnsi="Times New Roman" w:cs="Times New Roman"/>
          <w:b/>
          <w:bCs/>
          <w:color w:val="auto"/>
          <w:sz w:val="24"/>
          <w:szCs w:val="24"/>
        </w:rPr>
        <w:t xml:space="preserve">možné </w:t>
      </w:r>
      <w:r w:rsidRPr="00F205A8">
        <w:rPr>
          <w:rFonts w:ascii="Times New Roman" w:hAnsi="Times New Roman" w:cs="Times New Roman"/>
          <w:b/>
          <w:bCs/>
          <w:color w:val="auto"/>
          <w:sz w:val="24"/>
          <w:szCs w:val="24"/>
        </w:rPr>
        <w:t>objektívne považovať za účinný nástroj pre dosahovanie cieľov v oblasti životného prostredia</w:t>
      </w:r>
      <w:r w:rsidRPr="00F205A8">
        <w:rPr>
          <w:rFonts w:ascii="Times New Roman" w:hAnsi="Times New Roman" w:cs="Times New Roman"/>
          <w:color w:val="auto"/>
          <w:sz w:val="24"/>
          <w:szCs w:val="24"/>
        </w:rPr>
        <w:t>, a tým následne aj verejného zdravia a kvality života. Taktiež za efektívny nástroj pre napĺňanie medzinárodných záväzkov SR v týchto oblastiach.</w:t>
      </w:r>
    </w:p>
    <w:p w:rsidR="004E6DD1" w:rsidRDefault="004E6DD1" w:rsidP="00864D07">
      <w:pPr>
        <w:rPr>
          <w:rFonts w:ascii="Times New Roman" w:hAnsi="Times New Roman" w:cs="Times New Roman"/>
          <w:color w:val="auto"/>
          <w:sz w:val="24"/>
          <w:szCs w:val="24"/>
        </w:rPr>
      </w:pPr>
    </w:p>
    <w:p w:rsidR="00A948B5" w:rsidRDefault="00A948B5" w:rsidP="00864D07">
      <w:pPr>
        <w:rPr>
          <w:rFonts w:ascii="Times New Roman" w:hAnsi="Times New Roman" w:cs="Times New Roman"/>
          <w:color w:val="auto"/>
          <w:sz w:val="24"/>
          <w:szCs w:val="24"/>
        </w:rPr>
      </w:pPr>
    </w:p>
    <w:p w:rsidR="00A948B5" w:rsidRDefault="00A948B5" w:rsidP="00864D07">
      <w:pPr>
        <w:rPr>
          <w:rFonts w:ascii="Times New Roman" w:hAnsi="Times New Roman" w:cs="Times New Roman"/>
          <w:color w:val="auto"/>
          <w:sz w:val="24"/>
          <w:szCs w:val="24"/>
        </w:rPr>
      </w:pPr>
    </w:p>
    <w:p w:rsidR="003B079A" w:rsidRDefault="003B079A" w:rsidP="00864D07">
      <w:pPr>
        <w:rPr>
          <w:rFonts w:ascii="Times New Roman" w:hAnsi="Times New Roman" w:cs="Times New Roman"/>
          <w:color w:val="auto"/>
          <w:sz w:val="24"/>
          <w:szCs w:val="24"/>
        </w:rPr>
      </w:pPr>
    </w:p>
    <w:p w:rsidR="00A948B5" w:rsidRDefault="00A948B5" w:rsidP="00864D07">
      <w:pPr>
        <w:rPr>
          <w:rFonts w:ascii="Times New Roman" w:hAnsi="Times New Roman" w:cs="Times New Roman"/>
          <w:color w:val="auto"/>
          <w:sz w:val="24"/>
          <w:szCs w:val="24"/>
        </w:rPr>
      </w:pPr>
    </w:p>
    <w:p w:rsidR="004E6DD1" w:rsidRPr="00F205A8" w:rsidRDefault="004E6DD1" w:rsidP="00066340">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5</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w:t>
      </w:r>
      <w:r w:rsidR="008041FA">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Emisné limity EURO 6 v porovnaní s celkovými emisiami elektrických vozidiel</w:t>
      </w:r>
    </w:p>
    <w:tbl>
      <w:tblPr>
        <w:tblW w:w="9193" w:type="dxa"/>
        <w:tblInd w:w="2" w:type="dxa"/>
        <w:tblLook w:val="0000" w:firstRow="0" w:lastRow="0" w:firstColumn="0" w:lastColumn="0" w:noHBand="0" w:noVBand="0"/>
      </w:tblPr>
      <w:tblGrid>
        <w:gridCol w:w="2850"/>
        <w:gridCol w:w="3544"/>
        <w:gridCol w:w="1860"/>
        <w:gridCol w:w="939"/>
      </w:tblGrid>
      <w:tr w:rsidR="00F205A8" w:rsidRPr="00F205A8">
        <w:trPr>
          <w:trHeight w:val="283"/>
        </w:trPr>
        <w:tc>
          <w:tcPr>
            <w:tcW w:w="2850" w:type="dxa"/>
            <w:tcBorders>
              <w:top w:val="nil"/>
              <w:left w:val="nil"/>
              <w:bottom w:val="nil"/>
              <w:right w:val="single" w:sz="4" w:space="0" w:color="7F7F7F"/>
            </w:tcBorders>
            <w:noWrap/>
            <w:vAlign w:val="bottom"/>
          </w:tcPr>
          <w:p w:rsidR="004E6DD1" w:rsidRPr="00F205A8" w:rsidRDefault="004E6DD1" w:rsidP="005433D2">
            <w:pPr>
              <w:rPr>
                <w:rStyle w:val="Zvraznenie"/>
                <w:rFonts w:ascii="Times New Roman" w:hAnsi="Times New Roman" w:cs="Times New Roman"/>
                <w:color w:val="auto"/>
                <w:sz w:val="24"/>
                <w:szCs w:val="24"/>
              </w:rPr>
            </w:pPr>
          </w:p>
        </w:tc>
        <w:tc>
          <w:tcPr>
            <w:tcW w:w="3544" w:type="dxa"/>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pPr>
              <w:jc w:val="center"/>
              <w:rPr>
                <w:rStyle w:val="Zvraznenie"/>
                <w:rFonts w:ascii="Times New Roman" w:eastAsia="MS Mincho" w:hAnsi="Times New Roman" w:cs="Times New Roman"/>
                <w:b/>
                <w:bCs/>
                <w:color w:val="auto"/>
                <w:sz w:val="24"/>
                <w:szCs w:val="24"/>
              </w:rPr>
            </w:pPr>
            <w:r w:rsidRPr="00F205A8">
              <w:rPr>
                <w:rStyle w:val="Zvraznenie"/>
                <w:rFonts w:ascii="Times New Roman" w:hAnsi="Times New Roman" w:cs="Times New Roman"/>
                <w:b/>
                <w:bCs/>
                <w:color w:val="auto"/>
                <w:sz w:val="24"/>
                <w:szCs w:val="24"/>
              </w:rPr>
              <w:t xml:space="preserve">emisný limit EURO6 pre benzínové </w:t>
            </w:r>
          </w:p>
          <w:p w:rsidR="004E6DD1" w:rsidRPr="00F205A8" w:rsidRDefault="004E6DD1">
            <w:pPr>
              <w:jc w:val="center"/>
              <w:rPr>
                <w:rStyle w:val="Zvraznenie"/>
                <w:rFonts w:ascii="Times New Roman" w:hAnsi="Times New Roman" w:cs="Times New Roman"/>
                <w:b/>
                <w:bCs/>
                <w:color w:val="auto"/>
                <w:sz w:val="24"/>
                <w:szCs w:val="24"/>
              </w:rPr>
            </w:pPr>
            <w:r w:rsidRPr="00F205A8">
              <w:rPr>
                <w:rStyle w:val="Zvraznenie"/>
                <w:rFonts w:ascii="Times New Roman" w:hAnsi="Times New Roman" w:cs="Times New Roman"/>
                <w:b/>
                <w:bCs/>
                <w:color w:val="auto"/>
                <w:sz w:val="24"/>
                <w:szCs w:val="24"/>
              </w:rPr>
              <w:t>osobné autá platné od 09/2014</w:t>
            </w:r>
          </w:p>
        </w:tc>
        <w:tc>
          <w:tcPr>
            <w:tcW w:w="1860" w:type="dxa"/>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rsidP="00F53E44">
            <w:pPr>
              <w:jc w:val="center"/>
              <w:rPr>
                <w:rStyle w:val="Zvraznenie"/>
                <w:rFonts w:ascii="Times New Roman" w:eastAsia="MS Mincho" w:hAnsi="Times New Roman" w:cs="Times New Roman"/>
                <w:b/>
                <w:bCs/>
                <w:color w:val="auto"/>
                <w:sz w:val="24"/>
                <w:szCs w:val="24"/>
              </w:rPr>
            </w:pPr>
            <w:r w:rsidRPr="00F205A8">
              <w:rPr>
                <w:rStyle w:val="Zvraznenie"/>
                <w:rFonts w:ascii="Times New Roman" w:hAnsi="Times New Roman" w:cs="Times New Roman"/>
                <w:b/>
                <w:bCs/>
                <w:color w:val="auto"/>
                <w:sz w:val="24"/>
                <w:szCs w:val="24"/>
              </w:rPr>
              <w:t>emisie elektromobilu</w:t>
            </w:r>
            <w:r w:rsidRPr="00F205A8">
              <w:rPr>
                <w:rStyle w:val="Zvraznenie"/>
                <w:rFonts w:ascii="Times New Roman" w:hAnsi="Times New Roman" w:cs="Times New Roman"/>
                <w:b/>
                <w:bCs/>
                <w:color w:val="auto"/>
                <w:sz w:val="24"/>
                <w:szCs w:val="24"/>
                <w:vertAlign w:val="superscript"/>
              </w:rPr>
              <w:footnoteReference w:id="43"/>
            </w:r>
          </w:p>
        </w:tc>
        <w:tc>
          <w:tcPr>
            <w:tcW w:w="939" w:type="dxa"/>
            <w:vMerge w:val="restart"/>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pomer</w:t>
            </w:r>
          </w:p>
        </w:tc>
      </w:tr>
      <w:tr w:rsidR="00F205A8" w:rsidRPr="00F205A8">
        <w:trPr>
          <w:trHeight w:val="283"/>
        </w:trPr>
        <w:tc>
          <w:tcPr>
            <w:tcW w:w="2850" w:type="dxa"/>
            <w:tcBorders>
              <w:top w:val="nil"/>
              <w:left w:val="nil"/>
              <w:bottom w:val="single" w:sz="4" w:space="0" w:color="7F7F7F"/>
              <w:right w:val="single" w:sz="4" w:space="0" w:color="7F7F7F"/>
            </w:tcBorders>
            <w:noWrap/>
            <w:vAlign w:val="bottom"/>
          </w:tcPr>
          <w:p w:rsidR="004E6DD1" w:rsidRPr="00F205A8" w:rsidRDefault="004E6DD1" w:rsidP="005433D2">
            <w:pPr>
              <w:rPr>
                <w:rStyle w:val="Zvraznenie"/>
                <w:rFonts w:ascii="Times New Roman" w:hAnsi="Times New Roman" w:cs="Times New Roman"/>
                <w:color w:val="auto"/>
                <w:sz w:val="24"/>
                <w:szCs w:val="24"/>
              </w:rPr>
            </w:pPr>
          </w:p>
        </w:tc>
        <w:tc>
          <w:tcPr>
            <w:tcW w:w="3544" w:type="dxa"/>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g/km</w:t>
            </w:r>
          </w:p>
        </w:tc>
        <w:tc>
          <w:tcPr>
            <w:tcW w:w="1860" w:type="dxa"/>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g/km</w:t>
            </w:r>
          </w:p>
        </w:tc>
        <w:tc>
          <w:tcPr>
            <w:tcW w:w="939" w:type="dxa"/>
            <w:vMerge/>
            <w:tcBorders>
              <w:top w:val="single" w:sz="4" w:space="0" w:color="7F7F7F"/>
              <w:left w:val="single" w:sz="4" w:space="0" w:color="7F7F7F"/>
              <w:bottom w:val="single" w:sz="4" w:space="0" w:color="7F7F7F"/>
              <w:right w:val="single" w:sz="4" w:space="0" w:color="7F7F7F"/>
            </w:tcBorders>
            <w:shd w:val="clear" w:color="auto" w:fill="D9D9D9"/>
            <w:noWrap/>
            <w:vAlign w:val="center"/>
          </w:tcPr>
          <w:p w:rsidR="004E6DD1" w:rsidRPr="00F205A8" w:rsidRDefault="004E6DD1">
            <w:pPr>
              <w:jc w:val="center"/>
              <w:rPr>
                <w:rStyle w:val="Zvraznenie"/>
                <w:rFonts w:ascii="Times New Roman" w:hAnsi="Times New Roman" w:cs="Times New Roman"/>
                <w:color w:val="auto"/>
                <w:sz w:val="24"/>
                <w:szCs w:val="24"/>
              </w:rPr>
            </w:pPr>
          </w:p>
        </w:tc>
      </w:tr>
      <w:tr w:rsidR="00F205A8" w:rsidRPr="00F205A8">
        <w:trPr>
          <w:trHeight w:val="284"/>
        </w:trPr>
        <w:tc>
          <w:tcPr>
            <w:tcW w:w="2850" w:type="dxa"/>
            <w:tcBorders>
              <w:top w:val="single" w:sz="4" w:space="0" w:color="7F7F7F"/>
              <w:left w:val="single" w:sz="4" w:space="0" w:color="7F7F7F"/>
              <w:bottom w:val="single" w:sz="4" w:space="0" w:color="7F7F7F"/>
              <w:right w:val="single" w:sz="4" w:space="0" w:color="7F7F7F"/>
            </w:tcBorders>
            <w:shd w:val="clear" w:color="auto" w:fill="FFFFFF"/>
            <w:noWrap/>
            <w:vAlign w:val="bottom"/>
          </w:tcPr>
          <w:p w:rsidR="004E6DD1" w:rsidRPr="00F205A8" w:rsidRDefault="004E6DD1" w:rsidP="005433D2">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CO (oxid uhoľnatý)</w:t>
            </w:r>
          </w:p>
        </w:tc>
        <w:tc>
          <w:tcPr>
            <w:tcW w:w="3544"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1</w:t>
            </w:r>
          </w:p>
        </w:tc>
        <w:tc>
          <w:tcPr>
            <w:tcW w:w="186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0,014</w:t>
            </w:r>
          </w:p>
        </w:tc>
        <w:tc>
          <w:tcPr>
            <w:tcW w:w="93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rsidP="00D74CA6">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70x</w:t>
            </w:r>
          </w:p>
        </w:tc>
      </w:tr>
      <w:tr w:rsidR="00F205A8" w:rsidRPr="00F205A8">
        <w:trPr>
          <w:trHeight w:val="567"/>
        </w:trPr>
        <w:tc>
          <w:tcPr>
            <w:tcW w:w="285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rsidP="00F53E44">
            <w:pPr>
              <w:jc w:val="left"/>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NM VOC (nemetánové prchavé organické látky)</w:t>
            </w:r>
          </w:p>
        </w:tc>
        <w:tc>
          <w:tcPr>
            <w:tcW w:w="3544"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0,068</w:t>
            </w:r>
          </w:p>
        </w:tc>
        <w:tc>
          <w:tcPr>
            <w:tcW w:w="186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0,001</w:t>
            </w:r>
          </w:p>
        </w:tc>
        <w:tc>
          <w:tcPr>
            <w:tcW w:w="93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rsidP="00A31B42">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50x</w:t>
            </w:r>
          </w:p>
        </w:tc>
      </w:tr>
      <w:tr w:rsidR="00F205A8" w:rsidRPr="00F205A8">
        <w:trPr>
          <w:trHeight w:val="284"/>
        </w:trPr>
        <w:tc>
          <w:tcPr>
            <w:tcW w:w="2850" w:type="dxa"/>
            <w:tcBorders>
              <w:top w:val="single" w:sz="4" w:space="0" w:color="7F7F7F"/>
              <w:left w:val="single" w:sz="4" w:space="0" w:color="7F7F7F"/>
              <w:bottom w:val="single" w:sz="4" w:space="0" w:color="7F7F7F"/>
              <w:right w:val="single" w:sz="4" w:space="0" w:color="7F7F7F"/>
            </w:tcBorders>
            <w:noWrap/>
            <w:vAlign w:val="bottom"/>
          </w:tcPr>
          <w:p w:rsidR="004E6DD1" w:rsidRPr="00F205A8" w:rsidRDefault="004E6DD1" w:rsidP="00181BE1">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CO</w:t>
            </w:r>
            <w:r w:rsidRPr="00F205A8">
              <w:rPr>
                <w:rStyle w:val="Zvraznenie"/>
                <w:rFonts w:ascii="Times New Roman" w:hAnsi="Times New Roman" w:cs="Times New Roman"/>
                <w:color w:val="auto"/>
                <w:sz w:val="24"/>
                <w:szCs w:val="24"/>
                <w:vertAlign w:val="subscript"/>
              </w:rPr>
              <w:t xml:space="preserve">2 </w:t>
            </w:r>
            <w:r w:rsidRPr="00F205A8">
              <w:rPr>
                <w:rStyle w:val="Zvraznenie"/>
                <w:rFonts w:ascii="Times New Roman" w:hAnsi="Times New Roman" w:cs="Times New Roman"/>
                <w:color w:val="auto"/>
                <w:sz w:val="24"/>
                <w:szCs w:val="24"/>
              </w:rPr>
              <w:t>(oxid uhličitý)</w:t>
            </w:r>
          </w:p>
        </w:tc>
        <w:tc>
          <w:tcPr>
            <w:tcW w:w="3544"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130</w:t>
            </w:r>
            <w:r w:rsidRPr="00F205A8">
              <w:rPr>
                <w:rStyle w:val="Zvraznenie"/>
                <w:rFonts w:ascii="Times New Roman" w:hAnsi="Times New Roman" w:cs="Times New Roman"/>
                <w:color w:val="auto"/>
                <w:sz w:val="24"/>
                <w:szCs w:val="24"/>
                <w:vertAlign w:val="superscript"/>
              </w:rPr>
              <w:footnoteReference w:id="44"/>
            </w:r>
          </w:p>
        </w:tc>
        <w:tc>
          <w:tcPr>
            <w:tcW w:w="1860"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51,5</w:t>
            </w:r>
            <w:r w:rsidRPr="00F205A8">
              <w:rPr>
                <w:rStyle w:val="Zvraznenie"/>
                <w:rFonts w:ascii="Times New Roman" w:hAnsi="Times New Roman" w:cs="Times New Roman"/>
                <w:color w:val="auto"/>
                <w:sz w:val="24"/>
                <w:szCs w:val="24"/>
                <w:vertAlign w:val="superscript"/>
              </w:rPr>
              <w:footnoteReference w:id="45"/>
            </w:r>
          </w:p>
        </w:tc>
        <w:tc>
          <w:tcPr>
            <w:tcW w:w="939" w:type="dxa"/>
            <w:tcBorders>
              <w:top w:val="single" w:sz="4" w:space="0" w:color="7F7F7F"/>
              <w:left w:val="single" w:sz="4" w:space="0" w:color="7F7F7F"/>
              <w:bottom w:val="single" w:sz="4" w:space="0" w:color="7F7F7F"/>
              <w:right w:val="single" w:sz="4" w:space="0" w:color="7F7F7F"/>
            </w:tcBorders>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2,5x</w:t>
            </w:r>
          </w:p>
        </w:tc>
      </w:tr>
      <w:tr w:rsidR="00F205A8" w:rsidRPr="00F205A8">
        <w:trPr>
          <w:trHeight w:val="284"/>
        </w:trPr>
        <w:tc>
          <w:tcPr>
            <w:tcW w:w="2850" w:type="dxa"/>
            <w:tcBorders>
              <w:top w:val="single" w:sz="4" w:space="0" w:color="7F7F7F"/>
              <w:left w:val="single" w:sz="4" w:space="0" w:color="7F7F7F"/>
              <w:bottom w:val="single" w:sz="4" w:space="0" w:color="7F7F7F"/>
              <w:right w:val="single" w:sz="4" w:space="0" w:color="7F7F7F"/>
            </w:tcBorders>
            <w:shd w:val="clear" w:color="auto" w:fill="FFFFFF"/>
            <w:noWrap/>
            <w:vAlign w:val="bottom"/>
          </w:tcPr>
          <w:p w:rsidR="004E6DD1" w:rsidRPr="00F205A8" w:rsidRDefault="004E6DD1" w:rsidP="005433D2">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tuhé znečisťujúce látky</w:t>
            </w:r>
          </w:p>
        </w:tc>
        <w:tc>
          <w:tcPr>
            <w:tcW w:w="3544"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0,005</w:t>
            </w:r>
          </w:p>
        </w:tc>
        <w:tc>
          <w:tcPr>
            <w:tcW w:w="186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0,005</w:t>
            </w:r>
          </w:p>
        </w:tc>
        <w:tc>
          <w:tcPr>
            <w:tcW w:w="93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1x</w:t>
            </w:r>
          </w:p>
        </w:tc>
      </w:tr>
      <w:tr w:rsidR="00F205A8" w:rsidRPr="00F205A8">
        <w:trPr>
          <w:trHeight w:val="284"/>
        </w:trPr>
        <w:tc>
          <w:tcPr>
            <w:tcW w:w="2850" w:type="dxa"/>
            <w:tcBorders>
              <w:top w:val="single" w:sz="4" w:space="0" w:color="7F7F7F"/>
              <w:left w:val="single" w:sz="4" w:space="0" w:color="7F7F7F"/>
              <w:bottom w:val="single" w:sz="4" w:space="0" w:color="7F7F7F"/>
              <w:right w:val="single" w:sz="4" w:space="0" w:color="7F7F7F"/>
            </w:tcBorders>
            <w:shd w:val="clear" w:color="auto" w:fill="FFFFFF"/>
            <w:noWrap/>
            <w:vAlign w:val="bottom"/>
          </w:tcPr>
          <w:p w:rsidR="004E6DD1" w:rsidRPr="00F205A8" w:rsidRDefault="004E6DD1" w:rsidP="005433D2">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NO</w:t>
            </w:r>
            <w:r w:rsidRPr="00F205A8">
              <w:rPr>
                <w:rStyle w:val="Zvraznenie"/>
                <w:rFonts w:ascii="Times New Roman" w:hAnsi="Times New Roman" w:cs="Times New Roman"/>
                <w:color w:val="auto"/>
                <w:sz w:val="24"/>
                <w:szCs w:val="24"/>
                <w:vertAlign w:val="subscript"/>
              </w:rPr>
              <w:t>x</w:t>
            </w:r>
            <w:r w:rsidRPr="00F205A8">
              <w:rPr>
                <w:rStyle w:val="Zvraznenie"/>
                <w:rFonts w:ascii="Times New Roman" w:hAnsi="Times New Roman" w:cs="Times New Roman"/>
                <w:color w:val="auto"/>
                <w:sz w:val="24"/>
                <w:szCs w:val="24"/>
              </w:rPr>
              <w:t xml:space="preserve"> (oxidy dusíka)</w:t>
            </w:r>
          </w:p>
        </w:tc>
        <w:tc>
          <w:tcPr>
            <w:tcW w:w="3544"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0,060</w:t>
            </w:r>
          </w:p>
        </w:tc>
        <w:tc>
          <w:tcPr>
            <w:tcW w:w="186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0,074</w:t>
            </w:r>
          </w:p>
        </w:tc>
        <w:tc>
          <w:tcPr>
            <w:tcW w:w="93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1x</w:t>
            </w:r>
          </w:p>
        </w:tc>
      </w:tr>
      <w:tr w:rsidR="00F205A8" w:rsidRPr="00F205A8">
        <w:trPr>
          <w:trHeight w:val="284"/>
        </w:trPr>
        <w:tc>
          <w:tcPr>
            <w:tcW w:w="2850" w:type="dxa"/>
            <w:tcBorders>
              <w:top w:val="single" w:sz="4" w:space="0" w:color="7F7F7F"/>
              <w:left w:val="single" w:sz="4" w:space="0" w:color="7F7F7F"/>
              <w:bottom w:val="single" w:sz="4" w:space="0" w:color="7F7F7F"/>
              <w:right w:val="single" w:sz="4" w:space="0" w:color="7F7F7F"/>
            </w:tcBorders>
            <w:shd w:val="clear" w:color="auto" w:fill="FFFFFF"/>
            <w:noWrap/>
            <w:vAlign w:val="bottom"/>
          </w:tcPr>
          <w:p w:rsidR="004E6DD1" w:rsidRPr="00F205A8" w:rsidRDefault="004E6DD1" w:rsidP="005433D2">
            <w:pP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SO</w:t>
            </w:r>
            <w:r w:rsidRPr="00F205A8">
              <w:rPr>
                <w:rStyle w:val="Zvraznenie"/>
                <w:rFonts w:ascii="Times New Roman" w:hAnsi="Times New Roman" w:cs="Times New Roman"/>
                <w:color w:val="auto"/>
                <w:sz w:val="24"/>
                <w:szCs w:val="24"/>
                <w:vertAlign w:val="subscript"/>
              </w:rPr>
              <w:t>2</w:t>
            </w:r>
            <w:r w:rsidRPr="00F205A8">
              <w:rPr>
                <w:rStyle w:val="Zvraznenie"/>
                <w:rFonts w:ascii="Times New Roman" w:hAnsi="Times New Roman" w:cs="Times New Roman"/>
                <w:color w:val="auto"/>
                <w:sz w:val="24"/>
                <w:szCs w:val="24"/>
              </w:rPr>
              <w:t xml:space="preserve"> (oxidy síry)</w:t>
            </w:r>
          </w:p>
        </w:tc>
        <w:tc>
          <w:tcPr>
            <w:tcW w:w="3544"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w:t>
            </w:r>
          </w:p>
        </w:tc>
        <w:tc>
          <w:tcPr>
            <w:tcW w:w="1860"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0,374</w:t>
            </w:r>
          </w:p>
        </w:tc>
        <w:tc>
          <w:tcPr>
            <w:tcW w:w="939" w:type="dxa"/>
            <w:tcBorders>
              <w:top w:val="single" w:sz="4" w:space="0" w:color="7F7F7F"/>
              <w:left w:val="single" w:sz="4" w:space="0" w:color="7F7F7F"/>
              <w:bottom w:val="single" w:sz="4" w:space="0" w:color="7F7F7F"/>
              <w:right w:val="single" w:sz="4" w:space="0" w:color="7F7F7F"/>
            </w:tcBorders>
            <w:shd w:val="clear" w:color="auto" w:fill="FFFFFF"/>
            <w:noWrap/>
            <w:vAlign w:val="center"/>
          </w:tcPr>
          <w:p w:rsidR="004E6DD1" w:rsidRPr="00F205A8" w:rsidRDefault="004E6DD1">
            <w:pPr>
              <w:jc w:val="center"/>
              <w:rPr>
                <w:rStyle w:val="Zvraznenie"/>
                <w:rFonts w:ascii="Times New Roman" w:hAnsi="Times New Roman" w:cs="Times New Roman"/>
                <w:color w:val="auto"/>
                <w:sz w:val="24"/>
                <w:szCs w:val="24"/>
              </w:rPr>
            </w:pPr>
            <w:r w:rsidRPr="00F205A8">
              <w:rPr>
                <w:rStyle w:val="Zvraznenie"/>
                <w:rFonts w:ascii="Times New Roman" w:hAnsi="Times New Roman" w:cs="Times New Roman"/>
                <w:color w:val="auto"/>
                <w:sz w:val="24"/>
                <w:szCs w:val="24"/>
              </w:rPr>
              <w:t>-</w:t>
            </w:r>
          </w:p>
        </w:tc>
      </w:tr>
    </w:tbl>
    <w:p w:rsidR="004E6DD1" w:rsidRDefault="004E6DD1" w:rsidP="00D454D4">
      <w:pPr>
        <w:rPr>
          <w:rFonts w:ascii="Times New Roman" w:hAnsi="Times New Roman" w:cs="Times New Roman"/>
          <w:color w:val="auto"/>
          <w:szCs w:val="24"/>
        </w:rPr>
      </w:pPr>
      <w:r w:rsidRPr="008041FA">
        <w:rPr>
          <w:rFonts w:ascii="Times New Roman" w:hAnsi="Times New Roman" w:cs="Times New Roman"/>
          <w:color w:val="auto"/>
          <w:szCs w:val="24"/>
        </w:rPr>
        <w:t>Zdroj: [MŽP SR, Európska komisia</w:t>
      </w:r>
      <w:r w:rsidRPr="008041FA">
        <w:rPr>
          <w:rStyle w:val="Odkaznapoznmkupodiarou"/>
          <w:rFonts w:ascii="Times New Roman" w:hAnsi="Times New Roman" w:cs="Times New Roman"/>
          <w:color w:val="auto"/>
          <w:szCs w:val="24"/>
        </w:rPr>
        <w:footnoteReference w:id="46"/>
      </w:r>
      <w:r w:rsidRPr="008041FA">
        <w:rPr>
          <w:rFonts w:ascii="Times New Roman" w:hAnsi="Times New Roman" w:cs="Times New Roman"/>
          <w:color w:val="auto"/>
          <w:szCs w:val="24"/>
        </w:rPr>
        <w:t>]</w:t>
      </w:r>
    </w:p>
    <w:p w:rsidR="00A948B5" w:rsidRDefault="00A948B5" w:rsidP="00D454D4">
      <w:pPr>
        <w:rPr>
          <w:rFonts w:ascii="Times New Roman" w:hAnsi="Times New Roman" w:cs="Times New Roman"/>
          <w:color w:val="auto"/>
          <w:szCs w:val="24"/>
        </w:rPr>
      </w:pPr>
    </w:p>
    <w:p w:rsidR="00A948B5" w:rsidRPr="008041FA" w:rsidRDefault="00A948B5" w:rsidP="00D454D4">
      <w:pPr>
        <w:rPr>
          <w:rFonts w:ascii="Times New Roman" w:hAnsi="Times New Roman" w:cs="Times New Roman"/>
          <w:color w:val="auto"/>
          <w:szCs w:val="24"/>
        </w:rPr>
      </w:pPr>
    </w:p>
    <w:p w:rsidR="004E6DD1" w:rsidRPr="00F205A8" w:rsidRDefault="004E6DD1" w:rsidP="00D568BF">
      <w:pPr>
        <w:pStyle w:val="Nadpis4"/>
        <w:rPr>
          <w:rFonts w:ascii="Times New Roman" w:hAnsi="Times New Roman" w:cs="Times New Roman"/>
          <w:color w:val="auto"/>
        </w:rPr>
      </w:pPr>
      <w:bookmarkStart w:id="225" w:name="_Toc373188579"/>
      <w:r w:rsidRPr="00F205A8">
        <w:rPr>
          <w:rFonts w:ascii="Times New Roman" w:hAnsi="Times New Roman" w:cs="Times New Roman"/>
          <w:color w:val="auto"/>
        </w:rPr>
        <w:t>Hluk z dopravy</w:t>
      </w:r>
      <w:bookmarkEnd w:id="225"/>
    </w:p>
    <w:p w:rsidR="004E6DD1" w:rsidRPr="00F205A8" w:rsidRDefault="004E6DD1" w:rsidP="00864D0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i/>
          <w:iCs/>
          <w:color w:val="auto"/>
          <w:sz w:val="24"/>
          <w:szCs w:val="24"/>
        </w:rPr>
      </w:pPr>
      <w:r w:rsidRPr="00F205A8">
        <w:rPr>
          <w:rFonts w:ascii="Times New Roman" w:hAnsi="Times New Roman" w:cs="Times New Roman"/>
          <w:color w:val="auto"/>
          <w:sz w:val="24"/>
          <w:szCs w:val="24"/>
        </w:rPr>
        <w:t>Doprava, predovšetkým však premávka na cestných komunikáciách, sa v posledných desaťročiach stala najvýznamnejším zdrojom environmentálneho hluku, a to nielen na Slovensku, ale aj v ostatných európskych krajinách. Pojem „</w:t>
      </w:r>
      <w:r w:rsidRPr="00F205A8">
        <w:rPr>
          <w:rFonts w:ascii="Times New Roman" w:hAnsi="Times New Roman" w:cs="Times New Roman"/>
          <w:i/>
          <w:iCs/>
          <w:color w:val="auto"/>
          <w:sz w:val="24"/>
          <w:szCs w:val="24"/>
        </w:rPr>
        <w:t>hluk</w:t>
      </w:r>
      <w:r w:rsidRPr="00F205A8">
        <w:rPr>
          <w:rFonts w:ascii="Times New Roman" w:hAnsi="Times New Roman" w:cs="Times New Roman"/>
          <w:color w:val="auto"/>
          <w:sz w:val="24"/>
          <w:szCs w:val="24"/>
        </w:rPr>
        <w:t>“ popisuje úroveň akustického tlaku zvuku, ktorá na človeka pôsobí nepríjemne, obťažujúco a rušivo, čím znižuje kvalitu života a v mnohých prípadoch aj priamo poškodzuje zdravie. Úroveň dopravného hluku v životnom prostredí neustále stúpa ako dôsledok rastúcej intenzity dopravy,</w:t>
      </w:r>
      <w:r w:rsidR="00010275" w:rsidRPr="00F205A8">
        <w:rPr>
          <w:rFonts w:ascii="Times New Roman" w:hAnsi="Times New Roman" w:cs="Times New Roman"/>
          <w:i/>
          <w:iCs/>
          <w:color w:val="auto"/>
          <w:sz w:val="24"/>
          <w:szCs w:val="24"/>
        </w:rPr>
        <w:t> </w:t>
      </w:r>
      <w:r w:rsidRPr="00F205A8">
        <w:rPr>
          <w:rFonts w:ascii="Times New Roman" w:hAnsi="Times New Roman" w:cs="Times New Roman"/>
          <w:color w:val="auto"/>
          <w:sz w:val="24"/>
          <w:szCs w:val="24"/>
        </w:rPr>
        <w:t>čo sa odráža aj na vzrastajúcom počte sťažností obyvateľov na vysokú hlučnosť pri frekventovaných dopravných ťahoch</w:t>
      </w:r>
      <w:r w:rsidRPr="00F205A8">
        <w:rPr>
          <w:rStyle w:val="Odkaznapoznmkupodiarou"/>
          <w:rFonts w:ascii="Times New Roman" w:hAnsi="Times New Roman" w:cs="Times New Roman"/>
          <w:color w:val="auto"/>
          <w:sz w:val="24"/>
          <w:szCs w:val="24"/>
        </w:rPr>
        <w:footnoteReference w:id="47"/>
      </w:r>
      <w:r w:rsidRPr="00F205A8">
        <w:rPr>
          <w:rFonts w:ascii="Times New Roman" w:hAnsi="Times New Roman" w:cs="Times New Roman"/>
          <w:color w:val="auto"/>
          <w:sz w:val="24"/>
          <w:szCs w:val="24"/>
        </w:rPr>
        <w:t>.</w:t>
      </w:r>
      <w:r w:rsidRPr="00F205A8">
        <w:rPr>
          <w:rFonts w:ascii="Times New Roman" w:hAnsi="Times New Roman" w:cs="Times New Roman"/>
          <w:i/>
          <w:iCs/>
          <w:color w:val="auto"/>
          <w:sz w:val="24"/>
          <w:szCs w:val="24"/>
        </w:rPr>
        <w:t xml:space="preserve"> </w:t>
      </w:r>
    </w:p>
    <w:p w:rsidR="004E6DD1" w:rsidRPr="00F205A8" w:rsidRDefault="004E6DD1" w:rsidP="00864D07">
      <w:pPr>
        <w:rPr>
          <w:rFonts w:ascii="Times New Roman" w:hAnsi="Times New Roman" w:cs="Times New Roman"/>
          <w:i/>
          <w:iCs/>
          <w:color w:val="auto"/>
          <w:sz w:val="24"/>
          <w:szCs w:val="24"/>
        </w:rPr>
      </w:pP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Na základe strategických hlukových máp vypracovaných pre územia v okolí diaľnic, rýchlostných </w:t>
      </w:r>
      <w:r w:rsidR="000134AF" w:rsidRPr="00F205A8">
        <w:rPr>
          <w:rFonts w:ascii="Times New Roman" w:hAnsi="Times New Roman" w:cs="Times New Roman"/>
          <w:color w:val="auto"/>
          <w:sz w:val="24"/>
          <w:szCs w:val="24"/>
        </w:rPr>
        <w:t>ciest</w:t>
      </w:r>
      <w:r w:rsidR="00010275"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a ciest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I. triedy, ktoré majú viac ako 6 000 000 prejazdov motorových vozidiel ročne, sa konštatuj</w:t>
      </w:r>
      <w:r w:rsidR="00010275" w:rsidRPr="00F205A8">
        <w:rPr>
          <w:rFonts w:ascii="Times New Roman" w:hAnsi="Times New Roman" w:cs="Times New Roman"/>
          <w:color w:val="auto"/>
          <w:sz w:val="24"/>
          <w:szCs w:val="24"/>
        </w:rPr>
        <w:t>e, </w:t>
      </w:r>
      <w:r w:rsidRPr="00F205A8">
        <w:rPr>
          <w:rFonts w:ascii="Times New Roman" w:hAnsi="Times New Roman" w:cs="Times New Roman"/>
          <w:color w:val="auto"/>
          <w:sz w:val="24"/>
          <w:szCs w:val="24"/>
        </w:rPr>
        <w:t xml:space="preserve">že na Slovensku (vynímajúc územia bratislavskej aglomerácie) je v okolí týchto ciest vystavených hluku z dopravy celkovo 480 600 obyvateľov, pričom z toho </w:t>
      </w:r>
      <w:r w:rsidRPr="00F205A8">
        <w:rPr>
          <w:rFonts w:ascii="Times New Roman" w:hAnsi="Times New Roman" w:cs="Times New Roman"/>
          <w:b/>
          <w:bCs/>
          <w:color w:val="auto"/>
          <w:sz w:val="24"/>
          <w:szCs w:val="24"/>
        </w:rPr>
        <w:t>až 193 100 obyvateľov obýva domy a byty situované na území s prekročenou akčnou hodnotou indikátora hluku</w:t>
      </w:r>
      <w:r w:rsidRPr="00F205A8">
        <w:rPr>
          <w:rFonts w:ascii="Times New Roman" w:hAnsi="Times New Roman" w:cs="Times New Roman"/>
          <w:color w:val="auto"/>
          <w:sz w:val="24"/>
          <w:szCs w:val="24"/>
        </w:rPr>
        <w:t xml:space="preserve"> (L</w:t>
      </w:r>
      <w:r w:rsidRPr="00F205A8">
        <w:rPr>
          <w:rFonts w:ascii="Times New Roman" w:hAnsi="Times New Roman" w:cs="Times New Roman"/>
          <w:color w:val="auto"/>
          <w:sz w:val="24"/>
          <w:szCs w:val="24"/>
          <w:vertAlign w:val="subscript"/>
        </w:rPr>
        <w:t>dvn</w:t>
      </w:r>
      <w:r w:rsidRPr="00F205A8">
        <w:rPr>
          <w:rFonts w:ascii="Times New Roman" w:hAnsi="Times New Roman" w:cs="Times New Roman"/>
          <w:color w:val="auto"/>
          <w:sz w:val="24"/>
          <w:szCs w:val="24"/>
        </w:rPr>
        <w:t xml:space="preserve"> = 60 dB). </w:t>
      </w:r>
      <w:r w:rsidRPr="00F205A8">
        <w:rPr>
          <w:rFonts w:ascii="Times New Roman" w:hAnsi="Times New Roman" w:cs="Times New Roman"/>
          <w:b/>
          <w:bCs/>
          <w:color w:val="auto"/>
          <w:sz w:val="24"/>
          <w:szCs w:val="24"/>
        </w:rPr>
        <w:t>V samotnej</w:t>
      </w:r>
      <w:r w:rsidRPr="00F205A8">
        <w:rPr>
          <w:rFonts w:ascii="Times New Roman" w:hAnsi="Times New Roman" w:cs="Times New Roman"/>
          <w:color w:val="auto"/>
          <w:sz w:val="24"/>
          <w:szCs w:val="24"/>
        </w:rPr>
        <w:t xml:space="preserve"> </w:t>
      </w:r>
      <w:r w:rsidRPr="00F205A8">
        <w:rPr>
          <w:rFonts w:ascii="Times New Roman" w:hAnsi="Times New Roman" w:cs="Times New Roman"/>
          <w:b/>
          <w:bCs/>
          <w:color w:val="auto"/>
          <w:sz w:val="24"/>
          <w:szCs w:val="24"/>
        </w:rPr>
        <w:t xml:space="preserve">bratislavskej aglomerácii žije na území s prekročenou prípustnou mierou hluku ďalších 268 400 </w:t>
      </w:r>
      <w:r w:rsidR="0048441B" w:rsidRPr="00F205A8">
        <w:rPr>
          <w:rFonts w:ascii="Times New Roman" w:hAnsi="Times New Roman" w:cs="Times New Roman"/>
          <w:b/>
          <w:bCs/>
          <w:color w:val="auto"/>
          <w:sz w:val="24"/>
          <w:szCs w:val="24"/>
        </w:rPr>
        <w:t>obyvateľov</w:t>
      </w:r>
      <w:r w:rsidRPr="00F205A8">
        <w:rPr>
          <w:rStyle w:val="Odkaznapoznmkupodiarou"/>
          <w:rFonts w:ascii="Times New Roman" w:hAnsi="Times New Roman" w:cs="Times New Roman"/>
          <w:color w:val="auto"/>
          <w:sz w:val="24"/>
          <w:szCs w:val="24"/>
        </w:rPr>
        <w:footnoteReference w:id="48"/>
      </w:r>
      <w:r w:rsidRPr="00F205A8">
        <w:rPr>
          <w:rFonts w:ascii="Times New Roman" w:hAnsi="Times New Roman" w:cs="Times New Roman"/>
          <w:color w:val="auto"/>
          <w:sz w:val="24"/>
          <w:szCs w:val="24"/>
        </w:rPr>
        <w:t xml:space="preserve">. </w:t>
      </w:r>
    </w:p>
    <w:p w:rsidR="004E6DD1" w:rsidRPr="00F205A8" w:rsidRDefault="004E6DD1" w:rsidP="00864D07">
      <w:pPr>
        <w:rPr>
          <w:rFonts w:ascii="Times New Roman" w:hAnsi="Times New Roman" w:cs="Times New Roman"/>
          <w:i/>
          <w:iCs/>
          <w:color w:val="auto"/>
          <w:sz w:val="24"/>
          <w:szCs w:val="24"/>
        </w:rPr>
      </w:pPr>
    </w:p>
    <w:p w:rsidR="004E6DD1"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Cestná doprava je hlavným zdrojom hluku pre obyvateľov celej EÚ. Takmer 210 miliónov obyvateľov Európy je vystavených hluku nad 55 dB pochádzajúceho z cestnej dopravy. Dokonca aj počas noci je </w:t>
      </w:r>
      <w:r w:rsidRPr="00F205A8">
        <w:rPr>
          <w:rFonts w:ascii="Times New Roman" w:hAnsi="Times New Roman" w:cs="Times New Roman"/>
          <w:b/>
          <w:bCs/>
          <w:color w:val="auto"/>
          <w:sz w:val="24"/>
          <w:szCs w:val="24"/>
        </w:rPr>
        <w:t>každý piaty obyvateľ EÚ po dobu 8 hodín vystavený nadmernému hluku</w:t>
      </w:r>
      <w:r w:rsidRPr="00F205A8">
        <w:rPr>
          <w:rFonts w:ascii="Times New Roman" w:hAnsi="Times New Roman" w:cs="Times New Roman"/>
          <w:color w:val="auto"/>
          <w:sz w:val="24"/>
          <w:szCs w:val="24"/>
        </w:rPr>
        <w:t xml:space="preserve"> nad 55 dB (WHO 2009)</w:t>
      </w:r>
      <w:r w:rsidRPr="00F205A8">
        <w:rPr>
          <w:rStyle w:val="Odkaznapoznmkupodiarou"/>
          <w:rFonts w:ascii="Times New Roman" w:hAnsi="Times New Roman" w:cs="Times New Roman"/>
          <w:color w:val="auto"/>
          <w:sz w:val="24"/>
          <w:szCs w:val="24"/>
        </w:rPr>
        <w:footnoteReference w:id="49"/>
      </w:r>
      <w:r w:rsidRPr="00F205A8">
        <w:rPr>
          <w:rFonts w:ascii="Times New Roman" w:hAnsi="Times New Roman" w:cs="Times New Roman"/>
          <w:color w:val="auto"/>
          <w:sz w:val="24"/>
          <w:szCs w:val="24"/>
        </w:rPr>
        <w:t>.</w:t>
      </w:r>
    </w:p>
    <w:p w:rsidR="003B079A" w:rsidRPr="00F205A8" w:rsidRDefault="003B079A" w:rsidP="00864D07">
      <w:pPr>
        <w:rPr>
          <w:rFonts w:ascii="Times New Roman" w:hAnsi="Times New Roman" w:cs="Times New Roman"/>
          <w:color w:val="auto"/>
          <w:sz w:val="24"/>
          <w:szCs w:val="24"/>
        </w:rPr>
      </w:pPr>
    </w:p>
    <w:p w:rsidR="004E6DD1" w:rsidRPr="00F205A8" w:rsidRDefault="0023373F" w:rsidP="00D568BF">
      <w:pPr>
        <w:pStyle w:val="Nadpis4"/>
        <w:rPr>
          <w:rFonts w:ascii="Times New Roman" w:hAnsi="Times New Roman" w:cs="Times New Roman"/>
          <w:color w:val="auto"/>
        </w:rPr>
      </w:pPr>
      <w:bookmarkStart w:id="226" w:name="_Toc373188580"/>
      <w:r w:rsidRPr="00F205A8">
        <w:rPr>
          <w:rFonts w:ascii="Times New Roman" w:hAnsi="Times New Roman" w:cs="Times New Roman"/>
          <w:color w:val="auto"/>
        </w:rPr>
        <w:t>Vplyv</w:t>
      </w:r>
      <w:r w:rsidR="004E6DD1" w:rsidRPr="00F205A8">
        <w:rPr>
          <w:rFonts w:ascii="Times New Roman" w:hAnsi="Times New Roman" w:cs="Times New Roman"/>
          <w:color w:val="auto"/>
        </w:rPr>
        <w:t xml:space="preserve"> hluku na zdravie obyvateľstva</w:t>
      </w:r>
      <w:bookmarkEnd w:id="226"/>
    </w:p>
    <w:p w:rsidR="004E6DD1" w:rsidRPr="00F205A8" w:rsidRDefault="004E6DD1" w:rsidP="00864D07">
      <w:pPr>
        <w:rPr>
          <w:rFonts w:ascii="Times New Roman" w:hAnsi="Times New Roman" w:cs="Times New Roman"/>
          <w:b/>
          <w:bCs/>
          <w:i/>
          <w:iCs/>
          <w:color w:val="auto"/>
          <w:sz w:val="24"/>
          <w:szCs w:val="24"/>
          <w:u w:val="single"/>
        </w:rPr>
      </w:pP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 emisiách škodlivých plynov je hluk ďalším negatívnym dôsledkom súčasnej dopravy, ktorý výraznou mierou ovplyvňuje kvalitu života a má priamy dopad na ľudské zdravie v podobe tzv. nesluchových účinkov. Podľa zistení Svetovej zdravotníckej organizácie, </w:t>
      </w:r>
      <w:r w:rsidRPr="00F205A8">
        <w:rPr>
          <w:rFonts w:ascii="Times New Roman" w:hAnsi="Times New Roman" w:cs="Times New Roman"/>
          <w:b/>
          <w:bCs/>
          <w:color w:val="auto"/>
          <w:sz w:val="24"/>
          <w:szCs w:val="24"/>
        </w:rPr>
        <w:t>hluk spôsobuje poruchy spánku, podráždenosť,</w:t>
      </w:r>
      <w:r w:rsidR="00010275" w:rsidRPr="00F205A8">
        <w:rPr>
          <w:rFonts w:ascii="Times New Roman" w:hAnsi="Times New Roman" w:cs="Times New Roman"/>
          <w:b/>
          <w:bCs/>
          <w:color w:val="auto"/>
          <w:sz w:val="24"/>
          <w:szCs w:val="24"/>
        </w:rPr>
        <w:t> </w:t>
      </w:r>
      <w:r w:rsidRPr="00F205A8">
        <w:rPr>
          <w:rFonts w:ascii="Times New Roman" w:hAnsi="Times New Roman" w:cs="Times New Roman"/>
          <w:b/>
          <w:bCs/>
          <w:color w:val="auto"/>
          <w:sz w:val="24"/>
          <w:szCs w:val="24"/>
        </w:rPr>
        <w:t xml:space="preserve">zvyšuje stres, spôsobuje vysoký krvný tlak, zužovanie ciev, ischemickú chorobu srdca, ovplyvňuje zrážanlivosť krvi, hladinu cholesterolu a glukózy v krvi </w:t>
      </w:r>
      <w:r w:rsidRPr="00F205A8">
        <w:rPr>
          <w:rFonts w:ascii="Times New Roman" w:hAnsi="Times New Roman" w:cs="Times New Roman"/>
          <w:color w:val="auto"/>
          <w:sz w:val="24"/>
          <w:szCs w:val="24"/>
        </w:rPr>
        <w:t>a v niektorých prípadoch vedie k ďalším</w:t>
      </w:r>
      <w:r w:rsidRPr="00F205A8">
        <w:rPr>
          <w:rFonts w:ascii="Times New Roman" w:hAnsi="Times New Roman" w:cs="Times New Roman"/>
          <w:b/>
          <w:bCs/>
          <w:color w:val="auto"/>
          <w:sz w:val="24"/>
          <w:szCs w:val="24"/>
        </w:rPr>
        <w:t> kardiovaskulárnym ochoreniam a chronickej nespavosti</w:t>
      </w:r>
      <w:r w:rsidRPr="00F205A8">
        <w:rPr>
          <w:rStyle w:val="Odkaznapoznmkupodiarou"/>
          <w:rFonts w:ascii="Times New Roman" w:hAnsi="Times New Roman" w:cs="Times New Roman"/>
          <w:b/>
          <w:bCs/>
          <w:color w:val="auto"/>
          <w:sz w:val="24"/>
          <w:szCs w:val="24"/>
        </w:rPr>
        <w:footnoteReference w:id="50"/>
      </w:r>
      <w:r w:rsidRPr="00F205A8">
        <w:rPr>
          <w:rFonts w:ascii="Times New Roman" w:hAnsi="Times New Roman" w:cs="Times New Roman"/>
          <w:color w:val="auto"/>
          <w:sz w:val="24"/>
          <w:szCs w:val="24"/>
        </w:rPr>
        <w:t xml:space="preserve">. </w:t>
      </w:r>
    </w:p>
    <w:p w:rsidR="004E6DD1" w:rsidRPr="00F205A8" w:rsidRDefault="004E6DD1" w:rsidP="00864D0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Z dôvodu kmitočtovej závislosti sluchu a vo vzťahu na človeka nestačí používať len objektívne parametre zvuku v dB, ale je potrebné zohľadniť aj subjektívne parametre zvuku. I zdanlivo bezvýznamný pokles hladiny hluku o 10 dB, ľudské ucho vníma ako zníženie úrovne hlučnosti na polovicu</w:t>
      </w:r>
      <w:r w:rsidRPr="00F205A8">
        <w:rPr>
          <w:rStyle w:val="Odkaznapoznmkupodiarou"/>
          <w:rFonts w:ascii="Times New Roman" w:hAnsi="Times New Roman" w:cs="Times New Roman"/>
          <w:color w:val="auto"/>
          <w:sz w:val="24"/>
          <w:szCs w:val="24"/>
        </w:rPr>
        <w:footnoteReference w:id="51"/>
      </w:r>
      <w:r w:rsidRPr="00F205A8">
        <w:rPr>
          <w:rFonts w:ascii="Times New Roman" w:hAnsi="Times New Roman" w:cs="Times New Roman"/>
          <w:color w:val="auto"/>
          <w:sz w:val="24"/>
          <w:szCs w:val="24"/>
        </w:rPr>
        <w:t>. Svetová zdravotnícka organizácia sumarizovala vzťahy medzi expozíciou hluku a zdravotnými symptómami obyvateľov,</w:t>
      </w:r>
      <w:r w:rsidR="000134AF" w:rsidRPr="00F205A8">
        <w:rPr>
          <w:rFonts w:ascii="Times New Roman" w:hAnsi="Times New Roman" w:cs="Times New Roman"/>
          <w:color w:val="auto"/>
          <w:sz w:val="24"/>
          <w:szCs w:val="24"/>
        </w:rPr>
        <w:t xml:space="preserve"> </w:t>
      </w:r>
      <w:r w:rsidR="00010275" w:rsidRPr="00F205A8">
        <w:rPr>
          <w:rFonts w:ascii="Times New Roman" w:hAnsi="Times New Roman" w:cs="Times New Roman"/>
          <w:color w:val="auto"/>
          <w:sz w:val="24"/>
          <w:szCs w:val="24"/>
        </w:rPr>
        <w:t>pričom </w:t>
      </w:r>
      <w:r w:rsidRPr="00F205A8">
        <w:rPr>
          <w:rFonts w:ascii="Times New Roman" w:hAnsi="Times New Roman" w:cs="Times New Roman"/>
          <w:color w:val="auto"/>
          <w:sz w:val="24"/>
          <w:szCs w:val="24"/>
        </w:rPr>
        <w:t xml:space="preserve">sa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okrem iného zamerala na vzťahy medzi zavedeným hlukovým indikátorom L</w:t>
      </w:r>
      <w:r w:rsidRPr="00F205A8">
        <w:rPr>
          <w:rFonts w:ascii="Times New Roman" w:hAnsi="Times New Roman" w:cs="Times New Roman"/>
          <w:color w:val="auto"/>
          <w:sz w:val="24"/>
          <w:szCs w:val="24"/>
          <w:vertAlign w:val="subscript"/>
        </w:rPr>
        <w:t>noc</w:t>
      </w:r>
      <w:r w:rsidRPr="00F205A8">
        <w:rPr>
          <w:rFonts w:ascii="Times New Roman" w:hAnsi="Times New Roman" w:cs="Times New Roman"/>
          <w:color w:val="auto"/>
          <w:sz w:val="24"/>
          <w:szCs w:val="24"/>
        </w:rPr>
        <w:t xml:space="preserve"> odzrkadľujúcim vplyvy</w:t>
      </w:r>
      <w:r w:rsidR="00010275"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na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ľudské zdravie počas noci vrátane porúch spánku (nespavosť, prebúdzanie sa počas spánku). Pri hladinách hluku L</w:t>
      </w:r>
      <w:r w:rsidRPr="00F205A8">
        <w:rPr>
          <w:rFonts w:ascii="Times New Roman" w:hAnsi="Times New Roman" w:cs="Times New Roman"/>
          <w:color w:val="auto"/>
          <w:sz w:val="24"/>
          <w:szCs w:val="24"/>
          <w:vertAlign w:val="subscript"/>
        </w:rPr>
        <w:t>noc</w:t>
      </w:r>
      <w:r w:rsidRPr="00F205A8">
        <w:rPr>
          <w:rFonts w:ascii="Times New Roman" w:hAnsi="Times New Roman" w:cs="Times New Roman"/>
          <w:color w:val="auto"/>
          <w:sz w:val="24"/>
          <w:szCs w:val="24"/>
        </w:rPr>
        <w:t xml:space="preserve"> nižších než 30 dB neboli pozorované žiadne významné účinky na zdravie</w:t>
      </w:r>
      <w:r w:rsidRPr="00F205A8">
        <w:rPr>
          <w:rFonts w:ascii="Times New Roman" w:hAnsi="Times New Roman" w:cs="Times New Roman"/>
          <w:b/>
          <w:bCs/>
          <w:color w:val="auto"/>
          <w:sz w:val="24"/>
          <w:szCs w:val="24"/>
        </w:rPr>
        <w:t>, pri prekročení hladiny 40 dB je už vplyv na zdravie jednoznačne badateľný v podobe výskytu uvedených symptómov a častejšieho užívania sedatív a liekov na spanie.</w:t>
      </w:r>
      <w:r w:rsidRPr="00F205A8">
        <w:rPr>
          <w:rFonts w:ascii="Times New Roman" w:hAnsi="Times New Roman" w:cs="Times New Roman"/>
          <w:color w:val="auto"/>
          <w:sz w:val="24"/>
          <w:szCs w:val="24"/>
        </w:rPr>
        <w:t xml:space="preserve"> </w:t>
      </w:r>
      <w:r w:rsidRPr="00F205A8">
        <w:rPr>
          <w:rFonts w:ascii="Times New Roman" w:hAnsi="Times New Roman" w:cs="Times New Roman"/>
          <w:b/>
          <w:bCs/>
          <w:color w:val="auto"/>
          <w:sz w:val="24"/>
          <w:szCs w:val="24"/>
        </w:rPr>
        <w:t>Hladiny L</w:t>
      </w:r>
      <w:r w:rsidRPr="00F205A8">
        <w:rPr>
          <w:rFonts w:ascii="Times New Roman" w:hAnsi="Times New Roman" w:cs="Times New Roman"/>
          <w:b/>
          <w:bCs/>
          <w:color w:val="auto"/>
          <w:sz w:val="24"/>
          <w:szCs w:val="24"/>
          <w:vertAlign w:val="subscript"/>
        </w:rPr>
        <w:t>noc</w:t>
      </w:r>
      <w:r w:rsidRPr="00F205A8">
        <w:rPr>
          <w:rFonts w:ascii="Times New Roman" w:hAnsi="Times New Roman" w:cs="Times New Roman"/>
          <w:b/>
          <w:bCs/>
          <w:color w:val="auto"/>
          <w:sz w:val="24"/>
          <w:szCs w:val="24"/>
        </w:rPr>
        <w:t xml:space="preserve"> vyššie než 55 dB už je možné považovať z hľadiska verejného zdravia za nebezpečné.</w:t>
      </w:r>
      <w:r w:rsidRPr="00F205A8">
        <w:rPr>
          <w:rFonts w:ascii="Times New Roman" w:hAnsi="Times New Roman" w:cs="Times New Roman"/>
          <w:color w:val="auto"/>
          <w:sz w:val="24"/>
          <w:szCs w:val="24"/>
        </w:rPr>
        <w:t xml:space="preserve"> Škodlivé vplyvy sa pri týchto úrovniach hluku prejavujú na širších skupinách populácie, pričom stúpa aj riziko vzniku kardiovaskulárnych ochorení</w:t>
      </w:r>
      <w:r w:rsidRPr="00F205A8">
        <w:rPr>
          <w:rStyle w:val="Odkaznapoznmkupodiarou"/>
          <w:rFonts w:ascii="Times New Roman" w:hAnsi="Times New Roman" w:cs="Times New Roman"/>
          <w:color w:val="auto"/>
          <w:sz w:val="24"/>
          <w:szCs w:val="24"/>
        </w:rPr>
        <w:footnoteReference w:id="52"/>
      </w:r>
      <w:r w:rsidRPr="00F205A8">
        <w:rPr>
          <w:rFonts w:ascii="Times New Roman" w:hAnsi="Times New Roman" w:cs="Times New Roman"/>
          <w:color w:val="auto"/>
          <w:sz w:val="24"/>
          <w:szCs w:val="24"/>
        </w:rPr>
        <w:t>.</w:t>
      </w:r>
    </w:p>
    <w:p w:rsidR="004E6DD1" w:rsidRPr="00F205A8" w:rsidRDefault="004E6DD1" w:rsidP="00864D07">
      <w:pPr>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b/>
          <w:bCs/>
          <w:color w:val="auto"/>
          <w:sz w:val="24"/>
          <w:szCs w:val="24"/>
          <w:u w:val="single"/>
        </w:rPr>
      </w:pPr>
      <w:r w:rsidRPr="00F205A8">
        <w:rPr>
          <w:rFonts w:ascii="Times New Roman" w:hAnsi="Times New Roman" w:cs="Times New Roman"/>
          <w:b/>
          <w:bCs/>
          <w:color w:val="auto"/>
          <w:sz w:val="24"/>
          <w:szCs w:val="24"/>
          <w:u w:val="single"/>
        </w:rPr>
        <w:t>EKONOMICKÝ DOPAD HLUKU</w:t>
      </w: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Podľa konzervatívnych odhadov dosiahli v EÚ v roku 2006 </w:t>
      </w:r>
      <w:r w:rsidRPr="00F205A8">
        <w:rPr>
          <w:rFonts w:ascii="Times New Roman" w:hAnsi="Times New Roman" w:cs="Times New Roman"/>
          <w:b/>
          <w:bCs/>
          <w:color w:val="auto"/>
          <w:sz w:val="24"/>
          <w:szCs w:val="24"/>
        </w:rPr>
        <w:t xml:space="preserve">spoločenské náklady hluku z dopravy hodnotu 40 </w:t>
      </w:r>
      <w:r w:rsidR="00645698" w:rsidRPr="00F205A8">
        <w:rPr>
          <w:rFonts w:ascii="Times New Roman" w:hAnsi="Times New Roman" w:cs="Times New Roman"/>
          <w:b/>
          <w:bCs/>
          <w:color w:val="auto"/>
          <w:sz w:val="24"/>
          <w:szCs w:val="24"/>
        </w:rPr>
        <w:t>miliárd</w:t>
      </w:r>
      <w:r w:rsidRPr="00F205A8">
        <w:rPr>
          <w:rFonts w:ascii="Times New Roman" w:hAnsi="Times New Roman" w:cs="Times New Roman"/>
          <w:b/>
          <w:bCs/>
          <w:color w:val="auto"/>
          <w:sz w:val="24"/>
          <w:szCs w:val="24"/>
        </w:rPr>
        <w:t xml:space="preserve"> Eura, čo reprezentuje stratu 0,4 % z celkového HDP EÚ</w:t>
      </w:r>
      <w:r w:rsidR="00010275" w:rsidRPr="00F205A8">
        <w:rPr>
          <w:rFonts w:ascii="Times New Roman" w:hAnsi="Times New Roman" w:cs="Times New Roman"/>
          <w:color w:val="auto"/>
          <w:sz w:val="24"/>
          <w:szCs w:val="24"/>
        </w:rPr>
        <w:t xml:space="preserve"> každý rok – ekvivalentné 1/3  </w:t>
      </w:r>
      <w:r w:rsidRPr="00F205A8">
        <w:rPr>
          <w:rFonts w:ascii="Times New Roman" w:hAnsi="Times New Roman" w:cs="Times New Roman"/>
          <w:color w:val="auto"/>
          <w:sz w:val="24"/>
          <w:szCs w:val="24"/>
        </w:rPr>
        <w:t>zo spoločenských nákladov vynaložených pri dopravných nehodách</w:t>
      </w:r>
      <w:r w:rsidRPr="00F205A8">
        <w:rPr>
          <w:rStyle w:val="Odkaznapoznmkupodiarou"/>
          <w:rFonts w:ascii="Times New Roman" w:hAnsi="Times New Roman" w:cs="Times New Roman"/>
          <w:color w:val="auto"/>
          <w:sz w:val="24"/>
          <w:szCs w:val="24"/>
        </w:rPr>
        <w:footnoteReference w:id="53"/>
      </w:r>
      <w:r w:rsidRPr="00F205A8">
        <w:rPr>
          <w:rFonts w:ascii="Times New Roman" w:hAnsi="Times New Roman" w:cs="Times New Roman"/>
          <w:color w:val="auto"/>
          <w:sz w:val="24"/>
          <w:szCs w:val="24"/>
        </w:rPr>
        <w:t>.</w:t>
      </w:r>
    </w:p>
    <w:p w:rsidR="004E6DD1" w:rsidRPr="00F205A8" w:rsidRDefault="004E6DD1" w:rsidP="00731842">
      <w:pPr>
        <w:rPr>
          <w:rFonts w:ascii="Times New Roman" w:hAnsi="Times New Roman" w:cs="Times New Roman"/>
          <w:color w:val="auto"/>
          <w:sz w:val="24"/>
          <w:szCs w:val="24"/>
        </w:rPr>
      </w:pPr>
    </w:p>
    <w:p w:rsidR="004E6DD1" w:rsidRPr="00F205A8" w:rsidRDefault="004E6DD1" w:rsidP="00731842">
      <w:pPr>
        <w:rPr>
          <w:rFonts w:ascii="Times New Roman" w:hAnsi="Times New Roman" w:cs="Times New Roman"/>
          <w:color w:val="auto"/>
          <w:sz w:val="24"/>
          <w:szCs w:val="24"/>
        </w:rPr>
      </w:pPr>
      <w:r w:rsidRPr="00F205A8">
        <w:rPr>
          <w:rFonts w:ascii="Times New Roman" w:hAnsi="Times New Roman" w:cs="Times New Roman"/>
          <w:color w:val="auto"/>
          <w:sz w:val="24"/>
          <w:szCs w:val="24"/>
        </w:rPr>
        <w:t>Vyčíslené spoločenské náklady sa odvíjajú od strát, ktorými trpí ekonomika v dôsledku zhoršeného zdravotného stavu obyvateľstva, zvýšenej práceneschopnosti apod. Takéto údaje vychádzajú z odborných odhadov. Napríklad Svetová zdravotnícka organizácia aplikovaním výpočtových metód vyčíslila stratu rokov prežitých so zdravotným následkom a stratených rokov života obyvateľov krajín EÚ nasledovne:</w:t>
      </w:r>
    </w:p>
    <w:p w:rsidR="004E6DD1" w:rsidRPr="00F205A8" w:rsidRDefault="004E6DD1" w:rsidP="0028051A">
      <w:pPr>
        <w:pStyle w:val="Odsekzoznamu"/>
        <w:numPr>
          <w:ilvl w:val="0"/>
          <w:numId w:val="27"/>
        </w:num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61 000 stratených rokov súvisí s ischemickou chorobou srdca, </w:t>
      </w:r>
    </w:p>
    <w:p w:rsidR="004E6DD1" w:rsidRPr="00F205A8" w:rsidRDefault="004E6DD1" w:rsidP="0028051A">
      <w:pPr>
        <w:pStyle w:val="Odsekzoznamu"/>
        <w:numPr>
          <w:ilvl w:val="0"/>
          <w:numId w:val="27"/>
        </w:num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45 000 stratených rokov s ovplyvneným kognitívnym vývojom dieťaťa, </w:t>
      </w:r>
    </w:p>
    <w:p w:rsidR="004E6DD1" w:rsidRPr="00F205A8" w:rsidRDefault="004E6DD1" w:rsidP="0028051A">
      <w:pPr>
        <w:pStyle w:val="Odsekzoznamu"/>
        <w:numPr>
          <w:ilvl w:val="0"/>
          <w:numId w:val="27"/>
        </w:num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903 000 stratených rokov s narušením spánku, </w:t>
      </w:r>
    </w:p>
    <w:p w:rsidR="004E6DD1" w:rsidRPr="00F205A8" w:rsidRDefault="004E6DD1" w:rsidP="0028051A">
      <w:pPr>
        <w:pStyle w:val="Odsekzoznamu"/>
        <w:numPr>
          <w:ilvl w:val="0"/>
          <w:numId w:val="27"/>
        </w:numPr>
        <w:rPr>
          <w:rFonts w:ascii="Times New Roman" w:hAnsi="Times New Roman" w:cs="Times New Roman"/>
          <w:color w:val="auto"/>
          <w:sz w:val="24"/>
          <w:szCs w:val="24"/>
        </w:rPr>
      </w:pPr>
      <w:r w:rsidRPr="00F205A8">
        <w:rPr>
          <w:rFonts w:ascii="Times New Roman" w:hAnsi="Times New Roman" w:cs="Times New Roman"/>
          <w:color w:val="auto"/>
          <w:sz w:val="24"/>
          <w:szCs w:val="24"/>
        </w:rPr>
        <w:t>22 000 stratených rokov s tinitusom,</w:t>
      </w:r>
    </w:p>
    <w:p w:rsidR="004E6DD1" w:rsidRPr="00F205A8" w:rsidRDefault="004E6DD1" w:rsidP="0028051A">
      <w:pPr>
        <w:pStyle w:val="Odsekzoznamu"/>
        <w:numPr>
          <w:ilvl w:val="0"/>
          <w:numId w:val="27"/>
        </w:numPr>
        <w:rPr>
          <w:rFonts w:ascii="Times New Roman" w:hAnsi="Times New Roman" w:cs="Times New Roman"/>
          <w:color w:val="auto"/>
          <w:sz w:val="24"/>
          <w:szCs w:val="24"/>
        </w:rPr>
      </w:pPr>
      <w:r w:rsidRPr="00F205A8">
        <w:rPr>
          <w:rFonts w:ascii="Times New Roman" w:hAnsi="Times New Roman" w:cs="Times New Roman"/>
          <w:color w:val="auto"/>
          <w:sz w:val="24"/>
          <w:szCs w:val="24"/>
        </w:rPr>
        <w:t>654 000 stratených rokov s celkovou podráždenosťou v dôsledku environmentálneho hluku</w:t>
      </w:r>
      <w:r w:rsidRPr="00F205A8">
        <w:rPr>
          <w:rStyle w:val="Odkaznapoznmkupodiarou"/>
          <w:rFonts w:ascii="Times New Roman" w:hAnsi="Times New Roman" w:cs="Times New Roman"/>
          <w:color w:val="auto"/>
          <w:sz w:val="24"/>
          <w:szCs w:val="24"/>
        </w:rPr>
        <w:footnoteReference w:id="54"/>
      </w:r>
      <w:r w:rsidRPr="00F205A8">
        <w:rPr>
          <w:rFonts w:ascii="Times New Roman" w:hAnsi="Times New Roman" w:cs="Times New Roman"/>
          <w:color w:val="auto"/>
          <w:sz w:val="24"/>
          <w:szCs w:val="24"/>
        </w:rPr>
        <w:t xml:space="preserve">. </w:t>
      </w:r>
    </w:p>
    <w:p w:rsidR="004E6DD1" w:rsidRDefault="004E6DD1" w:rsidP="00731842">
      <w:pPr>
        <w:rPr>
          <w:rFonts w:ascii="Times New Roman" w:hAnsi="Times New Roman" w:cs="Times New Roman"/>
          <w:color w:val="auto"/>
          <w:sz w:val="24"/>
          <w:szCs w:val="24"/>
        </w:rPr>
      </w:pPr>
      <w:r w:rsidRPr="00F205A8">
        <w:rPr>
          <w:rFonts w:ascii="Times New Roman" w:hAnsi="Times New Roman" w:cs="Times New Roman"/>
          <w:color w:val="auto"/>
          <w:sz w:val="24"/>
          <w:szCs w:val="24"/>
        </w:rPr>
        <w:t>(Bola použitá metóda DALYs - disability-adjusted life years: čím vyššie číslo, tým väčší počet ľudí trpí danou zdravotnou komplikáciou, resp. trvanie daného zdravotného dôsledku je dlhšie.)</w:t>
      </w:r>
    </w:p>
    <w:p w:rsidR="003B079A" w:rsidRDefault="003B079A" w:rsidP="00731842">
      <w:pPr>
        <w:rPr>
          <w:rFonts w:ascii="Times New Roman" w:hAnsi="Times New Roman" w:cs="Times New Roman"/>
          <w:color w:val="auto"/>
          <w:sz w:val="24"/>
          <w:szCs w:val="24"/>
        </w:rPr>
      </w:pPr>
    </w:p>
    <w:p w:rsidR="004E6DD1" w:rsidRPr="00F205A8" w:rsidRDefault="004E6DD1" w:rsidP="009F797D">
      <w:pPr>
        <w:rPr>
          <w:rFonts w:ascii="Times New Roman" w:hAnsi="Times New Roman" w:cs="Times New Roman"/>
          <w:b/>
          <w:bCs/>
          <w:color w:val="auto"/>
          <w:sz w:val="24"/>
          <w:szCs w:val="24"/>
          <w:u w:val="single"/>
        </w:rPr>
      </w:pPr>
      <w:r w:rsidRPr="00F205A8">
        <w:rPr>
          <w:rFonts w:ascii="Times New Roman" w:hAnsi="Times New Roman" w:cs="Times New Roman"/>
          <w:b/>
          <w:bCs/>
          <w:color w:val="auto"/>
          <w:sz w:val="24"/>
          <w:szCs w:val="24"/>
          <w:u w:val="single"/>
        </w:rPr>
        <w:t>POTENCIÁL ELEKTROMOBILITY PRE ZNÍŽENIE HLUKU</w:t>
      </w:r>
    </w:p>
    <w:p w:rsidR="004E6DD1"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Hluk kvôli jeho dôsledkom a narastajúcemu počtu jeho zdrojov (intenzívnejšia doprava) je problémom vyžadujúcim na mnohých miestach neodkladné riešeni</w:t>
      </w:r>
      <w:r w:rsidR="0048441B" w:rsidRPr="00F205A8">
        <w:rPr>
          <w:rFonts w:ascii="Times New Roman" w:hAnsi="Times New Roman" w:cs="Times New Roman"/>
          <w:color w:val="auto"/>
          <w:sz w:val="24"/>
          <w:szCs w:val="24"/>
        </w:rPr>
        <w:t>a</w:t>
      </w:r>
      <w:r w:rsidRPr="00F205A8">
        <w:rPr>
          <w:rFonts w:ascii="Times New Roman" w:hAnsi="Times New Roman" w:cs="Times New Roman"/>
          <w:color w:val="auto"/>
          <w:sz w:val="24"/>
          <w:szCs w:val="24"/>
        </w:rPr>
        <w:t>. Nakoľko znižovanie intenzity dopravy dnes na mnohých úsekoch pozemných komunikácií nie je reálne, je vzhľadom na uvedené skutočnosti z hľadiska ochrany zdravia ľudí nanajvýš žiaduce zaoberať sa aj hlučnosťou samotných vozidiel.</w:t>
      </w:r>
    </w:p>
    <w:p w:rsidR="00A948B5" w:rsidRPr="00F205A8" w:rsidRDefault="00A948B5" w:rsidP="00864D07">
      <w:pPr>
        <w:rPr>
          <w:rFonts w:ascii="Times New Roman" w:hAnsi="Times New Roman" w:cs="Times New Roman"/>
          <w:color w:val="auto"/>
          <w:sz w:val="24"/>
          <w:szCs w:val="24"/>
        </w:rPr>
      </w:pPr>
    </w:p>
    <w:p w:rsidR="004E6DD1" w:rsidRDefault="004E6DD1" w:rsidP="00D454D4">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Tradičné spôsoby znižovania hluku z dopravy sú: </w:t>
      </w:r>
    </w:p>
    <w:p w:rsidR="00A948B5" w:rsidRPr="00F205A8" w:rsidRDefault="00A948B5" w:rsidP="00D454D4">
      <w:pPr>
        <w:jc w:val="left"/>
        <w:rPr>
          <w:rFonts w:ascii="Times New Roman" w:hAnsi="Times New Roman" w:cs="Times New Roman"/>
          <w:color w:val="auto"/>
          <w:sz w:val="24"/>
          <w:szCs w:val="24"/>
        </w:rPr>
      </w:pPr>
    </w:p>
    <w:p w:rsidR="004E6DD1" w:rsidRPr="00F205A8" w:rsidRDefault="004E6DD1" w:rsidP="009871CE">
      <w:pPr>
        <w:pStyle w:val="Odsekzoznamu"/>
        <w:numPr>
          <w:ilvl w:val="0"/>
          <w:numId w:val="28"/>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u w:val="single"/>
        </w:rPr>
        <w:t>budovanie obchvatov:</w:t>
      </w:r>
      <w:r w:rsidRPr="00F205A8">
        <w:rPr>
          <w:rFonts w:ascii="Times New Roman" w:hAnsi="Times New Roman" w:cs="Times New Roman"/>
          <w:color w:val="auto"/>
          <w:sz w:val="24"/>
          <w:szCs w:val="24"/>
        </w:rPr>
        <w:t xml:space="preserve"> vysoko nákladné riešenie, nerieši hlučnosť z mestskej dopravy, len z tranzitnej,</w:t>
      </w:r>
    </w:p>
    <w:p w:rsidR="004E6DD1" w:rsidRPr="00F205A8" w:rsidRDefault="004E6DD1" w:rsidP="009871CE">
      <w:pPr>
        <w:pStyle w:val="Odsekzoznamu"/>
        <w:numPr>
          <w:ilvl w:val="0"/>
          <w:numId w:val="28"/>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u w:val="single"/>
        </w:rPr>
        <w:t>budovanie protihlukových stien</w:t>
      </w:r>
      <w:r w:rsidRPr="00F205A8">
        <w:rPr>
          <w:rFonts w:ascii="Times New Roman" w:hAnsi="Times New Roman" w:cs="Times New Roman"/>
          <w:color w:val="auto"/>
          <w:sz w:val="24"/>
          <w:szCs w:val="24"/>
        </w:rPr>
        <w:t>: obmedzená možnosť aplikovať priamo v mestách,</w:t>
      </w:r>
    </w:p>
    <w:p w:rsidR="004E6DD1" w:rsidRPr="00F205A8" w:rsidRDefault="004E6DD1" w:rsidP="009871CE">
      <w:pPr>
        <w:pStyle w:val="Odsekzoznamu"/>
        <w:numPr>
          <w:ilvl w:val="0"/>
          <w:numId w:val="28"/>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u w:val="single"/>
        </w:rPr>
        <w:t>zníženie rýchlosti jazdy:</w:t>
      </w:r>
      <w:r w:rsidRPr="00F205A8">
        <w:rPr>
          <w:rFonts w:ascii="Times New Roman" w:hAnsi="Times New Roman" w:cs="Times New Roman"/>
          <w:color w:val="auto"/>
          <w:sz w:val="24"/>
          <w:szCs w:val="24"/>
        </w:rPr>
        <w:t xml:space="preserve"> nepopulárne; pri znížení rýchlosti o 10 km/h poklesne hlučnosť síce o 2 dB, ale pri rýchlosti okolo 50 km/h je to len o 1 dB,</w:t>
      </w:r>
    </w:p>
    <w:p w:rsidR="004E6DD1" w:rsidRPr="00F205A8" w:rsidRDefault="004E6DD1" w:rsidP="009871CE">
      <w:pPr>
        <w:pStyle w:val="Odsekzoznamu"/>
        <w:numPr>
          <w:ilvl w:val="0"/>
          <w:numId w:val="28"/>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u w:val="single"/>
        </w:rPr>
        <w:t>synchronizácia semafórov („</w:t>
      </w:r>
      <w:r w:rsidR="001D488C" w:rsidRPr="00F205A8">
        <w:rPr>
          <w:rFonts w:ascii="Times New Roman" w:hAnsi="Times New Roman" w:cs="Times New Roman"/>
          <w:i/>
          <w:color w:val="auto"/>
          <w:sz w:val="24"/>
          <w:szCs w:val="24"/>
          <w:u w:val="single"/>
        </w:rPr>
        <w:t>tzv</w:t>
      </w:r>
      <w:r w:rsidR="001D488C" w:rsidRPr="00F205A8">
        <w:rPr>
          <w:rFonts w:ascii="Times New Roman" w:hAnsi="Times New Roman" w:cs="Times New Roman"/>
          <w:color w:val="auto"/>
          <w:sz w:val="24"/>
          <w:szCs w:val="24"/>
          <w:u w:val="single"/>
        </w:rPr>
        <w:t xml:space="preserve">. </w:t>
      </w:r>
      <w:r w:rsidRPr="00F205A8">
        <w:rPr>
          <w:rFonts w:ascii="Times New Roman" w:hAnsi="Times New Roman" w:cs="Times New Roman"/>
          <w:i/>
          <w:color w:val="auto"/>
          <w:sz w:val="24"/>
          <w:szCs w:val="24"/>
          <w:u w:val="single"/>
        </w:rPr>
        <w:t>zelená vlna</w:t>
      </w:r>
      <w:r w:rsidRPr="00F205A8">
        <w:rPr>
          <w:rFonts w:ascii="Times New Roman" w:hAnsi="Times New Roman" w:cs="Times New Roman"/>
          <w:color w:val="auto"/>
          <w:sz w:val="24"/>
          <w:szCs w:val="24"/>
          <w:u w:val="single"/>
        </w:rPr>
        <w:t>“):</w:t>
      </w:r>
      <w:r w:rsidRPr="00F205A8">
        <w:rPr>
          <w:rFonts w:ascii="Times New Roman" w:hAnsi="Times New Roman" w:cs="Times New Roman"/>
          <w:color w:val="auto"/>
          <w:sz w:val="24"/>
          <w:szCs w:val="24"/>
        </w:rPr>
        <w:t xml:space="preserve"> účinok nepresahuje pokles hlučnosti o 1 dB,</w:t>
      </w:r>
    </w:p>
    <w:p w:rsidR="004E6DD1" w:rsidRDefault="004E6DD1" w:rsidP="009871CE">
      <w:pPr>
        <w:pStyle w:val="Odsekzoznamu"/>
        <w:numPr>
          <w:ilvl w:val="0"/>
          <w:numId w:val="28"/>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u w:val="single"/>
        </w:rPr>
        <w:t>zníženie intenzity dopravy:</w:t>
      </w:r>
      <w:r w:rsidRPr="00F205A8">
        <w:rPr>
          <w:rFonts w:ascii="Times New Roman" w:hAnsi="Times New Roman" w:cs="Times New Roman"/>
          <w:color w:val="auto"/>
          <w:sz w:val="24"/>
          <w:szCs w:val="24"/>
        </w:rPr>
        <w:t xml:space="preserve">  dokonca ani zníženie intenzity na polovicu neznamená aj rovnaké zníženie úrovne zvuku, nakoľko takéto zníženie predstavuje redukciu akustického tlaku len o 3 dB (pri zohľadnení logaritmickej váhovej funkcie odzrkadľujúcej sluchový vnem ľudského ucha).</w:t>
      </w:r>
      <w:r w:rsidRPr="00F205A8">
        <w:rPr>
          <w:rStyle w:val="Odkaznapoznmkupodiarou"/>
          <w:rFonts w:ascii="Times New Roman" w:hAnsi="Times New Roman" w:cs="Times New Roman"/>
          <w:color w:val="auto"/>
          <w:sz w:val="24"/>
          <w:szCs w:val="24"/>
        </w:rPr>
        <w:footnoteReference w:id="55"/>
      </w:r>
    </w:p>
    <w:p w:rsidR="008041FA" w:rsidRPr="00F205A8" w:rsidRDefault="008041FA" w:rsidP="008041FA">
      <w:pPr>
        <w:pStyle w:val="Odsekzoznamu"/>
        <w:ind w:left="720"/>
        <w:jc w:val="both"/>
        <w:rPr>
          <w:rFonts w:ascii="Times New Roman" w:hAnsi="Times New Roman" w:cs="Times New Roman"/>
          <w:color w:val="auto"/>
          <w:sz w:val="24"/>
          <w:szCs w:val="24"/>
        </w:rPr>
      </w:pPr>
    </w:p>
    <w:p w:rsidR="004E6DD1" w:rsidRPr="00F205A8" w:rsidRDefault="004E6DD1" w:rsidP="00864D07">
      <w:pPr>
        <w:rPr>
          <w:rFonts w:ascii="Times New Roman" w:hAnsi="Times New Roman" w:cs="Times New Roman"/>
          <w:color w:val="auto"/>
          <w:sz w:val="24"/>
          <w:szCs w:val="24"/>
          <w:u w:val="single"/>
        </w:rPr>
      </w:pPr>
    </w:p>
    <w:p w:rsidR="004E6DD1" w:rsidRPr="00F205A8" w:rsidRDefault="004E6DD1" w:rsidP="00864D07">
      <w:pP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Znižovanie úrovne pri zdroji emisií hluku</w:t>
      </w:r>
      <w:r w:rsidRPr="00F205A8">
        <w:rPr>
          <w:rFonts w:ascii="Times New Roman" w:hAnsi="Times New Roman" w:cs="Times New Roman"/>
          <w:color w:val="auto"/>
          <w:sz w:val="24"/>
          <w:szCs w:val="24"/>
        </w:rPr>
        <w:t xml:space="preserve">, t.j. na vozidlách, patrí medzi </w:t>
      </w:r>
      <w:r w:rsidRPr="00F205A8">
        <w:rPr>
          <w:rFonts w:ascii="Times New Roman" w:hAnsi="Times New Roman" w:cs="Times New Roman"/>
          <w:b/>
          <w:bCs/>
          <w:color w:val="auto"/>
          <w:sz w:val="24"/>
          <w:szCs w:val="24"/>
        </w:rPr>
        <w:t>najúčinnejšie a nákladovo-efektívne</w:t>
      </w:r>
      <w:r w:rsidRPr="00F205A8">
        <w:rPr>
          <w:rFonts w:ascii="Times New Roman" w:hAnsi="Times New Roman" w:cs="Times New Roman"/>
          <w:color w:val="auto"/>
          <w:sz w:val="24"/>
          <w:szCs w:val="24"/>
        </w:rPr>
        <w:t xml:space="preserve"> spôsoby riešenia problému a poskytuje okamžité výhody pre obyvateľov. Elektromobily sú vozidlá s výrazne nižšou hlučnosťou v porovnaní s vozidlami so spaľovacím motorom. Používaním elektromobilov v mestskej automobilovej doprave by sa hlučnosť v sídelných aglomeráciách znížila zo súčasnej hladiny až o 70 %.</w:t>
      </w:r>
      <w:r w:rsidRPr="00F205A8">
        <w:rPr>
          <w:rStyle w:val="Odkaznapoznmkupodiarou"/>
          <w:rFonts w:ascii="Times New Roman" w:hAnsi="Times New Roman" w:cs="Times New Roman"/>
          <w:color w:val="auto"/>
          <w:sz w:val="24"/>
          <w:szCs w:val="24"/>
        </w:rPr>
        <w:footnoteReference w:id="56"/>
      </w:r>
    </w:p>
    <w:p w:rsidR="004E6DD1" w:rsidRPr="00F205A8" w:rsidRDefault="004E6DD1" w:rsidP="00864D0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To dokazujú aj výsledky porovnávacích meraní vonkajšieho hluku uskutočnených v októbri 2009 v Bregenzi (Rakúsko), ktoré jednoznačne potvrdzujú, že prevádzka elektromobilov je vo všetkých režimoch mestskej premávky tichšia ako u vozidiel so spaľovacím motorom. </w:t>
      </w:r>
      <w:r w:rsidRPr="00F205A8">
        <w:rPr>
          <w:rFonts w:ascii="Times New Roman" w:hAnsi="Times New Roman" w:cs="Times New Roman"/>
          <w:b/>
          <w:bCs/>
          <w:color w:val="auto"/>
          <w:sz w:val="24"/>
          <w:szCs w:val="24"/>
        </w:rPr>
        <w:t>V prípade typického mestského režimu (režim Stop-and-Go) elektromobil produkuje až o 45 % nižší hluk z pohľadu vnímania ľudským uchom</w:t>
      </w:r>
      <w:r w:rsidRPr="00F205A8">
        <w:rPr>
          <w:rFonts w:ascii="Times New Roman" w:hAnsi="Times New Roman" w:cs="Times New Roman"/>
          <w:color w:val="auto"/>
          <w:sz w:val="24"/>
          <w:szCs w:val="24"/>
        </w:rPr>
        <w:t>.</w:t>
      </w:r>
      <w:r w:rsidRPr="00F205A8">
        <w:rPr>
          <w:rStyle w:val="Odkaznapoznmkupodiarou"/>
          <w:rFonts w:ascii="Times New Roman" w:hAnsi="Times New Roman" w:cs="Times New Roman"/>
          <w:color w:val="auto"/>
          <w:sz w:val="24"/>
          <w:szCs w:val="24"/>
        </w:rPr>
        <w:footnoteReference w:id="57"/>
      </w:r>
    </w:p>
    <w:p w:rsidR="004E6DD1" w:rsidRDefault="004E6DD1" w:rsidP="00864D07">
      <w:pPr>
        <w:rPr>
          <w:rFonts w:ascii="Times New Roman" w:hAnsi="Times New Roman" w:cs="Times New Roman"/>
          <w:color w:val="auto"/>
          <w:sz w:val="24"/>
          <w:szCs w:val="24"/>
        </w:rPr>
      </w:pPr>
    </w:p>
    <w:p w:rsidR="00951CE3" w:rsidRDefault="00951CE3" w:rsidP="00864D07">
      <w:pPr>
        <w:rPr>
          <w:rFonts w:ascii="Times New Roman" w:hAnsi="Times New Roman" w:cs="Times New Roman"/>
          <w:color w:val="auto"/>
          <w:sz w:val="24"/>
          <w:szCs w:val="24"/>
        </w:rPr>
      </w:pPr>
    </w:p>
    <w:p w:rsidR="004E6DD1" w:rsidRPr="008041FA" w:rsidRDefault="002D1D18" w:rsidP="00627CB7">
      <w:pPr>
        <w:pStyle w:val="Nadpis2"/>
        <w:rPr>
          <w:rFonts w:ascii="Times New Roman" w:hAnsi="Times New Roman" w:cs="Times New Roman"/>
          <w:color w:val="auto"/>
          <w:sz w:val="28"/>
        </w:rPr>
      </w:pPr>
      <w:r>
        <w:rPr>
          <w:rFonts w:ascii="Times New Roman" w:hAnsi="Times New Roman" w:cs="Times New Roman"/>
          <w:color w:val="auto"/>
          <w:sz w:val="28"/>
        </w:rPr>
        <w:t xml:space="preserve"> </w:t>
      </w:r>
      <w:bookmarkStart w:id="227" w:name="_Toc373188581"/>
      <w:r>
        <w:rPr>
          <w:rFonts w:ascii="Times New Roman" w:hAnsi="Times New Roman" w:cs="Times New Roman"/>
          <w:color w:val="auto"/>
          <w:sz w:val="28"/>
        </w:rPr>
        <w:t>I</w:t>
      </w:r>
      <w:r w:rsidR="004E6DD1" w:rsidRPr="008041FA">
        <w:rPr>
          <w:rFonts w:ascii="Times New Roman" w:hAnsi="Times New Roman" w:cs="Times New Roman"/>
          <w:color w:val="auto"/>
          <w:sz w:val="28"/>
        </w:rPr>
        <w:t>mpulz pre výskum, vývoj a inovácie</w:t>
      </w:r>
      <w:bookmarkEnd w:id="227"/>
      <w:r w:rsidR="004E6DD1" w:rsidRPr="008041FA">
        <w:rPr>
          <w:rFonts w:ascii="Times New Roman" w:hAnsi="Times New Roman" w:cs="Times New Roman"/>
          <w:color w:val="auto"/>
          <w:sz w:val="28"/>
        </w:rPr>
        <w:t xml:space="preserve"> </w:t>
      </w:r>
    </w:p>
    <w:p w:rsidR="004E6DD1" w:rsidRDefault="004E6DD1" w:rsidP="00BD3333">
      <w:pPr>
        <w:rPr>
          <w:rFonts w:ascii="Times New Roman" w:hAnsi="Times New Roman" w:cs="Times New Roman"/>
          <w:color w:val="auto"/>
          <w:sz w:val="24"/>
          <w:szCs w:val="24"/>
        </w:rPr>
      </w:pPr>
      <w:r w:rsidRPr="00F205A8">
        <w:rPr>
          <w:rFonts w:ascii="Times New Roman" w:hAnsi="Times New Roman" w:cs="Times New Roman"/>
          <w:color w:val="auto"/>
          <w:sz w:val="24"/>
          <w:szCs w:val="24"/>
        </w:rPr>
        <w:t>Elektromobilita je mladé, dynamické a vysoko inovatívne odvetvie, k</w:t>
      </w:r>
      <w:r w:rsidR="00010275" w:rsidRPr="00F205A8">
        <w:rPr>
          <w:rFonts w:ascii="Times New Roman" w:hAnsi="Times New Roman" w:cs="Times New Roman"/>
          <w:color w:val="auto"/>
          <w:sz w:val="24"/>
          <w:szCs w:val="24"/>
        </w:rPr>
        <w:t>toré využíva najnovšie poznatky </w:t>
      </w:r>
      <w:r w:rsidRPr="00F205A8">
        <w:rPr>
          <w:rFonts w:ascii="Times New Roman" w:hAnsi="Times New Roman" w:cs="Times New Roman"/>
          <w:color w:val="auto"/>
          <w:sz w:val="24"/>
          <w:szCs w:val="24"/>
        </w:rPr>
        <w:t xml:space="preserve">a výstupy z výskumu v oblastiach elektrotechniky, strojárstva, informačných technológii, výskumu materiálov a dopravy. Bádanie v týchto oblastiach má na Slovensku svoju tradíciu a viaceré vedecké kolektívy v nich dlhodobo dosahujú vynikajúce výsledky. </w:t>
      </w:r>
    </w:p>
    <w:p w:rsidR="002D1D18" w:rsidRDefault="002D1D18" w:rsidP="00BD3333">
      <w:pPr>
        <w:rPr>
          <w:rFonts w:ascii="Times New Roman" w:hAnsi="Times New Roman" w:cs="Times New Roman"/>
          <w:color w:val="auto"/>
          <w:sz w:val="24"/>
          <w:szCs w:val="24"/>
        </w:rPr>
      </w:pPr>
    </w:p>
    <w:p w:rsidR="008041FA" w:rsidRPr="00F205A8" w:rsidRDefault="008041FA" w:rsidP="00BD3333">
      <w:pPr>
        <w:rPr>
          <w:rFonts w:ascii="Times New Roman" w:hAnsi="Times New Roman" w:cs="Times New Roman"/>
          <w:color w:val="auto"/>
          <w:sz w:val="24"/>
          <w:szCs w:val="24"/>
        </w:rPr>
      </w:pPr>
    </w:p>
    <w:p w:rsidR="004E6DD1" w:rsidRPr="00F205A8" w:rsidRDefault="005D427E" w:rsidP="00A06ACA">
      <w:pPr>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anchor distT="0" distB="0" distL="114300" distR="114300" simplePos="0" relativeHeight="251654656" behindDoc="0" locked="1" layoutInCell="0" allowOverlap="0">
                <wp:simplePos x="0" y="0"/>
                <wp:positionH relativeFrom="page">
                  <wp:posOffset>1287780</wp:posOffset>
                </wp:positionH>
                <wp:positionV relativeFrom="paragraph">
                  <wp:posOffset>14605</wp:posOffset>
                </wp:positionV>
                <wp:extent cx="4981575" cy="678180"/>
                <wp:effectExtent l="0" t="0" r="28575" b="26670"/>
                <wp:wrapTopAndBottom/>
                <wp:docPr id="5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67818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pPr>
                              <w:pStyle w:val="Citcia"/>
                              <w:rPr>
                                <w:color w:val="auto"/>
                              </w:rPr>
                            </w:pPr>
                            <w:r w:rsidRPr="00D454D4">
                              <w:rPr>
                                <w:color w:val="auto"/>
                              </w:rPr>
                              <w:t>Rozvoj elektromobility podporí inovácie, slovenskú vedu a výskum a zvýši pridanú hodnotu viacerých priemyselných odvetví na Slovensku</w:t>
                            </w:r>
                            <w:r>
                              <w:rPr>
                                <w:color w:val="auto"/>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2" type="#_x0000_t185" style="position:absolute;left:0;text-align:left;margin-left:101.4pt;margin-top:1.15pt;width:392.25pt;height:53.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crDQMAAG4GAAAOAAAAZHJzL2Uyb0RvYy54bWysVU2PmzAQvVfqf7B8Z4GEr6Blq4SQqlI/&#10;VtpWPTvYBLdgU9tZsq363zt2SDa7e6mq5oA8YD/Pe/Nmcv3m0HfoninNpShweBVgxEQtKRe7An/5&#10;vPEyjLQhgpJOClbgB6bxm5vXr67HIWcz2cqOMoUAROh8HArcGjPkvq/rlvVEX8mBCfjYSNUTA6Ha&#10;+VSREdD7zp8FQeKPUtFByZppDW/Xx4/4xuE3DavNp6bRzKCuwJCbcU/lnlv79G+uSb5TZGh5PaVB&#10;/iGLnnABl56h1sQQtFf8BVTPayW1bMxVLXtfNg2vmeMAbMLgGZu7lgzMcQFx9HCWSf8/2Prj/a1C&#10;nBY4BnkE6aFGy72R7moUBk6hcdA5bLwbbpXlqIf3sv6ukZBlS8SOLZWSY8sIhbxCq6j/5IANNBxF&#10;2/GDpIBPAN+JdWhUbwFBBnRwNXk414QdDKrhZbTIwjiNMarhW5JmYeZS8kl+Oj0obd4y2SO7KPBW&#10;kfo7M7eEK3cJuX+vjSsNnfgR+g2jpu+g0PekQ1kQH7Mm+bQXwE+g9qCQG951zimdQGOBF/Esdtha&#10;dpzaj04WtduWnUKACVtWq1W8cGKAYJfblNwL6sCsZNW0NoR3xzVc3gmLx5x9IXm3GfSYeFhlnLV+&#10;LYJFlVVZ5EWzpPKiYL32lpsy8pJNmMbr+bos1+Fvm2gY5S2nlAmb68nmYfR3Npoa7mjQs9GfcNJP&#10;qEfzZB69pO4/TQNsAhwPrjSPlJabOEijeealaTz3onkVeKtsU3rLMkyStFqVq+oZpcrJpP8Pq7Pm&#10;tgByb5i6a+mIKLfOCtNFEmIIYH7M0sD+MCLdDgZfbRRGSpqv3LSudayPX5giroDUyb5n9KMQp2Lb&#10;6FyuidujVEfJnBFck9m+srNO5+awPbg+Tqzy9s1W0gfoOsjKtRYMaVi0Uv3EaISBV2D9Y08Uw6h7&#10;J6Bzozid2Ql5GajLYHsZEFEDVIENKOCWpTlO1f2g+K61ajn+Qtpp0nBrYpfxMaspgKHmuE0D2E7N&#10;y9jtevybuPkDAAD//wMAUEsDBBQABgAIAAAAIQDzMGvP3AAAAAkBAAAPAAAAZHJzL2Rvd25yZXYu&#10;eG1sTI/BTsMwEETvSPyDtUjcqFMjQR3iVAgJceFC2gNHN97GEbEdZd025evZnsptVjOafVOt5zCI&#10;I07Up2hguShAYGyT62NnYLt5f1iBoGyjs0OKaOCMBOv69qaypUun+IXHJneCSyKV1oDPeSylpNZj&#10;sLRII0b29mkKNvM5ddJN9sTlYZCqKJ5ksH3kD96O+Oax/WkOgVs+N3tNqlHNh9bkf7+lP5M05v5u&#10;fn0BkXHO1zBc8BkdambapUN0JAYDqlCMnlk8gmBfr55Z7DhY6CXIupL/F9R/AAAA//8DAFBLAQIt&#10;ABQABgAIAAAAIQC2gziS/gAAAOEBAAATAAAAAAAAAAAAAAAAAAAAAABbQ29udGVudF9UeXBlc10u&#10;eG1sUEsBAi0AFAAGAAgAAAAhADj9If/WAAAAlAEAAAsAAAAAAAAAAAAAAAAALwEAAF9yZWxzLy5y&#10;ZWxzUEsBAi0AFAAGAAgAAAAhAMCw5ysNAwAAbgYAAA4AAAAAAAAAAAAAAAAALgIAAGRycy9lMm9E&#10;b2MueG1sUEsBAi0AFAAGAAgAAAAhAPMwa8/cAAAACQEAAA8AAAAAAAAAAAAAAAAAZwUAAGRycy9k&#10;b3ducmV2LnhtbFBLBQYAAAAABAAEAPMAAABwBgAAAAA=&#10;" o:allowincell="f" o:allowoverlap="f" adj="1739" fillcolor="#943634" strokecolor="#9bbb59">
                <v:shadow color="#5e7530" offset="1pt,1pt"/>
                <v:textbox inset="3.6pt,,3.6pt">
                  <w:txbxContent>
                    <w:p w:rsidR="003B079A" w:rsidRPr="00D454D4" w:rsidRDefault="003B079A">
                      <w:pPr>
                        <w:pStyle w:val="Citcia"/>
                        <w:rPr>
                          <w:color w:val="auto"/>
                        </w:rPr>
                      </w:pPr>
                      <w:r w:rsidRPr="00D454D4">
                        <w:rPr>
                          <w:color w:val="auto"/>
                        </w:rPr>
                        <w:t>Rozvoj elektromobility podporí inovácie, slovenskú vedu a výskum a zvýši pridanú hodnotu viacerých priemyselných odvetví na Slovensku</w:t>
                      </w:r>
                      <w:r>
                        <w:rPr>
                          <w:color w:val="auto"/>
                        </w:rPr>
                        <w:t>.</w:t>
                      </w:r>
                    </w:p>
                  </w:txbxContent>
                </v:textbox>
                <w10:wrap type="topAndBottom" anchorx="page"/>
                <w10:anchorlock/>
              </v:shape>
            </w:pict>
          </mc:Fallback>
        </mc:AlternateContent>
      </w:r>
    </w:p>
    <w:p w:rsidR="004E6DD1" w:rsidRDefault="004E6DD1" w:rsidP="00BD3333">
      <w:pPr>
        <w:rPr>
          <w:rFonts w:ascii="Times New Roman" w:hAnsi="Times New Roman" w:cs="Times New Roman"/>
          <w:color w:val="auto"/>
          <w:sz w:val="24"/>
          <w:szCs w:val="24"/>
        </w:rPr>
      </w:pPr>
    </w:p>
    <w:p w:rsidR="00F6546A" w:rsidRPr="00F205A8" w:rsidRDefault="00F6546A" w:rsidP="00BD3333">
      <w:pPr>
        <w:rPr>
          <w:rFonts w:ascii="Times New Roman" w:hAnsi="Times New Roman" w:cs="Times New Roman"/>
          <w:color w:val="auto"/>
          <w:sz w:val="24"/>
          <w:szCs w:val="24"/>
        </w:rPr>
      </w:pPr>
    </w:p>
    <w:p w:rsidR="008041FA" w:rsidRDefault="004E6DD1" w:rsidP="00BD3333">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Slovensko disponuje vedeckými kapacitami uznávanými na medzinárodnej úrovni najmä v oblastiach výskumu nových materiálov pre pokročilé batérie, vo vývoji inteligentnej elektroniky či kompozitných materiálov využiteľných pre konštrukciu ľahkých karosérii elektromobilov. Výskum batérií prebieha na UPJŠ, výskum nových elektronických komponentov vhodných pre moderné energeticky úsporné nabíjacie systémy sa realizuje v Elektrotechnickom ústav SAV a výskum inteligentných sietí (Smart Grid) na FEI STU. Samotnej elektromobilite sa venujú na FEI STU, SjF STU a Žilinskej univerzite. </w:t>
      </w:r>
    </w:p>
    <w:p w:rsidR="004E6DD1" w:rsidRPr="00F205A8" w:rsidRDefault="004E6DD1" w:rsidP="00BD3333">
      <w:pPr>
        <w:rPr>
          <w:rFonts w:ascii="Times New Roman" w:hAnsi="Times New Roman" w:cs="Times New Roman"/>
          <w:color w:val="auto"/>
          <w:sz w:val="24"/>
          <w:szCs w:val="24"/>
        </w:rPr>
      </w:pPr>
      <w:r w:rsidRPr="00F205A8">
        <w:rPr>
          <w:rFonts w:ascii="Times New Roman" w:hAnsi="Times New Roman" w:cs="Times New Roman"/>
          <w:color w:val="auto"/>
          <w:sz w:val="24"/>
          <w:szCs w:val="24"/>
        </w:rPr>
        <w:t>Od </w:t>
      </w:r>
      <w:r w:rsidR="001D488C" w:rsidRPr="00F205A8">
        <w:rPr>
          <w:rFonts w:ascii="Times New Roman" w:hAnsi="Times New Roman" w:cs="Times New Roman"/>
          <w:color w:val="auto"/>
          <w:sz w:val="24"/>
          <w:szCs w:val="24"/>
        </w:rPr>
        <w:t xml:space="preserve">roku </w:t>
      </w:r>
      <w:r w:rsidRPr="00F205A8">
        <w:rPr>
          <w:rFonts w:ascii="Times New Roman" w:hAnsi="Times New Roman" w:cs="Times New Roman"/>
          <w:color w:val="auto"/>
          <w:sz w:val="24"/>
          <w:szCs w:val="24"/>
        </w:rPr>
        <w:t xml:space="preserve">2015 </w:t>
      </w:r>
      <w:r w:rsidR="008041FA">
        <w:rPr>
          <w:rFonts w:ascii="Times New Roman" w:hAnsi="Times New Roman" w:cs="Times New Roman"/>
          <w:color w:val="auto"/>
          <w:sz w:val="24"/>
          <w:szCs w:val="24"/>
        </w:rPr>
        <w:t xml:space="preserve">sa </w:t>
      </w:r>
      <w:r w:rsidRPr="00F205A8">
        <w:rPr>
          <w:rFonts w:ascii="Times New Roman" w:hAnsi="Times New Roman" w:cs="Times New Roman"/>
          <w:color w:val="auto"/>
          <w:sz w:val="24"/>
          <w:szCs w:val="24"/>
        </w:rPr>
        <w:t xml:space="preserve">na FEI STU v Bratislave </w:t>
      </w:r>
      <w:r w:rsidR="008041FA">
        <w:rPr>
          <w:rFonts w:ascii="Times New Roman" w:hAnsi="Times New Roman" w:cs="Times New Roman"/>
          <w:color w:val="auto"/>
          <w:sz w:val="24"/>
          <w:szCs w:val="24"/>
        </w:rPr>
        <w:t xml:space="preserve"> plánuje otvoriť</w:t>
      </w:r>
      <w:r w:rsidRPr="00F205A8">
        <w:rPr>
          <w:rFonts w:ascii="Times New Roman" w:hAnsi="Times New Roman" w:cs="Times New Roman"/>
          <w:color w:val="auto"/>
          <w:sz w:val="24"/>
          <w:szCs w:val="24"/>
        </w:rPr>
        <w:t xml:space="preserve"> akreditovaný študijný program zameraný na elektromobilitu, ktorého výučbu bude odborne zabezpečovať Ústav automobilovej mechatroniky FEI STU. Slovensko má vedecký potenciál aj v ďalších oblastiach výskumu zaujímavých pre elektromobilitu - výskum elektrického pohonu a jeho elektronického riadenie vo vozidle, výskum rýchlonabíjacích technológií, ich manažmentu a komunikácie s elektrizačnou sústavou, oblasť úschovy energie, či výskum zameraný na optimalizáciu dopravy a logistiky.</w:t>
      </w:r>
    </w:p>
    <w:p w:rsidR="004E6DD1" w:rsidRPr="00F205A8" w:rsidRDefault="004E6DD1" w:rsidP="00F1582C">
      <w:pPr>
        <w:rPr>
          <w:rFonts w:ascii="Times New Roman" w:hAnsi="Times New Roman" w:cs="Times New Roman"/>
          <w:color w:val="auto"/>
          <w:sz w:val="24"/>
          <w:szCs w:val="24"/>
        </w:rPr>
      </w:pPr>
    </w:p>
    <w:p w:rsidR="004E6DD1" w:rsidRPr="00F205A8" w:rsidRDefault="004E6DD1" w:rsidP="0001600E">
      <w:pPr>
        <w:rPr>
          <w:rFonts w:ascii="Times New Roman" w:hAnsi="Times New Roman" w:cs="Times New Roman"/>
          <w:color w:val="auto"/>
          <w:sz w:val="24"/>
          <w:szCs w:val="24"/>
        </w:rPr>
      </w:pPr>
      <w:r w:rsidRPr="00F205A8">
        <w:rPr>
          <w:rFonts w:ascii="Times New Roman" w:hAnsi="Times New Roman" w:cs="Times New Roman"/>
          <w:color w:val="auto"/>
          <w:sz w:val="24"/>
          <w:szCs w:val="24"/>
        </w:rPr>
        <w:t>Rozvoj elektromobility bude pôsobiť jednoznačne stimulujúco na rozvoj domáceho vedecko-výskumného potenciálu. Vďaka uplatneniu výsledkov domáceho výskumu v praxi podporí hospodársky rast ale tiež zvýši pridanú hodnotu, ktorou slovenská ekonomika prispieva v celom hodnotovom reťazci výroby automobilov resp. ich komponentov. Z týchto dôvodov je nevyhnutné ďalej podporovať výskum a vývoj v oblasti elektromobility, ako aj aplikačné testovanie a overovanie zodpovedajúcich technológií, systémov a konceptov elektromobility.</w:t>
      </w:r>
    </w:p>
    <w:p w:rsidR="004E6DD1" w:rsidRPr="00F205A8" w:rsidRDefault="004E6DD1" w:rsidP="0001600E">
      <w:pPr>
        <w:rPr>
          <w:rFonts w:ascii="Times New Roman" w:hAnsi="Times New Roman" w:cs="Times New Roman"/>
          <w:color w:val="auto"/>
          <w:sz w:val="24"/>
          <w:szCs w:val="24"/>
        </w:rPr>
      </w:pPr>
    </w:p>
    <w:p w:rsidR="00C83ED8" w:rsidRDefault="004E6DD1" w:rsidP="0001600E">
      <w:pPr>
        <w:rPr>
          <w:rFonts w:ascii="Times New Roman" w:hAnsi="Times New Roman" w:cs="Times New Roman"/>
          <w:color w:val="auto"/>
          <w:sz w:val="24"/>
          <w:szCs w:val="24"/>
        </w:rPr>
      </w:pPr>
      <w:r w:rsidRPr="00F205A8">
        <w:rPr>
          <w:rFonts w:ascii="Times New Roman" w:hAnsi="Times New Roman" w:cs="Times New Roman"/>
          <w:color w:val="auto"/>
          <w:sz w:val="24"/>
          <w:szCs w:val="24"/>
        </w:rPr>
        <w:t>Elektromobilita si bude vyžadovať úpravy aj v oblasti vzdelávania. Je potrebné si uvedomiť, že jej rozvojom príde aj k relatívne podstatným zmenám vo výrobnom procese automobilov. Príkladom môž</w:t>
      </w:r>
      <w:r w:rsidR="001D488C" w:rsidRPr="00F205A8">
        <w:rPr>
          <w:rFonts w:ascii="Times New Roman" w:hAnsi="Times New Roman" w:cs="Times New Roman"/>
          <w:color w:val="auto"/>
          <w:sz w:val="24"/>
          <w:szCs w:val="24"/>
        </w:rPr>
        <w:t>e</w:t>
      </w:r>
      <w:r w:rsidRPr="00F205A8">
        <w:rPr>
          <w:rFonts w:ascii="Times New Roman" w:hAnsi="Times New Roman" w:cs="Times New Roman"/>
          <w:color w:val="auto"/>
          <w:sz w:val="24"/>
          <w:szCs w:val="24"/>
        </w:rPr>
        <w:t xml:space="preserve"> byť posun pridanej hodnoty od dnes dominantných činností mechanika ku dôrazu na prácu elektrikára</w:t>
      </w:r>
      <w:r w:rsidR="00701CD4"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resp. elektrotechnika, ktoré očakáva vo svojich odhadoch spoločnosť Bosch</w:t>
      </w:r>
      <w:r w:rsidRPr="00F205A8">
        <w:rPr>
          <w:rStyle w:val="Odkaznapoznmkupodiarou"/>
          <w:rFonts w:ascii="Times New Roman" w:hAnsi="Times New Roman" w:cs="Times New Roman"/>
          <w:color w:val="auto"/>
          <w:sz w:val="24"/>
          <w:szCs w:val="24"/>
        </w:rPr>
        <w:footnoteReference w:id="58"/>
      </w:r>
      <w:r w:rsidRPr="00F205A8">
        <w:rPr>
          <w:rFonts w:ascii="Times New Roman" w:hAnsi="Times New Roman" w:cs="Times New Roman"/>
          <w:color w:val="auto"/>
          <w:sz w:val="24"/>
          <w:szCs w:val="24"/>
        </w:rPr>
        <w:t xml:space="preserve">. </w:t>
      </w:r>
      <w:r w:rsidR="00C83ED8">
        <w:rPr>
          <w:rFonts w:ascii="Times New Roman" w:hAnsi="Times New Roman" w:cs="Times New Roman"/>
          <w:color w:val="auto"/>
          <w:sz w:val="24"/>
          <w:szCs w:val="24"/>
        </w:rPr>
        <w:t>V</w:t>
      </w:r>
      <w:r w:rsidR="00C83ED8" w:rsidRPr="00C83ED8">
        <w:rPr>
          <w:rFonts w:ascii="Times New Roman" w:hAnsi="Times New Roman" w:cs="Times New Roman"/>
          <w:color w:val="auto"/>
          <w:sz w:val="24"/>
          <w:szCs w:val="24"/>
        </w:rPr>
        <w:t xml:space="preserve"> súvislosti s predpokladanými budúcimi zmenami vo vývoji štruktúry dopytu na trhu práce </w:t>
      </w:r>
      <w:r w:rsidR="00C83ED8">
        <w:rPr>
          <w:rFonts w:ascii="Times New Roman" w:hAnsi="Times New Roman" w:cs="Times New Roman"/>
          <w:color w:val="auto"/>
          <w:sz w:val="24"/>
          <w:szCs w:val="24"/>
        </w:rPr>
        <w:t>je potrebná úprava</w:t>
      </w:r>
      <w:r w:rsidR="00C83ED8" w:rsidRPr="00C83ED8">
        <w:rPr>
          <w:rFonts w:ascii="Times New Roman" w:hAnsi="Times New Roman" w:cs="Times New Roman"/>
          <w:color w:val="auto"/>
          <w:sz w:val="24"/>
          <w:szCs w:val="24"/>
        </w:rPr>
        <w:t xml:space="preserve"> obsahu vzdelávania a</w:t>
      </w:r>
      <w:r w:rsidR="00C83ED8">
        <w:rPr>
          <w:rFonts w:ascii="Times New Roman" w:hAnsi="Times New Roman" w:cs="Times New Roman"/>
          <w:color w:val="auto"/>
          <w:sz w:val="24"/>
          <w:szCs w:val="24"/>
        </w:rPr>
        <w:t xml:space="preserve"> potreba nových </w:t>
      </w:r>
      <w:r w:rsidR="00C83ED8" w:rsidRPr="00C83ED8">
        <w:rPr>
          <w:rFonts w:ascii="Times New Roman" w:hAnsi="Times New Roman" w:cs="Times New Roman"/>
          <w:color w:val="auto"/>
          <w:sz w:val="24"/>
          <w:szCs w:val="24"/>
        </w:rPr>
        <w:t xml:space="preserve"> kvalifikačn</w:t>
      </w:r>
      <w:r w:rsidR="00C83ED8">
        <w:rPr>
          <w:rFonts w:ascii="Times New Roman" w:hAnsi="Times New Roman" w:cs="Times New Roman"/>
          <w:color w:val="auto"/>
          <w:sz w:val="24"/>
          <w:szCs w:val="24"/>
        </w:rPr>
        <w:t>ých</w:t>
      </w:r>
      <w:r w:rsidR="00C83ED8" w:rsidRPr="00C83ED8">
        <w:rPr>
          <w:rFonts w:ascii="Times New Roman" w:hAnsi="Times New Roman" w:cs="Times New Roman"/>
          <w:color w:val="auto"/>
          <w:sz w:val="24"/>
          <w:szCs w:val="24"/>
        </w:rPr>
        <w:t xml:space="preserve"> a</w:t>
      </w:r>
      <w:r w:rsidR="00C83ED8">
        <w:rPr>
          <w:rFonts w:ascii="Times New Roman" w:hAnsi="Times New Roman" w:cs="Times New Roman"/>
          <w:color w:val="auto"/>
          <w:sz w:val="24"/>
          <w:szCs w:val="24"/>
        </w:rPr>
        <w:t> </w:t>
      </w:r>
      <w:r w:rsidR="00C83ED8" w:rsidRPr="00C83ED8">
        <w:rPr>
          <w:rFonts w:ascii="Times New Roman" w:hAnsi="Times New Roman" w:cs="Times New Roman"/>
          <w:color w:val="auto"/>
          <w:sz w:val="24"/>
          <w:szCs w:val="24"/>
        </w:rPr>
        <w:t>hodnotiac</w:t>
      </w:r>
      <w:r w:rsidR="00C83ED8">
        <w:rPr>
          <w:rFonts w:ascii="Times New Roman" w:hAnsi="Times New Roman" w:cs="Times New Roman"/>
          <w:color w:val="auto"/>
          <w:sz w:val="24"/>
          <w:szCs w:val="24"/>
        </w:rPr>
        <w:t xml:space="preserve">ich </w:t>
      </w:r>
      <w:r w:rsidR="00C83ED8" w:rsidRPr="00C83ED8">
        <w:rPr>
          <w:rFonts w:ascii="Times New Roman" w:hAnsi="Times New Roman" w:cs="Times New Roman"/>
          <w:color w:val="auto"/>
          <w:sz w:val="24"/>
          <w:szCs w:val="24"/>
        </w:rPr>
        <w:t>štandard</w:t>
      </w:r>
      <w:r w:rsidR="00C83ED8">
        <w:rPr>
          <w:rFonts w:ascii="Times New Roman" w:hAnsi="Times New Roman" w:cs="Times New Roman"/>
          <w:color w:val="auto"/>
          <w:sz w:val="24"/>
          <w:szCs w:val="24"/>
        </w:rPr>
        <w:t>ov</w:t>
      </w:r>
      <w:r w:rsidR="00C83ED8" w:rsidRPr="00C83ED8">
        <w:rPr>
          <w:rFonts w:ascii="Times New Roman" w:hAnsi="Times New Roman" w:cs="Times New Roman"/>
          <w:color w:val="auto"/>
          <w:sz w:val="24"/>
          <w:szCs w:val="24"/>
        </w:rPr>
        <w:t xml:space="preserve"> v zmysle zákona 315 z 21. 9. 2012 o celoživotnom vzdelávaní, ktorým sa mení a dopĺňa zákon č. 568/2009 Z. z. o celoživotnom vzdelávaní. Na základe nastavenia nových kvalifikačných štandardov bude možné získať úplnú alebo čiastočnú kvalifikáciu pre jednotlivé pracovné pozície.</w:t>
      </w:r>
    </w:p>
    <w:p w:rsidR="004E6DD1" w:rsidRDefault="004E6DD1" w:rsidP="0001600E">
      <w:pPr>
        <w:rPr>
          <w:rFonts w:ascii="Times New Roman" w:hAnsi="Times New Roman" w:cs="Times New Roman"/>
          <w:color w:val="auto"/>
          <w:sz w:val="24"/>
          <w:szCs w:val="24"/>
        </w:rPr>
      </w:pPr>
      <w:r w:rsidRPr="00F205A8">
        <w:rPr>
          <w:rFonts w:ascii="Times New Roman" w:hAnsi="Times New Roman" w:cs="Times New Roman"/>
          <w:color w:val="auto"/>
          <w:sz w:val="24"/>
          <w:szCs w:val="24"/>
        </w:rPr>
        <w:t>Podstatné zmeny zaznamená aj zložitosť výrobných postupov pri výrobe automobilových pohonov. Odhaduje sa napríklad, že keď dnes sa spaľovací motor a prevodovka skladá z približne 1</w:t>
      </w:r>
      <w:r w:rsidR="001D488C"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xml:space="preserve">400 dielov, v prípade elektromotora a zodpovedajúcej prevodovky pôjde iba o niečo viac ako 200 dielov. </w:t>
      </w:r>
    </w:p>
    <w:p w:rsidR="00F6546A" w:rsidRDefault="00F6546A" w:rsidP="0001600E">
      <w:pPr>
        <w:rPr>
          <w:rFonts w:ascii="Times New Roman" w:hAnsi="Times New Roman" w:cs="Times New Roman"/>
          <w:color w:val="auto"/>
          <w:sz w:val="24"/>
          <w:szCs w:val="24"/>
        </w:rPr>
      </w:pPr>
    </w:p>
    <w:p w:rsidR="004E6DD1" w:rsidRDefault="004E6DD1" w:rsidP="0001600E">
      <w:pPr>
        <w:rPr>
          <w:rFonts w:ascii="Times New Roman" w:hAnsi="Times New Roman" w:cs="Times New Roman"/>
          <w:color w:val="auto"/>
          <w:sz w:val="24"/>
          <w:szCs w:val="24"/>
        </w:rPr>
      </w:pPr>
      <w:r w:rsidRPr="00F205A8">
        <w:rPr>
          <w:rFonts w:ascii="Times New Roman" w:hAnsi="Times New Roman" w:cs="Times New Roman"/>
          <w:color w:val="auto"/>
          <w:sz w:val="24"/>
          <w:szCs w:val="24"/>
        </w:rPr>
        <w:t>Základom rozvoja nového odvetvia akým je elektromobilita sú kvalifikovaní pracovníci, vedci a inžinieri. Pre dokreslenie budúcich potrieb kvalifikácie pracovník</w:t>
      </w:r>
      <w:r w:rsidR="00C757E0" w:rsidRPr="00F205A8">
        <w:rPr>
          <w:rFonts w:ascii="Times New Roman" w:hAnsi="Times New Roman" w:cs="Times New Roman"/>
          <w:color w:val="auto"/>
          <w:sz w:val="24"/>
          <w:szCs w:val="24"/>
        </w:rPr>
        <w:t xml:space="preserve">ov si je potrebné uvedomiť, že </w:t>
      </w:r>
      <w:r w:rsidRPr="00F205A8">
        <w:rPr>
          <w:rFonts w:ascii="Times New Roman" w:hAnsi="Times New Roman" w:cs="Times New Roman"/>
          <w:color w:val="auto"/>
          <w:sz w:val="24"/>
          <w:szCs w:val="24"/>
        </w:rPr>
        <w:t xml:space="preserve">každý </w:t>
      </w:r>
      <w:r w:rsidR="00010275" w:rsidRPr="00F205A8">
        <w:rPr>
          <w:rFonts w:ascii="Times New Roman" w:hAnsi="Times New Roman" w:cs="Times New Roman"/>
          <w:color w:val="auto"/>
          <w:sz w:val="24"/>
          <w:szCs w:val="24"/>
        </w:rPr>
        <w:t>komponent </w:t>
      </w:r>
      <w:r w:rsidRPr="00F205A8">
        <w:rPr>
          <w:rFonts w:ascii="Times New Roman" w:hAnsi="Times New Roman" w:cs="Times New Roman"/>
          <w:color w:val="auto"/>
          <w:sz w:val="24"/>
          <w:szCs w:val="24"/>
        </w:rPr>
        <w:t xml:space="preserve">v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elektromobile si vyžaduje konkrétne kvalifikačné požiadavky:</w:t>
      </w:r>
    </w:p>
    <w:p w:rsidR="00392FFA" w:rsidRPr="00F205A8" w:rsidRDefault="00392FFA" w:rsidP="0001600E">
      <w:pPr>
        <w:rPr>
          <w:rFonts w:ascii="Times New Roman" w:hAnsi="Times New Roman" w:cs="Times New Roman"/>
          <w:color w:val="auto"/>
          <w:sz w:val="24"/>
          <w:szCs w:val="24"/>
        </w:rPr>
      </w:pPr>
    </w:p>
    <w:p w:rsidR="004E6DD1" w:rsidRDefault="004E6DD1" w:rsidP="009871CE">
      <w:pPr>
        <w:pStyle w:val="Odsekzoznamu"/>
        <w:numPr>
          <w:ilvl w:val="0"/>
          <w:numId w:val="20"/>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Batéria – zručnosti sa týkajú predovšetkým spojovacej techniky (mechanická aj chemická), zabezpečenia kvality, kontroly a testovania. V budúcnosti je potrebné očakávať vysokú úroveň automatizácie výroby.</w:t>
      </w:r>
    </w:p>
    <w:p w:rsidR="00F6546A" w:rsidRPr="00F205A8" w:rsidRDefault="00F6546A" w:rsidP="00F6546A">
      <w:pPr>
        <w:pStyle w:val="Odsekzoznamu"/>
        <w:ind w:left="720"/>
        <w:jc w:val="both"/>
        <w:rPr>
          <w:rFonts w:ascii="Times New Roman" w:hAnsi="Times New Roman" w:cs="Times New Roman"/>
          <w:color w:val="auto"/>
          <w:sz w:val="24"/>
          <w:szCs w:val="24"/>
        </w:rPr>
      </w:pPr>
    </w:p>
    <w:p w:rsidR="004E6DD1" w:rsidRDefault="004E6DD1" w:rsidP="009871CE">
      <w:pPr>
        <w:pStyle w:val="Odsekzoznamu"/>
        <w:numPr>
          <w:ilvl w:val="0"/>
          <w:numId w:val="20"/>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Výkonová elektronika – vyžaduje si kvalifikovaného pracovníka s elektrotechnickým vzdelaním alebo mechatronika</w:t>
      </w:r>
      <w:r w:rsidR="001D488C"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ako aj  kvalifikovaných pracovníkov určených pre montáž v rámci vysoko automatizovanej výroby.</w:t>
      </w:r>
    </w:p>
    <w:p w:rsidR="00F6546A" w:rsidRPr="00F6546A" w:rsidRDefault="00F6546A" w:rsidP="00F6546A">
      <w:pPr>
        <w:pStyle w:val="Odsekzoznamu"/>
        <w:rPr>
          <w:rFonts w:ascii="Times New Roman" w:hAnsi="Times New Roman" w:cs="Times New Roman"/>
          <w:color w:val="auto"/>
          <w:sz w:val="24"/>
          <w:szCs w:val="24"/>
        </w:rPr>
      </w:pPr>
    </w:p>
    <w:p w:rsidR="004E6DD1" w:rsidRPr="00F205A8" w:rsidRDefault="004E6DD1" w:rsidP="009871CE">
      <w:pPr>
        <w:pStyle w:val="Odsekzoznamu"/>
        <w:numPr>
          <w:ilvl w:val="0"/>
          <w:numId w:val="20"/>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Systém palivových článkov – vyžaduje technické zručnosti v oblasti spracovania tenkých filmov, elektrochemickej povrchovej úpravy, čistoty a zabezpečenia kvality vo výrobe. Potrebné sú tiež špecifické znalosti z výroby ľahkých a vysokotlakových zásobníkových tlakových nádob.</w:t>
      </w:r>
    </w:p>
    <w:p w:rsidR="004E6DD1" w:rsidRDefault="004E6DD1" w:rsidP="009871CE">
      <w:pPr>
        <w:rPr>
          <w:rFonts w:ascii="Times New Roman" w:hAnsi="Times New Roman" w:cs="Times New Roman"/>
          <w:color w:val="auto"/>
          <w:sz w:val="24"/>
          <w:szCs w:val="24"/>
        </w:rPr>
      </w:pPr>
    </w:p>
    <w:p w:rsidR="004E6DD1" w:rsidRDefault="004E6DD1" w:rsidP="00627CB7">
      <w:pPr>
        <w:pStyle w:val="Nadpis2"/>
        <w:rPr>
          <w:rFonts w:ascii="Times New Roman" w:hAnsi="Times New Roman" w:cs="Times New Roman"/>
          <w:color w:val="auto"/>
          <w:sz w:val="28"/>
        </w:rPr>
      </w:pPr>
      <w:bookmarkStart w:id="228" w:name="_Toc373188582"/>
      <w:r w:rsidRPr="008041FA">
        <w:rPr>
          <w:rFonts w:ascii="Times New Roman" w:hAnsi="Times New Roman" w:cs="Times New Roman"/>
          <w:color w:val="auto"/>
          <w:sz w:val="28"/>
        </w:rPr>
        <w:t>Scenáre vývoja počtu elektrických vozidiel v</w:t>
      </w:r>
      <w:r w:rsidR="00951CE3">
        <w:rPr>
          <w:rFonts w:ascii="Times New Roman" w:hAnsi="Times New Roman" w:cs="Times New Roman"/>
          <w:color w:val="auto"/>
          <w:sz w:val="28"/>
        </w:rPr>
        <w:t> </w:t>
      </w:r>
      <w:r w:rsidRPr="008041FA">
        <w:rPr>
          <w:rFonts w:ascii="Times New Roman" w:hAnsi="Times New Roman" w:cs="Times New Roman"/>
          <w:color w:val="auto"/>
          <w:sz w:val="28"/>
        </w:rPr>
        <w:t>SR</w:t>
      </w:r>
      <w:bookmarkEnd w:id="228"/>
    </w:p>
    <w:p w:rsidR="004E6DD1" w:rsidRPr="00F205A8" w:rsidRDefault="004E6DD1" w:rsidP="00A06ACA">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Elektromobilita predstavuje dôležitý podnet pre hospodársky rast a proexportnú príležitosť. Avšak pre jej využitie musí existovať istá rovnováha, pričom je potrebné, aby aj na Slovensku vznikol zdravý domáci elektromobilový trh. Rozvinutie spotrebiteľskej strany elektromobility aj v domácej ekonomike je </w:t>
      </w:r>
      <w:r w:rsidR="00010275" w:rsidRPr="00F205A8">
        <w:rPr>
          <w:rFonts w:ascii="Times New Roman" w:hAnsi="Times New Roman" w:cs="Times New Roman"/>
          <w:color w:val="auto"/>
          <w:sz w:val="24"/>
          <w:szCs w:val="24"/>
        </w:rPr>
        <w:t>potrebné  </w:t>
      </w:r>
      <w:r w:rsidRPr="00F205A8">
        <w:rPr>
          <w:rFonts w:ascii="Times New Roman" w:hAnsi="Times New Roman" w:cs="Times New Roman"/>
          <w:color w:val="auto"/>
          <w:sz w:val="24"/>
          <w:szCs w:val="24"/>
        </w:rPr>
        <w:t xml:space="preserve">k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vytvoreniu nového know-how podnikov a získania zručností a kompetencií zamestnancov, tiež </w:t>
      </w:r>
      <w:r w:rsidR="00010275"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sa stimuluje </w:t>
      </w:r>
      <w:r w:rsidR="000134A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aplikovaný výskum a inovácie.</w:t>
      </w:r>
    </w:p>
    <w:p w:rsidR="004E6DD1" w:rsidRDefault="004E6DD1" w:rsidP="008C414F">
      <w:pPr>
        <w:rPr>
          <w:rFonts w:ascii="Times New Roman" w:hAnsi="Times New Roman" w:cs="Times New Roman"/>
          <w:color w:val="auto"/>
          <w:sz w:val="24"/>
          <w:szCs w:val="24"/>
        </w:rPr>
      </w:pPr>
    </w:p>
    <w:p w:rsidR="004E6DD1" w:rsidRPr="00F205A8" w:rsidRDefault="004E6DD1" w:rsidP="008C414F">
      <w:pPr>
        <w:rPr>
          <w:rFonts w:ascii="Times New Roman" w:hAnsi="Times New Roman" w:cs="Times New Roman"/>
          <w:color w:val="auto"/>
          <w:sz w:val="24"/>
          <w:szCs w:val="24"/>
        </w:rPr>
      </w:pPr>
      <w:r w:rsidRPr="00F205A8">
        <w:rPr>
          <w:rFonts w:ascii="Times New Roman" w:hAnsi="Times New Roman" w:cs="Times New Roman"/>
          <w:color w:val="auto"/>
          <w:sz w:val="24"/>
          <w:szCs w:val="24"/>
        </w:rPr>
        <w:t>V rámci tejto stratégie sú analyzované dva možné scenáre počtu elektri</w:t>
      </w:r>
      <w:r w:rsidR="00010275" w:rsidRPr="00F205A8">
        <w:rPr>
          <w:rFonts w:ascii="Times New Roman" w:hAnsi="Times New Roman" w:cs="Times New Roman"/>
          <w:color w:val="auto"/>
          <w:sz w:val="24"/>
          <w:szCs w:val="24"/>
        </w:rPr>
        <w:t>ckých automobilov umiestnených  </w:t>
      </w:r>
      <w:r w:rsidR="002174D2" w:rsidRPr="00F205A8">
        <w:rPr>
          <w:rFonts w:ascii="Times New Roman" w:hAnsi="Times New Roman" w:cs="Times New Roman"/>
          <w:color w:val="auto"/>
          <w:sz w:val="24"/>
          <w:szCs w:val="24"/>
        </w:rPr>
        <w:t>na s</w:t>
      </w:r>
      <w:r w:rsidRPr="00F205A8">
        <w:rPr>
          <w:rFonts w:ascii="Times New Roman" w:hAnsi="Times New Roman" w:cs="Times New Roman"/>
          <w:color w:val="auto"/>
          <w:sz w:val="24"/>
          <w:szCs w:val="24"/>
        </w:rPr>
        <w:t>lovenskom trhu. Definovanie scenárov je nevyhnutné na priblíženie možného dopadu rozvoja elektromobility na zníženie objemu zdraviu škodlivých emisi</w:t>
      </w:r>
      <w:r w:rsidR="002174D2" w:rsidRPr="00F205A8">
        <w:rPr>
          <w:rFonts w:ascii="Times New Roman" w:hAnsi="Times New Roman" w:cs="Times New Roman"/>
          <w:color w:val="auto"/>
          <w:sz w:val="24"/>
          <w:szCs w:val="24"/>
        </w:rPr>
        <w:t>í</w:t>
      </w:r>
      <w:r w:rsidRPr="00F205A8">
        <w:rPr>
          <w:rFonts w:ascii="Times New Roman" w:hAnsi="Times New Roman" w:cs="Times New Roman"/>
          <w:color w:val="auto"/>
          <w:sz w:val="24"/>
          <w:szCs w:val="24"/>
        </w:rPr>
        <w:t>, zníženie zá</w:t>
      </w:r>
      <w:r w:rsidR="00010275" w:rsidRPr="00F205A8">
        <w:rPr>
          <w:rFonts w:ascii="Times New Roman" w:hAnsi="Times New Roman" w:cs="Times New Roman"/>
          <w:color w:val="auto"/>
          <w:sz w:val="24"/>
          <w:szCs w:val="24"/>
        </w:rPr>
        <w:t>vislosti na fosílnych palivách  </w:t>
      </w:r>
      <w:r w:rsidRPr="00F205A8">
        <w:rPr>
          <w:rFonts w:ascii="Times New Roman" w:hAnsi="Times New Roman" w:cs="Times New Roman"/>
          <w:color w:val="auto"/>
          <w:sz w:val="24"/>
          <w:szCs w:val="24"/>
        </w:rPr>
        <w:t>a vplyvu na energetickú sieť, či potrebu výstavby infraštruktúry:</w:t>
      </w:r>
    </w:p>
    <w:p w:rsidR="004E6DD1" w:rsidRPr="00F205A8" w:rsidRDefault="004E6DD1" w:rsidP="008C414F">
      <w:pPr>
        <w:rPr>
          <w:rFonts w:ascii="Times New Roman" w:hAnsi="Times New Roman" w:cs="Times New Roman"/>
          <w:color w:val="auto"/>
          <w:sz w:val="24"/>
          <w:szCs w:val="24"/>
        </w:rPr>
      </w:pPr>
    </w:p>
    <w:tbl>
      <w:tblPr>
        <w:tblW w:w="5000" w:type="pct"/>
        <w:tblLook w:val="00A0" w:firstRow="1" w:lastRow="0" w:firstColumn="1" w:lastColumn="0" w:noHBand="0" w:noVBand="0"/>
      </w:tblPr>
      <w:tblGrid>
        <w:gridCol w:w="4527"/>
        <w:gridCol w:w="236"/>
        <w:gridCol w:w="4525"/>
      </w:tblGrid>
      <w:tr w:rsidR="00F205A8" w:rsidRPr="00F205A8" w:rsidTr="00392FFA">
        <w:trPr>
          <w:trHeight w:val="567"/>
        </w:trPr>
        <w:tc>
          <w:tcPr>
            <w:tcW w:w="2437" w:type="pct"/>
            <w:tcBorders>
              <w:top w:val="single" w:sz="4" w:space="0" w:color="9BBB59"/>
              <w:left w:val="single" w:sz="4" w:space="0" w:color="9BBB59"/>
              <w:bottom w:val="single" w:sz="4" w:space="0" w:color="9BBB59"/>
              <w:right w:val="single" w:sz="4" w:space="0" w:color="9BBB59"/>
            </w:tcBorders>
            <w:vAlign w:val="center"/>
          </w:tcPr>
          <w:p w:rsidR="004E6DD1" w:rsidRPr="00F205A8" w:rsidRDefault="004E6DD1" w:rsidP="00BA6924">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Štandardný scenár</w:t>
            </w:r>
          </w:p>
        </w:tc>
        <w:tc>
          <w:tcPr>
            <w:tcW w:w="127" w:type="pct"/>
            <w:tcBorders>
              <w:left w:val="single" w:sz="4" w:space="0" w:color="9BBB59"/>
              <w:right w:val="single" w:sz="4" w:space="0" w:color="9BBB59"/>
            </w:tcBorders>
          </w:tcPr>
          <w:p w:rsidR="004E6DD1" w:rsidRPr="00F205A8" w:rsidRDefault="004E6DD1" w:rsidP="00BA6924">
            <w:pPr>
              <w:jc w:val="center"/>
              <w:rPr>
                <w:rFonts w:ascii="Times New Roman" w:hAnsi="Times New Roman" w:cs="Times New Roman"/>
                <w:color w:val="auto"/>
                <w:sz w:val="24"/>
                <w:szCs w:val="24"/>
                <w:lang w:eastAsia="en-US"/>
              </w:rPr>
            </w:pPr>
          </w:p>
        </w:tc>
        <w:tc>
          <w:tcPr>
            <w:tcW w:w="2436" w:type="pct"/>
            <w:tcBorders>
              <w:top w:val="single" w:sz="4" w:space="0" w:color="9BBB59"/>
              <w:left w:val="single" w:sz="4" w:space="0" w:color="9BBB59"/>
              <w:bottom w:val="single" w:sz="4" w:space="0" w:color="9BBB59"/>
              <w:right w:val="single" w:sz="4" w:space="0" w:color="9BBB59"/>
            </w:tcBorders>
            <w:vAlign w:val="center"/>
          </w:tcPr>
          <w:p w:rsidR="004E6DD1" w:rsidRPr="00F205A8" w:rsidRDefault="004E6DD1" w:rsidP="00BA6924">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Technologický scenár</w:t>
            </w:r>
          </w:p>
        </w:tc>
      </w:tr>
      <w:tr w:rsidR="00F205A8" w:rsidRPr="00F205A8" w:rsidTr="00392FFA">
        <w:trPr>
          <w:trHeight w:hRule="exact" w:val="170"/>
        </w:trPr>
        <w:tc>
          <w:tcPr>
            <w:tcW w:w="2437" w:type="pct"/>
            <w:tcBorders>
              <w:top w:val="single" w:sz="4" w:space="0" w:color="9BBB59"/>
              <w:bottom w:val="dotted" w:sz="4" w:space="0" w:color="7F7F7F"/>
            </w:tcBorders>
            <w:vAlign w:val="center"/>
          </w:tcPr>
          <w:p w:rsidR="004E6DD1" w:rsidRPr="00F205A8" w:rsidRDefault="004E6DD1" w:rsidP="00BA6924">
            <w:pPr>
              <w:jc w:val="center"/>
              <w:rPr>
                <w:rFonts w:ascii="Times New Roman" w:hAnsi="Times New Roman" w:cs="Times New Roman"/>
                <w:color w:val="auto"/>
                <w:sz w:val="24"/>
                <w:szCs w:val="24"/>
                <w:lang w:eastAsia="en-US"/>
              </w:rPr>
            </w:pPr>
          </w:p>
        </w:tc>
        <w:tc>
          <w:tcPr>
            <w:tcW w:w="127" w:type="pct"/>
          </w:tcPr>
          <w:p w:rsidR="004E6DD1" w:rsidRPr="00F205A8" w:rsidRDefault="004E6DD1" w:rsidP="00BA6924">
            <w:pPr>
              <w:jc w:val="center"/>
              <w:rPr>
                <w:rFonts w:ascii="Times New Roman" w:hAnsi="Times New Roman" w:cs="Times New Roman"/>
                <w:color w:val="auto"/>
                <w:sz w:val="24"/>
                <w:szCs w:val="24"/>
                <w:lang w:eastAsia="en-US"/>
              </w:rPr>
            </w:pPr>
          </w:p>
        </w:tc>
        <w:tc>
          <w:tcPr>
            <w:tcW w:w="2436" w:type="pct"/>
            <w:tcBorders>
              <w:top w:val="single" w:sz="4" w:space="0" w:color="9BBB59"/>
              <w:bottom w:val="dotted" w:sz="4" w:space="0" w:color="7F7F7F"/>
            </w:tcBorders>
            <w:vAlign w:val="center"/>
          </w:tcPr>
          <w:p w:rsidR="004E6DD1" w:rsidRPr="00F205A8" w:rsidRDefault="004E6DD1" w:rsidP="00BA6924">
            <w:pPr>
              <w:jc w:val="center"/>
              <w:rPr>
                <w:rFonts w:ascii="Times New Roman" w:hAnsi="Times New Roman" w:cs="Times New Roman"/>
                <w:color w:val="auto"/>
                <w:sz w:val="24"/>
                <w:szCs w:val="24"/>
                <w:lang w:eastAsia="en-US"/>
              </w:rPr>
            </w:pPr>
          </w:p>
        </w:tc>
      </w:tr>
      <w:tr w:rsidR="004E6DD1" w:rsidRPr="00F205A8" w:rsidTr="00392FFA">
        <w:trPr>
          <w:trHeight w:val="2575"/>
        </w:trPr>
        <w:tc>
          <w:tcPr>
            <w:tcW w:w="2437" w:type="pct"/>
            <w:tcBorders>
              <w:top w:val="dotted" w:sz="4" w:space="0" w:color="7F7F7F"/>
              <w:left w:val="dotted" w:sz="4" w:space="0" w:color="7F7F7F"/>
              <w:bottom w:val="dotted" w:sz="4" w:space="0" w:color="7F7F7F"/>
              <w:right w:val="dotted" w:sz="4" w:space="0" w:color="7F7F7F"/>
            </w:tcBorders>
            <w:vAlign w:val="center"/>
          </w:tcPr>
          <w:p w:rsidR="004E6DD1" w:rsidRPr="00F205A8" w:rsidRDefault="004E6DD1" w:rsidP="00BA6924">
            <w:pPr>
              <w:jc w:val="left"/>
              <w:rPr>
                <w:rFonts w:ascii="Times New Roman" w:hAnsi="Times New Roman" w:cs="Times New Roman"/>
                <w:color w:val="auto"/>
                <w:sz w:val="24"/>
                <w:szCs w:val="24"/>
                <w:lang w:eastAsia="en-US"/>
              </w:rPr>
            </w:pPr>
          </w:p>
          <w:p w:rsidR="004E6DD1" w:rsidRPr="00F205A8" w:rsidRDefault="00EC6666" w:rsidP="0098369B">
            <w:pPr>
              <w:jc w:val="left"/>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anchor distT="121920" distB="217678" distL="187452" distR="285750" simplePos="0" relativeHeight="251655680" behindDoc="0" locked="1" layoutInCell="1" allowOverlap="1" wp14:anchorId="2950B082" wp14:editId="17902EF7">
                  <wp:simplePos x="0" y="0"/>
                  <wp:positionH relativeFrom="column">
                    <wp:posOffset>2139950</wp:posOffset>
                  </wp:positionH>
                  <wp:positionV relativeFrom="paragraph">
                    <wp:posOffset>874395</wp:posOffset>
                  </wp:positionV>
                  <wp:extent cx="584835" cy="481965"/>
                  <wp:effectExtent l="0" t="0" r="5715" b="0"/>
                  <wp:wrapNone/>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 cy="481965"/>
                          </a:xfrm>
                          <a:prstGeom prst="rect">
                            <a:avLst/>
                          </a:prstGeom>
                          <a:noFill/>
                        </pic:spPr>
                      </pic:pic>
                    </a:graphicData>
                  </a:graphic>
                </wp:anchor>
              </w:drawing>
            </w:r>
            <w:r w:rsidR="004E6DD1" w:rsidRPr="00F205A8">
              <w:rPr>
                <w:rFonts w:ascii="Times New Roman" w:hAnsi="Times New Roman" w:cs="Times New Roman"/>
                <w:color w:val="auto"/>
                <w:sz w:val="24"/>
                <w:szCs w:val="24"/>
                <w:lang w:eastAsia="en-US"/>
              </w:rPr>
              <w:t xml:space="preserve">Uvažuje s miernym záujmom o rozvoj odvetvia na Slovensku a je obrazom konzervatívneho vývoja na svetových trhoch (najmä vývoj cien ropy, cien batérii a elektromobilov, vývoj dopytu </w:t>
            </w:r>
            <w:r w:rsidR="0098369B" w:rsidRPr="00F205A8">
              <w:rPr>
                <w:rFonts w:ascii="Times New Roman" w:hAnsi="Times New Roman" w:cs="Times New Roman"/>
                <w:color w:val="auto"/>
                <w:sz w:val="24"/>
                <w:szCs w:val="24"/>
                <w:lang w:eastAsia="en-US"/>
              </w:rPr>
              <w:t xml:space="preserve">po </w:t>
            </w:r>
            <w:r w:rsidR="004E6DD1" w:rsidRPr="00F205A8">
              <w:rPr>
                <w:rFonts w:ascii="Times New Roman" w:hAnsi="Times New Roman" w:cs="Times New Roman"/>
                <w:color w:val="auto"/>
                <w:sz w:val="24"/>
                <w:szCs w:val="24"/>
                <w:lang w:eastAsia="en-US"/>
              </w:rPr>
              <w:t>elektromobiloch v západnej Európe).</w:t>
            </w:r>
          </w:p>
          <w:p w:rsidR="004E6DD1" w:rsidRPr="00F205A8" w:rsidRDefault="004E6DD1" w:rsidP="00BA6924">
            <w:pPr>
              <w:ind w:left="143"/>
              <w:jc w:val="left"/>
              <w:rPr>
                <w:rFonts w:ascii="Times New Roman" w:hAnsi="Times New Roman" w:cs="Times New Roman"/>
                <w:color w:val="auto"/>
                <w:sz w:val="24"/>
                <w:szCs w:val="24"/>
              </w:rPr>
            </w:pPr>
          </w:p>
        </w:tc>
        <w:tc>
          <w:tcPr>
            <w:tcW w:w="127" w:type="pct"/>
            <w:tcBorders>
              <w:left w:val="dotted" w:sz="4" w:space="0" w:color="7F7F7F"/>
              <w:right w:val="dotted" w:sz="4" w:space="0" w:color="7F7F7F"/>
            </w:tcBorders>
          </w:tcPr>
          <w:p w:rsidR="004E6DD1" w:rsidRPr="00F205A8" w:rsidRDefault="004E6DD1" w:rsidP="00BA6924">
            <w:pPr>
              <w:pStyle w:val="Odsekzoznamu"/>
              <w:numPr>
                <w:ilvl w:val="0"/>
                <w:numId w:val="18"/>
              </w:numPr>
              <w:autoSpaceDE w:val="0"/>
              <w:autoSpaceDN w:val="0"/>
              <w:adjustRightInd w:val="0"/>
              <w:ind w:left="426" w:hanging="283"/>
              <w:rPr>
                <w:rFonts w:ascii="Times New Roman" w:hAnsi="Times New Roman" w:cs="Times New Roman"/>
                <w:color w:val="auto"/>
                <w:sz w:val="24"/>
                <w:szCs w:val="24"/>
                <w:lang w:eastAsia="en-US"/>
              </w:rPr>
            </w:pPr>
          </w:p>
        </w:tc>
        <w:tc>
          <w:tcPr>
            <w:tcW w:w="2436" w:type="pct"/>
            <w:tcBorders>
              <w:top w:val="dotted" w:sz="4" w:space="0" w:color="7F7F7F"/>
              <w:left w:val="dotted" w:sz="4" w:space="0" w:color="7F7F7F"/>
              <w:bottom w:val="dotted" w:sz="4" w:space="0" w:color="7F7F7F"/>
              <w:right w:val="dotted" w:sz="4" w:space="0" w:color="7F7F7F"/>
            </w:tcBorders>
          </w:tcPr>
          <w:p w:rsidR="004E6DD1" w:rsidRPr="00F205A8" w:rsidRDefault="004E6DD1">
            <w:pPr>
              <w:rPr>
                <w:rFonts w:ascii="Times New Roman" w:hAnsi="Times New Roman" w:cs="Times New Roman"/>
                <w:color w:val="auto"/>
                <w:sz w:val="24"/>
                <w:szCs w:val="24"/>
              </w:rPr>
            </w:pPr>
          </w:p>
          <w:p w:rsidR="0098369B" w:rsidRPr="00F205A8" w:rsidRDefault="004E6DD1" w:rsidP="0098369B">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Uvažuje s optimistickým vývojom na svetových trhoch v súlade s relevantnými prognózami. </w:t>
            </w:r>
            <w:r w:rsidR="00EC6666" w:rsidRPr="00F205A8">
              <w:rPr>
                <w:rFonts w:ascii="Times New Roman" w:hAnsi="Times New Roman" w:cs="Times New Roman"/>
                <w:noProof/>
                <w:color w:val="auto"/>
                <w:sz w:val="24"/>
                <w:szCs w:val="24"/>
              </w:rPr>
              <w:drawing>
                <wp:anchor distT="0" distB="9945" distL="114300" distR="116862" simplePos="0" relativeHeight="251658752" behindDoc="1" locked="1" layoutInCell="1" allowOverlap="1" wp14:anchorId="11667500" wp14:editId="22A34E7A">
                  <wp:simplePos x="0" y="0"/>
                  <wp:positionH relativeFrom="column">
                    <wp:posOffset>1631950</wp:posOffset>
                  </wp:positionH>
                  <wp:positionV relativeFrom="line">
                    <wp:posOffset>90170</wp:posOffset>
                  </wp:positionV>
                  <wp:extent cx="1231900" cy="1139825"/>
                  <wp:effectExtent l="0" t="0" r="6350" b="3175"/>
                  <wp:wrapNone/>
                  <wp:docPr id="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0" cy="1139825"/>
                          </a:xfrm>
                          <a:prstGeom prst="rect">
                            <a:avLst/>
                          </a:prstGeom>
                          <a:noFill/>
                        </pic:spPr>
                      </pic:pic>
                    </a:graphicData>
                  </a:graphic>
                </wp:anchor>
              </w:drawing>
            </w:r>
            <w:r w:rsidRPr="00F205A8">
              <w:rPr>
                <w:rFonts w:ascii="Times New Roman" w:hAnsi="Times New Roman" w:cs="Times New Roman"/>
                <w:color w:val="auto"/>
                <w:sz w:val="24"/>
                <w:szCs w:val="24"/>
              </w:rPr>
              <w:t xml:space="preserve"> Zároveň sa v ňom uvažuje s proaktívnym prístupom Slovenska, </w:t>
            </w:r>
          </w:p>
          <w:p w:rsidR="0098369B" w:rsidRPr="00F205A8" w:rsidRDefault="004E6DD1" w:rsidP="0098369B">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ktoré elektromobilitu vidí ako príležitosť </w:t>
            </w:r>
          </w:p>
          <w:p w:rsidR="0098369B" w:rsidRPr="00F205A8" w:rsidRDefault="004E6DD1" w:rsidP="0098369B">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a systematicky realizuje kroky </w:t>
            </w:r>
          </w:p>
          <w:p w:rsidR="004E6DD1" w:rsidRPr="00F205A8" w:rsidRDefault="004E6DD1" w:rsidP="0098369B">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 cieľom stať sa lídrom </w:t>
            </w:r>
          </w:p>
          <w:p w:rsidR="004E6DD1" w:rsidRPr="00F205A8" w:rsidRDefault="004E6DD1" w:rsidP="0098369B">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elektromobilite v regióne </w:t>
            </w:r>
          </w:p>
          <w:p w:rsidR="004E6DD1" w:rsidRPr="00F205A8" w:rsidRDefault="004E6DD1" w:rsidP="0098369B">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strednej Európy. </w:t>
            </w:r>
          </w:p>
        </w:tc>
      </w:tr>
    </w:tbl>
    <w:p w:rsidR="004E6DD1" w:rsidRPr="00F205A8" w:rsidRDefault="004E6DD1">
      <w:pPr>
        <w:rPr>
          <w:rFonts w:ascii="Times New Roman" w:hAnsi="Times New Roman" w:cs="Times New Roman"/>
          <w:color w:val="auto"/>
          <w:sz w:val="24"/>
          <w:szCs w:val="24"/>
        </w:rPr>
      </w:pPr>
    </w:p>
    <w:p w:rsidR="004E6DD1" w:rsidRPr="00F205A8" w:rsidRDefault="004E6DD1" w:rsidP="0095650F">
      <w:pPr>
        <w:jc w:val="left"/>
        <w:rPr>
          <w:rFonts w:ascii="Times New Roman" w:hAnsi="Times New Roman" w:cs="Times New Roman"/>
          <w:color w:val="auto"/>
          <w:sz w:val="24"/>
          <w:szCs w:val="24"/>
        </w:rPr>
      </w:pPr>
    </w:p>
    <w:p w:rsidR="004E6DD1" w:rsidRDefault="004E6DD1" w:rsidP="009871CE">
      <w:pPr>
        <w:rPr>
          <w:rFonts w:ascii="Times New Roman" w:hAnsi="Times New Roman" w:cs="Times New Roman"/>
          <w:color w:val="auto"/>
          <w:sz w:val="24"/>
          <w:szCs w:val="24"/>
        </w:rPr>
      </w:pPr>
      <w:r w:rsidRPr="00F205A8">
        <w:rPr>
          <w:rFonts w:ascii="Times New Roman" w:hAnsi="Times New Roman" w:cs="Times New Roman"/>
          <w:color w:val="auto"/>
          <w:sz w:val="24"/>
          <w:szCs w:val="24"/>
        </w:rPr>
        <w:t>Scenáre boli vypracované pracovnou skupinou MHSR pre elektromobilitu na základe nasledovných predpokladov</w:t>
      </w:r>
      <w:r w:rsidR="00251FD8" w:rsidRPr="00F205A8">
        <w:rPr>
          <w:rFonts w:ascii="Times New Roman" w:hAnsi="Times New Roman" w:cs="Times New Roman"/>
          <w:color w:val="auto"/>
          <w:sz w:val="24"/>
          <w:szCs w:val="24"/>
        </w:rPr>
        <w:t xml:space="preserve"> uvedených v tabuľke 6.</w:t>
      </w:r>
      <w:r w:rsidRPr="00F205A8">
        <w:rPr>
          <w:rFonts w:ascii="Times New Roman" w:hAnsi="Times New Roman" w:cs="Times New Roman"/>
          <w:color w:val="auto"/>
          <w:sz w:val="24"/>
          <w:szCs w:val="24"/>
        </w:rPr>
        <w:t xml:space="preserve"> </w:t>
      </w:r>
    </w:p>
    <w:p w:rsidR="004E6DD1" w:rsidRPr="00F205A8" w:rsidRDefault="004E6DD1" w:rsidP="008041FA">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6</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Scenáre vývoja elektromobility na Slovensku</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3171"/>
        <w:gridCol w:w="3453"/>
      </w:tblGrid>
      <w:tr w:rsidR="00F205A8" w:rsidRPr="00E95284" w:rsidTr="00681C45">
        <w:trPr>
          <w:trHeight w:val="567"/>
        </w:trPr>
        <w:tc>
          <w:tcPr>
            <w:tcW w:w="2516"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E95284" w:rsidRDefault="004E6DD1">
            <w:pPr>
              <w:jc w:val="left"/>
              <w:rPr>
                <w:rFonts w:ascii="Times New Roman" w:hAnsi="Times New Roman" w:cs="Times New Roman"/>
                <w:b/>
                <w:bCs/>
                <w:color w:val="auto"/>
                <w:sz w:val="22"/>
                <w:szCs w:val="22"/>
              </w:rPr>
            </w:pPr>
            <w:r w:rsidRPr="00E95284">
              <w:rPr>
                <w:rFonts w:ascii="Times New Roman" w:hAnsi="Times New Roman" w:cs="Times New Roman"/>
                <w:b/>
                <w:bCs/>
                <w:color w:val="auto"/>
                <w:sz w:val="22"/>
                <w:szCs w:val="22"/>
              </w:rPr>
              <w:t>Scenár</w:t>
            </w:r>
          </w:p>
        </w:tc>
        <w:tc>
          <w:tcPr>
            <w:tcW w:w="3171"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E95284" w:rsidRDefault="004E6DD1" w:rsidP="00C43FE4">
            <w:pPr>
              <w:jc w:val="center"/>
              <w:rPr>
                <w:rFonts w:ascii="Times New Roman" w:hAnsi="Times New Roman" w:cs="Times New Roman"/>
                <w:b/>
                <w:bCs/>
                <w:color w:val="auto"/>
                <w:sz w:val="22"/>
                <w:szCs w:val="22"/>
              </w:rPr>
            </w:pPr>
            <w:r w:rsidRPr="00E95284">
              <w:rPr>
                <w:rFonts w:ascii="Times New Roman" w:hAnsi="Times New Roman" w:cs="Times New Roman"/>
                <w:b/>
                <w:bCs/>
                <w:color w:val="auto"/>
                <w:sz w:val="22"/>
                <w:szCs w:val="22"/>
              </w:rPr>
              <w:t>Štandardný scenár</w:t>
            </w:r>
          </w:p>
        </w:tc>
        <w:tc>
          <w:tcPr>
            <w:tcW w:w="3453"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E95284" w:rsidRDefault="004E6DD1" w:rsidP="00C43FE4">
            <w:pPr>
              <w:jc w:val="center"/>
              <w:rPr>
                <w:rFonts w:ascii="Times New Roman" w:hAnsi="Times New Roman" w:cs="Times New Roman"/>
                <w:b/>
                <w:bCs/>
                <w:color w:val="auto"/>
                <w:sz w:val="22"/>
                <w:szCs w:val="22"/>
              </w:rPr>
            </w:pPr>
            <w:r w:rsidRPr="00E95284">
              <w:rPr>
                <w:rFonts w:ascii="Times New Roman" w:hAnsi="Times New Roman" w:cs="Times New Roman"/>
                <w:b/>
                <w:bCs/>
                <w:color w:val="auto"/>
                <w:sz w:val="22"/>
                <w:szCs w:val="22"/>
              </w:rPr>
              <w:t>Technologický scenár</w:t>
            </w:r>
          </w:p>
        </w:tc>
      </w:tr>
      <w:tr w:rsidR="00F205A8" w:rsidRPr="00E95284" w:rsidTr="00681C45">
        <w:trPr>
          <w:trHeight w:val="413"/>
        </w:trPr>
        <w:tc>
          <w:tcPr>
            <w:tcW w:w="2516" w:type="dxa"/>
            <w:tcBorders>
              <w:top w:val="single" w:sz="4" w:space="0" w:color="7F7F7F"/>
              <w:left w:val="single" w:sz="4" w:space="0" w:color="7F7F7F"/>
              <w:bottom w:val="dotted" w:sz="4" w:space="0" w:color="7F7F7F"/>
              <w:right w:val="dotted" w:sz="4" w:space="0" w:color="7F7F7F"/>
            </w:tcBorders>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Cena batérie</w:t>
            </w:r>
          </w:p>
        </w:tc>
        <w:tc>
          <w:tcPr>
            <w:tcW w:w="3171" w:type="dxa"/>
            <w:tcBorders>
              <w:top w:val="single" w:sz="4" w:space="0" w:color="7F7F7F"/>
              <w:left w:val="dotted" w:sz="4" w:space="0" w:color="7F7F7F"/>
              <w:bottom w:val="dotted" w:sz="4" w:space="0" w:color="7F7F7F"/>
              <w:right w:val="dotted" w:sz="4" w:space="0" w:color="7F7F7F"/>
            </w:tcBorders>
            <w:vAlign w:val="center"/>
          </w:tcPr>
          <w:p w:rsidR="004E6DD1" w:rsidRPr="00E95284" w:rsidRDefault="008A11A2" w:rsidP="008A11A2">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300</w:t>
            </w:r>
            <w:r w:rsidR="004E6DD1" w:rsidRPr="00E95284">
              <w:rPr>
                <w:rFonts w:ascii="Times New Roman" w:hAnsi="Times New Roman" w:cs="Times New Roman"/>
                <w:color w:val="auto"/>
                <w:sz w:val="22"/>
                <w:szCs w:val="22"/>
              </w:rPr>
              <w:t xml:space="preserve"> </w:t>
            </w:r>
            <w:r w:rsidRPr="00E95284">
              <w:rPr>
                <w:rFonts w:ascii="Times New Roman" w:hAnsi="Times New Roman" w:cs="Times New Roman"/>
                <w:color w:val="auto"/>
                <w:sz w:val="22"/>
                <w:szCs w:val="22"/>
              </w:rPr>
              <w:t>€</w:t>
            </w:r>
            <w:r w:rsidR="004E6DD1" w:rsidRPr="00E95284">
              <w:rPr>
                <w:rFonts w:ascii="Times New Roman" w:hAnsi="Times New Roman" w:cs="Times New Roman"/>
                <w:color w:val="auto"/>
                <w:sz w:val="22"/>
                <w:szCs w:val="22"/>
              </w:rPr>
              <w:t xml:space="preserve"> / kWh</w:t>
            </w:r>
          </w:p>
        </w:tc>
        <w:tc>
          <w:tcPr>
            <w:tcW w:w="3453" w:type="dxa"/>
            <w:tcBorders>
              <w:top w:val="single" w:sz="4" w:space="0" w:color="7F7F7F"/>
              <w:left w:val="dotted" w:sz="4" w:space="0" w:color="7F7F7F"/>
              <w:bottom w:val="dotted" w:sz="4" w:space="0" w:color="7F7F7F"/>
              <w:right w:val="single" w:sz="4" w:space="0" w:color="7F7F7F"/>
            </w:tcBorders>
            <w:vAlign w:val="center"/>
          </w:tcPr>
          <w:p w:rsidR="004E6DD1" w:rsidRPr="00E95284" w:rsidRDefault="008A11A2" w:rsidP="008A11A2">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150 €</w:t>
            </w:r>
            <w:r w:rsidR="004E6DD1" w:rsidRPr="00E95284">
              <w:rPr>
                <w:rFonts w:ascii="Times New Roman" w:hAnsi="Times New Roman" w:cs="Times New Roman"/>
                <w:color w:val="auto"/>
                <w:sz w:val="22"/>
                <w:szCs w:val="22"/>
              </w:rPr>
              <w:t xml:space="preserve"> / kWh</w:t>
            </w:r>
          </w:p>
        </w:tc>
      </w:tr>
      <w:tr w:rsidR="00F205A8" w:rsidRPr="00E95284" w:rsidTr="00681C45">
        <w:trPr>
          <w:trHeight w:val="567"/>
        </w:trPr>
        <w:tc>
          <w:tcPr>
            <w:tcW w:w="2516" w:type="dxa"/>
            <w:tcBorders>
              <w:top w:val="dotted"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Pokles cien batérii na úrovni battery packu k roku 2020</w:t>
            </w:r>
          </w:p>
        </w:tc>
        <w:tc>
          <w:tcPr>
            <w:tcW w:w="3171" w:type="dxa"/>
            <w:tcBorders>
              <w:top w:val="dotted"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naplnenie konzervatívnych očakávaní poklesu cien (podľa IEA a Boston Consulting Group z roku 2011)</w:t>
            </w:r>
          </w:p>
        </w:tc>
        <w:tc>
          <w:tcPr>
            <w:tcW w:w="3453" w:type="dxa"/>
            <w:tcBorders>
              <w:top w:val="dotted" w:sz="4" w:space="0" w:color="7F7F7F"/>
              <w:left w:val="dotted" w:sz="4" w:space="0" w:color="7F7F7F"/>
              <w:bottom w:val="single" w:sz="4" w:space="0" w:color="7F7F7F"/>
              <w:right w:val="single"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naplnenie očakávaní poklesu cien (podľa McKinsey &amp; Company z roku 2012)</w:t>
            </w:r>
          </w:p>
        </w:tc>
      </w:tr>
      <w:tr w:rsidR="00681C45" w:rsidRPr="00E95284" w:rsidTr="003D5179">
        <w:trPr>
          <w:trHeight w:val="288"/>
        </w:trPr>
        <w:tc>
          <w:tcPr>
            <w:tcW w:w="2516" w:type="dxa"/>
            <w:tcBorders>
              <w:top w:val="dotted" w:sz="4" w:space="0" w:color="7F7F7F"/>
              <w:left w:val="single" w:sz="4" w:space="0" w:color="7F7F7F"/>
              <w:bottom w:val="single" w:sz="4" w:space="0" w:color="7F7F7F"/>
              <w:right w:val="dotted" w:sz="4" w:space="0" w:color="7F7F7F"/>
            </w:tcBorders>
            <w:vAlign w:val="center"/>
          </w:tcPr>
          <w:p w:rsidR="00681C45" w:rsidRPr="00E95284" w:rsidRDefault="00681C45">
            <w:pPr>
              <w:jc w:val="left"/>
              <w:rPr>
                <w:rFonts w:ascii="Times New Roman" w:hAnsi="Times New Roman" w:cs="Times New Roman"/>
                <w:i/>
                <w:iCs/>
                <w:color w:val="auto"/>
                <w:sz w:val="22"/>
                <w:szCs w:val="22"/>
              </w:rPr>
            </w:pPr>
          </w:p>
        </w:tc>
        <w:tc>
          <w:tcPr>
            <w:tcW w:w="3171" w:type="dxa"/>
            <w:tcBorders>
              <w:top w:val="dotted" w:sz="4" w:space="0" w:color="7F7F7F"/>
              <w:left w:val="dotted" w:sz="4" w:space="0" w:color="7F7F7F"/>
              <w:bottom w:val="single" w:sz="4" w:space="0" w:color="7F7F7F"/>
              <w:right w:val="dotted" w:sz="4" w:space="0" w:color="7F7F7F"/>
            </w:tcBorders>
            <w:vAlign w:val="center"/>
          </w:tcPr>
          <w:p w:rsidR="00681C45" w:rsidRPr="00E95284" w:rsidRDefault="00681C45" w:rsidP="00C43FE4">
            <w:pPr>
              <w:jc w:val="center"/>
              <w:rPr>
                <w:rFonts w:ascii="Times New Roman" w:hAnsi="Times New Roman" w:cs="Times New Roman"/>
                <w:i/>
                <w:iCs/>
                <w:color w:val="auto"/>
                <w:sz w:val="22"/>
                <w:szCs w:val="22"/>
              </w:rPr>
            </w:pPr>
          </w:p>
        </w:tc>
        <w:tc>
          <w:tcPr>
            <w:tcW w:w="3453" w:type="dxa"/>
            <w:tcBorders>
              <w:top w:val="dotted" w:sz="4" w:space="0" w:color="7F7F7F"/>
              <w:left w:val="dotted" w:sz="4" w:space="0" w:color="7F7F7F"/>
              <w:bottom w:val="single" w:sz="4" w:space="0" w:color="7F7F7F"/>
              <w:right w:val="single" w:sz="4" w:space="0" w:color="7F7F7F"/>
            </w:tcBorders>
            <w:vAlign w:val="center"/>
          </w:tcPr>
          <w:p w:rsidR="00681C45" w:rsidRPr="00E95284" w:rsidRDefault="00681C45" w:rsidP="00C43FE4">
            <w:pPr>
              <w:jc w:val="center"/>
              <w:rPr>
                <w:rFonts w:ascii="Times New Roman" w:hAnsi="Times New Roman" w:cs="Times New Roman"/>
                <w:i/>
                <w:iCs/>
                <w:color w:val="auto"/>
                <w:sz w:val="22"/>
                <w:szCs w:val="22"/>
              </w:rPr>
            </w:pPr>
          </w:p>
        </w:tc>
      </w:tr>
      <w:tr w:rsidR="00F205A8" w:rsidRPr="00E95284" w:rsidTr="00681C45">
        <w:trPr>
          <w:trHeight w:val="707"/>
        </w:trPr>
        <w:tc>
          <w:tcPr>
            <w:tcW w:w="2516" w:type="dxa"/>
            <w:tcBorders>
              <w:top w:val="single" w:sz="4" w:space="0" w:color="7F7F7F"/>
              <w:left w:val="single" w:sz="4" w:space="0" w:color="7F7F7F"/>
              <w:bottom w:val="dotted" w:sz="4" w:space="0" w:color="7F7F7F"/>
              <w:right w:val="dotted" w:sz="4" w:space="0" w:color="7F7F7F"/>
            </w:tcBorders>
            <w:vAlign w:val="center"/>
          </w:tcPr>
          <w:p w:rsidR="004E6DD1" w:rsidRPr="00E95284" w:rsidRDefault="004E6DD1" w:rsidP="008A11A2">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Cena elektrického vozidla</w:t>
            </w:r>
            <w:r w:rsidR="008A11A2" w:rsidRPr="00E95284">
              <w:rPr>
                <w:rFonts w:ascii="Times New Roman" w:hAnsi="Times New Roman" w:cs="Times New Roman"/>
                <w:color w:val="auto"/>
                <w:sz w:val="22"/>
                <w:szCs w:val="22"/>
              </w:rPr>
              <w:t xml:space="preserve"> (EV)</w:t>
            </w:r>
            <w:r w:rsidRPr="00E95284">
              <w:rPr>
                <w:rFonts w:ascii="Times New Roman" w:hAnsi="Times New Roman" w:cs="Times New Roman"/>
                <w:color w:val="auto"/>
                <w:sz w:val="22"/>
                <w:szCs w:val="22"/>
              </w:rPr>
              <w:t xml:space="preserve"> (bez bat</w:t>
            </w:r>
            <w:r w:rsidR="008A11A2" w:rsidRPr="00E95284">
              <w:rPr>
                <w:rFonts w:ascii="Times New Roman" w:hAnsi="Times New Roman" w:cs="Times New Roman"/>
                <w:color w:val="auto"/>
                <w:sz w:val="22"/>
                <w:szCs w:val="22"/>
              </w:rPr>
              <w:t>.</w:t>
            </w:r>
            <w:r w:rsidRPr="00E95284">
              <w:rPr>
                <w:rFonts w:ascii="Times New Roman" w:hAnsi="Times New Roman" w:cs="Times New Roman"/>
                <w:color w:val="auto"/>
                <w:sz w:val="22"/>
                <w:szCs w:val="22"/>
              </w:rPr>
              <w:t>)</w:t>
            </w:r>
          </w:p>
        </w:tc>
        <w:tc>
          <w:tcPr>
            <w:tcW w:w="3171" w:type="dxa"/>
            <w:tcBorders>
              <w:top w:val="single" w:sz="4" w:space="0" w:color="7F7F7F"/>
              <w:left w:val="dotted" w:sz="4" w:space="0" w:color="7F7F7F"/>
              <w:bottom w:val="dotted"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EV = ICE</w:t>
            </w:r>
            <w:r w:rsidR="008A11A2" w:rsidRPr="00E95284">
              <w:rPr>
                <w:rFonts w:ascii="Times New Roman" w:hAnsi="Times New Roman" w:cs="Times New Roman"/>
                <w:color w:val="auto"/>
                <w:sz w:val="22"/>
                <w:szCs w:val="22"/>
              </w:rPr>
              <w:t>*</w:t>
            </w:r>
          </w:p>
        </w:tc>
        <w:tc>
          <w:tcPr>
            <w:tcW w:w="3453" w:type="dxa"/>
            <w:tcBorders>
              <w:top w:val="single" w:sz="4" w:space="0" w:color="7F7F7F"/>
              <w:left w:val="dotted" w:sz="4" w:space="0" w:color="7F7F7F"/>
              <w:bottom w:val="dotted" w:sz="4" w:space="0" w:color="7F7F7F"/>
              <w:right w:val="single"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EV &lt; ICE*</w:t>
            </w:r>
          </w:p>
        </w:tc>
      </w:tr>
      <w:tr w:rsidR="00F205A8" w:rsidRPr="00E95284" w:rsidTr="00681C45">
        <w:trPr>
          <w:trHeight w:val="567"/>
        </w:trPr>
        <w:tc>
          <w:tcPr>
            <w:tcW w:w="2516" w:type="dxa"/>
            <w:tcBorders>
              <w:top w:val="dotted"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Pokles cien elektrických vozidiel bez batérii k roku 2020</w:t>
            </w:r>
          </w:p>
        </w:tc>
        <w:tc>
          <w:tcPr>
            <w:tcW w:w="3171" w:type="dxa"/>
            <w:tcBorders>
              <w:top w:val="dotted"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napriek jednoduchšej konštrukcii a vyššej štandardizácii v odvetví, ceny elektrických vozidiel nepoklesnú pod cenovú úroveň spaľovacích automobilov</w:t>
            </w:r>
          </w:p>
        </w:tc>
        <w:tc>
          <w:tcPr>
            <w:tcW w:w="3453" w:type="dxa"/>
            <w:tcBorders>
              <w:top w:val="dotted" w:sz="4" w:space="0" w:color="7F7F7F"/>
              <w:left w:val="dotted" w:sz="4" w:space="0" w:color="7F7F7F"/>
              <w:bottom w:val="single" w:sz="4" w:space="0" w:color="7F7F7F"/>
              <w:right w:val="single" w:sz="4" w:space="0" w:color="7F7F7F"/>
            </w:tcBorders>
            <w:vAlign w:val="center"/>
          </w:tcPr>
          <w:p w:rsidR="004E6DD1" w:rsidRPr="00E95284" w:rsidRDefault="004E6DD1" w:rsidP="00701CD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veľkosériová výroba umožní la</w:t>
            </w:r>
            <w:r w:rsidR="00701CD4" w:rsidRPr="00E95284">
              <w:rPr>
                <w:rFonts w:ascii="Times New Roman" w:hAnsi="Times New Roman" w:cs="Times New Roman"/>
                <w:i/>
                <w:iCs/>
                <w:color w:val="auto"/>
                <w:sz w:val="22"/>
                <w:szCs w:val="22"/>
              </w:rPr>
              <w:t>c</w:t>
            </w:r>
            <w:r w:rsidRPr="00E95284">
              <w:rPr>
                <w:rFonts w:ascii="Times New Roman" w:hAnsi="Times New Roman" w:cs="Times New Roman"/>
                <w:i/>
                <w:iCs/>
                <w:color w:val="auto"/>
                <w:sz w:val="22"/>
                <w:szCs w:val="22"/>
              </w:rPr>
              <w:t>nejšiu výrobu konštrukčne jednoduchších elektrických vozidiel - naplnenie očakávaní poklesu cien podľa IEA a väčšiny ďalších predpovedí</w:t>
            </w:r>
          </w:p>
        </w:tc>
      </w:tr>
      <w:tr w:rsidR="00F205A8" w:rsidRPr="00E95284" w:rsidTr="00681C45">
        <w:trPr>
          <w:trHeight w:val="170"/>
        </w:trPr>
        <w:tc>
          <w:tcPr>
            <w:tcW w:w="2516" w:type="dxa"/>
            <w:tcBorders>
              <w:top w:val="single" w:sz="4" w:space="0" w:color="7F7F7F"/>
              <w:left w:val="dotted" w:sz="4" w:space="0" w:color="FFFFFF"/>
              <w:bottom w:val="single" w:sz="4" w:space="0" w:color="7F7F7F"/>
              <w:right w:val="dotted" w:sz="4" w:space="0" w:color="7F7F7F"/>
            </w:tcBorders>
            <w:vAlign w:val="center"/>
          </w:tcPr>
          <w:p w:rsidR="004E6DD1" w:rsidRPr="00E95284" w:rsidRDefault="004E6DD1" w:rsidP="0056465A">
            <w:pPr>
              <w:jc w:val="left"/>
              <w:rPr>
                <w:rFonts w:ascii="Times New Roman" w:hAnsi="Times New Roman" w:cs="Times New Roman"/>
                <w:color w:val="auto"/>
                <w:sz w:val="22"/>
                <w:szCs w:val="22"/>
              </w:rPr>
            </w:pP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p>
        </w:tc>
        <w:tc>
          <w:tcPr>
            <w:tcW w:w="3453" w:type="dxa"/>
            <w:tcBorders>
              <w:top w:val="single" w:sz="4" w:space="0" w:color="7F7F7F"/>
              <w:left w:val="dotted" w:sz="4" w:space="0" w:color="7F7F7F"/>
              <w:bottom w:val="single" w:sz="4" w:space="0" w:color="7F7F7F"/>
              <w:right w:val="nil"/>
            </w:tcBorders>
            <w:vAlign w:val="center"/>
          </w:tcPr>
          <w:p w:rsidR="004E6DD1" w:rsidRPr="00E95284" w:rsidRDefault="004E6DD1" w:rsidP="00C43FE4">
            <w:pPr>
              <w:jc w:val="center"/>
              <w:rPr>
                <w:rFonts w:ascii="Times New Roman" w:hAnsi="Times New Roman" w:cs="Times New Roman"/>
                <w:color w:val="auto"/>
                <w:sz w:val="22"/>
                <w:szCs w:val="22"/>
              </w:rPr>
            </w:pPr>
          </w:p>
        </w:tc>
      </w:tr>
      <w:tr w:rsidR="00F205A8" w:rsidRPr="00E95284" w:rsidTr="00681C45">
        <w:trPr>
          <w:trHeight w:val="749"/>
        </w:trPr>
        <w:tc>
          <w:tcPr>
            <w:tcW w:w="2516" w:type="dxa"/>
            <w:tcBorders>
              <w:top w:val="single" w:sz="4" w:space="0" w:color="7F7F7F"/>
              <w:left w:val="single" w:sz="4" w:space="0" w:color="7F7F7F"/>
              <w:bottom w:val="dotted" w:sz="4" w:space="0" w:color="7F7F7F"/>
              <w:right w:val="dotted" w:sz="4" w:space="0" w:color="7F7F7F"/>
            </w:tcBorders>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Ropa</w:t>
            </w:r>
          </w:p>
        </w:tc>
        <w:tc>
          <w:tcPr>
            <w:tcW w:w="3171" w:type="dxa"/>
            <w:tcBorders>
              <w:top w:val="single" w:sz="4" w:space="0" w:color="7F7F7F"/>
              <w:left w:val="dotted" w:sz="4" w:space="0" w:color="7F7F7F"/>
              <w:bottom w:val="dotted" w:sz="4" w:space="0" w:color="7F7F7F"/>
              <w:right w:val="dotted" w:sz="4" w:space="0" w:color="7F7F7F"/>
            </w:tcBorders>
            <w:vAlign w:val="center"/>
          </w:tcPr>
          <w:p w:rsidR="004E6DD1" w:rsidRPr="00E95284" w:rsidRDefault="00251FD8" w:rsidP="00251FD8">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120$ (≈</w:t>
            </w:r>
            <w:r w:rsidR="00F36408" w:rsidRPr="00E95284">
              <w:rPr>
                <w:rFonts w:ascii="Times New Roman" w:hAnsi="Times New Roman" w:cs="Times New Roman"/>
                <w:color w:val="auto"/>
                <w:sz w:val="22"/>
                <w:szCs w:val="22"/>
              </w:rPr>
              <w:t>90€</w:t>
            </w:r>
            <w:r w:rsidRPr="00E95284">
              <w:rPr>
                <w:rFonts w:ascii="Times New Roman" w:hAnsi="Times New Roman" w:cs="Times New Roman"/>
                <w:color w:val="auto"/>
                <w:sz w:val="22"/>
                <w:szCs w:val="22"/>
              </w:rPr>
              <w:t>)</w:t>
            </w:r>
            <w:r w:rsidR="004E6DD1" w:rsidRPr="00E95284">
              <w:rPr>
                <w:rFonts w:ascii="Times New Roman" w:hAnsi="Times New Roman" w:cs="Times New Roman"/>
                <w:color w:val="auto"/>
                <w:sz w:val="22"/>
                <w:szCs w:val="22"/>
              </w:rPr>
              <w:t xml:space="preserve"> / barel</w:t>
            </w:r>
          </w:p>
        </w:tc>
        <w:tc>
          <w:tcPr>
            <w:tcW w:w="3453" w:type="dxa"/>
            <w:tcBorders>
              <w:top w:val="single" w:sz="4" w:space="0" w:color="7F7F7F"/>
              <w:left w:val="dotted" w:sz="4" w:space="0" w:color="7F7F7F"/>
              <w:bottom w:val="dotted" w:sz="4" w:space="0" w:color="7F7F7F"/>
              <w:right w:val="single" w:sz="4" w:space="0" w:color="7F7F7F"/>
            </w:tcBorders>
            <w:vAlign w:val="center"/>
          </w:tcPr>
          <w:p w:rsidR="004E6DD1" w:rsidRPr="00E95284" w:rsidRDefault="00251FD8" w:rsidP="00251FD8">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180$ (≈</w:t>
            </w:r>
            <w:r w:rsidR="004E6DD1" w:rsidRPr="00E95284">
              <w:rPr>
                <w:rFonts w:ascii="Times New Roman" w:hAnsi="Times New Roman" w:cs="Times New Roman"/>
                <w:color w:val="auto"/>
                <w:sz w:val="22"/>
                <w:szCs w:val="22"/>
              </w:rPr>
              <w:t>1</w:t>
            </w:r>
            <w:r w:rsidR="00F36408" w:rsidRPr="00E95284">
              <w:rPr>
                <w:rFonts w:ascii="Times New Roman" w:hAnsi="Times New Roman" w:cs="Times New Roman"/>
                <w:color w:val="auto"/>
                <w:sz w:val="22"/>
                <w:szCs w:val="22"/>
              </w:rPr>
              <w:t>35€</w:t>
            </w:r>
            <w:r w:rsidRPr="00E95284">
              <w:rPr>
                <w:rFonts w:ascii="Times New Roman" w:hAnsi="Times New Roman" w:cs="Times New Roman"/>
                <w:color w:val="auto"/>
                <w:sz w:val="22"/>
                <w:szCs w:val="22"/>
              </w:rPr>
              <w:t xml:space="preserve">) </w:t>
            </w:r>
            <w:r w:rsidR="004E6DD1" w:rsidRPr="00E95284">
              <w:rPr>
                <w:rFonts w:ascii="Times New Roman" w:hAnsi="Times New Roman" w:cs="Times New Roman"/>
                <w:color w:val="auto"/>
                <w:sz w:val="22"/>
                <w:szCs w:val="22"/>
              </w:rPr>
              <w:t>/barel (horný odhad - kopíruje scenár Boston Consulting Group,</w:t>
            </w:r>
            <w:r w:rsidR="00F36408" w:rsidRPr="00E95284">
              <w:rPr>
                <w:rFonts w:ascii="Times New Roman" w:hAnsi="Times New Roman" w:cs="Times New Roman"/>
                <w:color w:val="auto"/>
                <w:sz w:val="22"/>
                <w:szCs w:val="22"/>
              </w:rPr>
              <w:t xml:space="preserve"> </w:t>
            </w:r>
            <w:r w:rsidR="004E6DD1" w:rsidRPr="00E95284">
              <w:rPr>
                <w:rFonts w:ascii="Times New Roman" w:hAnsi="Times New Roman" w:cs="Times New Roman"/>
                <w:color w:val="auto"/>
                <w:sz w:val="22"/>
                <w:szCs w:val="22"/>
              </w:rPr>
              <w:t>2011)</w:t>
            </w:r>
          </w:p>
        </w:tc>
      </w:tr>
      <w:tr w:rsidR="00F205A8" w:rsidRPr="00E95284" w:rsidTr="00681C45">
        <w:trPr>
          <w:trHeight w:val="761"/>
        </w:trPr>
        <w:tc>
          <w:tcPr>
            <w:tcW w:w="2516" w:type="dxa"/>
            <w:tcBorders>
              <w:top w:val="dotted"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Priemerná cena ropy v roku 2020</w:t>
            </w:r>
          </w:p>
        </w:tc>
        <w:tc>
          <w:tcPr>
            <w:tcW w:w="3171" w:type="dxa"/>
            <w:tcBorders>
              <w:top w:val="dotted"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cena ropy historicky už dosiahla svoje maximum a jej cena ostane stabilná</w:t>
            </w:r>
          </w:p>
        </w:tc>
        <w:tc>
          <w:tcPr>
            <w:tcW w:w="3453" w:type="dxa"/>
            <w:tcBorders>
              <w:top w:val="dotted" w:sz="4" w:space="0" w:color="7F7F7F"/>
              <w:left w:val="dotted" w:sz="4" w:space="0" w:color="7F7F7F"/>
              <w:bottom w:val="single" w:sz="4" w:space="0" w:color="7F7F7F"/>
              <w:right w:val="single"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po oživení svetovej ekonomiky cena ropy opäť nastúpi mierne rastúci trend</w:t>
            </w:r>
          </w:p>
        </w:tc>
      </w:tr>
      <w:tr w:rsidR="00F205A8" w:rsidRPr="00E95284" w:rsidTr="00681C45">
        <w:trPr>
          <w:trHeight w:val="170"/>
        </w:trPr>
        <w:tc>
          <w:tcPr>
            <w:tcW w:w="2516" w:type="dxa"/>
            <w:tcBorders>
              <w:top w:val="single" w:sz="4" w:space="0" w:color="7F7F7F"/>
              <w:left w:val="dotted" w:sz="4" w:space="0" w:color="FFFFFF"/>
              <w:bottom w:val="single" w:sz="4" w:space="0" w:color="7F7F7F"/>
              <w:right w:val="dotted" w:sz="4" w:space="0" w:color="7F7F7F"/>
            </w:tcBorders>
            <w:vAlign w:val="center"/>
          </w:tcPr>
          <w:p w:rsidR="004E6DD1" w:rsidRPr="00E95284" w:rsidRDefault="004E6DD1" w:rsidP="0056465A">
            <w:pPr>
              <w:jc w:val="left"/>
              <w:rPr>
                <w:rFonts w:ascii="Times New Roman" w:hAnsi="Times New Roman" w:cs="Times New Roman"/>
                <w:color w:val="auto"/>
                <w:sz w:val="22"/>
                <w:szCs w:val="22"/>
              </w:rPr>
            </w:pP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p>
        </w:tc>
        <w:tc>
          <w:tcPr>
            <w:tcW w:w="3453" w:type="dxa"/>
            <w:tcBorders>
              <w:top w:val="single" w:sz="4" w:space="0" w:color="7F7F7F"/>
              <w:left w:val="dotted" w:sz="4" w:space="0" w:color="7F7F7F"/>
              <w:bottom w:val="single" w:sz="4" w:space="0" w:color="7F7F7F"/>
              <w:right w:val="nil"/>
            </w:tcBorders>
            <w:vAlign w:val="center"/>
          </w:tcPr>
          <w:p w:rsidR="004E6DD1" w:rsidRPr="00E95284" w:rsidRDefault="004E6DD1" w:rsidP="00C43FE4">
            <w:pPr>
              <w:jc w:val="center"/>
              <w:rPr>
                <w:rFonts w:ascii="Times New Roman" w:hAnsi="Times New Roman" w:cs="Times New Roman"/>
                <w:color w:val="auto"/>
                <w:sz w:val="22"/>
                <w:szCs w:val="22"/>
              </w:rPr>
            </w:pPr>
          </w:p>
        </w:tc>
      </w:tr>
      <w:tr w:rsidR="00F205A8" w:rsidRPr="00E95284" w:rsidTr="00681C45">
        <w:trPr>
          <w:trHeight w:val="480"/>
        </w:trPr>
        <w:tc>
          <w:tcPr>
            <w:tcW w:w="2516" w:type="dxa"/>
            <w:tcBorders>
              <w:top w:val="single"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Vnímanie verejnosťou</w:t>
            </w: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rezervované</w:t>
            </w:r>
          </w:p>
        </w:tc>
        <w:tc>
          <w:tcPr>
            <w:tcW w:w="3453" w:type="dxa"/>
            <w:tcBorders>
              <w:top w:val="single" w:sz="4" w:space="0" w:color="7F7F7F"/>
              <w:left w:val="dotted" w:sz="4" w:space="0" w:color="7F7F7F"/>
              <w:bottom w:val="single" w:sz="4" w:space="0" w:color="7F7F7F"/>
              <w:right w:val="single"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pozitívne</w:t>
            </w:r>
          </w:p>
        </w:tc>
      </w:tr>
      <w:tr w:rsidR="00F205A8" w:rsidRPr="00E95284" w:rsidTr="00681C45">
        <w:trPr>
          <w:trHeight w:val="170"/>
        </w:trPr>
        <w:tc>
          <w:tcPr>
            <w:tcW w:w="2516" w:type="dxa"/>
            <w:tcBorders>
              <w:top w:val="single" w:sz="4" w:space="0" w:color="7F7F7F"/>
              <w:left w:val="dotted" w:sz="4" w:space="0" w:color="FFFFFF"/>
              <w:bottom w:val="single" w:sz="4" w:space="0" w:color="7F7F7F"/>
              <w:right w:val="dotted" w:sz="4" w:space="0" w:color="7F7F7F"/>
            </w:tcBorders>
            <w:vAlign w:val="center"/>
          </w:tcPr>
          <w:p w:rsidR="004E6DD1" w:rsidRPr="00E95284" w:rsidRDefault="004E6DD1" w:rsidP="0056465A">
            <w:pPr>
              <w:jc w:val="left"/>
              <w:rPr>
                <w:rFonts w:ascii="Times New Roman" w:hAnsi="Times New Roman" w:cs="Times New Roman"/>
                <w:color w:val="auto"/>
                <w:sz w:val="22"/>
                <w:szCs w:val="22"/>
              </w:rPr>
            </w:pP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p>
        </w:tc>
        <w:tc>
          <w:tcPr>
            <w:tcW w:w="3453" w:type="dxa"/>
            <w:tcBorders>
              <w:top w:val="single" w:sz="4" w:space="0" w:color="7F7F7F"/>
              <w:left w:val="dotted" w:sz="4" w:space="0" w:color="7F7F7F"/>
              <w:bottom w:val="single" w:sz="4" w:space="0" w:color="7F7F7F"/>
              <w:right w:val="nil"/>
            </w:tcBorders>
            <w:vAlign w:val="center"/>
          </w:tcPr>
          <w:p w:rsidR="004E6DD1" w:rsidRPr="00E95284" w:rsidRDefault="004E6DD1" w:rsidP="00C43FE4">
            <w:pPr>
              <w:jc w:val="center"/>
              <w:rPr>
                <w:rFonts w:ascii="Times New Roman" w:hAnsi="Times New Roman" w:cs="Times New Roman"/>
                <w:color w:val="auto"/>
                <w:sz w:val="22"/>
                <w:szCs w:val="22"/>
              </w:rPr>
            </w:pPr>
          </w:p>
        </w:tc>
      </w:tr>
      <w:tr w:rsidR="00F205A8" w:rsidRPr="00E95284" w:rsidTr="00681C45">
        <w:trPr>
          <w:trHeight w:val="567"/>
        </w:trPr>
        <w:tc>
          <w:tcPr>
            <w:tcW w:w="2516" w:type="dxa"/>
            <w:tcBorders>
              <w:top w:val="single" w:sz="4" w:space="0" w:color="7F7F7F"/>
              <w:left w:val="single" w:sz="4" w:space="0" w:color="7F7F7F"/>
              <w:bottom w:val="dotted" w:sz="4" w:space="0" w:color="7F7F7F"/>
              <w:right w:val="dotted" w:sz="4" w:space="0" w:color="7F7F7F"/>
            </w:tcBorders>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Podnikateľské prostredie</w:t>
            </w:r>
          </w:p>
        </w:tc>
        <w:tc>
          <w:tcPr>
            <w:tcW w:w="3171" w:type="dxa"/>
            <w:tcBorders>
              <w:top w:val="single" w:sz="4" w:space="0" w:color="7F7F7F"/>
              <w:left w:val="dotted" w:sz="4" w:space="0" w:color="7F7F7F"/>
              <w:bottom w:val="dotted"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konzervatívne</w:t>
            </w:r>
          </w:p>
        </w:tc>
        <w:tc>
          <w:tcPr>
            <w:tcW w:w="3453" w:type="dxa"/>
            <w:tcBorders>
              <w:top w:val="single" w:sz="4" w:space="0" w:color="7F7F7F"/>
              <w:left w:val="dotted" w:sz="4" w:space="0" w:color="7F7F7F"/>
              <w:bottom w:val="dotted" w:sz="4" w:space="0" w:color="7F7F7F"/>
              <w:right w:val="single"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aktívne</w:t>
            </w:r>
          </w:p>
        </w:tc>
      </w:tr>
      <w:tr w:rsidR="00F205A8" w:rsidRPr="00E95284" w:rsidTr="00681C45">
        <w:trPr>
          <w:trHeight w:val="1308"/>
        </w:trPr>
        <w:tc>
          <w:tcPr>
            <w:tcW w:w="2516" w:type="dxa"/>
            <w:tcBorders>
              <w:top w:val="dotted"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Aktivita  podnikateľského prostredia voči elektromobilite</w:t>
            </w:r>
          </w:p>
        </w:tc>
        <w:tc>
          <w:tcPr>
            <w:tcW w:w="3171" w:type="dxa"/>
            <w:tcBorders>
              <w:top w:val="dotted"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vyčkávanie na väčší záujem spotrebiteľov</w:t>
            </w:r>
          </w:p>
        </w:tc>
        <w:tc>
          <w:tcPr>
            <w:tcW w:w="3453" w:type="dxa"/>
            <w:tcBorders>
              <w:top w:val="dotted" w:sz="4" w:space="0" w:color="7F7F7F"/>
              <w:left w:val="dotted" w:sz="4" w:space="0" w:color="7F7F7F"/>
              <w:bottom w:val="single" w:sz="4" w:space="0" w:color="7F7F7F"/>
              <w:right w:val="single" w:sz="4" w:space="0" w:color="7F7F7F"/>
            </w:tcBorders>
            <w:vAlign w:val="center"/>
          </w:tcPr>
          <w:p w:rsidR="004E6DD1" w:rsidRPr="00E95284" w:rsidRDefault="008A11A2"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a</w:t>
            </w:r>
            <w:r w:rsidR="004E6DD1" w:rsidRPr="00E95284">
              <w:rPr>
                <w:rFonts w:ascii="Times New Roman" w:hAnsi="Times New Roman" w:cs="Times New Roman"/>
                <w:i/>
                <w:iCs/>
                <w:color w:val="auto"/>
                <w:sz w:val="22"/>
                <w:szCs w:val="22"/>
              </w:rPr>
              <w:t>ngažovanie sa podnikov je hodnotené pozitívne, elektromobilita je vo všeobecnosti vnímaná ako príležitosť</w:t>
            </w:r>
          </w:p>
        </w:tc>
      </w:tr>
      <w:tr w:rsidR="00F205A8" w:rsidRPr="00E95284" w:rsidTr="00681C45">
        <w:trPr>
          <w:trHeight w:val="110"/>
        </w:trPr>
        <w:tc>
          <w:tcPr>
            <w:tcW w:w="2516" w:type="dxa"/>
            <w:tcBorders>
              <w:top w:val="single" w:sz="4" w:space="0" w:color="7F7F7F"/>
              <w:left w:val="dotted" w:sz="4" w:space="0" w:color="FFFFFF"/>
              <w:bottom w:val="single" w:sz="4" w:space="0" w:color="7F7F7F"/>
              <w:right w:val="dotted" w:sz="4" w:space="0" w:color="7F7F7F"/>
            </w:tcBorders>
            <w:vAlign w:val="center"/>
          </w:tcPr>
          <w:p w:rsidR="004E6DD1" w:rsidRPr="00E95284" w:rsidRDefault="004E6DD1" w:rsidP="0056465A">
            <w:pPr>
              <w:jc w:val="left"/>
              <w:rPr>
                <w:rFonts w:ascii="Times New Roman" w:hAnsi="Times New Roman" w:cs="Times New Roman"/>
                <w:color w:val="auto"/>
                <w:sz w:val="22"/>
                <w:szCs w:val="22"/>
              </w:rPr>
            </w:pP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p>
        </w:tc>
        <w:tc>
          <w:tcPr>
            <w:tcW w:w="3453" w:type="dxa"/>
            <w:tcBorders>
              <w:top w:val="single" w:sz="4" w:space="0" w:color="7F7F7F"/>
              <w:left w:val="dotted" w:sz="4" w:space="0" w:color="7F7F7F"/>
              <w:bottom w:val="single" w:sz="4" w:space="0" w:color="7F7F7F"/>
              <w:right w:val="nil"/>
            </w:tcBorders>
            <w:vAlign w:val="center"/>
          </w:tcPr>
          <w:p w:rsidR="004E6DD1" w:rsidRPr="00E95284" w:rsidRDefault="004E6DD1" w:rsidP="00C43FE4">
            <w:pPr>
              <w:jc w:val="center"/>
              <w:rPr>
                <w:rFonts w:ascii="Times New Roman" w:hAnsi="Times New Roman" w:cs="Times New Roman"/>
                <w:color w:val="auto"/>
                <w:sz w:val="22"/>
                <w:szCs w:val="22"/>
              </w:rPr>
            </w:pPr>
          </w:p>
        </w:tc>
      </w:tr>
      <w:tr w:rsidR="00F205A8" w:rsidRPr="00E95284" w:rsidTr="00681C45">
        <w:trPr>
          <w:trHeight w:val="567"/>
        </w:trPr>
        <w:tc>
          <w:tcPr>
            <w:tcW w:w="2516" w:type="dxa"/>
            <w:tcBorders>
              <w:top w:val="single"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Spotrebiteľské správanie</w:t>
            </w: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váhavé</w:t>
            </w:r>
          </w:p>
        </w:tc>
        <w:tc>
          <w:tcPr>
            <w:tcW w:w="3453" w:type="dxa"/>
            <w:tcBorders>
              <w:top w:val="single" w:sz="4" w:space="0" w:color="7F7F7F"/>
              <w:left w:val="dotted" w:sz="4" w:space="0" w:color="7F7F7F"/>
              <w:bottom w:val="single" w:sz="4" w:space="0" w:color="7F7F7F"/>
              <w:right w:val="single"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aktívne</w:t>
            </w:r>
          </w:p>
        </w:tc>
      </w:tr>
      <w:tr w:rsidR="00F205A8" w:rsidRPr="00E95284" w:rsidTr="00681C45">
        <w:trPr>
          <w:trHeight w:val="170"/>
        </w:trPr>
        <w:tc>
          <w:tcPr>
            <w:tcW w:w="2516" w:type="dxa"/>
            <w:tcBorders>
              <w:top w:val="single" w:sz="4" w:space="0" w:color="7F7F7F"/>
              <w:left w:val="dotted" w:sz="4" w:space="0" w:color="FFFFFF"/>
              <w:bottom w:val="single" w:sz="4" w:space="0" w:color="7F7F7F"/>
              <w:right w:val="dotted" w:sz="4" w:space="0" w:color="7F7F7F"/>
            </w:tcBorders>
            <w:vAlign w:val="center"/>
          </w:tcPr>
          <w:p w:rsidR="004E6DD1" w:rsidRPr="00E95284" w:rsidRDefault="004E6DD1" w:rsidP="0056465A">
            <w:pPr>
              <w:jc w:val="left"/>
              <w:rPr>
                <w:rFonts w:ascii="Times New Roman" w:hAnsi="Times New Roman" w:cs="Times New Roman"/>
                <w:color w:val="auto"/>
                <w:sz w:val="22"/>
                <w:szCs w:val="22"/>
              </w:rPr>
            </w:pPr>
          </w:p>
        </w:tc>
        <w:tc>
          <w:tcPr>
            <w:tcW w:w="3171" w:type="dxa"/>
            <w:tcBorders>
              <w:top w:val="single" w:sz="4" w:space="0" w:color="7F7F7F"/>
              <w:left w:val="dotted" w:sz="4" w:space="0" w:color="7F7F7F"/>
              <w:bottom w:val="single"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p>
        </w:tc>
        <w:tc>
          <w:tcPr>
            <w:tcW w:w="3453" w:type="dxa"/>
            <w:tcBorders>
              <w:top w:val="single" w:sz="4" w:space="0" w:color="7F7F7F"/>
              <w:left w:val="dotted" w:sz="4" w:space="0" w:color="7F7F7F"/>
              <w:bottom w:val="single" w:sz="4" w:space="0" w:color="7F7F7F"/>
              <w:right w:val="nil"/>
            </w:tcBorders>
            <w:vAlign w:val="center"/>
          </w:tcPr>
          <w:p w:rsidR="004E6DD1" w:rsidRPr="00E95284" w:rsidRDefault="004E6DD1" w:rsidP="00C43FE4">
            <w:pPr>
              <w:jc w:val="center"/>
              <w:rPr>
                <w:rFonts w:ascii="Times New Roman" w:hAnsi="Times New Roman" w:cs="Times New Roman"/>
                <w:color w:val="auto"/>
                <w:sz w:val="22"/>
                <w:szCs w:val="22"/>
              </w:rPr>
            </w:pPr>
          </w:p>
        </w:tc>
      </w:tr>
      <w:tr w:rsidR="00F205A8" w:rsidRPr="00E95284" w:rsidTr="00681C45">
        <w:trPr>
          <w:trHeight w:val="480"/>
        </w:trPr>
        <w:tc>
          <w:tcPr>
            <w:tcW w:w="2516" w:type="dxa"/>
            <w:tcBorders>
              <w:top w:val="single" w:sz="4" w:space="0" w:color="7F7F7F"/>
              <w:left w:val="single" w:sz="4" w:space="0" w:color="7F7F7F"/>
              <w:bottom w:val="dotted" w:sz="4" w:space="0" w:color="7F7F7F"/>
              <w:right w:val="dotted" w:sz="4" w:space="0" w:color="7F7F7F"/>
            </w:tcBorders>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Verejná infraštruktúra</w:t>
            </w:r>
          </w:p>
        </w:tc>
        <w:tc>
          <w:tcPr>
            <w:tcW w:w="3171" w:type="dxa"/>
            <w:tcBorders>
              <w:top w:val="single" w:sz="4" w:space="0" w:color="7F7F7F"/>
              <w:left w:val="dotted" w:sz="4" w:space="0" w:color="7F7F7F"/>
              <w:bottom w:val="dotted" w:sz="4" w:space="0" w:color="7F7F7F"/>
              <w:right w:val="dotted"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obmedzená</w:t>
            </w:r>
          </w:p>
        </w:tc>
        <w:tc>
          <w:tcPr>
            <w:tcW w:w="3453" w:type="dxa"/>
            <w:tcBorders>
              <w:top w:val="single" w:sz="4" w:space="0" w:color="7F7F7F"/>
              <w:left w:val="dotted" w:sz="4" w:space="0" w:color="7F7F7F"/>
              <w:bottom w:val="dotted" w:sz="4" w:space="0" w:color="7F7F7F"/>
              <w:right w:val="single" w:sz="4" w:space="0" w:color="7F7F7F"/>
            </w:tcBorders>
            <w:vAlign w:val="center"/>
          </w:tcPr>
          <w:p w:rsidR="004E6DD1" w:rsidRPr="00E95284" w:rsidRDefault="004E6DD1" w:rsidP="00C43FE4">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dynamický rozvoj</w:t>
            </w:r>
          </w:p>
        </w:tc>
      </w:tr>
      <w:tr w:rsidR="00F205A8" w:rsidRPr="00E95284" w:rsidTr="003D5179">
        <w:trPr>
          <w:trHeight w:val="1049"/>
        </w:trPr>
        <w:tc>
          <w:tcPr>
            <w:tcW w:w="2516" w:type="dxa"/>
            <w:tcBorders>
              <w:top w:val="dotted" w:sz="4" w:space="0" w:color="7F7F7F"/>
              <w:left w:val="single" w:sz="4" w:space="0" w:color="7F7F7F"/>
              <w:bottom w:val="single" w:sz="4" w:space="0" w:color="7F7F7F"/>
              <w:right w:val="dotted" w:sz="4" w:space="0" w:color="7F7F7F"/>
            </w:tcBorders>
            <w:vAlign w:val="center"/>
          </w:tcPr>
          <w:p w:rsidR="004E6DD1" w:rsidRPr="00E95284" w:rsidRDefault="004E6DD1">
            <w:pPr>
              <w:jc w:val="left"/>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Tempo výstavby infraštruktúry na Slovensku</w:t>
            </w:r>
          </w:p>
        </w:tc>
        <w:tc>
          <w:tcPr>
            <w:tcW w:w="3171" w:type="dxa"/>
            <w:tcBorders>
              <w:top w:val="dotted" w:sz="4" w:space="0" w:color="7F7F7F"/>
              <w:left w:val="dotted" w:sz="4" w:space="0" w:color="7F7F7F"/>
              <w:bottom w:val="single" w:sz="4" w:space="0" w:color="7F7F7F"/>
              <w:right w:val="dotted" w:sz="4" w:space="0" w:color="7F7F7F"/>
            </w:tcBorders>
            <w:vAlign w:val="center"/>
          </w:tcPr>
          <w:p w:rsidR="004E6DD1" w:rsidRPr="00E95284" w:rsidRDefault="008A11A2"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s</w:t>
            </w:r>
            <w:r w:rsidR="004E6DD1" w:rsidRPr="00E95284">
              <w:rPr>
                <w:rFonts w:ascii="Times New Roman" w:hAnsi="Times New Roman" w:cs="Times New Roman"/>
                <w:i/>
                <w:iCs/>
                <w:color w:val="auto"/>
                <w:sz w:val="22"/>
                <w:szCs w:val="22"/>
              </w:rPr>
              <w:t>poradická výstavba bez stanovených cieľov pre zvyšovanie pokrytia územia</w:t>
            </w:r>
          </w:p>
        </w:tc>
        <w:tc>
          <w:tcPr>
            <w:tcW w:w="3453" w:type="dxa"/>
            <w:tcBorders>
              <w:top w:val="dotted" w:sz="4" w:space="0" w:color="7F7F7F"/>
              <w:left w:val="dotted" w:sz="4" w:space="0" w:color="7F7F7F"/>
              <w:bottom w:val="single" w:sz="4" w:space="0" w:color="7F7F7F"/>
              <w:right w:val="single" w:sz="4" w:space="0" w:color="7F7F7F"/>
            </w:tcBorders>
            <w:vAlign w:val="center"/>
          </w:tcPr>
          <w:p w:rsidR="004E6DD1" w:rsidRPr="00E95284" w:rsidRDefault="004E6DD1" w:rsidP="00C43FE4">
            <w:pPr>
              <w:jc w:val="center"/>
              <w:rPr>
                <w:rFonts w:ascii="Times New Roman" w:hAnsi="Times New Roman" w:cs="Times New Roman"/>
                <w:i/>
                <w:iCs/>
                <w:color w:val="auto"/>
                <w:sz w:val="22"/>
                <w:szCs w:val="22"/>
              </w:rPr>
            </w:pPr>
            <w:r w:rsidRPr="00E95284">
              <w:rPr>
                <w:rFonts w:ascii="Times New Roman" w:hAnsi="Times New Roman" w:cs="Times New Roman"/>
                <w:i/>
                <w:iCs/>
                <w:color w:val="auto"/>
                <w:sz w:val="22"/>
                <w:szCs w:val="22"/>
              </w:rPr>
              <w:t>zrealizuje sa elektrifikácia kľúčových cestných ťahov, prevádzkovatelia služieb budú aktívne vybavovať svoje parkoviská nabíjacími stanicami</w:t>
            </w:r>
          </w:p>
        </w:tc>
      </w:tr>
      <w:tr w:rsidR="00F205A8" w:rsidRPr="00E95284" w:rsidTr="00681C45">
        <w:trPr>
          <w:trHeight w:val="567"/>
        </w:trPr>
        <w:tc>
          <w:tcPr>
            <w:tcW w:w="2516" w:type="dxa"/>
            <w:tcBorders>
              <w:top w:val="single" w:sz="4" w:space="0" w:color="7F7F7F"/>
              <w:left w:val="single" w:sz="4" w:space="0" w:color="7F7F7F"/>
              <w:bottom w:val="single" w:sz="4" w:space="0" w:color="7F7F7F"/>
              <w:right w:val="dotted" w:sz="4" w:space="0" w:color="7F7F7F"/>
            </w:tcBorders>
            <w:shd w:val="clear" w:color="auto" w:fill="D9D9D9"/>
            <w:vAlign w:val="center"/>
          </w:tcPr>
          <w:p w:rsidR="004E6DD1" w:rsidRPr="00E95284" w:rsidRDefault="004E6DD1">
            <w:pPr>
              <w:jc w:val="left"/>
              <w:rPr>
                <w:rFonts w:ascii="Times New Roman" w:hAnsi="Times New Roman" w:cs="Times New Roman"/>
                <w:color w:val="auto"/>
                <w:sz w:val="22"/>
                <w:szCs w:val="22"/>
              </w:rPr>
            </w:pPr>
            <w:r w:rsidRPr="00E95284">
              <w:rPr>
                <w:rFonts w:ascii="Times New Roman" w:hAnsi="Times New Roman" w:cs="Times New Roman"/>
                <w:color w:val="auto"/>
                <w:sz w:val="22"/>
                <w:szCs w:val="22"/>
              </w:rPr>
              <w:t>Dosiahnutý počet elektrických vozidiel v 2020</w:t>
            </w:r>
          </w:p>
        </w:tc>
        <w:tc>
          <w:tcPr>
            <w:tcW w:w="3171" w:type="dxa"/>
            <w:tcBorders>
              <w:top w:val="single" w:sz="4" w:space="0" w:color="7F7F7F"/>
              <w:left w:val="dotted" w:sz="4" w:space="0" w:color="7F7F7F"/>
              <w:bottom w:val="single" w:sz="4" w:space="0" w:color="7F7F7F"/>
              <w:right w:val="dotted" w:sz="4" w:space="0" w:color="7F7F7F"/>
            </w:tcBorders>
            <w:shd w:val="clear" w:color="auto" w:fill="D9D9D9"/>
            <w:vAlign w:val="center"/>
          </w:tcPr>
          <w:p w:rsidR="004E6DD1" w:rsidRPr="00E95284" w:rsidRDefault="004E6DD1" w:rsidP="00066080">
            <w:pPr>
              <w:spacing w:line="276" w:lineRule="auto"/>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 xml:space="preserve">7 tis. elektrických vozidiel </w:t>
            </w:r>
          </w:p>
          <w:p w:rsidR="004E6DD1" w:rsidRPr="00E95284" w:rsidRDefault="004E6DD1" w:rsidP="00066080">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(12 tis. vrátane plug-in hybridov)</w:t>
            </w:r>
          </w:p>
        </w:tc>
        <w:tc>
          <w:tcPr>
            <w:tcW w:w="3453" w:type="dxa"/>
            <w:tcBorders>
              <w:top w:val="single" w:sz="4" w:space="0" w:color="7F7F7F"/>
              <w:left w:val="dotted" w:sz="4" w:space="0" w:color="7F7F7F"/>
              <w:bottom w:val="single" w:sz="4" w:space="0" w:color="7F7F7F"/>
              <w:right w:val="single" w:sz="4" w:space="0" w:color="7F7F7F"/>
            </w:tcBorders>
            <w:shd w:val="clear" w:color="auto" w:fill="D9D9D9"/>
            <w:vAlign w:val="center"/>
          </w:tcPr>
          <w:p w:rsidR="004E6DD1" w:rsidRPr="00E95284" w:rsidRDefault="004E6DD1" w:rsidP="00066080">
            <w:pPr>
              <w:spacing w:line="276" w:lineRule="auto"/>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 xml:space="preserve">25 tis. elektrických vozidiel </w:t>
            </w:r>
          </w:p>
          <w:p w:rsidR="004E6DD1" w:rsidRPr="00E95284" w:rsidRDefault="004E6DD1" w:rsidP="00066080">
            <w:pPr>
              <w:jc w:val="center"/>
              <w:rPr>
                <w:rFonts w:ascii="Times New Roman" w:hAnsi="Times New Roman" w:cs="Times New Roman"/>
                <w:color w:val="auto"/>
                <w:sz w:val="22"/>
                <w:szCs w:val="22"/>
              </w:rPr>
            </w:pPr>
            <w:r w:rsidRPr="00E95284">
              <w:rPr>
                <w:rFonts w:ascii="Times New Roman" w:hAnsi="Times New Roman" w:cs="Times New Roman"/>
                <w:color w:val="auto"/>
                <w:sz w:val="22"/>
                <w:szCs w:val="22"/>
              </w:rPr>
              <w:t>(35 tis. vrátane plug-in hybridov)</w:t>
            </w:r>
          </w:p>
        </w:tc>
      </w:tr>
    </w:tbl>
    <w:p w:rsidR="008A11A2" w:rsidRPr="00F6546A" w:rsidRDefault="004E6DD1" w:rsidP="00D454D4">
      <w:pPr>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MHSR, 2013]</w:t>
      </w:r>
      <w:r w:rsidR="008A11A2" w:rsidRPr="00F6546A">
        <w:rPr>
          <w:rFonts w:ascii="Times New Roman" w:hAnsi="Times New Roman" w:cs="Times New Roman"/>
          <w:color w:val="auto"/>
          <w:szCs w:val="24"/>
          <w:lang w:val="en-US"/>
        </w:rPr>
        <w:t xml:space="preserve"> </w:t>
      </w:r>
    </w:p>
    <w:p w:rsidR="004E6DD1" w:rsidRDefault="00F36408" w:rsidP="00D454D4">
      <w:pPr>
        <w:rPr>
          <w:rFonts w:ascii="Times New Roman" w:hAnsi="Times New Roman" w:cs="Times New Roman"/>
          <w:color w:val="auto"/>
          <w:szCs w:val="24"/>
          <w:lang w:val="en-US"/>
        </w:rPr>
      </w:pPr>
      <w:r w:rsidRPr="00F6546A">
        <w:rPr>
          <w:rFonts w:ascii="Times New Roman" w:hAnsi="Times New Roman" w:cs="Times New Roman"/>
          <w:color w:val="auto"/>
          <w:szCs w:val="24"/>
          <w:lang w:val="en-US"/>
        </w:rPr>
        <w:t xml:space="preserve">*ICE (internal combustion engine) = </w:t>
      </w:r>
      <w:proofErr w:type="spellStart"/>
      <w:r w:rsidRPr="00F6546A">
        <w:rPr>
          <w:rFonts w:ascii="Times New Roman" w:hAnsi="Times New Roman" w:cs="Times New Roman"/>
          <w:color w:val="auto"/>
          <w:szCs w:val="24"/>
          <w:lang w:val="en-US"/>
        </w:rPr>
        <w:t>vozidlo</w:t>
      </w:r>
      <w:proofErr w:type="spellEnd"/>
      <w:r w:rsidRPr="00F6546A">
        <w:rPr>
          <w:rFonts w:ascii="Times New Roman" w:hAnsi="Times New Roman" w:cs="Times New Roman"/>
          <w:color w:val="auto"/>
          <w:szCs w:val="24"/>
          <w:lang w:val="en-US"/>
        </w:rPr>
        <w:t xml:space="preserve"> so </w:t>
      </w:r>
      <w:proofErr w:type="spellStart"/>
      <w:r w:rsidRPr="00F6546A">
        <w:rPr>
          <w:rFonts w:ascii="Times New Roman" w:hAnsi="Times New Roman" w:cs="Times New Roman"/>
          <w:color w:val="auto"/>
          <w:szCs w:val="24"/>
          <w:lang w:val="en-US"/>
        </w:rPr>
        <w:t>spaľovacím</w:t>
      </w:r>
      <w:proofErr w:type="spellEnd"/>
      <w:r w:rsidRPr="00F6546A">
        <w:rPr>
          <w:rFonts w:ascii="Times New Roman" w:hAnsi="Times New Roman" w:cs="Times New Roman"/>
          <w:color w:val="auto"/>
          <w:szCs w:val="24"/>
          <w:lang w:val="en-US"/>
        </w:rPr>
        <w:t xml:space="preserve"> </w:t>
      </w:r>
      <w:proofErr w:type="spellStart"/>
      <w:r w:rsidRPr="00F6546A">
        <w:rPr>
          <w:rFonts w:ascii="Times New Roman" w:hAnsi="Times New Roman" w:cs="Times New Roman"/>
          <w:color w:val="auto"/>
          <w:szCs w:val="24"/>
          <w:lang w:val="en-US"/>
        </w:rPr>
        <w:t>motorom</w:t>
      </w:r>
      <w:proofErr w:type="spellEnd"/>
    </w:p>
    <w:p w:rsidR="00951CE3" w:rsidRPr="00F6546A" w:rsidRDefault="00951CE3" w:rsidP="00D454D4">
      <w:pPr>
        <w:rPr>
          <w:rFonts w:ascii="Times New Roman" w:hAnsi="Times New Roman" w:cs="Times New Roman"/>
          <w:color w:val="auto"/>
          <w:szCs w:val="24"/>
          <w:lang w:val="en-US"/>
        </w:rPr>
      </w:pPr>
    </w:p>
    <w:p w:rsidR="004E6DD1" w:rsidRPr="00F205A8" w:rsidRDefault="004E6DD1" w:rsidP="003D5179">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 xml:space="preserve">Štandardný scenár uvažuje k roku 2020 na slovenských cestách s počtom </w:t>
      </w:r>
      <w:r w:rsidRPr="00F205A8">
        <w:rPr>
          <w:rFonts w:ascii="Times New Roman" w:hAnsi="Times New Roman" w:cs="Times New Roman"/>
          <w:color w:val="auto"/>
          <w:sz w:val="24"/>
          <w:szCs w:val="24"/>
          <w:lang w:eastAsia="en-US"/>
        </w:rPr>
        <w:t xml:space="preserve">7 000 </w:t>
      </w:r>
      <w:r w:rsidRPr="00F205A8">
        <w:rPr>
          <w:rFonts w:ascii="Times New Roman" w:hAnsi="Times New Roman" w:cs="Times New Roman"/>
          <w:color w:val="auto"/>
          <w:sz w:val="24"/>
          <w:szCs w:val="24"/>
        </w:rPr>
        <w:t xml:space="preserve">elektrických vozidiel, resp. 12 000 elektrických a </w:t>
      </w:r>
      <w:r w:rsidRPr="00F205A8">
        <w:rPr>
          <w:rFonts w:ascii="Times New Roman" w:hAnsi="Times New Roman" w:cs="Times New Roman"/>
          <w:color w:val="auto"/>
          <w:sz w:val="24"/>
          <w:szCs w:val="24"/>
          <w:lang w:eastAsia="en-US"/>
        </w:rPr>
        <w:t>plug-in hybridnými vozidiel spolu.  </w:t>
      </w:r>
    </w:p>
    <w:p w:rsidR="004E6DD1" w:rsidRPr="00F205A8" w:rsidRDefault="004E6DD1" w:rsidP="002D1D18">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 xml:space="preserve">Technologický scenár uvažuje k roku 2020 na slovenských cestách s počtom </w:t>
      </w:r>
      <w:r w:rsidRPr="00F205A8">
        <w:rPr>
          <w:rFonts w:ascii="Times New Roman" w:hAnsi="Times New Roman" w:cs="Times New Roman"/>
          <w:color w:val="auto"/>
          <w:sz w:val="24"/>
          <w:szCs w:val="24"/>
          <w:lang w:eastAsia="en-US"/>
        </w:rPr>
        <w:t xml:space="preserve">25 000 elektrických vozidiel, resp. 35 000 elektrických a plug-in hybridných vozidiel spolu. </w:t>
      </w:r>
    </w:p>
    <w:p w:rsidR="004E6DD1" w:rsidRPr="00F205A8" w:rsidRDefault="004E6DD1" w:rsidP="002D1D18">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lang w:eastAsia="en-US"/>
        </w:rPr>
        <w:t>V oboch scenároch predpokladáme najväčší nárast v posledných rokoch sledovaného obdobia</w:t>
      </w:r>
      <w:r w:rsidRPr="00F205A8">
        <w:rPr>
          <w:rStyle w:val="Odkaznapoznmkupodiarou"/>
          <w:rFonts w:ascii="Times New Roman" w:hAnsi="Times New Roman" w:cs="Times New Roman"/>
          <w:color w:val="auto"/>
          <w:sz w:val="24"/>
          <w:szCs w:val="24"/>
          <w:lang w:eastAsia="en-US"/>
        </w:rPr>
        <w:footnoteReference w:id="59"/>
      </w:r>
      <w:r w:rsidRPr="00F205A8">
        <w:rPr>
          <w:rFonts w:ascii="Times New Roman" w:hAnsi="Times New Roman" w:cs="Times New Roman"/>
          <w:color w:val="auto"/>
          <w:sz w:val="24"/>
          <w:szCs w:val="24"/>
          <w:lang w:eastAsia="en-US"/>
        </w:rPr>
        <w:t xml:space="preserve">.  </w:t>
      </w:r>
    </w:p>
    <w:p w:rsidR="004E6DD1" w:rsidRPr="00F205A8" w:rsidRDefault="00EC6666" w:rsidP="0095650F">
      <w:pPr>
        <w:jc w:val="center"/>
        <w:rPr>
          <w:rFonts w:ascii="Times New Roman" w:hAnsi="Times New Roman" w:cs="Times New Roman"/>
          <w:b/>
          <w:bCs/>
          <w:noProof/>
          <w:color w:val="auto"/>
          <w:sz w:val="24"/>
          <w:szCs w:val="24"/>
        </w:rPr>
      </w:pPr>
      <w:r w:rsidRPr="00F205A8">
        <w:rPr>
          <w:rFonts w:ascii="Times New Roman" w:hAnsi="Times New Roman" w:cs="Times New Roman"/>
          <w:b/>
          <w:bCs/>
          <w:noProof/>
          <w:color w:val="auto"/>
          <w:sz w:val="24"/>
          <w:szCs w:val="24"/>
        </w:rPr>
        <w:drawing>
          <wp:inline distT="0" distB="0" distL="0" distR="0">
            <wp:extent cx="4873625" cy="2096135"/>
            <wp:effectExtent l="0" t="0" r="3175" b="0"/>
            <wp:docPr id="1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0">
                      <a:extLst>
                        <a:ext uri="{28A0092B-C50C-407E-A947-70E740481C1C}">
                          <a14:useLocalDpi xmlns:a14="http://schemas.microsoft.com/office/drawing/2010/main" val="0"/>
                        </a:ext>
                      </a:extLst>
                    </a:blip>
                    <a:srcRect t="13083" b="455"/>
                    <a:stretch>
                      <a:fillRect/>
                    </a:stretch>
                  </pic:blipFill>
                  <pic:spPr bwMode="auto">
                    <a:xfrm>
                      <a:off x="0" y="0"/>
                      <a:ext cx="4873625" cy="2096135"/>
                    </a:xfrm>
                    <a:prstGeom prst="rect">
                      <a:avLst/>
                    </a:prstGeom>
                    <a:noFill/>
                    <a:ln>
                      <a:noFill/>
                    </a:ln>
                  </pic:spPr>
                </pic:pic>
              </a:graphicData>
            </a:graphic>
          </wp:inline>
        </w:drawing>
      </w:r>
    </w:p>
    <w:p w:rsidR="004E6DD1" w:rsidRPr="00F6546A" w:rsidRDefault="004E6DD1" w:rsidP="00D454D4">
      <w:pPr>
        <w:jc w:val="left"/>
        <w:rPr>
          <w:rFonts w:ascii="Times New Roman" w:hAnsi="Times New Roman" w:cs="Times New Roman"/>
          <w:color w:val="auto"/>
          <w:szCs w:val="24"/>
        </w:rPr>
      </w:pPr>
      <w:r w:rsidRPr="00F6546A">
        <w:rPr>
          <w:rFonts w:ascii="Times New Roman" w:hAnsi="Times New Roman" w:cs="Times New Roman"/>
          <w:color w:val="auto"/>
          <w:szCs w:val="24"/>
        </w:rPr>
        <w:t xml:space="preserve">Obr.  8 Prognóza vývoja novoregistrovaných elektrických vozidiel </w:t>
      </w:r>
      <w:r w:rsidR="006B487E">
        <w:rPr>
          <w:rFonts w:ascii="Times New Roman" w:hAnsi="Times New Roman" w:cs="Times New Roman"/>
          <w:color w:val="auto"/>
          <w:szCs w:val="24"/>
        </w:rPr>
        <w:t xml:space="preserve">(BEV) </w:t>
      </w:r>
      <w:r w:rsidRPr="00F6546A">
        <w:rPr>
          <w:rFonts w:ascii="Times New Roman" w:hAnsi="Times New Roman" w:cs="Times New Roman"/>
          <w:color w:val="auto"/>
          <w:szCs w:val="24"/>
        </w:rPr>
        <w:t>na Slovensku</w:t>
      </w:r>
    </w:p>
    <w:p w:rsidR="004E6DD1" w:rsidRPr="00F6546A" w:rsidRDefault="004E6DD1" w:rsidP="00D454D4">
      <w:pPr>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MHSR, 2013]</w:t>
      </w:r>
    </w:p>
    <w:p w:rsidR="004E6DD1" w:rsidRPr="00F205A8" w:rsidRDefault="004E6DD1" w:rsidP="00AF3501">
      <w:pPr>
        <w:jc w:val="center"/>
        <w:rPr>
          <w:rFonts w:ascii="Times New Roman" w:hAnsi="Times New Roman" w:cs="Times New Roman"/>
          <w:color w:val="auto"/>
          <w:sz w:val="24"/>
          <w:szCs w:val="24"/>
          <w:lang w:val="en-US"/>
        </w:rPr>
      </w:pPr>
    </w:p>
    <w:p w:rsidR="004E6DD1" w:rsidRPr="00F205A8" w:rsidRDefault="005D427E" w:rsidP="00AF3501">
      <w:pPr>
        <w:jc w:val="center"/>
        <w:rPr>
          <w:rFonts w:ascii="Times New Roman" w:hAnsi="Times New Roman" w:cs="Times New Roman"/>
          <w:color w:val="auto"/>
          <w:sz w:val="24"/>
          <w:szCs w:val="24"/>
          <w:lang w:val="en-US"/>
        </w:rPr>
      </w:pPr>
      <w:r>
        <w:rPr>
          <w:rFonts w:ascii="Times New Roman" w:hAnsi="Times New Roman" w:cs="Times New Roman"/>
          <w:noProof/>
          <w:color w:val="auto"/>
          <w:sz w:val="24"/>
          <w:szCs w:val="24"/>
        </w:rPr>
        <mc:AlternateContent>
          <mc:Choice Requires="wps">
            <w:drawing>
              <wp:anchor distT="4294967293" distB="4294967293" distL="114300" distR="114300" simplePos="0" relativeHeight="251659776" behindDoc="0" locked="1" layoutInCell="1" allowOverlap="1">
                <wp:simplePos x="0" y="0"/>
                <wp:positionH relativeFrom="column">
                  <wp:posOffset>252095</wp:posOffset>
                </wp:positionH>
                <wp:positionV relativeFrom="paragraph">
                  <wp:posOffset>1904</wp:posOffset>
                </wp:positionV>
                <wp:extent cx="5237480" cy="0"/>
                <wp:effectExtent l="0" t="0" r="20320" b="19050"/>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7480" cy="0"/>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9.85pt;margin-top:.15pt;width:412.4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coIQIAAD0EAAAOAAAAZHJzL2Uyb0RvYy54bWysU9uO2jAQfa/Uf7D8DkkgsGxEWK0S6Mu2&#10;RdrtBxjbSaw6tmUbAqr67x2bi9j2paoqJDPOzJw5M3O8fDr2Eh24dUKrEmfjFCOuqGZCtSX+9rYZ&#10;LTBynihGpFa8xCfu8NPq44flYAo+0Z2WjFsEIMoVgylx570pksTRjvfEjbXhCpyNtj3xcLVtwiwZ&#10;AL2XySRN58mgLTNWU+4cfK3PTryK+E3Dqf/aNI57JEsM3Hw8bTx34UxWS1K0lphO0AsN8g8seiIU&#10;FL1B1cQTtLfiD6heUKudbvyY6j7RTSMojz1AN1n6WzevHTE89gLDceY2Jvf/YOmXw9YiwUqcP2Ck&#10;SA87et57HUujbBYGNBhXQFyltja0SI/q1bxo+t0hpauOqJbH6LeTgeQsZCTvUsLFGSizGz5rBjEE&#10;CsRpHRvbB0iYAzrGpZxuS+FHjyh8nE2mD/kCdkevvoQU10Rjnf/EdY+CUWLnLRFt5yutFKxe2yyW&#10;IYcX5wMtUlwTQlWlN0LKqACp0FDiafYwiwlOS8GCM4Q52+4qadGBgIbyNPxij+C5D7N6r1gE6zhh&#10;64vtiZBnG4pLFfCgMaBzsc4i+fGYPq4X60U+yifz9ShP63r0vKny0XwDlOppXVV19jNQy/KiE4xx&#10;FdhdBZvlfyeIy9M5S+0m2dsYkvfocV5A9vofScfNhmWeZbHT7LS1142DRmPw5T2FR3B/B/v+1a9+&#10;AQAA//8DAFBLAwQUAAYACAAAACEAgvEBctoAAAAEAQAADwAAAGRycy9kb3ducmV2LnhtbEyOzW7C&#10;MBCE75X6DtZW4lac/gAhxEEI1B4QF6CoVxNvkyjxOooNhLfvcoLTaDSjmS+d97YRZ+x85UjB2zAC&#10;gZQ7U1Gh4Gf/9RqD8EGT0Y0jVHBFD/Ps+SnViXEX2uJ5FwrBI+QTraAMoU2k9HmJVvuha5E4+3Od&#10;1YFtV0jT6QuP20a+R9FYWl0RP5S6xWWJeb07WQXfh6Xrr3U9+cX1drSx681hsYqVGrz0ixmIgH24&#10;l+GGz+iQMdPRnch40Sj4mE64yQqC03j8OQJxvFmZpfIRPvsHAAD//wMAUEsBAi0AFAAGAAgAAAAh&#10;ALaDOJL+AAAA4QEAABMAAAAAAAAAAAAAAAAAAAAAAFtDb250ZW50X1R5cGVzXS54bWxQSwECLQAU&#10;AAYACAAAACEAOP0h/9YAAACUAQAACwAAAAAAAAAAAAAAAAAvAQAAX3JlbHMvLnJlbHNQSwECLQAU&#10;AAYACAAAACEACp23KCECAAA9BAAADgAAAAAAAAAAAAAAAAAuAgAAZHJzL2Uyb0RvYy54bWxQSwEC&#10;LQAUAAYACAAAACEAgvEBctoAAAAEAQAADwAAAAAAAAAAAAAAAAB7BAAAZHJzL2Rvd25yZXYueG1s&#10;UEsFBgAAAAAEAAQA8wAAAIIFAAAAAA==&#10;" strokecolor="#404040" strokeweight=".25pt">
                <w10:anchorlock/>
              </v:shape>
            </w:pict>
          </mc:Fallback>
        </mc:AlternateContent>
      </w:r>
    </w:p>
    <w:p w:rsidR="004E6DD1" w:rsidRPr="00F205A8" w:rsidRDefault="00EC6666" w:rsidP="0095650F">
      <w:pPr>
        <w:jc w:val="center"/>
        <w:rPr>
          <w:rFonts w:ascii="Times New Roman" w:hAnsi="Times New Roman" w:cs="Times New Roman"/>
          <w:b/>
          <w:bCs/>
          <w:noProof/>
          <w:color w:val="auto"/>
          <w:sz w:val="24"/>
          <w:szCs w:val="24"/>
        </w:rPr>
      </w:pPr>
      <w:r w:rsidRPr="00F205A8">
        <w:rPr>
          <w:rFonts w:ascii="Times New Roman" w:hAnsi="Times New Roman" w:cs="Times New Roman"/>
          <w:b/>
          <w:bCs/>
          <w:noProof/>
          <w:color w:val="auto"/>
          <w:sz w:val="24"/>
          <w:szCs w:val="24"/>
        </w:rPr>
        <w:drawing>
          <wp:inline distT="0" distB="0" distL="0" distR="0">
            <wp:extent cx="4899660" cy="2026920"/>
            <wp:effectExtent l="0" t="0" r="0" b="0"/>
            <wp:docPr id="13"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1">
                      <a:extLst>
                        <a:ext uri="{28A0092B-C50C-407E-A947-70E740481C1C}">
                          <a14:useLocalDpi xmlns:a14="http://schemas.microsoft.com/office/drawing/2010/main" val="0"/>
                        </a:ext>
                      </a:extLst>
                    </a:blip>
                    <a:srcRect t="15182"/>
                    <a:stretch>
                      <a:fillRect/>
                    </a:stretch>
                  </pic:blipFill>
                  <pic:spPr bwMode="auto">
                    <a:xfrm>
                      <a:off x="0" y="0"/>
                      <a:ext cx="4899660" cy="2026920"/>
                    </a:xfrm>
                    <a:prstGeom prst="rect">
                      <a:avLst/>
                    </a:prstGeom>
                    <a:noFill/>
                    <a:ln>
                      <a:noFill/>
                    </a:ln>
                  </pic:spPr>
                </pic:pic>
              </a:graphicData>
            </a:graphic>
          </wp:inline>
        </w:drawing>
      </w:r>
    </w:p>
    <w:p w:rsidR="004E6DD1" w:rsidRPr="00F6546A" w:rsidRDefault="004E6DD1" w:rsidP="00D454D4">
      <w:pPr>
        <w:jc w:val="left"/>
        <w:rPr>
          <w:rFonts w:ascii="Times New Roman" w:hAnsi="Times New Roman" w:cs="Times New Roman"/>
          <w:color w:val="auto"/>
          <w:szCs w:val="24"/>
        </w:rPr>
      </w:pPr>
      <w:r w:rsidRPr="00F6546A">
        <w:rPr>
          <w:rFonts w:ascii="Times New Roman" w:hAnsi="Times New Roman" w:cs="Times New Roman"/>
          <w:color w:val="auto"/>
          <w:szCs w:val="24"/>
        </w:rPr>
        <w:t xml:space="preserve">Obr.  9 </w:t>
      </w:r>
      <w:r w:rsidR="00FC1B2D" w:rsidRPr="00FC1B2D">
        <w:rPr>
          <w:rFonts w:ascii="Times New Roman" w:hAnsi="Times New Roman" w:cs="Times New Roman"/>
          <w:color w:val="auto"/>
          <w:szCs w:val="24"/>
        </w:rPr>
        <w:t xml:space="preserve">Prognóza vývoja novoregistrovaných plug-in elektrických </w:t>
      </w:r>
      <w:r w:rsidR="00FC1B2D" w:rsidRPr="00EC7BDA">
        <w:rPr>
          <w:rFonts w:ascii="Times New Roman" w:hAnsi="Times New Roman" w:cs="Times New Roman"/>
          <w:color w:val="auto"/>
          <w:szCs w:val="24"/>
        </w:rPr>
        <w:t xml:space="preserve">vozidiel </w:t>
      </w:r>
      <w:r w:rsidR="006B487E" w:rsidRPr="00EC7BDA">
        <w:rPr>
          <w:rFonts w:ascii="Times New Roman" w:hAnsi="Times New Roman" w:cs="Times New Roman"/>
          <w:color w:val="auto"/>
          <w:szCs w:val="24"/>
        </w:rPr>
        <w:t xml:space="preserve">(PEV) </w:t>
      </w:r>
      <w:r w:rsidR="00FC1B2D" w:rsidRPr="00FC1B2D">
        <w:rPr>
          <w:rFonts w:ascii="Times New Roman" w:hAnsi="Times New Roman" w:cs="Times New Roman"/>
          <w:color w:val="auto"/>
          <w:szCs w:val="24"/>
        </w:rPr>
        <w:t>na Slovensku</w:t>
      </w:r>
    </w:p>
    <w:p w:rsidR="004E6DD1" w:rsidRPr="00F6546A" w:rsidRDefault="004E6DD1" w:rsidP="00D454D4">
      <w:pPr>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MHSR, 2013]</w:t>
      </w:r>
    </w:p>
    <w:p w:rsidR="004E6DD1" w:rsidRPr="00F6546A" w:rsidRDefault="004E6DD1" w:rsidP="00AF3501">
      <w:pPr>
        <w:jc w:val="center"/>
        <w:rPr>
          <w:rFonts w:ascii="Times New Roman" w:hAnsi="Times New Roman" w:cs="Times New Roman"/>
          <w:color w:val="auto"/>
          <w:szCs w:val="24"/>
        </w:rPr>
      </w:pPr>
    </w:p>
    <w:p w:rsidR="004E6DD1" w:rsidRPr="00F205A8" w:rsidRDefault="005D427E" w:rsidP="00AF3501">
      <w:pPr>
        <w:jc w:val="center"/>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anchor distT="4294967293" distB="4294967293" distL="114300" distR="114300" simplePos="0" relativeHeight="251660800" behindDoc="0" locked="1" layoutInCell="1" allowOverlap="1">
                <wp:simplePos x="0" y="0"/>
                <wp:positionH relativeFrom="column">
                  <wp:posOffset>363855</wp:posOffset>
                </wp:positionH>
                <wp:positionV relativeFrom="paragraph">
                  <wp:posOffset>6984</wp:posOffset>
                </wp:positionV>
                <wp:extent cx="5237480" cy="0"/>
                <wp:effectExtent l="0" t="0" r="20320" b="19050"/>
                <wp:wrapNone/>
                <wp:docPr id="4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7480" cy="0"/>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8.65pt;margin-top:.55pt;width:412.4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AEIQIAAD0EAAAOAAAAZHJzL2Uyb0RvYy54bWysU8GO2jAQvVfqP1i+s0kgy7IRYbVKoJdt&#10;i7TbDzC2k1h1bMs2BFT13zs2BLHtpaoqJDPOzLx5M/O8fDr2Eh24dUKrEmd3KUZcUc2Eakv87W0z&#10;WWDkPFGMSK14iU/c4afVxw/LwRR8qjstGbcIQJQrBlPizntTJImjHe+Ju9OGK3A22vbEw9W2CbNk&#10;APReJtM0nSeDtsxYTblz8LU+O/Eq4jcNp/5r0zjukSwxcPPxtPHchTNZLUnRWmI6QS80yD+w6IlQ&#10;UPQKVRNP0N6KP6B6Qa12uvF3VPeJbhpBeewBusnS37p57YjhsRcYjjPXMbn/B0u/HLYWCVbifI6R&#10;Ij3s6HnvdSyNsnkY0GBcAXGV2trQIj2qV/Oi6XeHlK46oloeo99OBpKzkJG8SwkXZ6DMbvisGcQQ&#10;KBCndWxsHyBhDugYl3K6LoUfPaLw8X46e8gXsDs6+hJSjInGOv+J6x4Fo8TOWyLazldaKVi9tlks&#10;Qw4vzgdapBgTQlWlN0LKqACp0FDiWfZwHxOcloIFZwhztt1V0qIDAQ3lafjFHsFzG2b1XrEI1nHC&#10;1hfbEyHPNhSXKuBBY0DnYp1F8uMxfVwv1ot8kk/n60me1vXkeVPlk/kGKNWzuqrq7GegluVFJxjj&#10;KrAbBZvlfyeIy9M5S+0q2esYkvfocV5AdvyPpONmwzLPsthpdtraceOg0Rh8eU/hEdzewb599atf&#10;AAAA//8DAFBLAwQUAAYACAAAACEABKqA19sAAAAGAQAADwAAAGRycy9kb3ducmV2LnhtbEyOQU/C&#10;QBCF7yb+h82YeJMtGKSp3RKC0QPhAkq8Dt2xbdqdbboLlH/v6EVv8+a9vPfly9F16kxDaDwbmE4S&#10;UMSltw1XBj7eXx9SUCEiW+w8k4ErBVgWtzc5ZtZfeEfnfayUlHDI0EAdY59pHcqaHIaJ74nF+/KD&#10;wyhyqLQd8CLlrtOzJHnSDhuWhRp7WtdUtvuTM/B2WPvx2raLT9rs5lu32R5WL6kx93fj6hlUpDH+&#10;heEHX9ChEKajP7ENqjMwXzxKUv5TUGKn6UyO46/WRa7/4xffAAAA//8DAFBLAQItABQABgAIAAAA&#10;IQC2gziS/gAAAOEBAAATAAAAAAAAAAAAAAAAAAAAAABbQ29udGVudF9UeXBlc10ueG1sUEsBAi0A&#10;FAAGAAgAAAAhADj9If/WAAAAlAEAAAsAAAAAAAAAAAAAAAAALwEAAF9yZWxzLy5yZWxzUEsBAi0A&#10;FAAGAAgAAAAhAHensAQhAgAAPQQAAA4AAAAAAAAAAAAAAAAALgIAAGRycy9lMm9Eb2MueG1sUEsB&#10;Ai0AFAAGAAgAAAAhAASqgNfbAAAABgEAAA8AAAAAAAAAAAAAAAAAewQAAGRycy9kb3ducmV2Lnht&#10;bFBLBQYAAAAABAAEAPMAAACDBQAAAAA=&#10;" strokecolor="#404040" strokeweight=".25pt">
                <w10:anchorlock/>
              </v:shape>
            </w:pict>
          </mc:Fallback>
        </mc:AlternateContent>
      </w:r>
    </w:p>
    <w:p w:rsidR="004E6DD1" w:rsidRPr="00F205A8" w:rsidRDefault="00EC6666" w:rsidP="00AF3501">
      <w:pPr>
        <w:jc w:val="center"/>
        <w:rPr>
          <w:rFonts w:ascii="Times New Roman" w:hAnsi="Times New Roman" w:cs="Times New Roman"/>
          <w:color w:val="auto"/>
          <w:sz w:val="24"/>
          <w:szCs w:val="24"/>
        </w:rPr>
      </w:pPr>
      <w:r w:rsidRPr="00F205A8">
        <w:rPr>
          <w:rFonts w:ascii="Times New Roman" w:hAnsi="Times New Roman" w:cs="Times New Roman"/>
          <w:b/>
          <w:bCs/>
          <w:noProof/>
          <w:color w:val="auto"/>
          <w:sz w:val="24"/>
          <w:szCs w:val="24"/>
        </w:rPr>
        <w:drawing>
          <wp:inline distT="0" distB="0" distL="0" distR="0">
            <wp:extent cx="4761865" cy="1544320"/>
            <wp:effectExtent l="0" t="0" r="635" b="0"/>
            <wp:docPr id="14"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2">
                      <a:extLst>
                        <a:ext uri="{28A0092B-C50C-407E-A947-70E740481C1C}">
                          <a14:useLocalDpi xmlns:a14="http://schemas.microsoft.com/office/drawing/2010/main" val="0"/>
                        </a:ext>
                      </a:extLst>
                    </a:blip>
                    <a:srcRect t="18677"/>
                    <a:stretch>
                      <a:fillRect/>
                    </a:stretch>
                  </pic:blipFill>
                  <pic:spPr bwMode="auto">
                    <a:xfrm>
                      <a:off x="0" y="0"/>
                      <a:ext cx="4761865" cy="1544320"/>
                    </a:xfrm>
                    <a:prstGeom prst="rect">
                      <a:avLst/>
                    </a:prstGeom>
                    <a:noFill/>
                    <a:ln>
                      <a:noFill/>
                    </a:ln>
                  </pic:spPr>
                </pic:pic>
              </a:graphicData>
            </a:graphic>
          </wp:inline>
        </w:drawing>
      </w:r>
    </w:p>
    <w:p w:rsidR="004E6DD1" w:rsidRPr="00F6546A" w:rsidRDefault="004E6DD1" w:rsidP="00D454D4">
      <w:pPr>
        <w:jc w:val="left"/>
        <w:rPr>
          <w:rFonts w:ascii="Times New Roman" w:hAnsi="Times New Roman" w:cs="Times New Roman"/>
          <w:color w:val="auto"/>
          <w:szCs w:val="24"/>
        </w:rPr>
      </w:pPr>
      <w:r w:rsidRPr="00F6546A">
        <w:rPr>
          <w:rFonts w:ascii="Times New Roman" w:hAnsi="Times New Roman" w:cs="Times New Roman"/>
          <w:color w:val="auto"/>
          <w:szCs w:val="24"/>
        </w:rPr>
        <w:t xml:space="preserve">Obr.  10 Prognóza skladby plug-in </w:t>
      </w:r>
      <w:r w:rsidR="006B487E">
        <w:rPr>
          <w:rFonts w:ascii="Times New Roman" w:hAnsi="Times New Roman" w:cs="Times New Roman"/>
          <w:color w:val="auto"/>
          <w:szCs w:val="24"/>
        </w:rPr>
        <w:t xml:space="preserve">elektrických </w:t>
      </w:r>
      <w:r w:rsidRPr="00F6546A">
        <w:rPr>
          <w:rFonts w:ascii="Times New Roman" w:hAnsi="Times New Roman" w:cs="Times New Roman"/>
          <w:color w:val="auto"/>
          <w:szCs w:val="24"/>
        </w:rPr>
        <w:t xml:space="preserve">vozidiel </w:t>
      </w:r>
      <w:r w:rsidR="006B487E">
        <w:rPr>
          <w:rFonts w:ascii="Times New Roman" w:hAnsi="Times New Roman" w:cs="Times New Roman"/>
          <w:color w:val="auto"/>
          <w:szCs w:val="24"/>
        </w:rPr>
        <w:t xml:space="preserve">(PEV) </w:t>
      </w:r>
      <w:r w:rsidRPr="00F6546A">
        <w:rPr>
          <w:rFonts w:ascii="Times New Roman" w:hAnsi="Times New Roman" w:cs="Times New Roman"/>
          <w:color w:val="auto"/>
          <w:szCs w:val="24"/>
        </w:rPr>
        <w:t>k roku 2020</w:t>
      </w:r>
    </w:p>
    <w:p w:rsidR="004E6DD1" w:rsidRDefault="004E6DD1" w:rsidP="00D454D4">
      <w:pPr>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w:t>
      </w:r>
      <w:r w:rsidR="006B487E">
        <w:rPr>
          <w:rFonts w:ascii="Times New Roman" w:hAnsi="Times New Roman" w:cs="Times New Roman"/>
          <w:color w:val="auto"/>
          <w:szCs w:val="24"/>
          <w:lang w:val="en-US"/>
        </w:rPr>
        <w:t>R</w:t>
      </w:r>
      <w:r w:rsidRPr="00F6546A">
        <w:rPr>
          <w:rFonts w:ascii="Times New Roman" w:hAnsi="Times New Roman" w:cs="Times New Roman"/>
          <w:color w:val="auto"/>
          <w:szCs w:val="24"/>
          <w:lang w:val="en-US"/>
        </w:rPr>
        <w:t>, 2</w:t>
      </w:r>
      <w:r w:rsidR="006B487E">
        <w:rPr>
          <w:rFonts w:ascii="Times New Roman" w:hAnsi="Times New Roman" w:cs="Times New Roman"/>
          <w:color w:val="auto"/>
          <w:szCs w:val="24"/>
          <w:lang w:val="en-US"/>
        </w:rPr>
        <w:t>0</w:t>
      </w:r>
      <w:r w:rsidRPr="00F6546A">
        <w:rPr>
          <w:rFonts w:ascii="Times New Roman" w:hAnsi="Times New Roman" w:cs="Times New Roman"/>
          <w:color w:val="auto"/>
          <w:szCs w:val="24"/>
          <w:lang w:val="en-US"/>
        </w:rPr>
        <w:t>13]</w:t>
      </w:r>
    </w:p>
    <w:p w:rsidR="00951CE3" w:rsidRPr="00F6546A" w:rsidRDefault="00951CE3" w:rsidP="00D454D4">
      <w:pPr>
        <w:jc w:val="left"/>
        <w:rPr>
          <w:rFonts w:ascii="Times New Roman" w:hAnsi="Times New Roman" w:cs="Times New Roman"/>
          <w:color w:val="auto"/>
          <w:szCs w:val="24"/>
          <w:lang w:val="en-US"/>
        </w:rPr>
      </w:pPr>
    </w:p>
    <w:p w:rsidR="00951CE3"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Počet </w:t>
      </w:r>
      <w:r w:rsidRPr="00F205A8">
        <w:rPr>
          <w:rFonts w:ascii="Times New Roman" w:hAnsi="Times New Roman" w:cs="Times New Roman"/>
          <w:color w:val="auto"/>
          <w:sz w:val="24"/>
          <w:szCs w:val="24"/>
          <w:lang w:eastAsia="en-US"/>
        </w:rPr>
        <w:t>elektrických a plug-in hybridných vozidiel,</w:t>
      </w:r>
      <w:r w:rsidRPr="00F205A8">
        <w:rPr>
          <w:rFonts w:ascii="Times New Roman" w:hAnsi="Times New Roman" w:cs="Times New Roman"/>
          <w:color w:val="auto"/>
          <w:sz w:val="24"/>
          <w:szCs w:val="24"/>
        </w:rPr>
        <w:t xml:space="preserve"> prognózovaných pre rok 2020 podľa </w:t>
      </w:r>
      <w:r w:rsidRPr="00F205A8">
        <w:rPr>
          <w:rFonts w:ascii="Times New Roman" w:hAnsi="Times New Roman" w:cs="Times New Roman"/>
          <w:b/>
          <w:bCs/>
          <w:color w:val="auto"/>
          <w:sz w:val="24"/>
          <w:szCs w:val="24"/>
        </w:rPr>
        <w:t xml:space="preserve">Štandardného </w:t>
      </w:r>
      <w:r w:rsidRPr="00F205A8">
        <w:rPr>
          <w:rFonts w:ascii="Times New Roman" w:hAnsi="Times New Roman" w:cs="Times New Roman"/>
          <w:color w:val="auto"/>
          <w:sz w:val="24"/>
          <w:szCs w:val="24"/>
        </w:rPr>
        <w:t xml:space="preserve">a </w:t>
      </w:r>
      <w:r w:rsidRPr="00F205A8">
        <w:rPr>
          <w:rFonts w:ascii="Times New Roman" w:hAnsi="Times New Roman" w:cs="Times New Roman"/>
          <w:b/>
          <w:bCs/>
          <w:color w:val="auto"/>
          <w:sz w:val="24"/>
          <w:szCs w:val="24"/>
        </w:rPr>
        <w:t xml:space="preserve">Technologického scenára </w:t>
      </w:r>
      <w:r w:rsidRPr="00F205A8">
        <w:rPr>
          <w:rFonts w:ascii="Times New Roman" w:hAnsi="Times New Roman" w:cs="Times New Roman"/>
          <w:color w:val="auto"/>
          <w:sz w:val="24"/>
          <w:szCs w:val="24"/>
        </w:rPr>
        <w:t>vývoja počtu elektrických automobilov v SR,</w:t>
      </w:r>
      <w:r w:rsidRPr="00F205A8">
        <w:rPr>
          <w:rFonts w:ascii="Times New Roman" w:hAnsi="Times New Roman" w:cs="Times New Roman"/>
          <w:color w:val="auto"/>
          <w:sz w:val="24"/>
          <w:szCs w:val="24"/>
          <w:lang w:eastAsia="en-US"/>
        </w:rPr>
        <w:t xml:space="preserve"> </w:t>
      </w:r>
      <w:r w:rsidRPr="00F205A8">
        <w:rPr>
          <w:rFonts w:ascii="Times New Roman" w:hAnsi="Times New Roman" w:cs="Times New Roman"/>
          <w:color w:val="auto"/>
          <w:sz w:val="24"/>
          <w:szCs w:val="24"/>
        </w:rPr>
        <w:t xml:space="preserve">uvádzame pre porovnanie aj v súvislosti s príslušnými národnými cieľmi Nemecka a Rakúska. </w:t>
      </w:r>
    </w:p>
    <w:p w:rsidR="0064569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Všetky ciele/odhady sú uvedené ako počet plug–in elektrických vozidiel (PEV),  teda celkový počet elektrických a plug-in hybridných elektrických vozidiel spolu. Pre názornejšie porovnanie uvádzame tieto zahraničné ciele, okrem ich absolútnej hodnoty, aj proporcionálne vztiahnuté na kľúčové podmienky Slovenska na základe nasledovných troch veličín:</w:t>
      </w:r>
    </w:p>
    <w:p w:rsidR="00951CE3" w:rsidRPr="00F205A8" w:rsidRDefault="00951CE3" w:rsidP="00645698">
      <w:pPr>
        <w:rPr>
          <w:rFonts w:ascii="Times New Roman" w:hAnsi="Times New Roman" w:cs="Times New Roman"/>
          <w:color w:val="auto"/>
          <w:sz w:val="24"/>
          <w:szCs w:val="24"/>
        </w:rPr>
      </w:pPr>
    </w:p>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i)   počet obyvateľov,</w:t>
      </w:r>
    </w:p>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ii)  nominálna tvorba HDP,</w:t>
      </w:r>
    </w:p>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iii) veľkosť automobilového trhu.</w:t>
      </w:r>
    </w:p>
    <w:p w:rsidR="00645698" w:rsidRDefault="00645698" w:rsidP="00645698">
      <w:pPr>
        <w:rPr>
          <w:rFonts w:ascii="Times New Roman" w:hAnsi="Times New Roman" w:cs="Times New Roman"/>
          <w:b/>
          <w:bCs/>
          <w:color w:val="auto"/>
          <w:sz w:val="24"/>
          <w:szCs w:val="24"/>
        </w:rPr>
      </w:pPr>
    </w:p>
    <w:p w:rsidR="00951CE3" w:rsidRDefault="00951CE3" w:rsidP="00645698">
      <w:pPr>
        <w:rPr>
          <w:rFonts w:ascii="Times New Roman" w:hAnsi="Times New Roman" w:cs="Times New Roman"/>
          <w:b/>
          <w:bCs/>
          <w:color w:val="auto"/>
          <w:sz w:val="24"/>
          <w:szCs w:val="24"/>
        </w:rPr>
      </w:pPr>
    </w:p>
    <w:p w:rsidR="0064569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7</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Počet PEV vozidiel v roku 2020 v SR podľa Štandardného a Technologického scenára v proporcionálnom porovnaní s národnými cieľmi Nemecka a Rakúska</w:t>
      </w:r>
      <w:r w:rsidRPr="00F205A8" w:rsidDel="00F64FCE">
        <w:rPr>
          <w:rFonts w:ascii="Times New Roman" w:hAnsi="Times New Roman" w:cs="Times New Roman"/>
          <w:color w:val="auto"/>
          <w:sz w:val="24"/>
          <w:szCs w:val="24"/>
        </w:rPr>
        <w:t xml:space="preserve"> </w:t>
      </w:r>
    </w:p>
    <w:p w:rsidR="00B32980" w:rsidRPr="00F205A8" w:rsidRDefault="00B32980" w:rsidP="00645698">
      <w:pPr>
        <w:rPr>
          <w:rFonts w:ascii="Times New Roman" w:hAnsi="Times New Roman" w:cs="Times New Roman"/>
          <w:color w:val="auto"/>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6"/>
        <w:gridCol w:w="1850"/>
        <w:gridCol w:w="1842"/>
        <w:gridCol w:w="2028"/>
      </w:tblGrid>
      <w:tr w:rsidR="00F205A8" w:rsidRPr="00F205A8" w:rsidTr="00645698">
        <w:trPr>
          <w:trHeight w:val="1191"/>
        </w:trPr>
        <w:tc>
          <w:tcPr>
            <w:tcW w:w="3566" w:type="dxa"/>
            <w:tcBorders>
              <w:top w:val="nil"/>
              <w:left w:val="nil"/>
              <w:bottom w:val="single" w:sz="4" w:space="0" w:color="9BBB59"/>
              <w:right w:val="nil"/>
            </w:tcBorders>
          </w:tcPr>
          <w:p w:rsidR="00645698" w:rsidRPr="00F205A8" w:rsidRDefault="00645698" w:rsidP="00645698">
            <w:pPr>
              <w:rPr>
                <w:rFonts w:ascii="Times New Roman" w:hAnsi="Times New Roman" w:cs="Times New Roman"/>
                <w:color w:val="auto"/>
                <w:sz w:val="24"/>
                <w:szCs w:val="24"/>
              </w:rPr>
            </w:pPr>
          </w:p>
        </w:tc>
        <w:tc>
          <w:tcPr>
            <w:tcW w:w="1850" w:type="dxa"/>
            <w:tcBorders>
              <w:top w:val="nil"/>
              <w:left w:val="nil"/>
              <w:bottom w:val="single" w:sz="4" w:space="0" w:color="9BBB59"/>
              <w:right w:val="nil"/>
            </w:tcBorders>
            <w:shd w:val="clear" w:color="auto" w:fill="FFFFFF"/>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353695" cy="353695"/>
                  <wp:effectExtent l="0" t="0" r="8255" b="8255"/>
                  <wp:docPr id="59" name="Picture 566" descr="http://icons.iconarchive.com/icons/deleket/flag-borderless/128/German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icons.iconarchive.com/icons/deleket/flag-borderless/128/Germany-ic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Nemecko</w:t>
            </w:r>
          </w:p>
        </w:tc>
        <w:tc>
          <w:tcPr>
            <w:tcW w:w="1842" w:type="dxa"/>
            <w:tcBorders>
              <w:top w:val="nil"/>
              <w:left w:val="nil"/>
              <w:bottom w:val="single" w:sz="4" w:space="0" w:color="9BBB59"/>
              <w:right w:val="nil"/>
            </w:tcBorders>
            <w:shd w:val="clear" w:color="auto" w:fill="FFFFFF"/>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353695" cy="353695"/>
                  <wp:effectExtent l="0" t="0" r="8255" b="8255"/>
                  <wp:docPr id="60" name="Picture 560" descr="http://icons.iconarchive.com/icons/deleket/flag-borderless/128/Austri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icons.iconarchive.com/icons/deleket/flag-borderless/128/Austria-ic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Rakúsko</w:t>
            </w:r>
          </w:p>
        </w:tc>
        <w:tc>
          <w:tcPr>
            <w:tcW w:w="2028" w:type="dxa"/>
            <w:tcBorders>
              <w:top w:val="nil"/>
              <w:left w:val="nil"/>
              <w:bottom w:val="single" w:sz="4" w:space="0" w:color="9BBB59"/>
              <w:right w:val="nil"/>
            </w:tcBorders>
            <w:shd w:val="clear" w:color="auto" w:fill="FFFFFF"/>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353695" cy="353695"/>
                  <wp:effectExtent l="0" t="0" r="8255" b="8255"/>
                  <wp:docPr id="61" name="Picture 563" descr="http://icons.iconarchive.com/icons/deleket/flag-borderless/128/Slovaki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icons.iconarchive.com/icons/deleket/flag-borderless/128/Slovakia-ic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Slovensko</w:t>
            </w:r>
          </w:p>
        </w:tc>
      </w:tr>
      <w:tr w:rsidR="00F205A8" w:rsidRPr="00F205A8" w:rsidTr="00645698">
        <w:trPr>
          <w:trHeight w:val="567"/>
        </w:trPr>
        <w:tc>
          <w:tcPr>
            <w:tcW w:w="3566" w:type="dxa"/>
            <w:tcBorders>
              <w:top w:val="single" w:sz="4" w:space="0" w:color="9BBB59"/>
              <w:left w:val="nil"/>
              <w:bottom w:val="single" w:sz="4" w:space="0" w:color="9BBB59"/>
              <w:right w:val="dotted" w:sz="4" w:space="0" w:color="7F7F7F"/>
            </w:tcBorders>
            <w:vAlign w:val="center"/>
          </w:tcPr>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Cieľ pre rok 2020</w:t>
            </w:r>
          </w:p>
        </w:tc>
        <w:tc>
          <w:tcPr>
            <w:tcW w:w="1850"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1 000 000</w:t>
            </w:r>
            <w:r w:rsidRPr="00F205A8">
              <w:rPr>
                <w:rFonts w:ascii="Times New Roman" w:hAnsi="Times New Roman" w:cs="Times New Roman"/>
                <w:color w:val="auto"/>
                <w:sz w:val="24"/>
                <w:szCs w:val="24"/>
                <w:vertAlign w:val="superscript"/>
              </w:rPr>
              <w:footnoteReference w:id="60"/>
            </w:r>
          </w:p>
        </w:tc>
        <w:tc>
          <w:tcPr>
            <w:tcW w:w="1842"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250 000</w:t>
            </w:r>
            <w:r w:rsidRPr="00F205A8">
              <w:rPr>
                <w:rFonts w:ascii="Times New Roman" w:hAnsi="Times New Roman" w:cs="Times New Roman"/>
                <w:color w:val="auto"/>
                <w:sz w:val="24"/>
                <w:szCs w:val="24"/>
                <w:vertAlign w:val="superscript"/>
              </w:rPr>
              <w:footnoteReference w:id="61"/>
            </w:r>
          </w:p>
        </w:tc>
        <w:tc>
          <w:tcPr>
            <w:tcW w:w="2028" w:type="dxa"/>
            <w:vMerge w:val="restart"/>
            <w:tcBorders>
              <w:top w:val="single" w:sz="4" w:space="0" w:color="9BBB59"/>
              <w:left w:val="dotted" w:sz="4" w:space="0" w:color="7F7F7F"/>
              <w:right w:val="nil"/>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12 000 </w:t>
            </w:r>
          </w:p>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Štandardný scenár</w:t>
            </w:r>
          </w:p>
          <w:p w:rsidR="00645698" w:rsidRPr="00F205A8" w:rsidRDefault="00645698" w:rsidP="00645698">
            <w:pPr>
              <w:jc w:val="center"/>
              <w:rPr>
                <w:rFonts w:ascii="Times New Roman" w:hAnsi="Times New Roman" w:cs="Times New Roman"/>
                <w:color w:val="auto"/>
                <w:sz w:val="24"/>
                <w:szCs w:val="24"/>
              </w:rPr>
            </w:pPr>
          </w:p>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35 000 Technologický scenár</w:t>
            </w:r>
          </w:p>
        </w:tc>
      </w:tr>
      <w:tr w:rsidR="00F205A8" w:rsidRPr="00F205A8" w:rsidTr="00645698">
        <w:trPr>
          <w:trHeight w:val="567"/>
        </w:trPr>
        <w:tc>
          <w:tcPr>
            <w:tcW w:w="3566" w:type="dxa"/>
            <w:tcBorders>
              <w:top w:val="single" w:sz="4" w:space="0" w:color="9BBB59"/>
              <w:left w:val="nil"/>
              <w:bottom w:val="single" w:sz="4" w:space="0" w:color="9BBB59"/>
              <w:right w:val="dotted" w:sz="4" w:space="0" w:color="7F7F7F"/>
            </w:tcBorders>
            <w:vAlign w:val="center"/>
          </w:tcPr>
          <w:p w:rsidR="00645698" w:rsidRPr="00F205A8" w:rsidRDefault="00645698" w:rsidP="00F36408">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Vztiahnuté na počet obyvateľov Slovenska</w:t>
            </w:r>
            <w:r w:rsidRPr="00F205A8">
              <w:rPr>
                <w:rFonts w:ascii="Times New Roman" w:hAnsi="Times New Roman" w:cs="Times New Roman"/>
                <w:color w:val="auto"/>
                <w:sz w:val="24"/>
                <w:szCs w:val="24"/>
                <w:vertAlign w:val="superscript"/>
              </w:rPr>
              <w:t xml:space="preserve"> </w:t>
            </w:r>
            <w:r w:rsidRPr="00F205A8">
              <w:rPr>
                <w:rFonts w:ascii="Times New Roman" w:hAnsi="Times New Roman" w:cs="Times New Roman"/>
                <w:color w:val="auto"/>
                <w:sz w:val="24"/>
                <w:szCs w:val="24"/>
                <w:vertAlign w:val="superscript"/>
              </w:rPr>
              <w:footnoteReference w:id="62"/>
            </w:r>
            <w:r w:rsidRPr="00F205A8">
              <w:rPr>
                <w:rFonts w:ascii="Times New Roman" w:hAnsi="Times New Roman" w:cs="Times New Roman"/>
                <w:color w:val="auto"/>
                <w:sz w:val="24"/>
                <w:szCs w:val="24"/>
                <w:vertAlign w:val="superscript"/>
              </w:rPr>
              <w:t>,</w:t>
            </w:r>
            <w:r w:rsidRPr="00F205A8">
              <w:rPr>
                <w:rFonts w:ascii="Times New Roman" w:hAnsi="Times New Roman" w:cs="Times New Roman"/>
                <w:color w:val="auto"/>
                <w:sz w:val="24"/>
                <w:szCs w:val="24"/>
                <w:vertAlign w:val="superscript"/>
              </w:rPr>
              <w:footnoteReference w:id="63"/>
            </w:r>
          </w:p>
        </w:tc>
        <w:tc>
          <w:tcPr>
            <w:tcW w:w="1850"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66 000</w:t>
            </w:r>
          </w:p>
        </w:tc>
        <w:tc>
          <w:tcPr>
            <w:tcW w:w="1842"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160 000</w:t>
            </w:r>
          </w:p>
        </w:tc>
        <w:tc>
          <w:tcPr>
            <w:tcW w:w="2028" w:type="dxa"/>
            <w:vMerge/>
            <w:tcBorders>
              <w:left w:val="dotted" w:sz="4" w:space="0" w:color="7F7F7F"/>
              <w:bottom w:val="single" w:sz="4" w:space="0" w:color="9BBB59"/>
              <w:right w:val="nil"/>
            </w:tcBorders>
          </w:tcPr>
          <w:p w:rsidR="00645698" w:rsidRPr="00F205A8" w:rsidRDefault="00645698" w:rsidP="00645698">
            <w:pPr>
              <w:rPr>
                <w:rFonts w:ascii="Times New Roman" w:hAnsi="Times New Roman" w:cs="Times New Roman"/>
                <w:color w:val="auto"/>
                <w:sz w:val="24"/>
                <w:szCs w:val="24"/>
              </w:rPr>
            </w:pPr>
          </w:p>
        </w:tc>
      </w:tr>
      <w:tr w:rsidR="00F205A8" w:rsidRPr="00F205A8" w:rsidTr="00645698">
        <w:trPr>
          <w:trHeight w:val="588"/>
        </w:trPr>
        <w:tc>
          <w:tcPr>
            <w:tcW w:w="3566" w:type="dxa"/>
            <w:tcBorders>
              <w:top w:val="single" w:sz="4" w:space="0" w:color="9BBB59"/>
              <w:left w:val="nil"/>
              <w:bottom w:val="single" w:sz="4" w:space="0" w:color="9BBB59"/>
              <w:right w:val="dotted" w:sz="4" w:space="0" w:color="7F7F7F"/>
            </w:tcBorders>
            <w:vAlign w:val="center"/>
          </w:tcPr>
          <w:p w:rsidR="00645698" w:rsidRPr="00F205A8" w:rsidRDefault="00645698" w:rsidP="00645698">
            <w:pPr>
              <w:rPr>
                <w:rFonts w:ascii="Times New Roman" w:hAnsi="Times New Roman" w:cs="Times New Roman"/>
                <w:color w:val="auto"/>
                <w:sz w:val="24"/>
                <w:szCs w:val="24"/>
              </w:rPr>
            </w:pPr>
            <w:r w:rsidRPr="00F205A8">
              <w:rPr>
                <w:rFonts w:ascii="Times New Roman" w:hAnsi="Times New Roman" w:cs="Times New Roman"/>
                <w:color w:val="auto"/>
                <w:sz w:val="24"/>
                <w:szCs w:val="24"/>
              </w:rPr>
              <w:t>Vztiahnuté na HDP Slovenska</w:t>
            </w:r>
            <w:r w:rsidRPr="00F205A8">
              <w:rPr>
                <w:rFonts w:ascii="Times New Roman" w:hAnsi="Times New Roman" w:cs="Times New Roman"/>
                <w:color w:val="auto"/>
                <w:sz w:val="24"/>
                <w:szCs w:val="24"/>
                <w:vertAlign w:val="superscript"/>
              </w:rPr>
              <w:footnoteReference w:id="64"/>
            </w:r>
            <w:r w:rsidRPr="00F205A8">
              <w:rPr>
                <w:rFonts w:ascii="Times New Roman" w:hAnsi="Times New Roman" w:cs="Times New Roman"/>
                <w:color w:val="auto"/>
                <w:sz w:val="24"/>
                <w:szCs w:val="24"/>
              </w:rPr>
              <w:t xml:space="preserve"> </w:t>
            </w:r>
          </w:p>
        </w:tc>
        <w:tc>
          <w:tcPr>
            <w:tcW w:w="1850"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27 000</w:t>
            </w:r>
          </w:p>
        </w:tc>
        <w:tc>
          <w:tcPr>
            <w:tcW w:w="1842"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67 000</w:t>
            </w:r>
          </w:p>
        </w:tc>
        <w:tc>
          <w:tcPr>
            <w:tcW w:w="2028" w:type="dxa"/>
            <w:vMerge/>
            <w:tcBorders>
              <w:top w:val="single" w:sz="4" w:space="0" w:color="9BBB59"/>
              <w:left w:val="dotted" w:sz="4" w:space="0" w:color="7F7F7F"/>
              <w:bottom w:val="single" w:sz="4" w:space="0" w:color="9BBB59"/>
              <w:right w:val="nil"/>
            </w:tcBorders>
          </w:tcPr>
          <w:p w:rsidR="00645698" w:rsidRPr="00F205A8" w:rsidRDefault="00645698" w:rsidP="00645698">
            <w:pPr>
              <w:rPr>
                <w:rFonts w:ascii="Times New Roman" w:hAnsi="Times New Roman" w:cs="Times New Roman"/>
                <w:color w:val="auto"/>
                <w:sz w:val="24"/>
                <w:szCs w:val="24"/>
              </w:rPr>
            </w:pPr>
          </w:p>
        </w:tc>
      </w:tr>
      <w:tr w:rsidR="00F205A8" w:rsidRPr="00F205A8" w:rsidTr="00645698">
        <w:trPr>
          <w:trHeight w:val="567"/>
        </w:trPr>
        <w:tc>
          <w:tcPr>
            <w:tcW w:w="3566" w:type="dxa"/>
            <w:tcBorders>
              <w:top w:val="single" w:sz="4" w:space="0" w:color="9BBB59"/>
              <w:left w:val="nil"/>
              <w:bottom w:val="single" w:sz="4" w:space="0" w:color="9BBB59"/>
              <w:right w:val="dotted" w:sz="4" w:space="0" w:color="7F7F7F"/>
            </w:tcBorders>
            <w:vAlign w:val="center"/>
          </w:tcPr>
          <w:p w:rsidR="00645698" w:rsidRPr="00F205A8" w:rsidRDefault="00645698" w:rsidP="00F36408">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Vztiahnuté</w:t>
            </w:r>
            <w:r w:rsidR="00F36408"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na veľkosť automobilového trhu Slovenska</w:t>
            </w:r>
            <w:r w:rsidRPr="00F205A8">
              <w:rPr>
                <w:rFonts w:ascii="Times New Roman" w:hAnsi="Times New Roman" w:cs="Times New Roman"/>
                <w:color w:val="auto"/>
                <w:sz w:val="24"/>
                <w:szCs w:val="24"/>
                <w:vertAlign w:val="superscript"/>
              </w:rPr>
              <w:footnoteReference w:id="65"/>
            </w:r>
          </w:p>
        </w:tc>
        <w:tc>
          <w:tcPr>
            <w:tcW w:w="1850"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23 000</w:t>
            </w:r>
          </w:p>
        </w:tc>
        <w:tc>
          <w:tcPr>
            <w:tcW w:w="1842" w:type="dxa"/>
            <w:tcBorders>
              <w:top w:val="single" w:sz="4" w:space="0" w:color="9BBB59"/>
              <w:left w:val="dotted" w:sz="4" w:space="0" w:color="7F7F7F"/>
              <w:bottom w:val="single" w:sz="4" w:space="0" w:color="9BBB59"/>
              <w:right w:val="dotted" w:sz="4" w:space="0" w:color="7F7F7F"/>
            </w:tcBorders>
            <w:vAlign w:val="center"/>
          </w:tcPr>
          <w:p w:rsidR="00645698" w:rsidRPr="00F205A8" w:rsidRDefault="00645698" w:rsidP="00645698">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52 000</w:t>
            </w:r>
          </w:p>
        </w:tc>
        <w:tc>
          <w:tcPr>
            <w:tcW w:w="2028" w:type="dxa"/>
            <w:vMerge/>
            <w:tcBorders>
              <w:top w:val="single" w:sz="4" w:space="0" w:color="9BBB59"/>
              <w:left w:val="dotted" w:sz="4" w:space="0" w:color="7F7F7F"/>
              <w:bottom w:val="single" w:sz="4" w:space="0" w:color="9BBB59"/>
              <w:right w:val="nil"/>
            </w:tcBorders>
          </w:tcPr>
          <w:p w:rsidR="00645698" w:rsidRPr="00F205A8" w:rsidRDefault="00645698" w:rsidP="00645698">
            <w:pPr>
              <w:rPr>
                <w:rFonts w:ascii="Times New Roman" w:hAnsi="Times New Roman" w:cs="Times New Roman"/>
                <w:color w:val="auto"/>
                <w:sz w:val="24"/>
                <w:szCs w:val="24"/>
              </w:rPr>
            </w:pPr>
          </w:p>
        </w:tc>
      </w:tr>
    </w:tbl>
    <w:p w:rsidR="00645698" w:rsidRPr="00F6546A" w:rsidRDefault="00645698" w:rsidP="00645698">
      <w:pPr>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 xml:space="preserve">Pracovná skupina MHSR, 2013, </w:t>
      </w:r>
      <w:r w:rsidR="00FC1B2D">
        <w:rPr>
          <w:rFonts w:ascii="Times New Roman" w:hAnsi="Times New Roman" w:cs="Times New Roman"/>
          <w:i/>
          <w:iCs/>
          <w:color w:val="auto"/>
          <w:szCs w:val="24"/>
        </w:rPr>
        <w:t xml:space="preserve">ďalšie </w:t>
      </w:r>
      <w:r w:rsidRPr="00F6546A">
        <w:rPr>
          <w:rFonts w:ascii="Times New Roman" w:hAnsi="Times New Roman" w:cs="Times New Roman"/>
          <w:i/>
          <w:iCs/>
          <w:color w:val="auto"/>
          <w:szCs w:val="24"/>
        </w:rPr>
        <w:t>zdroje sú uvedené v poznámke pod čiarou</w:t>
      </w:r>
      <w:r w:rsidRPr="00F6546A">
        <w:rPr>
          <w:rFonts w:ascii="Times New Roman" w:hAnsi="Times New Roman" w:cs="Times New Roman"/>
          <w:color w:val="auto"/>
          <w:szCs w:val="24"/>
          <w:lang w:val="en-US"/>
        </w:rPr>
        <w:t>]</w:t>
      </w:r>
    </w:p>
    <w:p w:rsidR="00645698" w:rsidRPr="00F205A8" w:rsidRDefault="00645698" w:rsidP="00645698">
      <w:pPr>
        <w:rPr>
          <w:rFonts w:ascii="Times New Roman" w:hAnsi="Times New Roman" w:cs="Times New Roman"/>
          <w:color w:val="auto"/>
          <w:sz w:val="24"/>
          <w:szCs w:val="24"/>
        </w:rPr>
      </w:pPr>
    </w:p>
    <w:p w:rsidR="004E6DD1" w:rsidRPr="00F6546A" w:rsidRDefault="00645698" w:rsidP="00F6546A">
      <w:pPr>
        <w:pStyle w:val="Nadpis1"/>
        <w:numPr>
          <w:ilvl w:val="0"/>
          <w:numId w:val="0"/>
        </w:numPr>
        <w:ind w:left="644" w:hanging="360"/>
        <w:rPr>
          <w:rFonts w:ascii="Times New Roman" w:hAnsi="Times New Roman" w:cs="Times New Roman"/>
          <w:b/>
          <w:color w:val="auto"/>
          <w:sz w:val="32"/>
          <w:szCs w:val="24"/>
        </w:rPr>
      </w:pPr>
      <w:bookmarkStart w:id="229" w:name="_Toc365592854"/>
      <w:bookmarkStart w:id="230" w:name="_Toc365593011"/>
      <w:bookmarkStart w:id="231" w:name="_Toc365593081"/>
      <w:bookmarkStart w:id="232" w:name="_Toc365593149"/>
      <w:bookmarkStart w:id="233" w:name="_Toc365592855"/>
      <w:bookmarkStart w:id="234" w:name="_Toc365593012"/>
      <w:bookmarkStart w:id="235" w:name="_Toc365593082"/>
      <w:bookmarkStart w:id="236" w:name="_Toc365593150"/>
      <w:bookmarkStart w:id="237" w:name="_Toc365592856"/>
      <w:bookmarkStart w:id="238" w:name="_Toc365593013"/>
      <w:bookmarkStart w:id="239" w:name="_Toc365593083"/>
      <w:bookmarkStart w:id="240" w:name="_Toc365593151"/>
      <w:bookmarkStart w:id="241" w:name="_Toc362392530"/>
      <w:bookmarkEnd w:id="229"/>
      <w:bookmarkEnd w:id="230"/>
      <w:bookmarkEnd w:id="231"/>
      <w:bookmarkEnd w:id="232"/>
      <w:bookmarkEnd w:id="233"/>
      <w:bookmarkEnd w:id="234"/>
      <w:bookmarkEnd w:id="235"/>
      <w:bookmarkEnd w:id="236"/>
      <w:bookmarkEnd w:id="237"/>
      <w:bookmarkEnd w:id="238"/>
      <w:bookmarkEnd w:id="239"/>
      <w:bookmarkEnd w:id="240"/>
      <w:bookmarkEnd w:id="241"/>
      <w:r w:rsidRPr="00F205A8">
        <w:rPr>
          <w:rFonts w:ascii="Times New Roman" w:eastAsia="Times New Roman" w:hAnsi="Times New Roman" w:cs="Times New Roman"/>
          <w:color w:val="auto"/>
          <w:sz w:val="24"/>
          <w:szCs w:val="24"/>
        </w:rPr>
        <w:br w:type="page"/>
      </w:r>
      <w:bookmarkStart w:id="242" w:name="_Toc373188583"/>
      <w:r w:rsidR="00F6546A" w:rsidRPr="00F6546A">
        <w:rPr>
          <w:rFonts w:ascii="Times New Roman" w:eastAsia="Times New Roman" w:hAnsi="Times New Roman" w:cs="Times New Roman"/>
          <w:b/>
          <w:color w:val="auto"/>
          <w:sz w:val="32"/>
          <w:szCs w:val="24"/>
        </w:rPr>
        <w:t>4.</w:t>
      </w:r>
      <w:r w:rsidR="00F6546A">
        <w:rPr>
          <w:rFonts w:ascii="Times New Roman" w:eastAsia="Times New Roman" w:hAnsi="Times New Roman" w:cs="Times New Roman"/>
          <w:color w:val="auto"/>
          <w:sz w:val="24"/>
          <w:szCs w:val="24"/>
        </w:rPr>
        <w:t xml:space="preserve"> </w:t>
      </w:r>
      <w:r w:rsidR="004E6DD1" w:rsidRPr="00F6546A">
        <w:rPr>
          <w:rFonts w:ascii="Times New Roman" w:hAnsi="Times New Roman" w:cs="Times New Roman"/>
          <w:b/>
          <w:color w:val="auto"/>
          <w:sz w:val="32"/>
          <w:szCs w:val="24"/>
        </w:rPr>
        <w:t>Technické a obchodné aspekty elektromobility</w:t>
      </w:r>
      <w:bookmarkEnd w:id="242"/>
      <w:r w:rsidR="004E6DD1" w:rsidRPr="00F6546A">
        <w:rPr>
          <w:rFonts w:ascii="Times New Roman" w:hAnsi="Times New Roman" w:cs="Times New Roman"/>
          <w:b/>
          <w:color w:val="auto"/>
          <w:sz w:val="32"/>
          <w:szCs w:val="24"/>
        </w:rPr>
        <w:t xml:space="preserve"> </w:t>
      </w:r>
    </w:p>
    <w:p w:rsidR="004E6DD1" w:rsidRPr="00F205A8" w:rsidRDefault="004E6DD1" w:rsidP="0028051A">
      <w:pPr>
        <w:pStyle w:val="Odsekzoznamu"/>
        <w:keepNext/>
        <w:numPr>
          <w:ilvl w:val="0"/>
          <w:numId w:val="14"/>
        </w:numPr>
        <w:spacing w:before="240" w:after="120" w:line="360" w:lineRule="auto"/>
        <w:outlineLvl w:val="1"/>
        <w:rPr>
          <w:rFonts w:ascii="Times New Roman" w:hAnsi="Times New Roman" w:cs="Times New Roman"/>
          <w:b/>
          <w:bCs/>
          <w:vanish/>
          <w:color w:val="auto"/>
          <w:sz w:val="24"/>
          <w:szCs w:val="24"/>
        </w:rPr>
      </w:pPr>
      <w:bookmarkStart w:id="243" w:name="_Toc361926967"/>
      <w:bookmarkStart w:id="244" w:name="_Toc361927112"/>
      <w:bookmarkStart w:id="245" w:name="_Toc361927226"/>
      <w:bookmarkStart w:id="246" w:name="_Toc361927345"/>
      <w:bookmarkStart w:id="247" w:name="_Toc361927398"/>
      <w:bookmarkStart w:id="248" w:name="_Toc361927486"/>
      <w:bookmarkStart w:id="249" w:name="_Toc361927743"/>
      <w:bookmarkStart w:id="250" w:name="_Toc361927902"/>
      <w:bookmarkStart w:id="251" w:name="_Toc361931270"/>
      <w:bookmarkStart w:id="252" w:name="_Toc362201331"/>
      <w:bookmarkStart w:id="253" w:name="_Toc362201661"/>
      <w:bookmarkStart w:id="254" w:name="_Toc362302655"/>
      <w:bookmarkStart w:id="255" w:name="_Toc362305668"/>
      <w:bookmarkStart w:id="256" w:name="_Toc362297920"/>
      <w:bookmarkStart w:id="257" w:name="_Toc362297982"/>
      <w:bookmarkStart w:id="258" w:name="_Toc362298044"/>
      <w:bookmarkStart w:id="259" w:name="_Toc362344561"/>
      <w:bookmarkStart w:id="260" w:name="_Toc362344793"/>
      <w:bookmarkStart w:id="261" w:name="_Toc362345974"/>
      <w:bookmarkStart w:id="262" w:name="_Toc362346039"/>
      <w:bookmarkStart w:id="263" w:name="_Toc362367403"/>
      <w:bookmarkStart w:id="264" w:name="_Toc362367488"/>
      <w:bookmarkStart w:id="265" w:name="_Toc362373757"/>
      <w:bookmarkStart w:id="266" w:name="_Toc362373895"/>
      <w:bookmarkStart w:id="267" w:name="_Toc362374028"/>
      <w:bookmarkStart w:id="268" w:name="_Toc362376826"/>
      <w:bookmarkStart w:id="269" w:name="_Toc362392532"/>
      <w:bookmarkStart w:id="270" w:name="_Toc362521882"/>
      <w:bookmarkStart w:id="271" w:name="_Toc362522068"/>
      <w:bookmarkStart w:id="272" w:name="_Toc362580152"/>
      <w:bookmarkStart w:id="273" w:name="_Toc362607312"/>
      <w:bookmarkStart w:id="274" w:name="_Toc362607407"/>
      <w:bookmarkStart w:id="275" w:name="_Toc362608289"/>
      <w:bookmarkStart w:id="276" w:name="_Toc365366246"/>
      <w:bookmarkStart w:id="277" w:name="_Toc365366745"/>
      <w:bookmarkStart w:id="278" w:name="_Toc365366787"/>
      <w:bookmarkStart w:id="279" w:name="_Toc365592858"/>
      <w:bookmarkStart w:id="280" w:name="_Toc365593015"/>
      <w:bookmarkStart w:id="281" w:name="_Toc365593085"/>
      <w:bookmarkStart w:id="282" w:name="_Toc365593153"/>
      <w:bookmarkStart w:id="283" w:name="_Toc365982516"/>
      <w:bookmarkStart w:id="284" w:name="_Toc365982617"/>
      <w:bookmarkStart w:id="285" w:name="_Toc366849015"/>
      <w:bookmarkStart w:id="286" w:name="_Toc366849305"/>
      <w:bookmarkStart w:id="287" w:name="_Toc366868571"/>
      <w:bookmarkStart w:id="288" w:name="_Toc366872841"/>
      <w:bookmarkStart w:id="289" w:name="_Toc367445581"/>
      <w:bookmarkStart w:id="290" w:name="_Toc367446242"/>
      <w:bookmarkStart w:id="291" w:name="_Toc367446392"/>
      <w:bookmarkStart w:id="292" w:name="_Toc367448245"/>
      <w:bookmarkStart w:id="293" w:name="_Toc367539153"/>
      <w:bookmarkStart w:id="294" w:name="_Toc373188364"/>
      <w:bookmarkStart w:id="295" w:name="_Toc37318858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4E6DD1" w:rsidRDefault="004E6DD1" w:rsidP="00F6546A">
      <w:pPr>
        <w:pStyle w:val="Nadpis2"/>
        <w:spacing w:before="0" w:after="0" w:line="240" w:lineRule="auto"/>
        <w:ind w:left="1140" w:hanging="431"/>
        <w:jc w:val="both"/>
        <w:rPr>
          <w:rFonts w:ascii="Times New Roman" w:hAnsi="Times New Roman" w:cs="Times New Roman"/>
          <w:color w:val="auto"/>
          <w:sz w:val="28"/>
        </w:rPr>
      </w:pPr>
      <w:r w:rsidRPr="00F6546A">
        <w:rPr>
          <w:rFonts w:ascii="Times New Roman" w:hAnsi="Times New Roman" w:cs="Times New Roman"/>
          <w:color w:val="auto"/>
          <w:sz w:val="28"/>
        </w:rPr>
        <w:t xml:space="preserve"> </w:t>
      </w:r>
      <w:bookmarkStart w:id="296" w:name="_Toc373188585"/>
      <w:r w:rsidRPr="00F6546A">
        <w:rPr>
          <w:rFonts w:ascii="Times New Roman" w:hAnsi="Times New Roman" w:cs="Times New Roman"/>
          <w:color w:val="auto"/>
          <w:sz w:val="28"/>
        </w:rPr>
        <w:t>Rozdelenie nabíjacej infraštruktúry podľa umiestnenia a vlastníctva</w:t>
      </w:r>
      <w:bookmarkEnd w:id="296"/>
      <w:r w:rsidRPr="00F6546A">
        <w:rPr>
          <w:rFonts w:ascii="Times New Roman" w:hAnsi="Times New Roman" w:cs="Times New Roman"/>
          <w:color w:val="auto"/>
          <w:sz w:val="28"/>
        </w:rPr>
        <w:t xml:space="preserve"> </w:t>
      </w:r>
    </w:p>
    <w:p w:rsidR="00E95284" w:rsidRPr="00E95284" w:rsidRDefault="00E95284" w:rsidP="00E95284"/>
    <w:p w:rsidR="004E6DD1" w:rsidRPr="00F205A8" w:rsidRDefault="004E6DD1" w:rsidP="00C52D00">
      <w:pPr>
        <w:rPr>
          <w:rFonts w:ascii="Times New Roman" w:hAnsi="Times New Roman" w:cs="Times New Roman"/>
          <w:color w:val="auto"/>
          <w:sz w:val="24"/>
          <w:szCs w:val="24"/>
        </w:rPr>
      </w:pPr>
      <w:r w:rsidRPr="00F205A8">
        <w:rPr>
          <w:rFonts w:ascii="Times New Roman" w:hAnsi="Times New Roman" w:cs="Times New Roman"/>
          <w:color w:val="auto"/>
          <w:sz w:val="24"/>
          <w:szCs w:val="24"/>
        </w:rPr>
        <w:t>Pre efektívne plánovanie a rozvoj nabíjacej infraštruktúry, ale aj pr</w:t>
      </w:r>
      <w:r w:rsidR="00010275" w:rsidRPr="00F205A8">
        <w:rPr>
          <w:rFonts w:ascii="Times New Roman" w:hAnsi="Times New Roman" w:cs="Times New Roman"/>
          <w:color w:val="auto"/>
          <w:sz w:val="24"/>
          <w:szCs w:val="24"/>
        </w:rPr>
        <w:t>e ďalší rozvoj trhových modelov </w:t>
      </w:r>
      <w:r w:rsidRPr="00F205A8">
        <w:rPr>
          <w:rFonts w:ascii="Times New Roman" w:hAnsi="Times New Roman" w:cs="Times New Roman"/>
          <w:color w:val="auto"/>
          <w:sz w:val="24"/>
          <w:szCs w:val="24"/>
        </w:rPr>
        <w:t>na Slovensku, je potrebné konkretizovať jednotlivé typy staníc podľa ich prístupnosti (verejné/neverejné)</w:t>
      </w:r>
      <w:r w:rsidR="00010275"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 a účelu (nočné nabíjanie/pomalé nabíjanie/rýchlonabíjanie).</w:t>
      </w:r>
    </w:p>
    <w:p w:rsidR="004E6DD1" w:rsidRPr="00F205A8" w:rsidRDefault="004E6DD1" w:rsidP="00C52D00">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Nasledujúca tabuľka charakterizuje rozdiely medzi jednotlivými nabíjacími stanicami odvíjajúce sa od ich umiestnenia. </w:t>
      </w:r>
    </w:p>
    <w:p w:rsidR="004E6DD1" w:rsidRPr="00F205A8" w:rsidRDefault="004E6DD1" w:rsidP="00C52D00">
      <w:pPr>
        <w:rPr>
          <w:rFonts w:ascii="Times New Roman" w:hAnsi="Times New Roman" w:cs="Times New Roman"/>
          <w:color w:val="auto"/>
          <w:sz w:val="24"/>
          <w:szCs w:val="24"/>
        </w:rPr>
      </w:pPr>
    </w:p>
    <w:p w:rsidR="004E6DD1" w:rsidRPr="00F205A8" w:rsidRDefault="004E6DD1" w:rsidP="007D5DE1">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8</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Typické charakteristiky nabíjacích staníc</w:t>
      </w:r>
    </w:p>
    <w:p w:rsidR="004E6DD1" w:rsidRPr="00F205A8" w:rsidRDefault="002D1D18" w:rsidP="00B16D3C">
      <w:pPr>
        <w:jc w:val="center"/>
        <w:rPr>
          <w:rFonts w:ascii="Times New Roman" w:hAnsi="Times New Roman" w:cs="Times New Roman"/>
          <w:noProof/>
          <w:color w:val="auto"/>
          <w:sz w:val="24"/>
          <w:szCs w:val="24"/>
        </w:rPr>
      </w:pPr>
      <w:r>
        <w:rPr>
          <w:noProof/>
        </w:rPr>
        <w:drawing>
          <wp:inline distT="0" distB="0" distL="0" distR="0">
            <wp:extent cx="5760720" cy="4698428"/>
            <wp:effectExtent l="0" t="0" r="0" b="6985"/>
            <wp:docPr id="9"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srcRect/>
                    <a:stretch>
                      <a:fillRect/>
                    </a:stretch>
                  </pic:blipFill>
                  <pic:spPr bwMode="auto">
                    <a:xfrm>
                      <a:off x="0" y="0"/>
                      <a:ext cx="5760720" cy="4698428"/>
                    </a:xfrm>
                    <a:prstGeom prst="rect">
                      <a:avLst/>
                    </a:prstGeom>
                    <a:noFill/>
                    <a:ln w="9525">
                      <a:noFill/>
                      <a:miter lim="800000"/>
                      <a:headEnd/>
                      <a:tailEnd/>
                    </a:ln>
                  </pic:spPr>
                </pic:pic>
              </a:graphicData>
            </a:graphic>
          </wp:inline>
        </w:drawing>
      </w:r>
    </w:p>
    <w:p w:rsidR="004E6DD1" w:rsidRPr="00F6546A" w:rsidRDefault="004E6DD1" w:rsidP="00D454D4">
      <w:pPr>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MHSR, 2013]</w:t>
      </w:r>
    </w:p>
    <w:p w:rsidR="004E6DD1" w:rsidRPr="00F205A8" w:rsidRDefault="004E6DD1">
      <w:pPr>
        <w:jc w:val="center"/>
        <w:rPr>
          <w:rFonts w:ascii="Times New Roman" w:hAnsi="Times New Roman" w:cs="Times New Roman"/>
          <w:color w:val="auto"/>
          <w:sz w:val="24"/>
          <w:szCs w:val="24"/>
        </w:rPr>
      </w:pPr>
    </w:p>
    <w:p w:rsidR="004E6DD1" w:rsidRPr="00F205A8" w:rsidRDefault="004E6DD1">
      <w:pPr>
        <w:jc w:val="center"/>
        <w:rPr>
          <w:rFonts w:ascii="Times New Roman" w:hAnsi="Times New Roman" w:cs="Times New Roman"/>
          <w:color w:val="auto"/>
          <w:sz w:val="24"/>
          <w:szCs w:val="24"/>
        </w:rPr>
      </w:pPr>
    </w:p>
    <w:p w:rsidR="004E6DD1" w:rsidRPr="00F205A8" w:rsidRDefault="004E6DD1" w:rsidP="00FB5D4C">
      <w:pPr>
        <w:pStyle w:val="Odsekzoznamu"/>
        <w:numPr>
          <w:ilvl w:val="0"/>
          <w:numId w:val="4"/>
        </w:numPr>
        <w:jc w:val="both"/>
        <w:outlineLvl w:val="3"/>
        <w:rPr>
          <w:rFonts w:ascii="Times New Roman" w:hAnsi="Times New Roman" w:cs="Times New Roman"/>
          <w:b/>
          <w:bCs/>
          <w:vanish/>
          <w:color w:val="auto"/>
          <w:sz w:val="24"/>
          <w:szCs w:val="24"/>
        </w:rPr>
      </w:pPr>
      <w:bookmarkStart w:id="297" w:name="_Toc365592860"/>
      <w:bookmarkStart w:id="298" w:name="_Toc365593017"/>
      <w:bookmarkStart w:id="299" w:name="_Toc365593087"/>
      <w:bookmarkStart w:id="300" w:name="_Toc365593155"/>
      <w:bookmarkStart w:id="301" w:name="_Toc365592861"/>
      <w:bookmarkStart w:id="302" w:name="_Toc365593018"/>
      <w:bookmarkStart w:id="303" w:name="_Toc365593088"/>
      <w:bookmarkStart w:id="304" w:name="_Toc365593156"/>
      <w:bookmarkStart w:id="305" w:name="_Toc361927347"/>
      <w:bookmarkStart w:id="306" w:name="_Toc361927400"/>
      <w:bookmarkStart w:id="307" w:name="_Toc361927488"/>
      <w:bookmarkStart w:id="308" w:name="_Toc361927745"/>
      <w:bookmarkStart w:id="309" w:name="_Toc361927904"/>
      <w:bookmarkStart w:id="310" w:name="_Toc361931272"/>
      <w:bookmarkStart w:id="311" w:name="_Toc362201333"/>
      <w:bookmarkStart w:id="312" w:name="_Toc362201663"/>
      <w:bookmarkStart w:id="313" w:name="_Toc362302657"/>
      <w:bookmarkStart w:id="314" w:name="_Toc362305670"/>
      <w:bookmarkStart w:id="315" w:name="_Toc362297922"/>
      <w:bookmarkStart w:id="316" w:name="_Toc362297984"/>
      <w:bookmarkStart w:id="317" w:name="_Toc362298046"/>
      <w:bookmarkStart w:id="318" w:name="_Toc362344563"/>
      <w:bookmarkStart w:id="319" w:name="_Toc361927348"/>
      <w:bookmarkStart w:id="320" w:name="_Toc361927401"/>
      <w:bookmarkStart w:id="321" w:name="_Toc361927489"/>
      <w:bookmarkStart w:id="322" w:name="_Toc361927746"/>
      <w:bookmarkStart w:id="323" w:name="_Toc361927905"/>
      <w:bookmarkStart w:id="324" w:name="_Toc361931273"/>
      <w:bookmarkStart w:id="325" w:name="_Toc362201334"/>
      <w:bookmarkStart w:id="326" w:name="_Toc362201664"/>
      <w:bookmarkStart w:id="327" w:name="_Toc362302658"/>
      <w:bookmarkStart w:id="328" w:name="_Toc362305671"/>
      <w:bookmarkStart w:id="329" w:name="_Toc362297923"/>
      <w:bookmarkStart w:id="330" w:name="_Toc362297985"/>
      <w:bookmarkStart w:id="331" w:name="_Toc362298047"/>
      <w:bookmarkStart w:id="332" w:name="_Toc362344564"/>
      <w:bookmarkStart w:id="333" w:name="_Toc362344795"/>
      <w:bookmarkStart w:id="334" w:name="_Toc362345976"/>
      <w:bookmarkStart w:id="335" w:name="_Toc362346041"/>
      <w:bookmarkStart w:id="336" w:name="_Toc362367405"/>
      <w:bookmarkStart w:id="337" w:name="_Toc362367490"/>
      <w:bookmarkStart w:id="338" w:name="_Toc362373759"/>
      <w:bookmarkStart w:id="339" w:name="_Toc362373897"/>
      <w:bookmarkStart w:id="340" w:name="_Toc362374030"/>
      <w:bookmarkStart w:id="341" w:name="_Toc362376828"/>
      <w:bookmarkStart w:id="342" w:name="_Toc362392534"/>
      <w:bookmarkStart w:id="343" w:name="_Toc362521884"/>
      <w:bookmarkStart w:id="344" w:name="_Toc362522070"/>
      <w:bookmarkStart w:id="345" w:name="_Toc362580154"/>
      <w:bookmarkStart w:id="346" w:name="_Toc362607314"/>
      <w:bookmarkStart w:id="347" w:name="_Toc362607409"/>
      <w:bookmarkStart w:id="348" w:name="_Toc362608291"/>
      <w:bookmarkStart w:id="349" w:name="_Toc365366248"/>
      <w:bookmarkStart w:id="350" w:name="_Toc365366747"/>
      <w:bookmarkStart w:id="351" w:name="_Toc365366789"/>
      <w:bookmarkStart w:id="352" w:name="_Toc365592862"/>
      <w:bookmarkStart w:id="353" w:name="_Toc365593019"/>
      <w:bookmarkStart w:id="354" w:name="_Toc365593089"/>
      <w:bookmarkStart w:id="355" w:name="_Toc365593157"/>
      <w:bookmarkStart w:id="356" w:name="_Toc365982518"/>
      <w:bookmarkStart w:id="357" w:name="_Toc365982619"/>
      <w:bookmarkStart w:id="358" w:name="_Toc366849017"/>
      <w:bookmarkStart w:id="359" w:name="_Toc366849307"/>
      <w:bookmarkStart w:id="360" w:name="_Toc366868573"/>
      <w:bookmarkStart w:id="361" w:name="_Toc366872843"/>
      <w:bookmarkStart w:id="362" w:name="_Toc367445583"/>
      <w:bookmarkStart w:id="363" w:name="_Toc367446244"/>
      <w:bookmarkStart w:id="364" w:name="_Toc367446394"/>
      <w:bookmarkStart w:id="365" w:name="_Toc367448247"/>
      <w:bookmarkStart w:id="366" w:name="_Toc367539155"/>
      <w:bookmarkStart w:id="367" w:name="_Toc373188366"/>
      <w:bookmarkStart w:id="368" w:name="_Toc37318858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4E6DD1" w:rsidRPr="00F205A8" w:rsidRDefault="004E6DD1" w:rsidP="00FB5D4C">
      <w:pPr>
        <w:pStyle w:val="Odsekzoznamu"/>
        <w:numPr>
          <w:ilvl w:val="1"/>
          <w:numId w:val="4"/>
        </w:numPr>
        <w:jc w:val="both"/>
        <w:outlineLvl w:val="3"/>
        <w:rPr>
          <w:rFonts w:ascii="Times New Roman" w:hAnsi="Times New Roman" w:cs="Times New Roman"/>
          <w:b/>
          <w:bCs/>
          <w:vanish/>
          <w:color w:val="auto"/>
          <w:sz w:val="24"/>
          <w:szCs w:val="24"/>
        </w:rPr>
      </w:pPr>
      <w:bookmarkStart w:id="369" w:name="_Toc365592863"/>
      <w:bookmarkStart w:id="370" w:name="_Toc365593020"/>
      <w:bookmarkStart w:id="371" w:name="_Toc365593090"/>
      <w:bookmarkStart w:id="372" w:name="_Toc365593158"/>
      <w:bookmarkStart w:id="373" w:name="_Toc365982519"/>
      <w:bookmarkStart w:id="374" w:name="_Toc365982620"/>
      <w:bookmarkStart w:id="375" w:name="_Toc366849018"/>
      <w:bookmarkStart w:id="376" w:name="_Toc366849308"/>
      <w:bookmarkStart w:id="377" w:name="_Toc366868574"/>
      <w:bookmarkStart w:id="378" w:name="_Toc366872844"/>
      <w:bookmarkStart w:id="379" w:name="_Toc367445584"/>
      <w:bookmarkStart w:id="380" w:name="_Toc367446245"/>
      <w:bookmarkStart w:id="381" w:name="_Toc367446395"/>
      <w:bookmarkStart w:id="382" w:name="_Toc367448248"/>
      <w:bookmarkStart w:id="383" w:name="_Toc367539156"/>
      <w:bookmarkStart w:id="384" w:name="_Toc373188367"/>
      <w:bookmarkStart w:id="385" w:name="_Toc373188587"/>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4E6DD1" w:rsidRPr="00F205A8" w:rsidRDefault="004E6DD1" w:rsidP="00FB5D4C">
      <w:pPr>
        <w:pStyle w:val="Nadpis4"/>
        <w:rPr>
          <w:rFonts w:ascii="Times New Roman" w:hAnsi="Times New Roman" w:cs="Times New Roman"/>
          <w:noProof w:val="0"/>
          <w:color w:val="auto"/>
        </w:rPr>
      </w:pPr>
      <w:bookmarkStart w:id="386" w:name="_Toc373188588"/>
      <w:r w:rsidRPr="00F205A8">
        <w:rPr>
          <w:rFonts w:ascii="Times New Roman" w:hAnsi="Times New Roman" w:cs="Times New Roman"/>
          <w:noProof w:val="0"/>
          <w:color w:val="auto"/>
        </w:rPr>
        <w:t>Súkromné, verejne neprístupné nabíjacie stanice</w:t>
      </w:r>
      <w:bookmarkEnd w:id="386"/>
    </w:p>
    <w:p w:rsidR="004E6DD1" w:rsidRPr="00F205A8" w:rsidRDefault="004E6DD1" w:rsidP="00673588">
      <w:pPr>
        <w:rPr>
          <w:rFonts w:ascii="Times New Roman" w:eastAsia="MS Mincho" w:hAnsi="Times New Roman" w:cs="Times New Roman"/>
          <w:color w:val="auto"/>
          <w:sz w:val="24"/>
          <w:szCs w:val="24"/>
        </w:rPr>
      </w:pPr>
    </w:p>
    <w:p w:rsidR="004E6DD1" w:rsidRPr="00F205A8" w:rsidRDefault="004E6DD1" w:rsidP="00CF1FBE">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Nabíjacie stanice umiestnené v mieste bydliska majiteľa (resp. v sídle firmy, ak vozidlá nakupuje právnická osoba) budú zabezpečovať najviac nabíjaní, čo do počtu ako aj do celkového toku elektrickej energie. To je dané skutočnosťou, že takmer všetky trasy začínajú a končia v mieste bydliska, resp. sídla</w:t>
      </w:r>
      <w:r w:rsidR="000B522A" w:rsidRPr="00F205A8">
        <w:rPr>
          <w:rFonts w:ascii="Times New Roman" w:eastAsia="MS Mincho" w:hAnsi="Times New Roman" w:cs="Times New Roman"/>
          <w:color w:val="auto"/>
          <w:sz w:val="24"/>
          <w:szCs w:val="24"/>
        </w:rPr>
        <w:t xml:space="preserve"> </w:t>
      </w:r>
      <w:r w:rsidR="00010275" w:rsidRPr="00F205A8">
        <w:rPr>
          <w:rFonts w:ascii="Times New Roman" w:eastAsia="MS Mincho" w:hAnsi="Times New Roman" w:cs="Times New Roman"/>
          <w:color w:val="auto"/>
          <w:sz w:val="24"/>
          <w:szCs w:val="24"/>
        </w:rPr>
        <w:t>majiteľa, </w:t>
      </w:r>
      <w:r w:rsidRPr="00F205A8">
        <w:rPr>
          <w:rFonts w:ascii="Times New Roman" w:eastAsia="MS Mincho" w:hAnsi="Times New Roman" w:cs="Times New Roman"/>
          <w:color w:val="auto"/>
          <w:sz w:val="24"/>
          <w:szCs w:val="24"/>
        </w:rPr>
        <w:t xml:space="preserve">a na </w:t>
      </w:r>
      <w:r w:rsidR="000B522A" w:rsidRPr="00F205A8">
        <w:rPr>
          <w:rFonts w:ascii="Times New Roman" w:eastAsia="MS Mincho" w:hAnsi="Times New Roman" w:cs="Times New Roman"/>
          <w:color w:val="auto"/>
          <w:sz w:val="24"/>
          <w:szCs w:val="24"/>
        </w:rPr>
        <w:t> </w:t>
      </w:r>
      <w:r w:rsidRPr="00F205A8">
        <w:rPr>
          <w:rFonts w:ascii="Times New Roman" w:eastAsia="MS Mincho" w:hAnsi="Times New Roman" w:cs="Times New Roman"/>
          <w:color w:val="auto"/>
          <w:sz w:val="24"/>
          <w:szCs w:val="24"/>
        </w:rPr>
        <w:t xml:space="preserve">tomto mieste bude zároveň elektromobil tráviť väčšinu zo svojho parkovacieho času. </w:t>
      </w:r>
      <w:r w:rsidR="00010275" w:rsidRPr="00F205A8">
        <w:rPr>
          <w:rFonts w:ascii="Times New Roman" w:eastAsia="MS Mincho" w:hAnsi="Times New Roman" w:cs="Times New Roman"/>
          <w:color w:val="auto"/>
          <w:sz w:val="24"/>
          <w:szCs w:val="24"/>
        </w:rPr>
        <w:t>Vzhľadom </w:t>
      </w:r>
      <w:r w:rsidRPr="00F205A8">
        <w:rPr>
          <w:rFonts w:ascii="Times New Roman" w:eastAsia="MS Mincho" w:hAnsi="Times New Roman" w:cs="Times New Roman"/>
          <w:color w:val="auto"/>
          <w:sz w:val="24"/>
          <w:szCs w:val="24"/>
        </w:rPr>
        <w:t xml:space="preserve">na </w:t>
      </w:r>
      <w:r w:rsidR="000B522A" w:rsidRPr="00F205A8">
        <w:rPr>
          <w:rFonts w:ascii="Times New Roman" w:eastAsia="MS Mincho" w:hAnsi="Times New Roman" w:cs="Times New Roman"/>
          <w:color w:val="auto"/>
          <w:sz w:val="24"/>
          <w:szCs w:val="24"/>
        </w:rPr>
        <w:t> </w:t>
      </w:r>
      <w:r w:rsidRPr="00F205A8">
        <w:rPr>
          <w:rFonts w:ascii="Times New Roman" w:eastAsia="MS Mincho" w:hAnsi="Times New Roman" w:cs="Times New Roman"/>
          <w:color w:val="auto"/>
          <w:sz w:val="24"/>
          <w:szCs w:val="24"/>
        </w:rPr>
        <w:t xml:space="preserve">nevyhnutnosť mať k dispozícii prístup k nabíjacej stanici v mieste bydliska kvôli nočnému nabíjaniu, budú takéto nabíjacie stanice vo vlastníctve majiteľa elektromobilu a budú verejne neprístupné, na vlastnom alebo vyhradenom parkovacom mieste. </w:t>
      </w:r>
    </w:p>
    <w:p w:rsidR="004E6DD1" w:rsidRPr="00F205A8" w:rsidRDefault="004E6DD1" w:rsidP="00CF1FBE">
      <w:pPr>
        <w:rPr>
          <w:rFonts w:ascii="Times New Roman" w:eastAsia="MS Mincho" w:hAnsi="Times New Roman" w:cs="Times New Roman"/>
          <w:color w:val="auto"/>
          <w:sz w:val="24"/>
          <w:szCs w:val="24"/>
        </w:rPr>
      </w:pPr>
    </w:p>
    <w:p w:rsidR="004E6DD1" w:rsidRPr="00F205A8" w:rsidRDefault="004E6DD1" w:rsidP="00CF1FBE">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Keďže ide o dlhodobé státie, zodpovedajú tomu aj predpokladané vý</w:t>
      </w:r>
      <w:r w:rsidR="00010275" w:rsidRPr="00F205A8">
        <w:rPr>
          <w:rFonts w:ascii="Times New Roman" w:eastAsia="MS Mincho" w:hAnsi="Times New Roman" w:cs="Times New Roman"/>
          <w:color w:val="auto"/>
          <w:sz w:val="24"/>
          <w:szCs w:val="24"/>
        </w:rPr>
        <w:t>kony nabíjania do 3,7 kW, resp. </w:t>
      </w:r>
      <w:r w:rsidRPr="00F205A8">
        <w:rPr>
          <w:rFonts w:ascii="Times New Roman" w:eastAsia="MS Mincho" w:hAnsi="Times New Roman" w:cs="Times New Roman"/>
          <w:color w:val="auto"/>
          <w:sz w:val="24"/>
          <w:szCs w:val="24"/>
        </w:rPr>
        <w:t>do 22 kW, v závislosti od preferenci</w:t>
      </w:r>
      <w:r w:rsidR="00701CD4" w:rsidRPr="00F205A8">
        <w:rPr>
          <w:rFonts w:ascii="Times New Roman" w:eastAsia="MS Mincho" w:hAnsi="Times New Roman" w:cs="Times New Roman"/>
          <w:color w:val="auto"/>
          <w:sz w:val="24"/>
          <w:szCs w:val="24"/>
        </w:rPr>
        <w:t>í</w:t>
      </w:r>
      <w:r w:rsidRPr="00F205A8">
        <w:rPr>
          <w:rFonts w:ascii="Times New Roman" w:eastAsia="MS Mincho" w:hAnsi="Times New Roman" w:cs="Times New Roman"/>
          <w:color w:val="auto"/>
          <w:sz w:val="24"/>
          <w:szCs w:val="24"/>
        </w:rPr>
        <w:t xml:space="preserve"> majiteľa elektromobilu, resp. veľkosti jeho batérie. Cieľom je maximálne využitie existujúcej elektroinštalácie bez nutnosti dodatočných zásahov na posilnenie rozvodov. Rozvoj súkromného nabíjania je primárne súkromná aktivita, úloha štátu je vo vytvorení vhodných podmienok, najmä zjednodušením administratívneho procesu predchádzajúceho inštalácií takýchto nabíjacích staníc.  </w:t>
      </w:r>
    </w:p>
    <w:p w:rsidR="004E6DD1" w:rsidRPr="00F205A8" w:rsidRDefault="004E6DD1" w:rsidP="00CF1FBE">
      <w:pPr>
        <w:rPr>
          <w:rFonts w:ascii="Times New Roman" w:hAnsi="Times New Roman" w:cs="Times New Roman"/>
          <w:color w:val="auto"/>
          <w:sz w:val="24"/>
          <w:szCs w:val="24"/>
        </w:rPr>
      </w:pPr>
    </w:p>
    <w:p w:rsidR="004E6DD1" w:rsidRPr="00F205A8" w:rsidRDefault="005D427E" w:rsidP="00CF1FBE">
      <w:pPr>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inline distT="0" distB="0" distL="0" distR="0">
                <wp:extent cx="5780405" cy="727710"/>
                <wp:effectExtent l="0" t="0" r="10795" b="15240"/>
                <wp:docPr id="2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72771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pPr>
                              <w:pStyle w:val="Citcia"/>
                              <w:rPr>
                                <w:color w:val="auto"/>
                              </w:rPr>
                            </w:pPr>
                            <w:r w:rsidRPr="00D454D4">
                              <w:rPr>
                                <w:color w:val="auto"/>
                              </w:rPr>
                              <w:t xml:space="preserve">Motorista sa rozhodne pre kúpu elektromobilu len za predpokladu, </w:t>
                            </w:r>
                            <w:r>
                              <w:rPr>
                                <w:color w:val="auto"/>
                              </w:rPr>
                              <w:t>že v každom čase má k dispozícii</w:t>
                            </w:r>
                            <w:r w:rsidRPr="00D454D4">
                              <w:rPr>
                                <w:color w:val="auto"/>
                              </w:rPr>
                              <w:t xml:space="preserve"> spoľahlivý prístup k nabíjacej stanici v mieste bydliska</w:t>
                            </w:r>
                            <w:r>
                              <w:rPr>
                                <w:color w:val="auto"/>
                              </w:rPr>
                              <w:t>.</w:t>
                            </w:r>
                            <w:r w:rsidRPr="00D454D4">
                              <w:rPr>
                                <w:color w:val="auto"/>
                              </w:rPr>
                              <w:t xml:space="preserve"> </w:t>
                            </w:r>
                          </w:p>
                        </w:txbxContent>
                      </wps:txbx>
                      <wps:bodyPr rot="0" vert="horz" wrap="square" lIns="45720" tIns="45720" rIns="45720" bIns="45720" anchor="t" anchorCtr="0" upright="1">
                        <a:noAutofit/>
                      </wps:bodyPr>
                    </wps:wsp>
                  </a:graphicData>
                </a:graphic>
              </wp:inline>
            </w:drawing>
          </mc:Choice>
          <mc:Fallback>
            <w:pict>
              <v:shape id="AutoShape 125" o:spid="_x0000_s1033" type="#_x0000_t185" style="width:455.15pt;height: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N1CwMAAG4GAAAOAAAAZHJzL2Uyb0RvYy54bWysVV1v2jAUfZ+0/2D5PU0CCQHUUEEI06Ru&#10;q9RNezaxQ7wmdmabhm7af9+1Eyi0L9NUHizf+Pr4nnM/uL45NDV6ZEpzKVIcXgUYMVFIysUuxd++&#10;brwpRtoQQUktBUvxE9P4ZvH+3XXXztlIVrKmTCEAEXretSmujGnnvq+LijVEX8mWCTgspWqIAVPt&#10;fKpIB+hN7Y+CYOJ3UtFWyYJpDV/X/SFeOPyyZIX5UpaaGVSnGGIzblVu3drVX1yT+U6RtuLFEAb5&#10;jygawgU8eoJaE0PQXvFXUA0vlNSyNFeFbHxZlrxgjgOwCYMXbO4r0jLHBcTR7Ukm/XawxefHO4U4&#10;TfEoxEiQBnK03BvpnkbhKLYKda2eg+N9e6csR93eyuJBIyGziogdWyolu4oRCnGF1t+/uGANDVfR&#10;tvskKeATwHdiHUrVWECQAR1cTp5OOWEHgwr4GCfTIApijAo4S0ZJErqk+WR+vN0qbT4w2SC7SfFW&#10;keKBmTvClXuEPN5q41JDB36E/sCobGpI9COp0TSI+6jJfPAF8COovSjkhte1q5RaoC7Fsxh0cUrI&#10;mlN76Ay122a1QoAJLqvVKp45MUCwczcl94I6MCtZPuwN4XW/h8drYfGYK18I3jmDHgMPq4wrrd+z&#10;YJZP82nkRaNJ7kXBeu0tN1nkTTZhEq/H6yxbh39soGE0rzilTNhYj2UeRv9WRkPD9QV6KvQLTvqC&#10;ejSejKPX1P3LMKBMgOPBpeaZ0nITB0k0nnpJEo+9aJwH3mq6ybxlFk4mSb7KVvkLSrmTSb8Nq5Pm&#10;NgFyb5i6r2iHKLeVFSazCTQJ5TA/RklgfxiRegeDrzAKIyXNd24q1zq2jl8VRZwDqWP5ntB7IY7J&#10;ttYpXQO3Z6l6yVwhuCazfdX3pzlsD66Pk2PHbiV9gq6DqFxrwZCGTSXVL4w6GHgp1j/3RDGM6o8C&#10;OjeKk5GdkOeGOje25wYRBUCl2IACbpuZfqruW8V3lVXL8RfSTpOS2yJ2EfdRDQYMNcdtGMB2ap7b&#10;zuv5b2LxFwAA//8DAFBLAwQUAAYACAAAACEAb8u2wNkAAAAFAQAADwAAAGRycy9kb3ducmV2Lnht&#10;bEyPwU7DMAyG70i8Q2QkbixtQRMtTSeEhLhwoePAMWu8pqJxqjrbOp4ewwUulqz/1+fP9WYJozri&#10;zEMkA/kqA4XURTdQb+B9+3xzD4qTJWfHSGjgjAyb5vKitpWLJ3rDY5t6JRDiyhrwKU2V1tx5DJZX&#10;cUKSbB/nYJOsc6/dbE8CD6Musmytgx1ILng74ZPH7rM9BKG8bvclF23RvpQl+68P7c+sjbm+Wh4f&#10;QCVc0l8ZfvRFHRpx2sUDOVajAXkk/U7Jyjy7BbWTUn63Bt3U+r998w0AAP//AwBQSwECLQAUAAYA&#10;CAAAACEAtoM4kv4AAADhAQAAEwAAAAAAAAAAAAAAAAAAAAAAW0NvbnRlbnRfVHlwZXNdLnhtbFBL&#10;AQItABQABgAIAAAAIQA4/SH/1gAAAJQBAAALAAAAAAAAAAAAAAAAAC8BAABfcmVscy8ucmVsc1BL&#10;AQItABQABgAIAAAAIQBakoN1CwMAAG4GAAAOAAAAAAAAAAAAAAAAAC4CAABkcnMvZTJvRG9jLnht&#10;bFBLAQItABQABgAIAAAAIQBvy7bA2QAAAAUBAAAPAAAAAAAAAAAAAAAAAGUFAABkcnMvZG93bnJl&#10;di54bWxQSwUGAAAAAAQABADzAAAAawYAAAAA&#10;" adj="1739" fillcolor="#943634" strokecolor="#9bbb59">
                <v:shadow color="#5e7530" offset="1pt,1pt"/>
                <v:textbox inset="3.6pt,,3.6pt">
                  <w:txbxContent>
                    <w:p w:rsidR="003B079A" w:rsidRPr="00D454D4" w:rsidRDefault="003B079A">
                      <w:pPr>
                        <w:pStyle w:val="Citcia"/>
                        <w:rPr>
                          <w:color w:val="auto"/>
                        </w:rPr>
                      </w:pPr>
                      <w:r w:rsidRPr="00D454D4">
                        <w:rPr>
                          <w:color w:val="auto"/>
                        </w:rPr>
                        <w:t xml:space="preserve">Motorista sa rozhodne pre kúpu elektromobilu len za predpokladu, </w:t>
                      </w:r>
                      <w:r>
                        <w:rPr>
                          <w:color w:val="auto"/>
                        </w:rPr>
                        <w:t>že v každom čase má k dispozícii</w:t>
                      </w:r>
                      <w:r w:rsidRPr="00D454D4">
                        <w:rPr>
                          <w:color w:val="auto"/>
                        </w:rPr>
                        <w:t xml:space="preserve"> spoľahlivý prístup k nabíjacej stanici v mieste bydliska</w:t>
                      </w:r>
                      <w:r>
                        <w:rPr>
                          <w:color w:val="auto"/>
                        </w:rPr>
                        <w:t>.</w:t>
                      </w:r>
                      <w:r w:rsidRPr="00D454D4">
                        <w:rPr>
                          <w:color w:val="auto"/>
                        </w:rPr>
                        <w:t xml:space="preserve"> </w:t>
                      </w:r>
                    </w:p>
                  </w:txbxContent>
                </v:textbox>
                <w10:anchorlock/>
              </v:shape>
            </w:pict>
          </mc:Fallback>
        </mc:AlternateContent>
      </w:r>
    </w:p>
    <w:p w:rsidR="004E6DD1" w:rsidRPr="00F205A8" w:rsidRDefault="004E6DD1" w:rsidP="00673588">
      <w:pPr>
        <w:rPr>
          <w:rFonts w:ascii="Times New Roman" w:eastAsia="MS Mincho" w:hAnsi="Times New Roman" w:cs="Times New Roman"/>
          <w:color w:val="auto"/>
          <w:sz w:val="24"/>
          <w:szCs w:val="24"/>
        </w:rPr>
      </w:pPr>
    </w:p>
    <w:p w:rsidR="004E6DD1" w:rsidRPr="00F205A8" w:rsidRDefault="004E6DD1" w:rsidP="0043387E">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 xml:space="preserve">Kvôli špecifiku Slovenska a ďalších krajín, kde je veľký počet motoristov bez vlastného parkovacieho miesta, je potrebné umožniť majiteľovi elektromobilu na mieste vlastnej nabíjacej stanice mať vyhradené parkovanie. V zásade platí, že pokiaľ vodič nemá zaručený nepretržitý prístup k nabíjaniu v blízkosti svojho bydliska, tak sa pre kúpu elektrického automobilu nerozhodne. </w:t>
      </w:r>
    </w:p>
    <w:p w:rsidR="004E6DD1" w:rsidRPr="00F205A8" w:rsidRDefault="004E6DD1" w:rsidP="0043387E">
      <w:pPr>
        <w:rPr>
          <w:rFonts w:ascii="Times New Roman" w:eastAsia="MS Mincho" w:hAnsi="Times New Roman" w:cs="Times New Roman"/>
          <w:color w:val="auto"/>
          <w:sz w:val="24"/>
          <w:szCs w:val="24"/>
        </w:rPr>
      </w:pPr>
    </w:p>
    <w:p w:rsidR="004E6DD1" w:rsidRPr="00F205A8" w:rsidRDefault="004E6DD1" w:rsidP="00E924D8">
      <w:pPr>
        <w:pStyle w:val="Nadpis4"/>
        <w:rPr>
          <w:rFonts w:ascii="Times New Roman" w:hAnsi="Times New Roman" w:cs="Times New Roman"/>
          <w:noProof w:val="0"/>
          <w:color w:val="auto"/>
        </w:rPr>
      </w:pPr>
      <w:bookmarkStart w:id="387" w:name="_Toc373188589"/>
      <w:r w:rsidRPr="00F205A8">
        <w:rPr>
          <w:rFonts w:ascii="Times New Roman" w:hAnsi="Times New Roman" w:cs="Times New Roman"/>
          <w:noProof w:val="0"/>
          <w:color w:val="auto"/>
        </w:rPr>
        <w:t>Verejne prístupné nabíjacie stanice</w:t>
      </w:r>
      <w:bookmarkEnd w:id="387"/>
    </w:p>
    <w:p w:rsidR="004E6DD1" w:rsidRPr="00F205A8" w:rsidRDefault="004E6DD1" w:rsidP="004539D5">
      <w:pPr>
        <w:rPr>
          <w:rFonts w:ascii="Times New Roman" w:hAnsi="Times New Roman" w:cs="Times New Roman"/>
          <w:color w:val="auto"/>
          <w:sz w:val="24"/>
          <w:szCs w:val="24"/>
        </w:rPr>
      </w:pPr>
    </w:p>
    <w:p w:rsidR="004E6DD1" w:rsidRPr="00F205A8" w:rsidRDefault="004E6DD1" w:rsidP="00E23A29">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Verejne prístupné nabíjacie stanice dopĺňajú súkromné nabíjanie s cieľom efektívne pokryť určité územie dostupným servisom. Medzi najvhodnejšie umiestnenia tohto druhu patria nákupné strediská, kancelárske komplexy, parkovacie domy/garáže, verejné parkovacie státia v mestách.</w:t>
      </w:r>
    </w:p>
    <w:p w:rsidR="004E6DD1" w:rsidRPr="00F205A8" w:rsidRDefault="004E6DD1" w:rsidP="00E23A29">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 xml:space="preserve"> </w:t>
      </w:r>
    </w:p>
    <w:p w:rsidR="004E6DD1" w:rsidRPr="00F205A8" w:rsidRDefault="004E6DD1" w:rsidP="00E23A29">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 xml:space="preserve">Tieto stanice sa delia podľa spôsobu prístupu na časovo obmedzené (otváracou dobou) a časovo neobmedzené (non-stop prístup). Pre zabezpečenie dostupnosti a vzájomnej interoperability je potrebné dodržiavať definované minimálne technické požiadavky. </w:t>
      </w:r>
    </w:p>
    <w:p w:rsidR="004E6DD1" w:rsidRPr="00F205A8" w:rsidRDefault="004E6DD1" w:rsidP="00ED3377">
      <w:pPr>
        <w:rPr>
          <w:rFonts w:ascii="Times New Roman" w:eastAsia="MS Mincho" w:hAnsi="Times New Roman" w:cs="Times New Roman"/>
          <w:color w:val="auto"/>
          <w:sz w:val="24"/>
          <w:szCs w:val="24"/>
        </w:rPr>
      </w:pPr>
    </w:p>
    <w:p w:rsidR="004E6DD1" w:rsidRPr="00F205A8" w:rsidRDefault="004E6DD1" w:rsidP="00ED3377">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rPr>
        <w:t xml:space="preserve">Verejne prístupné nabíjacie stanice sú neodmysliteľnou súčasťou elektromobility a často sa práve im venuje najviac pozornosti. V skutočnosti však existencia veľkého množstva verejných nabíjacích staníc má len stredne silný vplyv na motiváciu zakúpiť si elektrický automobil. Nie je možné očakávať, že takýto typ staníc nahradí potrebu majiteľa elektromobilu vlastniť súkromnú nabíjaciu stanicu v mieste svojho bydliska. </w:t>
      </w:r>
    </w:p>
    <w:p w:rsidR="004E6DD1" w:rsidRPr="00F205A8" w:rsidRDefault="004E6DD1" w:rsidP="00B90108">
      <w:pPr>
        <w:rPr>
          <w:rFonts w:ascii="Times New Roman" w:hAnsi="Times New Roman" w:cs="Times New Roman"/>
          <w:color w:val="auto"/>
          <w:sz w:val="24"/>
          <w:szCs w:val="24"/>
        </w:rPr>
      </w:pPr>
    </w:p>
    <w:p w:rsidR="004E6DD1" w:rsidRPr="00F205A8" w:rsidRDefault="004E6DD1" w:rsidP="00E924D8">
      <w:pPr>
        <w:pStyle w:val="Nadpis4"/>
        <w:rPr>
          <w:rFonts w:ascii="Times New Roman" w:hAnsi="Times New Roman" w:cs="Times New Roman"/>
          <w:noProof w:val="0"/>
          <w:color w:val="auto"/>
        </w:rPr>
      </w:pPr>
      <w:bookmarkStart w:id="388" w:name="_Toc373188590"/>
      <w:r w:rsidRPr="00F205A8">
        <w:rPr>
          <w:rFonts w:ascii="Times New Roman" w:hAnsi="Times New Roman" w:cs="Times New Roman"/>
          <w:noProof w:val="0"/>
          <w:color w:val="auto"/>
        </w:rPr>
        <w:t>Národná sieť nabíjacích centier</w:t>
      </w:r>
      <w:bookmarkEnd w:id="388"/>
    </w:p>
    <w:p w:rsidR="004E6DD1" w:rsidRPr="00F205A8" w:rsidRDefault="004E6DD1" w:rsidP="004539D5">
      <w:pPr>
        <w:rPr>
          <w:rFonts w:ascii="Times New Roman" w:hAnsi="Times New Roman" w:cs="Times New Roman"/>
          <w:color w:val="auto"/>
          <w:sz w:val="24"/>
          <w:szCs w:val="24"/>
        </w:rPr>
      </w:pPr>
    </w:p>
    <w:p w:rsidR="004E6DD1" w:rsidRPr="00F205A8" w:rsidRDefault="004E6DD1" w:rsidP="006A6239">
      <w:pPr>
        <w:rPr>
          <w:rFonts w:ascii="Times New Roman" w:hAnsi="Times New Roman" w:cs="Times New Roman"/>
          <w:color w:val="auto"/>
          <w:sz w:val="24"/>
          <w:szCs w:val="24"/>
        </w:rPr>
      </w:pPr>
      <w:r w:rsidRPr="00F205A8">
        <w:rPr>
          <w:rFonts w:ascii="Times New Roman" w:hAnsi="Times New Roman" w:cs="Times New Roman"/>
          <w:color w:val="auto"/>
          <w:sz w:val="24"/>
          <w:szCs w:val="24"/>
        </w:rPr>
        <w:t>Predpokladom plnohodnotného presadenia elektromobility  v doprave, je vybudovanie národnej siete nabíjacích staníc, ktorá umožní využívanie elektrických vozidiel na dlhé trasy aj mimo miest. Až po vybudovaní takejto siete prestane byť elektromobil jednoúčelovým vozidlom s použitím obmedzeným na mestské prostredie a krátke trasy. Takáto možnosť absolvovať s elektromobilom dlhé trasy je jeden z rozhodujúcich faktorov motivujúcich motoristov rozhodnúť sa pre kúpu elektromobilu. Navyše vďaka vybudovaniu takejto siete nabíjacích staníc sa pozitívne efekty elektromobility rozšíria aj do regiónov, ktorým by sa inak vyhýbali.</w:t>
      </w:r>
    </w:p>
    <w:p w:rsidR="004E6DD1" w:rsidRPr="00F205A8" w:rsidRDefault="004E6DD1" w:rsidP="006A6239">
      <w:pPr>
        <w:rPr>
          <w:rFonts w:ascii="Times New Roman" w:hAnsi="Times New Roman" w:cs="Times New Roman"/>
          <w:color w:val="auto"/>
          <w:sz w:val="24"/>
          <w:szCs w:val="24"/>
        </w:rPr>
      </w:pPr>
    </w:p>
    <w:p w:rsidR="004E6DD1" w:rsidRPr="00F205A8" w:rsidRDefault="004E6DD1" w:rsidP="006A6239">
      <w:pPr>
        <w:rPr>
          <w:rFonts w:ascii="Times New Roman" w:hAnsi="Times New Roman" w:cs="Times New Roman"/>
          <w:color w:val="auto"/>
          <w:sz w:val="24"/>
          <w:szCs w:val="24"/>
        </w:rPr>
      </w:pPr>
      <w:r w:rsidRPr="00F205A8">
        <w:rPr>
          <w:rFonts w:ascii="Times New Roman" w:hAnsi="Times New Roman" w:cs="Times New Roman"/>
          <w:color w:val="auto"/>
          <w:sz w:val="24"/>
          <w:szCs w:val="24"/>
        </w:rPr>
        <w:t>Národná sieť bude kopírovať najdôležitejšie cestné</w:t>
      </w:r>
      <w:r w:rsidR="000B522A" w:rsidRPr="00F205A8">
        <w:rPr>
          <w:rFonts w:ascii="Times New Roman" w:hAnsi="Times New Roman" w:cs="Times New Roman"/>
          <w:color w:val="auto"/>
          <w:sz w:val="24"/>
          <w:szCs w:val="24"/>
        </w:rPr>
        <w:t xml:space="preserve"> ťahy spájajúce západ a východ </w:t>
      </w:r>
      <w:r w:rsidRPr="00F205A8">
        <w:rPr>
          <w:rFonts w:ascii="Times New Roman" w:hAnsi="Times New Roman" w:cs="Times New Roman"/>
          <w:color w:val="auto"/>
          <w:sz w:val="24"/>
          <w:szCs w:val="24"/>
        </w:rPr>
        <w:t>Slovenska – diaľnicu D1 a južnú trasu začínajúcu rýchlostnou cestou R1. Predpokladom pre optimálne využitie národnej siete je umožnenie nabíjania pre všetky dostupné typy elektrovozidiel prostredníctvom rôznych nabíjacích štandardov, a rovnako aj možnosť výmeny batérii. Špeciálne v počiatočnom období, keď existuje viacero rýchlonabíjacích štandardov, je potrebné, aby Národná sieť pozostávala nie z jedného typu nabíjacích staníc, ale bola nabíjacím centrom schopným obslúžiť všetky na trhu signifikantné štandardy.</w:t>
      </w:r>
      <w:r w:rsidR="002D1D18" w:rsidRPr="002D1D18">
        <w:t xml:space="preserve"> </w:t>
      </w:r>
      <w:r w:rsidR="002D1D18" w:rsidRPr="002D1D18">
        <w:rPr>
          <w:rFonts w:ascii="Times New Roman" w:hAnsi="Times New Roman" w:cs="Times New Roman"/>
          <w:color w:val="auto"/>
          <w:sz w:val="24"/>
          <w:szCs w:val="24"/>
        </w:rPr>
        <w:t>Je potrebné vytvoriť priestor pre vyu</w:t>
      </w:r>
      <w:r w:rsidR="002D1D18">
        <w:rPr>
          <w:rFonts w:ascii="Times New Roman" w:hAnsi="Times New Roman" w:cs="Times New Roman"/>
          <w:color w:val="auto"/>
          <w:sz w:val="24"/>
          <w:szCs w:val="24"/>
        </w:rPr>
        <w:t>ž</w:t>
      </w:r>
      <w:r w:rsidR="002D1D18" w:rsidRPr="002D1D18">
        <w:rPr>
          <w:rFonts w:ascii="Times New Roman" w:hAnsi="Times New Roman" w:cs="Times New Roman"/>
          <w:color w:val="auto"/>
          <w:sz w:val="24"/>
          <w:szCs w:val="24"/>
        </w:rPr>
        <w:t>itie finan</w:t>
      </w:r>
      <w:r w:rsidR="002D1D18">
        <w:rPr>
          <w:rFonts w:ascii="Times New Roman" w:hAnsi="Times New Roman" w:cs="Times New Roman"/>
          <w:color w:val="auto"/>
          <w:sz w:val="24"/>
          <w:szCs w:val="24"/>
        </w:rPr>
        <w:t>č</w:t>
      </w:r>
      <w:r w:rsidR="002D1D18" w:rsidRPr="002D1D18">
        <w:rPr>
          <w:rFonts w:ascii="Times New Roman" w:hAnsi="Times New Roman" w:cs="Times New Roman"/>
          <w:color w:val="auto"/>
          <w:sz w:val="24"/>
          <w:szCs w:val="24"/>
        </w:rPr>
        <w:t>n</w:t>
      </w:r>
      <w:r w:rsidR="002D1D18">
        <w:rPr>
          <w:rFonts w:ascii="Times New Roman" w:hAnsi="Times New Roman" w:cs="Times New Roman"/>
          <w:color w:val="auto"/>
          <w:sz w:val="24"/>
          <w:szCs w:val="24"/>
        </w:rPr>
        <w:t>ý</w:t>
      </w:r>
      <w:r w:rsidR="002D1D18" w:rsidRPr="002D1D18">
        <w:rPr>
          <w:rFonts w:ascii="Times New Roman" w:hAnsi="Times New Roman" w:cs="Times New Roman"/>
          <w:color w:val="auto"/>
          <w:sz w:val="24"/>
          <w:szCs w:val="24"/>
        </w:rPr>
        <w:t>ch prostriedkov z eurofondov na vybudovanie N</w:t>
      </w:r>
      <w:r w:rsidR="002D1D18">
        <w:rPr>
          <w:rFonts w:ascii="Times New Roman" w:hAnsi="Times New Roman" w:cs="Times New Roman"/>
          <w:color w:val="auto"/>
          <w:sz w:val="24"/>
          <w:szCs w:val="24"/>
        </w:rPr>
        <w:t>á</w:t>
      </w:r>
      <w:r w:rsidR="002D1D18" w:rsidRPr="002D1D18">
        <w:rPr>
          <w:rFonts w:ascii="Times New Roman" w:hAnsi="Times New Roman" w:cs="Times New Roman"/>
          <w:color w:val="auto"/>
          <w:sz w:val="24"/>
          <w:szCs w:val="24"/>
        </w:rPr>
        <w:t>rodnej siete nab</w:t>
      </w:r>
      <w:r w:rsidR="002D1D18">
        <w:rPr>
          <w:rFonts w:ascii="Times New Roman" w:hAnsi="Times New Roman" w:cs="Times New Roman"/>
          <w:color w:val="auto"/>
          <w:sz w:val="24"/>
          <w:szCs w:val="24"/>
        </w:rPr>
        <w:t>í</w:t>
      </w:r>
      <w:r w:rsidR="002D1D18" w:rsidRPr="002D1D18">
        <w:rPr>
          <w:rFonts w:ascii="Times New Roman" w:hAnsi="Times New Roman" w:cs="Times New Roman"/>
          <w:color w:val="auto"/>
          <w:sz w:val="24"/>
          <w:szCs w:val="24"/>
        </w:rPr>
        <w:t>jac</w:t>
      </w:r>
      <w:r w:rsidR="002D1D18">
        <w:rPr>
          <w:rFonts w:ascii="Times New Roman" w:hAnsi="Times New Roman" w:cs="Times New Roman"/>
          <w:color w:val="auto"/>
          <w:sz w:val="24"/>
          <w:szCs w:val="24"/>
        </w:rPr>
        <w:t>í</w:t>
      </w:r>
      <w:r w:rsidR="002D1D18" w:rsidRPr="002D1D18">
        <w:rPr>
          <w:rFonts w:ascii="Times New Roman" w:hAnsi="Times New Roman" w:cs="Times New Roman"/>
          <w:color w:val="auto"/>
          <w:sz w:val="24"/>
          <w:szCs w:val="24"/>
        </w:rPr>
        <w:t>ch centier</w:t>
      </w:r>
      <w:r w:rsidR="002D1D18">
        <w:rPr>
          <w:rFonts w:ascii="Times New Roman" w:hAnsi="Times New Roman" w:cs="Times New Roman"/>
          <w:color w:val="auto"/>
          <w:sz w:val="24"/>
          <w:szCs w:val="24"/>
        </w:rPr>
        <w:t>.</w:t>
      </w:r>
    </w:p>
    <w:p w:rsidR="004E6DD1" w:rsidRPr="00F6546A" w:rsidRDefault="00B32980" w:rsidP="00627CB7">
      <w:pPr>
        <w:pStyle w:val="Nadpis2"/>
        <w:rPr>
          <w:rFonts w:ascii="Times New Roman" w:hAnsi="Times New Roman" w:cs="Times New Roman"/>
          <w:color w:val="auto"/>
          <w:sz w:val="28"/>
        </w:rPr>
      </w:pPr>
      <w:r>
        <w:rPr>
          <w:rFonts w:ascii="Times New Roman" w:hAnsi="Times New Roman" w:cs="Times New Roman"/>
          <w:color w:val="auto"/>
          <w:sz w:val="28"/>
        </w:rPr>
        <w:t xml:space="preserve"> </w:t>
      </w:r>
      <w:bookmarkStart w:id="389" w:name="_Toc373188591"/>
      <w:r w:rsidR="004E6DD1" w:rsidRPr="00F6546A">
        <w:rPr>
          <w:rFonts w:ascii="Times New Roman" w:hAnsi="Times New Roman" w:cs="Times New Roman"/>
          <w:color w:val="auto"/>
          <w:sz w:val="28"/>
        </w:rPr>
        <w:t>Spôsoby nabíjania batérií elektrických vozidiel</w:t>
      </w:r>
      <w:bookmarkEnd w:id="389"/>
    </w:p>
    <w:p w:rsidR="004E6DD1" w:rsidRPr="00F205A8" w:rsidRDefault="004E6DD1" w:rsidP="00FE2CCF">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Elektromobily je možné nabíjať v nabíjacích staniciach striedavým aj jednosmerným prúdom. Rýchlosť nabíjania batérie (definovaný ako množstvo elektrickej energie prenesenej z elektrickej siete do batérie elektromobilu za daný čas) je závislé od výkonu nabíjacej stanice a technických možností elektromobilu. Doba nabitia batérie je závislá potom od rýchlosti nabíjania a od kapacity batérie. Štandardným pomalým nabíjaním trvá úplne nabitie batérie elektromobilu - cca 8 hodín. Využitím nabíjacej stanice s vyšší</w:t>
      </w:r>
      <w:r w:rsidR="00701CD4" w:rsidRPr="00F205A8">
        <w:rPr>
          <w:rFonts w:ascii="Times New Roman" w:eastAsia="MS Mincho" w:hAnsi="Times New Roman" w:cs="Times New Roman"/>
          <w:color w:val="auto"/>
          <w:sz w:val="24"/>
          <w:szCs w:val="24"/>
          <w:lang w:eastAsia="en-US"/>
        </w:rPr>
        <w:t>m</w:t>
      </w:r>
      <w:r w:rsidRPr="00F205A8">
        <w:rPr>
          <w:rFonts w:ascii="Times New Roman" w:eastAsia="MS Mincho" w:hAnsi="Times New Roman" w:cs="Times New Roman"/>
          <w:color w:val="auto"/>
          <w:sz w:val="24"/>
          <w:szCs w:val="24"/>
          <w:lang w:eastAsia="en-US"/>
        </w:rPr>
        <w:t xml:space="preserve"> výkonom je možné čas potrebný na úplné nabitie batérie výrazn</w:t>
      </w:r>
      <w:r w:rsidR="00701CD4" w:rsidRPr="00F205A8">
        <w:rPr>
          <w:rFonts w:ascii="Times New Roman" w:eastAsia="MS Mincho" w:hAnsi="Times New Roman" w:cs="Times New Roman"/>
          <w:color w:val="auto"/>
          <w:sz w:val="24"/>
          <w:szCs w:val="24"/>
          <w:lang w:eastAsia="en-US"/>
        </w:rPr>
        <w:t>e</w:t>
      </w:r>
      <w:r w:rsidRPr="00F205A8">
        <w:rPr>
          <w:rFonts w:ascii="Times New Roman" w:eastAsia="MS Mincho" w:hAnsi="Times New Roman" w:cs="Times New Roman"/>
          <w:color w:val="auto"/>
          <w:sz w:val="24"/>
          <w:szCs w:val="24"/>
          <w:lang w:eastAsia="en-US"/>
        </w:rPr>
        <w:t xml:space="preserve"> skrátiť. Využitím rýchlo nabíjacieho stojanu je momentálne možné dobiť batérie na 80 % ich kapacity za približne 20 minút.</w:t>
      </w:r>
    </w:p>
    <w:p w:rsidR="004E6DD1" w:rsidRPr="00F205A8" w:rsidRDefault="004E6DD1" w:rsidP="00C72336">
      <w:pPr>
        <w:rPr>
          <w:rFonts w:ascii="Times New Roman" w:eastAsia="MS Mincho" w:hAnsi="Times New Roman" w:cs="Times New Roman"/>
          <w:color w:val="auto"/>
          <w:sz w:val="24"/>
          <w:szCs w:val="24"/>
          <w:lang w:eastAsia="en-US"/>
        </w:rPr>
      </w:pPr>
    </w:p>
    <w:p w:rsidR="004E6DD1" w:rsidRPr="00F205A8" w:rsidRDefault="004E6DD1" w:rsidP="001126A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V súčasnosti sa vyvíjajú a testujú nabíjacie stanice, ktoré nabitie dosiahnu za menej ako 10 minút. V strednodobom horizonte sa predpokladá aj zavádzanie alternatívnych riešení nabíjania, ktoré sú dnes v rannom štádiu vývoja, ako je napr. indukčné nabíjanie umiestnené vo vozovke. Najrýchlejší spôsob predĺženia dojazdu elektrického vozidla je v súčasnosti výmena vybitej batérie za nabitú vo výmenníkovej stanici. Z viacerých hľadísk je tento prístup významnou alternatívou k rýchlo nabíjaniu, avšak má obmedzenie len na niektoré typy elektrovozidiel, ktoré majú možnosť batérie rýchlo vymieňať. </w:t>
      </w:r>
      <w:bookmarkStart w:id="390" w:name="_Toc361927406"/>
      <w:bookmarkStart w:id="391" w:name="_Toc361927494"/>
      <w:bookmarkStart w:id="392" w:name="_Toc361927751"/>
      <w:bookmarkStart w:id="393" w:name="_Toc361927910"/>
      <w:bookmarkStart w:id="394" w:name="_Toc361931278"/>
      <w:bookmarkStart w:id="395" w:name="_Toc362201339"/>
      <w:bookmarkStart w:id="396" w:name="_Toc362201669"/>
      <w:bookmarkStart w:id="397" w:name="_Toc362302663"/>
      <w:bookmarkStart w:id="398" w:name="_Toc362305676"/>
      <w:bookmarkStart w:id="399" w:name="_Toc362297928"/>
      <w:bookmarkStart w:id="400" w:name="_Toc362297990"/>
      <w:bookmarkStart w:id="401" w:name="_Toc362298052"/>
      <w:bookmarkStart w:id="402" w:name="_Toc362344569"/>
      <w:bookmarkStart w:id="403" w:name="_Toc362344800"/>
      <w:bookmarkStart w:id="404" w:name="_Toc362345981"/>
      <w:bookmarkStart w:id="405" w:name="_Toc362346046"/>
      <w:bookmarkStart w:id="406" w:name="_Toc362367410"/>
      <w:bookmarkStart w:id="407" w:name="_Toc362367495"/>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4E6DD1" w:rsidRPr="00F205A8" w:rsidRDefault="004E6DD1" w:rsidP="001126A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Budovaná nabíjacia infraštruktúra musí spĺňať štandardy a normy z pohľadu technického vybavenia, bezpečnosti a interoperability.</w:t>
      </w:r>
    </w:p>
    <w:p w:rsidR="004E6DD1" w:rsidRPr="00F205A8" w:rsidRDefault="004E6DD1" w:rsidP="001126A1">
      <w:pPr>
        <w:rPr>
          <w:rFonts w:ascii="Times New Roman" w:eastAsia="MS Mincho" w:hAnsi="Times New Roman" w:cs="Times New Roman"/>
          <w:color w:val="auto"/>
          <w:sz w:val="24"/>
          <w:szCs w:val="24"/>
          <w:lang w:eastAsia="en-US"/>
        </w:rPr>
      </w:pPr>
    </w:p>
    <w:p w:rsidR="004E6DD1" w:rsidRPr="00F205A8" w:rsidRDefault="004E6DD1" w:rsidP="004539D5">
      <w:pPr>
        <w:rPr>
          <w:rFonts w:ascii="Times New Roman" w:hAnsi="Times New Roman" w:cs="Times New Roman"/>
          <w:b/>
          <w:bCs/>
          <w:vanish/>
          <w:color w:val="auto"/>
          <w:sz w:val="24"/>
          <w:szCs w:val="24"/>
        </w:rPr>
      </w:pPr>
      <w:r w:rsidRPr="00F205A8">
        <w:rPr>
          <w:rFonts w:ascii="Times New Roman" w:eastAsia="MS Mincho" w:hAnsi="Times New Roman" w:cs="Times New Roman"/>
          <w:color w:val="auto"/>
          <w:sz w:val="24"/>
          <w:szCs w:val="24"/>
          <w:lang w:eastAsia="en-US"/>
        </w:rPr>
        <w:t>Urýchlený rozvoj elektromobility je podmienený vzájomnou kompatibi</w:t>
      </w:r>
      <w:r w:rsidR="000B522A" w:rsidRPr="00F205A8">
        <w:rPr>
          <w:rFonts w:ascii="Times New Roman" w:eastAsia="MS Mincho" w:hAnsi="Times New Roman" w:cs="Times New Roman"/>
          <w:color w:val="auto"/>
          <w:sz w:val="24"/>
          <w:szCs w:val="24"/>
          <w:lang w:eastAsia="en-US"/>
        </w:rPr>
        <w:t xml:space="preserve">litou nabíjacej infraštruktúry </w:t>
      </w:r>
      <w:r w:rsidRPr="00F205A8">
        <w:rPr>
          <w:rFonts w:ascii="Times New Roman" w:eastAsia="MS Mincho" w:hAnsi="Times New Roman" w:cs="Times New Roman"/>
          <w:color w:val="auto"/>
          <w:sz w:val="24"/>
          <w:szCs w:val="24"/>
          <w:lang w:eastAsia="en-US"/>
        </w:rPr>
        <w:t xml:space="preserve">s </w:t>
      </w:r>
      <w:r w:rsidR="000B522A" w:rsidRPr="00F205A8">
        <w:rPr>
          <w:rFonts w:ascii="Times New Roman" w:eastAsia="MS Mincho" w:hAnsi="Times New Roman" w:cs="Times New Roman"/>
          <w:color w:val="auto"/>
          <w:sz w:val="24"/>
          <w:szCs w:val="24"/>
          <w:lang w:eastAsia="en-US"/>
        </w:rPr>
        <w:t> v</w:t>
      </w:r>
      <w:r w:rsidRPr="00F205A8">
        <w:rPr>
          <w:rFonts w:ascii="Times New Roman" w:eastAsia="MS Mincho" w:hAnsi="Times New Roman" w:cs="Times New Roman"/>
          <w:color w:val="auto"/>
          <w:sz w:val="24"/>
          <w:szCs w:val="24"/>
          <w:lang w:eastAsia="en-US"/>
        </w:rPr>
        <w:t xml:space="preserve">ozidlami rôznych výrobcov dostupných na trhu. </w:t>
      </w:r>
    </w:p>
    <w:p w:rsidR="004E6DD1" w:rsidRPr="00F205A8" w:rsidRDefault="004E6DD1" w:rsidP="00953C3B">
      <w:pPr>
        <w:rPr>
          <w:rFonts w:ascii="Times New Roman" w:eastAsia="MS Mincho" w:hAnsi="Times New Roman" w:cs="Times New Roman"/>
          <w:color w:val="auto"/>
          <w:sz w:val="24"/>
          <w:szCs w:val="24"/>
          <w:lang w:eastAsia="en-US"/>
        </w:rPr>
      </w:pPr>
    </w:p>
    <w:p w:rsidR="00797FB8" w:rsidRPr="00F205A8" w:rsidRDefault="00797FB8" w:rsidP="00953C3B">
      <w:pPr>
        <w:rPr>
          <w:rFonts w:ascii="Times New Roman" w:eastAsia="MS Mincho" w:hAnsi="Times New Roman" w:cs="Times New Roman"/>
          <w:color w:val="auto"/>
          <w:sz w:val="24"/>
          <w:szCs w:val="24"/>
          <w:lang w:eastAsia="en-US"/>
        </w:rPr>
      </w:pPr>
    </w:p>
    <w:p w:rsidR="004E6DD1" w:rsidRPr="00F205A8" w:rsidRDefault="004E6DD1" w:rsidP="00953C3B">
      <w:pPr>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lang w:eastAsia="en-US"/>
        </w:rPr>
        <w:t xml:space="preserve">Medzinárodné štandardy pre nabíjaciu infraštruktúru sú popísané </w:t>
      </w:r>
      <w:r w:rsidRPr="00F205A8">
        <w:rPr>
          <w:rFonts w:ascii="Times New Roman" w:eastAsia="MS Mincho" w:hAnsi="Times New Roman" w:cs="Times New Roman"/>
          <w:color w:val="auto"/>
          <w:sz w:val="24"/>
          <w:szCs w:val="24"/>
        </w:rPr>
        <w:t>v prílohe č. 6.</w:t>
      </w:r>
    </w:p>
    <w:p w:rsidR="004E6DD1" w:rsidRDefault="004E6DD1" w:rsidP="00953C3B">
      <w:pPr>
        <w:rPr>
          <w:rFonts w:ascii="Times New Roman" w:eastAsia="MS Mincho" w:hAnsi="Times New Roman" w:cs="Times New Roman"/>
          <w:b/>
          <w:bCs/>
          <w:color w:val="auto"/>
          <w:sz w:val="24"/>
          <w:szCs w:val="24"/>
          <w:lang w:eastAsia="en-US"/>
        </w:rPr>
      </w:pPr>
    </w:p>
    <w:p w:rsidR="00951CE3" w:rsidRPr="00F205A8" w:rsidRDefault="00951CE3" w:rsidP="00953C3B">
      <w:pPr>
        <w:rPr>
          <w:rFonts w:ascii="Times New Roman" w:eastAsia="MS Mincho" w:hAnsi="Times New Roman" w:cs="Times New Roman"/>
          <w:b/>
          <w:bCs/>
          <w:color w:val="auto"/>
          <w:sz w:val="24"/>
          <w:szCs w:val="24"/>
          <w:lang w:eastAsia="en-US"/>
        </w:rPr>
      </w:pPr>
    </w:p>
    <w:p w:rsidR="004E6DD1" w:rsidRPr="00F205A8" w:rsidRDefault="004E6DD1" w:rsidP="00D8174E">
      <w:pPr>
        <w:pStyle w:val="Odsekzoznamu"/>
        <w:numPr>
          <w:ilvl w:val="1"/>
          <w:numId w:val="4"/>
        </w:numPr>
        <w:jc w:val="both"/>
        <w:outlineLvl w:val="3"/>
        <w:rPr>
          <w:rFonts w:ascii="Times New Roman" w:hAnsi="Times New Roman" w:cs="Times New Roman"/>
          <w:b/>
          <w:bCs/>
          <w:vanish/>
          <w:color w:val="auto"/>
          <w:sz w:val="24"/>
          <w:szCs w:val="24"/>
        </w:rPr>
      </w:pPr>
      <w:bookmarkStart w:id="408" w:name="_Toc360631416"/>
      <w:bookmarkStart w:id="409" w:name="_Toc360631471"/>
      <w:bookmarkStart w:id="410" w:name="_Toc360690484"/>
      <w:bookmarkStart w:id="411" w:name="_Toc360691213"/>
      <w:bookmarkStart w:id="412" w:name="_Toc360691330"/>
      <w:bookmarkStart w:id="413" w:name="_Toc360711466"/>
      <w:bookmarkStart w:id="414" w:name="_Toc360711494"/>
      <w:bookmarkStart w:id="415" w:name="_Toc360712395"/>
      <w:bookmarkStart w:id="416" w:name="_Toc360712423"/>
      <w:bookmarkStart w:id="417" w:name="_Toc361853150"/>
      <w:bookmarkStart w:id="418" w:name="_Toc361867949"/>
      <w:bookmarkStart w:id="419" w:name="_Toc361868633"/>
      <w:bookmarkStart w:id="420" w:name="_Toc365366253"/>
      <w:bookmarkStart w:id="421" w:name="_Toc365366752"/>
      <w:bookmarkStart w:id="422" w:name="_Toc365366794"/>
      <w:bookmarkStart w:id="423" w:name="_Toc365592868"/>
      <w:bookmarkStart w:id="424" w:name="_Toc365593025"/>
      <w:bookmarkStart w:id="425" w:name="_Toc365593095"/>
      <w:bookmarkStart w:id="426" w:name="_Toc365593163"/>
      <w:bookmarkStart w:id="427" w:name="_Toc365982524"/>
      <w:bookmarkStart w:id="428" w:name="_Toc365982625"/>
      <w:bookmarkStart w:id="429" w:name="_Toc366849023"/>
      <w:bookmarkStart w:id="430" w:name="_Toc366849313"/>
      <w:bookmarkStart w:id="431" w:name="_Toc366868579"/>
      <w:bookmarkStart w:id="432" w:name="_Toc366872849"/>
      <w:bookmarkStart w:id="433" w:name="_Toc367445589"/>
      <w:bookmarkStart w:id="434" w:name="_Toc367446250"/>
      <w:bookmarkStart w:id="435" w:name="_Toc367446400"/>
      <w:bookmarkStart w:id="436" w:name="_Toc367448253"/>
      <w:bookmarkStart w:id="437" w:name="_Toc367539161"/>
      <w:bookmarkStart w:id="438" w:name="_Toc373188372"/>
      <w:bookmarkStart w:id="439" w:name="_Toc373188592"/>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4E6DD1" w:rsidRPr="00F205A8" w:rsidRDefault="004E6DD1" w:rsidP="00D8174E">
      <w:pPr>
        <w:pStyle w:val="Nadpis4"/>
        <w:rPr>
          <w:rFonts w:ascii="Times New Roman" w:hAnsi="Times New Roman" w:cs="Times New Roman"/>
          <w:noProof w:val="0"/>
          <w:color w:val="auto"/>
        </w:rPr>
      </w:pPr>
      <w:bookmarkStart w:id="440" w:name="_Toc373188593"/>
      <w:r w:rsidRPr="00F205A8">
        <w:rPr>
          <w:rFonts w:ascii="Times New Roman" w:hAnsi="Times New Roman" w:cs="Times New Roman"/>
          <w:noProof w:val="0"/>
          <w:color w:val="auto"/>
        </w:rPr>
        <w:t>Pomalé nabíjanie (striedavým prúdom do výkonu 3,7 kW)</w:t>
      </w:r>
      <w:bookmarkEnd w:id="440"/>
    </w:p>
    <w:p w:rsidR="004E6DD1" w:rsidRPr="00F205A8" w:rsidRDefault="004E6DD1" w:rsidP="004539D5">
      <w:pPr>
        <w:rPr>
          <w:rFonts w:ascii="Times New Roman" w:hAnsi="Times New Roman" w:cs="Times New Roman"/>
          <w:color w:val="auto"/>
          <w:sz w:val="24"/>
          <w:szCs w:val="24"/>
        </w:rPr>
      </w:pPr>
    </w:p>
    <w:p w:rsidR="004E6DD1" w:rsidRPr="00F205A8" w:rsidRDefault="004E6DD1" w:rsidP="00C52D00">
      <w:pPr>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rPr>
        <w:t>Použitie pomalého nabíjania sa primárne predpokladá u</w:t>
      </w:r>
      <w:r w:rsidRPr="00F205A8">
        <w:rPr>
          <w:rFonts w:ascii="Times New Roman" w:eastAsia="MS Mincho" w:hAnsi="Times New Roman" w:cs="Times New Roman"/>
          <w:color w:val="auto"/>
          <w:sz w:val="24"/>
          <w:szCs w:val="24"/>
          <w:lang w:eastAsia="en-US"/>
        </w:rPr>
        <w:t> </w:t>
      </w:r>
      <w:r w:rsidRPr="00F205A8">
        <w:rPr>
          <w:rFonts w:ascii="Times New Roman" w:hAnsi="Times New Roman" w:cs="Times New Roman"/>
          <w:color w:val="auto"/>
          <w:sz w:val="24"/>
          <w:szCs w:val="24"/>
        </w:rPr>
        <w:t xml:space="preserve">súkromných, verejne neprístupných nabíjacích staníc určených najmä pre nabíjanie </w:t>
      </w:r>
      <w:r w:rsidRPr="00F205A8">
        <w:rPr>
          <w:rFonts w:ascii="Times New Roman" w:eastAsia="MS Mincho" w:hAnsi="Times New Roman" w:cs="Times New Roman"/>
          <w:color w:val="auto"/>
          <w:sz w:val="24"/>
          <w:szCs w:val="24"/>
          <w:lang w:eastAsia="en-US"/>
        </w:rPr>
        <w:t>jedného elektromobilu počas noci, pr</w:t>
      </w:r>
      <w:r w:rsidR="000B522A" w:rsidRPr="00F205A8">
        <w:rPr>
          <w:rFonts w:ascii="Times New Roman" w:eastAsia="MS Mincho" w:hAnsi="Times New Roman" w:cs="Times New Roman"/>
          <w:color w:val="auto"/>
          <w:sz w:val="24"/>
          <w:szCs w:val="24"/>
          <w:lang w:eastAsia="en-US"/>
        </w:rPr>
        <w:t>ípadne počas pracovnej doby  </w:t>
      </w:r>
      <w:r w:rsidRPr="00F205A8">
        <w:rPr>
          <w:rFonts w:ascii="Times New Roman" w:eastAsia="MS Mincho" w:hAnsi="Times New Roman" w:cs="Times New Roman"/>
          <w:color w:val="auto"/>
          <w:sz w:val="24"/>
          <w:szCs w:val="24"/>
          <w:lang w:eastAsia="en-US"/>
        </w:rPr>
        <w:t xml:space="preserve">na firemnom parkovisku. </w:t>
      </w:r>
    </w:p>
    <w:p w:rsidR="004E6DD1" w:rsidRPr="00F205A8" w:rsidRDefault="004E6DD1" w:rsidP="00C52D00">
      <w:pPr>
        <w:rPr>
          <w:rFonts w:ascii="Times New Roman" w:eastAsia="MS Mincho" w:hAnsi="Times New Roman" w:cs="Times New Roman"/>
          <w:color w:val="auto"/>
          <w:sz w:val="24"/>
          <w:szCs w:val="24"/>
          <w:lang w:eastAsia="en-US"/>
        </w:rPr>
      </w:pPr>
    </w:p>
    <w:p w:rsidR="004E6DD1" w:rsidRPr="00F205A8" w:rsidRDefault="004E6DD1" w:rsidP="00C52D00">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 odporúčanie o nabíjacom móde a type konektora je potrebné rozlíšiť, či sa dané nabíjacie miesto zaradí do inteligentnej inštalácie a využije možnosti riadenia spotreby.</w:t>
      </w:r>
    </w:p>
    <w:p w:rsidR="004E6DD1" w:rsidRPr="00F205A8" w:rsidRDefault="004E6DD1" w:rsidP="00C52D00">
      <w:pPr>
        <w:rPr>
          <w:rFonts w:ascii="Times New Roman" w:eastAsia="MS Mincho" w:hAnsi="Times New Roman" w:cs="Times New Roman"/>
          <w:color w:val="auto"/>
          <w:sz w:val="24"/>
          <w:szCs w:val="24"/>
          <w:lang w:eastAsia="en-US"/>
        </w:rPr>
      </w:pPr>
    </w:p>
    <w:p w:rsidR="004E6DD1" w:rsidRPr="00F205A8" w:rsidRDefault="004E6DD1" w:rsidP="000B522A">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V prípade nabíjacej stanice určenej </w:t>
      </w:r>
      <w:r w:rsidRPr="00F205A8">
        <w:rPr>
          <w:rFonts w:ascii="Times New Roman" w:eastAsia="MS Mincho" w:hAnsi="Times New Roman" w:cs="Times New Roman"/>
          <w:b/>
          <w:bCs/>
          <w:color w:val="auto"/>
          <w:sz w:val="24"/>
          <w:szCs w:val="24"/>
          <w:lang w:eastAsia="en-US"/>
        </w:rPr>
        <w:t>výlučne na nabíjanie je odporúčaný nabíjací mód 2</w:t>
      </w:r>
      <w:r w:rsidRPr="00F205A8">
        <w:rPr>
          <w:rFonts w:ascii="Times New Roman" w:eastAsia="MS Mincho" w:hAnsi="Times New Roman" w:cs="Times New Roman"/>
          <w:color w:val="auto"/>
          <w:sz w:val="24"/>
          <w:szCs w:val="24"/>
          <w:lang w:eastAsia="en-US"/>
        </w:rPr>
        <w:t xml:space="preserve"> so štandardnou domácou zásuvkou. </w:t>
      </w:r>
      <w:r w:rsidRPr="00F205A8">
        <w:rPr>
          <w:rFonts w:ascii="Times New Roman" w:eastAsia="MS Mincho" w:hAnsi="Times New Roman" w:cs="Times New Roman"/>
          <w:b/>
          <w:bCs/>
          <w:color w:val="auto"/>
          <w:sz w:val="24"/>
          <w:szCs w:val="24"/>
          <w:lang w:eastAsia="en-US"/>
        </w:rPr>
        <w:t>Mód 2 nie je kompatibilný s konceptom Smart Grid</w:t>
      </w:r>
      <w:r w:rsidRPr="00F205A8">
        <w:rPr>
          <w:rFonts w:ascii="Times New Roman" w:eastAsia="MS Mincho" w:hAnsi="Times New Roman" w:cs="Times New Roman"/>
          <w:color w:val="auto"/>
          <w:sz w:val="24"/>
          <w:szCs w:val="24"/>
          <w:lang w:eastAsia="en-US"/>
        </w:rPr>
        <w:t>, pretože v tomto prípade absentuje komunikačné rozhranie. Kvôli bezpečnosti inštalácie ako aj samotného nabíjacieho procesu sa striktne odporúča inštalácia nabíjacej stanice (tzv. wall-box), ktorá obsahuje základné bezpečnostné prvky. Domáca nabíjacia stanica má byť napojená na vlastný prívodný kábel určený len na n</w:t>
      </w:r>
      <w:r w:rsidR="000B522A" w:rsidRPr="00F205A8">
        <w:rPr>
          <w:rFonts w:ascii="Times New Roman" w:eastAsia="MS Mincho" w:hAnsi="Times New Roman" w:cs="Times New Roman"/>
          <w:color w:val="auto"/>
          <w:sz w:val="24"/>
          <w:szCs w:val="24"/>
          <w:lang w:eastAsia="en-US"/>
        </w:rPr>
        <w:t>abíjanie elektrických vozidiel  </w:t>
      </w:r>
      <w:r w:rsidRPr="00F205A8">
        <w:rPr>
          <w:rFonts w:ascii="Times New Roman" w:eastAsia="MS Mincho" w:hAnsi="Times New Roman" w:cs="Times New Roman"/>
          <w:color w:val="auto"/>
          <w:sz w:val="24"/>
          <w:szCs w:val="24"/>
          <w:lang w:eastAsia="en-US"/>
        </w:rPr>
        <w:t xml:space="preserve">a inštalácia musí obsahovať prúdový chránič (typ A, prípadne </w:t>
      </w:r>
      <w:r w:rsidR="000B522A" w:rsidRPr="00F205A8">
        <w:rPr>
          <w:rFonts w:ascii="Times New Roman" w:eastAsia="MS Mincho" w:hAnsi="Times New Roman" w:cs="Times New Roman"/>
          <w:color w:val="auto"/>
          <w:sz w:val="24"/>
          <w:szCs w:val="24"/>
          <w:lang w:eastAsia="en-US"/>
        </w:rPr>
        <w:t>typ B) a istič (súlad s normou </w:t>
      </w:r>
      <w:r w:rsidRPr="00F205A8">
        <w:rPr>
          <w:rStyle w:val="formtitle"/>
          <w:rFonts w:ascii="Times New Roman" w:hAnsi="Times New Roman" w:cs="Times New Roman"/>
          <w:color w:val="auto"/>
          <w:sz w:val="24"/>
          <w:szCs w:val="24"/>
        </w:rPr>
        <w:t>STN 33 2000-7-722</w:t>
      </w:r>
      <w:r w:rsidRPr="00F205A8">
        <w:rPr>
          <w:rFonts w:ascii="Times New Roman" w:eastAsia="MS Mincho" w:hAnsi="Times New Roman" w:cs="Times New Roman"/>
          <w:color w:val="auto"/>
          <w:sz w:val="24"/>
          <w:szCs w:val="24"/>
          <w:lang w:eastAsia="en-US"/>
        </w:rPr>
        <w:t>).</w:t>
      </w:r>
    </w:p>
    <w:p w:rsidR="004E6DD1" w:rsidRPr="00F205A8" w:rsidRDefault="004E6DD1" w:rsidP="00C52D00">
      <w:pPr>
        <w:rPr>
          <w:rFonts w:ascii="Times New Roman" w:eastAsia="MS Mincho" w:hAnsi="Times New Roman" w:cs="Times New Roman"/>
          <w:color w:val="auto"/>
          <w:sz w:val="24"/>
          <w:szCs w:val="24"/>
          <w:lang w:eastAsia="en-US"/>
        </w:rPr>
      </w:pP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Pre zaradenie domáceho nabíjacieho zariadenia do inteligentnej inštalácie s cieľom využiť potenciál riadenia spotreby (koncept smart grid) je predpokladom komunikačné rozhranie medzi elektrickým vozidlom, stanicou a nadradeným systémom (na správu staníc alebo na riadenie spotreby elektriny v domácnosti, tzv. home energy management system). Pre tento model je odporúčaná </w:t>
      </w:r>
      <w:r w:rsidRPr="00F205A8">
        <w:rPr>
          <w:rFonts w:ascii="Times New Roman" w:eastAsia="MS Mincho" w:hAnsi="Times New Roman" w:cs="Times New Roman"/>
          <w:b/>
          <w:bCs/>
          <w:color w:val="auto"/>
          <w:sz w:val="24"/>
          <w:szCs w:val="24"/>
          <w:lang w:eastAsia="en-US"/>
        </w:rPr>
        <w:t>domáca nabíjacia stanica (wall-box) s konektorom typu 2 a s</w:t>
      </w:r>
      <w:r w:rsidRPr="00F205A8">
        <w:rPr>
          <w:rFonts w:ascii="Times New Roman" w:eastAsia="MS Mincho" w:hAnsi="Times New Roman" w:cs="Times New Roman"/>
          <w:color w:val="auto"/>
          <w:sz w:val="24"/>
          <w:szCs w:val="24"/>
          <w:lang w:eastAsia="en-US"/>
        </w:rPr>
        <w:t> </w:t>
      </w:r>
      <w:r w:rsidRPr="00F205A8">
        <w:rPr>
          <w:rFonts w:ascii="Times New Roman" w:eastAsia="MS Mincho" w:hAnsi="Times New Roman" w:cs="Times New Roman"/>
          <w:b/>
          <w:bCs/>
          <w:color w:val="auto"/>
          <w:sz w:val="24"/>
          <w:szCs w:val="24"/>
          <w:lang w:eastAsia="en-US"/>
        </w:rPr>
        <w:t>nabíjacím módom 3</w:t>
      </w:r>
      <w:r w:rsidRPr="00F205A8">
        <w:rPr>
          <w:rFonts w:ascii="Times New Roman" w:eastAsia="MS Mincho" w:hAnsi="Times New Roman" w:cs="Times New Roman"/>
          <w:color w:val="auto"/>
          <w:sz w:val="24"/>
          <w:szCs w:val="24"/>
          <w:lang w:eastAsia="en-US"/>
        </w:rPr>
        <w:t xml:space="preserve">. Táto kombinácia </w:t>
      </w:r>
      <w:r w:rsidRPr="00F205A8">
        <w:rPr>
          <w:rFonts w:ascii="Times New Roman" w:eastAsia="MS Mincho" w:hAnsi="Times New Roman" w:cs="Times New Roman"/>
          <w:b/>
          <w:bCs/>
          <w:color w:val="auto"/>
          <w:sz w:val="24"/>
          <w:szCs w:val="24"/>
          <w:lang w:eastAsia="en-US"/>
        </w:rPr>
        <w:t>poskytuje širšie možnosti pre využitie elektromobility aj na účely inteligentných sietí</w:t>
      </w:r>
      <w:r w:rsidRPr="00F205A8">
        <w:rPr>
          <w:rFonts w:ascii="Times New Roman" w:eastAsia="MS Mincho" w:hAnsi="Times New Roman" w:cs="Times New Roman"/>
          <w:color w:val="auto"/>
          <w:sz w:val="24"/>
          <w:szCs w:val="24"/>
          <w:lang w:eastAsia="en-US"/>
        </w:rPr>
        <w:t xml:space="preserve"> ako je riadenie spotreby, prípadne integrácia s lokálnou výrobou elektrickej energie. Konektor typu 2 umožňuje v prípa</w:t>
      </w:r>
      <w:r w:rsidR="000B522A" w:rsidRPr="00F205A8">
        <w:rPr>
          <w:rFonts w:ascii="Times New Roman" w:eastAsia="MS Mincho" w:hAnsi="Times New Roman" w:cs="Times New Roman"/>
          <w:color w:val="auto"/>
          <w:sz w:val="24"/>
          <w:szCs w:val="24"/>
          <w:lang w:eastAsia="en-US"/>
        </w:rPr>
        <w:t>de možnosti elektroinštalácie </w:t>
      </w:r>
      <w:r w:rsidRPr="00F205A8">
        <w:rPr>
          <w:rFonts w:ascii="Times New Roman" w:eastAsia="MS Mincho" w:hAnsi="Times New Roman" w:cs="Times New Roman"/>
          <w:color w:val="auto"/>
          <w:sz w:val="24"/>
          <w:szCs w:val="24"/>
          <w:lang w:eastAsia="en-US"/>
        </w:rPr>
        <w:t>aj zvýšenie nabíjacieho výkonu - tzn. rýchlosti nabíjania. Domáca nabíjacia stanica musí mať vlastný prívodný kábel určený len na nabíjanie elektrických vozidiel, vybavený prúdovým chráničom a ističom.</w:t>
      </w:r>
    </w:p>
    <w:p w:rsidR="004E6DD1" w:rsidRPr="00F205A8" w:rsidRDefault="004E6DD1" w:rsidP="00953C3B">
      <w:pPr>
        <w:rPr>
          <w:rFonts w:ascii="Times New Roman" w:eastAsia="MS Mincho" w:hAnsi="Times New Roman" w:cs="Times New Roman"/>
          <w:color w:val="auto"/>
          <w:sz w:val="24"/>
          <w:szCs w:val="24"/>
          <w:lang w:eastAsia="en-US"/>
        </w:rPr>
      </w:pPr>
    </w:p>
    <w:p w:rsidR="004E6DD1" w:rsidRPr="00F205A8" w:rsidRDefault="004E6DD1" w:rsidP="00E924D8">
      <w:pPr>
        <w:pStyle w:val="Nadpis4"/>
        <w:rPr>
          <w:rFonts w:ascii="Times New Roman" w:hAnsi="Times New Roman" w:cs="Times New Roman"/>
          <w:noProof w:val="0"/>
          <w:color w:val="auto"/>
        </w:rPr>
      </w:pPr>
      <w:bookmarkStart w:id="441" w:name="_Toc373188594"/>
      <w:r w:rsidRPr="00F205A8">
        <w:rPr>
          <w:rFonts w:ascii="Times New Roman" w:hAnsi="Times New Roman" w:cs="Times New Roman"/>
          <w:noProof w:val="0"/>
          <w:color w:val="auto"/>
        </w:rPr>
        <w:t>Zrýchlené nabíjanie (výkon od 3,7 kW do 22 kW)</w:t>
      </w:r>
      <w:bookmarkEnd w:id="441"/>
    </w:p>
    <w:p w:rsidR="004E6DD1" w:rsidRPr="00F205A8" w:rsidRDefault="004E6DD1" w:rsidP="004539D5">
      <w:pPr>
        <w:rPr>
          <w:rFonts w:ascii="Times New Roman" w:hAnsi="Times New Roman" w:cs="Times New Roman"/>
          <w:color w:val="auto"/>
          <w:sz w:val="24"/>
          <w:szCs w:val="24"/>
        </w:rPr>
      </w:pPr>
    </w:p>
    <w:p w:rsidR="004E6DD1" w:rsidRPr="00F205A8" w:rsidRDefault="004E6DD1" w:rsidP="002C4065">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U verejne dostupných nabíjacích staníc na striedavý alebo jednosmerný </w:t>
      </w:r>
      <w:r w:rsidR="000B522A" w:rsidRPr="00F205A8">
        <w:rPr>
          <w:rFonts w:ascii="Times New Roman" w:eastAsia="MS Mincho" w:hAnsi="Times New Roman" w:cs="Times New Roman"/>
          <w:color w:val="auto"/>
          <w:sz w:val="24"/>
          <w:szCs w:val="24"/>
          <w:lang w:eastAsia="en-US"/>
        </w:rPr>
        <w:t>prúd je situácia iná, pretože </w:t>
      </w:r>
      <w:r w:rsidRPr="00F205A8">
        <w:rPr>
          <w:rFonts w:ascii="Times New Roman" w:eastAsia="MS Mincho" w:hAnsi="Times New Roman" w:cs="Times New Roman"/>
          <w:color w:val="auto"/>
          <w:sz w:val="24"/>
          <w:szCs w:val="24"/>
          <w:lang w:eastAsia="en-US"/>
        </w:rPr>
        <w:t xml:space="preserve">sa predpokladá väčšia variabilita nabíjacích výkonov. Nabíjací výkon je ohraničený na jednej strane kapacitou pripojenia do distribučnej sústavy a na strane druhej obmedzením elektrovozidla. Pre využitie najširšieho spektra nabíjacích výkonov </w:t>
      </w:r>
      <w:r w:rsidRPr="00F205A8">
        <w:rPr>
          <w:rFonts w:ascii="Times New Roman" w:eastAsia="MS Mincho" w:hAnsi="Times New Roman" w:cs="Times New Roman"/>
          <w:b/>
          <w:bCs/>
          <w:color w:val="auto"/>
          <w:sz w:val="24"/>
          <w:szCs w:val="24"/>
          <w:lang w:eastAsia="en-US"/>
        </w:rPr>
        <w:t>sa odporúča pre verejne dostupné stanice výlučne konektor typu 2 a nabíjací mód 3</w:t>
      </w:r>
      <w:r w:rsidRPr="00F205A8">
        <w:rPr>
          <w:rFonts w:ascii="Times New Roman" w:eastAsia="MS Mincho" w:hAnsi="Times New Roman" w:cs="Times New Roman"/>
          <w:color w:val="auto"/>
          <w:sz w:val="24"/>
          <w:szCs w:val="24"/>
          <w:lang w:eastAsia="en-US"/>
        </w:rPr>
        <w:t>. Oba vychádzajú z noriem IEC 62196 a IEC 61851 a pre verejne dostupné nabíjanie predstavujú bezpečné a plnohodnotné dobíjanie viacerými výkonmi. Taktiež je zabezpečená kompatibilita v rámci celej EÚ, keďže konektor typu 2 bol zadefinovaný aj v návrhu smernice EÚ, ktorá sa týka nabíjacej infraštruktúry v členských štátoch. Konektor typu 2 v kombinácii s nabíjacím módom 3 zabezpečujú bezpečnostné štandardy nabíjania medzi vozidlom a nabíjacou infraštruktúrou. V kombinácii s normou ISO/IEC 15118, ktorá definuje komunikáciu medzi nabíjacou infraštruktúrou a vozidlom, je plne kompatibilný s konceptom Smart Grid/Smart Charging. Stratégia predpokladá významné využívanie nabíjania v tomto štandarde pre lokálne riadenie spotreby elektrickej energie prostredníctvom riadenia nabíjania elektrických vozidiel. Norma ISO/IEC 15118 je základom pre koncept inteligentných sieti, ktorá umožňuje prenos objemových taríf, doby nabíjania, objem potrebnej elektrickej energie (v kWh) a účtovné dáta medzi elektromobilom a sieťou (reprezentovanou nabíjacou stanicou). Tento štandard sa týka tak striedavého nabíjania, ako aj jednosmerného nabíjania (konektor typ 2, Combo Charging System št</w:t>
      </w:r>
      <w:r w:rsidR="000B522A" w:rsidRPr="00F205A8">
        <w:rPr>
          <w:rFonts w:ascii="Times New Roman" w:eastAsia="MS Mincho" w:hAnsi="Times New Roman" w:cs="Times New Roman"/>
          <w:color w:val="auto"/>
          <w:sz w:val="24"/>
          <w:szCs w:val="24"/>
          <w:lang w:eastAsia="en-US"/>
        </w:rPr>
        <w:t>andard, CHAdeMO), pri ktorých </w:t>
      </w:r>
      <w:r w:rsidRPr="00F205A8">
        <w:rPr>
          <w:rFonts w:ascii="Times New Roman" w:eastAsia="MS Mincho" w:hAnsi="Times New Roman" w:cs="Times New Roman"/>
          <w:color w:val="auto"/>
          <w:sz w:val="24"/>
          <w:szCs w:val="24"/>
          <w:lang w:eastAsia="en-US"/>
        </w:rPr>
        <w:t>sa stane povinnou úrovňou komunikácie.</w:t>
      </w:r>
    </w:p>
    <w:p w:rsidR="004E6DD1" w:rsidRPr="00F205A8" w:rsidRDefault="004E6DD1" w:rsidP="002C4065">
      <w:pPr>
        <w:rPr>
          <w:rFonts w:ascii="Times New Roman" w:eastAsia="MS Mincho" w:hAnsi="Times New Roman" w:cs="Times New Roman"/>
          <w:color w:val="auto"/>
          <w:sz w:val="24"/>
          <w:szCs w:val="24"/>
          <w:lang w:eastAsia="en-US"/>
        </w:rPr>
      </w:pPr>
    </w:p>
    <w:p w:rsidR="004E6DD1" w:rsidRPr="00F205A8" w:rsidRDefault="004E6DD1" w:rsidP="001126A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Okrem konektorov umožňujúcich nabíjanie elektromobilov má verejne dostupná nabíjacia stanica poskytovať možnosť nabíjať elektrické bicykle a motocykle. Takáto infraštruktúra bude okrem iného tiež v súlade s prijatým dokumentom  Národná stratégia rozvoja cyklistickej dopravy a cykloturistiky v Slovenskej republike.</w:t>
      </w:r>
    </w:p>
    <w:p w:rsidR="004E6DD1" w:rsidRPr="00F205A8" w:rsidRDefault="004E6DD1" w:rsidP="00953C3B">
      <w:pPr>
        <w:rPr>
          <w:rFonts w:ascii="Times New Roman" w:eastAsia="MS Mincho" w:hAnsi="Times New Roman" w:cs="Times New Roman"/>
          <w:b/>
          <w:bCs/>
          <w:color w:val="auto"/>
          <w:sz w:val="24"/>
          <w:szCs w:val="24"/>
          <w:lang w:eastAsia="en-US"/>
        </w:rPr>
      </w:pPr>
    </w:p>
    <w:p w:rsidR="004E6DD1" w:rsidRPr="00F205A8" w:rsidRDefault="004E6DD1" w:rsidP="00E924D8">
      <w:pPr>
        <w:pStyle w:val="Nadpis4"/>
        <w:rPr>
          <w:rFonts w:ascii="Times New Roman" w:hAnsi="Times New Roman" w:cs="Times New Roman"/>
          <w:noProof w:val="0"/>
          <w:color w:val="auto"/>
        </w:rPr>
      </w:pPr>
      <w:bookmarkStart w:id="442" w:name="_Toc373188595"/>
      <w:r w:rsidRPr="00F205A8">
        <w:rPr>
          <w:rFonts w:ascii="Times New Roman" w:hAnsi="Times New Roman" w:cs="Times New Roman"/>
          <w:noProof w:val="0"/>
          <w:color w:val="auto"/>
        </w:rPr>
        <w:t>Rýchle nabíjanie (výkon viac ako 22 kW)</w:t>
      </w:r>
      <w:bookmarkEnd w:id="442"/>
    </w:p>
    <w:p w:rsidR="004E6DD1" w:rsidRPr="00F205A8" w:rsidRDefault="004E6DD1" w:rsidP="004539D5">
      <w:pPr>
        <w:rPr>
          <w:rFonts w:ascii="Times New Roman" w:hAnsi="Times New Roman" w:cs="Times New Roman"/>
          <w:color w:val="auto"/>
          <w:sz w:val="24"/>
          <w:szCs w:val="24"/>
        </w:rPr>
      </w:pPr>
    </w:p>
    <w:p w:rsidR="004E6DD1" w:rsidRPr="00F205A8" w:rsidRDefault="004E6DD1" w:rsidP="00FE0DF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 nabíjanie s výkonmi spadajúcimi do kategórie rýchleho nabíjania sa môže využívať jednosmerný alebo striedavý prúd. Pri výkonoch nad 22 kW v súčasnosti existujú dva štandardy na nabíjanie, pričom Slovenská republika bude sledovať vývoj na úrovni EÚ. Z dlhodobého hľadiska pre SR odporúčame zavedenie konektora Combo2 (štandard nabíjania elektromobilov CCS - Combo Charging System), ktoré si vybrala aj Európska komisia v </w:t>
      </w:r>
      <w:r w:rsidRPr="00F205A8">
        <w:rPr>
          <w:rFonts w:ascii="Times New Roman" w:hAnsi="Times New Roman" w:cs="Times New Roman"/>
          <w:color w:val="auto"/>
          <w:sz w:val="24"/>
          <w:szCs w:val="24"/>
        </w:rPr>
        <w:t>návrhu smernice o infraštruktúre pre alternatívne palivá z januára 2013.</w:t>
      </w:r>
      <w:r w:rsidRPr="00F205A8">
        <w:rPr>
          <w:rFonts w:ascii="Times New Roman" w:eastAsia="MS Mincho" w:hAnsi="Times New Roman" w:cs="Times New Roman"/>
          <w:color w:val="auto"/>
          <w:sz w:val="24"/>
          <w:szCs w:val="24"/>
        </w:rPr>
        <w:t xml:space="preserve"> Pre nabíjacie stanice s jednosmerným prúdom platia v oblasti autentifikácie </w:t>
      </w:r>
      <w:r w:rsidRPr="00F205A8">
        <w:rPr>
          <w:rFonts w:ascii="Times New Roman" w:eastAsia="MS Mincho" w:hAnsi="Times New Roman" w:cs="Times New Roman"/>
          <w:color w:val="auto"/>
          <w:sz w:val="24"/>
          <w:szCs w:val="24"/>
          <w:lang w:eastAsia="en-US"/>
        </w:rPr>
        <w:t>a komunikácie rovnaké pravidlá ako pre verejne dostupné stanice na striedavý prúd.</w:t>
      </w:r>
    </w:p>
    <w:p w:rsidR="004E6DD1" w:rsidRPr="00F205A8" w:rsidRDefault="004E6DD1" w:rsidP="002C4065">
      <w:pPr>
        <w:rPr>
          <w:rFonts w:ascii="Times New Roman" w:eastAsia="MS Mincho" w:hAnsi="Times New Roman" w:cs="Times New Roman"/>
          <w:color w:val="auto"/>
          <w:sz w:val="24"/>
          <w:szCs w:val="24"/>
          <w:lang w:eastAsia="en-US"/>
        </w:rPr>
      </w:pPr>
    </w:p>
    <w:p w:rsidR="004E6DD1" w:rsidRPr="00F205A8" w:rsidRDefault="004E6DD1" w:rsidP="002C4065">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 komerčný úspech elektromobility je však v krátkodobom h</w:t>
      </w:r>
      <w:r w:rsidR="000B522A" w:rsidRPr="00F205A8">
        <w:rPr>
          <w:rFonts w:ascii="Times New Roman" w:eastAsia="MS Mincho" w:hAnsi="Times New Roman" w:cs="Times New Roman"/>
          <w:color w:val="auto"/>
          <w:sz w:val="24"/>
          <w:szCs w:val="24"/>
          <w:lang w:eastAsia="en-US"/>
        </w:rPr>
        <w:t xml:space="preserve">orizonte nevyhnutné reflektovať aj </w:t>
      </w:r>
      <w:r w:rsidRPr="00F205A8">
        <w:rPr>
          <w:rFonts w:ascii="Times New Roman" w:eastAsia="MS Mincho" w:hAnsi="Times New Roman" w:cs="Times New Roman"/>
          <w:color w:val="auto"/>
          <w:sz w:val="24"/>
          <w:szCs w:val="24"/>
          <w:lang w:eastAsia="en-US"/>
        </w:rPr>
        <w:t xml:space="preserve">na </w:t>
      </w:r>
      <w:r w:rsidR="000B522A" w:rsidRPr="00F205A8">
        <w:rPr>
          <w:rFonts w:ascii="Times New Roman" w:eastAsia="MS Mincho" w:hAnsi="Times New Roman" w:cs="Times New Roman"/>
          <w:color w:val="auto"/>
          <w:sz w:val="24"/>
          <w:szCs w:val="24"/>
          <w:lang w:eastAsia="en-US"/>
        </w:rPr>
        <w:t> p</w:t>
      </w:r>
      <w:r w:rsidRPr="00F205A8">
        <w:rPr>
          <w:rFonts w:ascii="Times New Roman" w:eastAsia="MS Mincho" w:hAnsi="Times New Roman" w:cs="Times New Roman"/>
          <w:color w:val="auto"/>
          <w:sz w:val="24"/>
          <w:szCs w:val="24"/>
          <w:lang w:eastAsia="en-US"/>
        </w:rPr>
        <w:t>ôvodom japonský štandard CHAdeMO, s ktorým je v súčasnosti kompatibilných najviac elektrických áut.</w:t>
      </w:r>
    </w:p>
    <w:p w:rsidR="004E6DD1" w:rsidRPr="00F205A8" w:rsidRDefault="004E6DD1" w:rsidP="002C4065">
      <w:pPr>
        <w:rPr>
          <w:rFonts w:ascii="Times New Roman" w:eastAsia="MS Mincho" w:hAnsi="Times New Roman" w:cs="Times New Roman"/>
          <w:color w:val="auto"/>
          <w:sz w:val="24"/>
          <w:szCs w:val="24"/>
          <w:lang w:eastAsia="en-US"/>
        </w:rPr>
      </w:pPr>
    </w:p>
    <w:p w:rsidR="004E6DD1" w:rsidRPr="00F205A8" w:rsidRDefault="004E6DD1" w:rsidP="002C4065">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Rýchlonabíjanie striedavým aj jednosmerným prúdom je vhodné pre verejne dostupné nabíjacie miesta a ako súčasť národnej siete staníc, kde sa odporúča výkon nad 43 kW.</w:t>
      </w:r>
    </w:p>
    <w:p w:rsidR="004E6DD1" w:rsidRPr="00F205A8" w:rsidRDefault="004E6DD1" w:rsidP="002C4065">
      <w:pPr>
        <w:rPr>
          <w:rFonts w:ascii="Times New Roman" w:eastAsia="MS Mincho" w:hAnsi="Times New Roman" w:cs="Times New Roman"/>
          <w:color w:val="auto"/>
          <w:sz w:val="24"/>
          <w:szCs w:val="24"/>
          <w:lang w:eastAsia="en-US"/>
        </w:rPr>
      </w:pPr>
    </w:p>
    <w:p w:rsidR="004E6DD1" w:rsidRPr="00F205A8" w:rsidRDefault="004E6DD1" w:rsidP="006E37FA">
      <w:pPr>
        <w:pStyle w:val="Nadpis4"/>
        <w:rPr>
          <w:rFonts w:ascii="Times New Roman" w:hAnsi="Times New Roman" w:cs="Times New Roman"/>
          <w:noProof w:val="0"/>
          <w:color w:val="auto"/>
        </w:rPr>
      </w:pPr>
      <w:bookmarkStart w:id="443" w:name="_Toc373188596"/>
      <w:r w:rsidRPr="00F205A8">
        <w:rPr>
          <w:rFonts w:ascii="Times New Roman" w:hAnsi="Times New Roman" w:cs="Times New Roman"/>
          <w:noProof w:val="0"/>
          <w:color w:val="auto"/>
        </w:rPr>
        <w:t>Bezkontaktné nabíjanie</w:t>
      </w:r>
      <w:bookmarkEnd w:id="443"/>
    </w:p>
    <w:p w:rsidR="004E6DD1" w:rsidRPr="00F205A8" w:rsidRDefault="004E6DD1" w:rsidP="00595612">
      <w:pPr>
        <w:rPr>
          <w:rFonts w:ascii="Times New Roman" w:hAnsi="Times New Roman" w:cs="Times New Roman"/>
          <w:color w:val="auto"/>
          <w:sz w:val="24"/>
          <w:szCs w:val="24"/>
        </w:rPr>
      </w:pPr>
    </w:p>
    <w:p w:rsidR="004E6DD1" w:rsidRPr="00F205A8" w:rsidRDefault="004E6DD1" w:rsidP="004D088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Alternatívnym riešením k vyššie uvedenému je bezkontaktné nabíjanie elektrických vozidiel prostredníctvom elektromagnetickej indukcie. Dnes sú známe dva spôsoby aplikácie tejto technológie. </w:t>
      </w:r>
    </w:p>
    <w:p w:rsidR="004E6DD1" w:rsidRPr="00F205A8" w:rsidRDefault="004E6DD1" w:rsidP="004D0884">
      <w:pPr>
        <w:rPr>
          <w:rFonts w:ascii="Times New Roman" w:eastAsia="MS Mincho" w:hAnsi="Times New Roman" w:cs="Times New Roman"/>
          <w:color w:val="auto"/>
          <w:sz w:val="24"/>
          <w:szCs w:val="24"/>
          <w:lang w:eastAsia="en-US"/>
        </w:rPr>
      </w:pPr>
    </w:p>
    <w:p w:rsidR="004E6DD1" w:rsidRPr="00F205A8" w:rsidRDefault="004E6DD1" w:rsidP="004D088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Prvým je pomalé nabíjanie, ktoré sa inicializuje pri priblížení sa cievky v podvozku auta k nabíjaciemu bodu integrovanému do povrchu parkovacieho miesta. Nevýhodou takéhoto nabíjania je 10-20 % strata elektrickej energie pri prenose, výhodou je vyššia miera užívateľského komfortu. Takéto nabíjanie môže byt použité ako technická varianta pomalého alebo zrýchleného nabíjania pre verejne dostupné, ale aj verejne nedostupné nabíjanie. </w:t>
      </w:r>
    </w:p>
    <w:p w:rsidR="004E6DD1" w:rsidRPr="00F205A8" w:rsidRDefault="004E6DD1" w:rsidP="004D0884">
      <w:pPr>
        <w:rPr>
          <w:rFonts w:ascii="Times New Roman" w:eastAsia="MS Mincho" w:hAnsi="Times New Roman" w:cs="Times New Roman"/>
          <w:color w:val="auto"/>
          <w:sz w:val="24"/>
          <w:szCs w:val="24"/>
          <w:lang w:eastAsia="en-US"/>
        </w:rPr>
      </w:pPr>
    </w:p>
    <w:p w:rsidR="004E6DD1" w:rsidRPr="00F205A8" w:rsidRDefault="004E6DD1" w:rsidP="004D088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Druhým spôsobom aplikácie bezkontaktného nabíjania je zabudovanie cievky priamo do povrchu vozovky, čo je však investične náročné. V súčasnosti sa vo svete pripravujú prvé experimentálne pilotné inštalácie. </w:t>
      </w:r>
    </w:p>
    <w:p w:rsidR="004E6DD1" w:rsidRPr="00F205A8" w:rsidRDefault="004E6DD1" w:rsidP="00C217C2">
      <w:pPr>
        <w:rPr>
          <w:rFonts w:ascii="Times New Roman" w:eastAsia="MS Mincho" w:hAnsi="Times New Roman" w:cs="Times New Roman"/>
          <w:color w:val="auto"/>
          <w:sz w:val="24"/>
          <w:szCs w:val="24"/>
          <w:lang w:eastAsia="en-US"/>
        </w:rPr>
      </w:pPr>
    </w:p>
    <w:p w:rsidR="004E6DD1" w:rsidRPr="00F205A8" w:rsidRDefault="004E6DD1" w:rsidP="00E924D8">
      <w:pPr>
        <w:pStyle w:val="Nadpis4"/>
        <w:rPr>
          <w:rFonts w:ascii="Times New Roman" w:hAnsi="Times New Roman" w:cs="Times New Roman"/>
          <w:noProof w:val="0"/>
          <w:color w:val="auto"/>
        </w:rPr>
      </w:pPr>
      <w:bookmarkStart w:id="444" w:name="_Toc373188597"/>
      <w:r w:rsidRPr="00F205A8">
        <w:rPr>
          <w:rFonts w:ascii="Times New Roman" w:hAnsi="Times New Roman" w:cs="Times New Roman"/>
          <w:noProof w:val="0"/>
          <w:color w:val="auto"/>
        </w:rPr>
        <w:t>Výmena batérií</w:t>
      </w:r>
      <w:bookmarkEnd w:id="444"/>
    </w:p>
    <w:p w:rsidR="004E6DD1" w:rsidRPr="00F205A8" w:rsidRDefault="004E6DD1" w:rsidP="00595612">
      <w:pPr>
        <w:rPr>
          <w:rFonts w:ascii="Times New Roman" w:hAnsi="Times New Roman" w:cs="Times New Roman"/>
          <w:color w:val="auto"/>
          <w:sz w:val="24"/>
          <w:szCs w:val="24"/>
        </w:rPr>
      </w:pPr>
    </w:p>
    <w:p w:rsidR="004E6DD1" w:rsidRPr="00F205A8" w:rsidRDefault="004E6DD1" w:rsidP="00697080">
      <w:pPr>
        <w:rPr>
          <w:rFonts w:ascii="Times New Roman" w:hAnsi="Times New Roman" w:cs="Times New Roman"/>
          <w:color w:val="auto"/>
          <w:sz w:val="24"/>
          <w:szCs w:val="24"/>
        </w:rPr>
      </w:pPr>
      <w:r w:rsidRPr="00F205A8">
        <w:rPr>
          <w:rFonts w:ascii="Times New Roman" w:hAnsi="Times New Roman" w:cs="Times New Roman"/>
          <w:color w:val="auto"/>
          <w:sz w:val="24"/>
          <w:szCs w:val="24"/>
        </w:rPr>
        <w:t>Výmena batérií je technologicky zvládnutá metóda odbúravajúca nutnosť čakania</w:t>
      </w:r>
      <w:r w:rsidR="000B522A" w:rsidRPr="00F205A8">
        <w:rPr>
          <w:rFonts w:ascii="Times New Roman" w:hAnsi="Times New Roman" w:cs="Times New Roman"/>
          <w:color w:val="auto"/>
          <w:sz w:val="24"/>
          <w:szCs w:val="24"/>
        </w:rPr>
        <w:t xml:space="preserve"> na dobitie batérie. Využíva  </w:t>
      </w:r>
      <w:r w:rsidRPr="00F205A8">
        <w:rPr>
          <w:rFonts w:ascii="Times New Roman" w:hAnsi="Times New Roman" w:cs="Times New Roman"/>
          <w:color w:val="auto"/>
          <w:sz w:val="24"/>
          <w:szCs w:val="24"/>
        </w:rPr>
        <w:t>sa s výhodou najmä tam, kde je faktor času rozhodujúci – pri jazdách elektromobilom na dlhé vzdialenosti. Trvanie výmeny batérie je v súčasnosti niekoľkonásobne kratšie ako najrýchlejší spôsob dobíjania (výmena trvá 1,5 až 7 minút, rýchlonabíjanie najmenej 20 minút).</w:t>
      </w:r>
    </w:p>
    <w:p w:rsidR="004E6DD1" w:rsidRPr="00F205A8" w:rsidRDefault="004E6DD1" w:rsidP="00697080">
      <w:pPr>
        <w:rPr>
          <w:rFonts w:ascii="Times New Roman" w:hAnsi="Times New Roman" w:cs="Times New Roman"/>
          <w:color w:val="auto"/>
          <w:sz w:val="24"/>
          <w:szCs w:val="24"/>
        </w:rPr>
      </w:pPr>
    </w:p>
    <w:p w:rsidR="004E6DD1" w:rsidRPr="00F205A8" w:rsidRDefault="004E6DD1" w:rsidP="00697080">
      <w:pPr>
        <w:rPr>
          <w:rFonts w:ascii="Times New Roman" w:hAnsi="Times New Roman" w:cs="Times New Roman"/>
          <w:color w:val="auto"/>
          <w:sz w:val="24"/>
          <w:szCs w:val="24"/>
        </w:rPr>
      </w:pPr>
      <w:r w:rsidRPr="00F205A8">
        <w:rPr>
          <w:rFonts w:ascii="Times New Roman" w:hAnsi="Times New Roman" w:cs="Times New Roman"/>
          <w:color w:val="auto"/>
          <w:sz w:val="24"/>
          <w:szCs w:val="24"/>
        </w:rPr>
        <w:t>Ďalšie výhody výmeny batérií v porovnaní s ich rýchlonabíjaním sa odvíjaj</w:t>
      </w:r>
      <w:r w:rsidR="000B522A" w:rsidRPr="00F205A8">
        <w:rPr>
          <w:rFonts w:ascii="Times New Roman" w:hAnsi="Times New Roman" w:cs="Times New Roman"/>
          <w:color w:val="auto"/>
          <w:sz w:val="24"/>
          <w:szCs w:val="24"/>
        </w:rPr>
        <w:t>ú od skutočnosti, že batérie </w:t>
      </w:r>
      <w:r w:rsidRPr="00F205A8">
        <w:rPr>
          <w:rFonts w:ascii="Times New Roman" w:hAnsi="Times New Roman" w:cs="Times New Roman"/>
          <w:color w:val="auto"/>
          <w:sz w:val="24"/>
          <w:szCs w:val="24"/>
        </w:rPr>
        <w:t>sa vo výmenníkovej stanici nenabíjajú nárazovo vysokými výkonmi. Vďaka tomu táto metóda nevplýva negatívne na životnosť batérií a ani nespôsobuje nárazové vysoké zaťaženie elektrizačnej sústavy.</w:t>
      </w:r>
    </w:p>
    <w:p w:rsidR="004E6DD1" w:rsidRPr="00F205A8" w:rsidRDefault="004E6DD1" w:rsidP="00697080">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 </w:t>
      </w:r>
    </w:p>
    <w:p w:rsidR="004E6DD1" w:rsidRPr="00F205A8" w:rsidRDefault="004E6DD1" w:rsidP="00697080">
      <w:pPr>
        <w:rPr>
          <w:rFonts w:ascii="Times New Roman" w:hAnsi="Times New Roman" w:cs="Times New Roman"/>
          <w:color w:val="auto"/>
          <w:sz w:val="24"/>
          <w:szCs w:val="24"/>
        </w:rPr>
      </w:pPr>
      <w:r w:rsidRPr="00F205A8">
        <w:rPr>
          <w:rFonts w:ascii="Times New Roman" w:hAnsi="Times New Roman" w:cs="Times New Roman"/>
          <w:color w:val="auto"/>
          <w:sz w:val="24"/>
          <w:szCs w:val="24"/>
        </w:rPr>
        <w:t>Rozšírenie univerzálneho konceptu výmeny batérií je však limitované momen</w:t>
      </w:r>
      <w:r w:rsidR="000B522A" w:rsidRPr="00F205A8">
        <w:rPr>
          <w:rFonts w:ascii="Times New Roman" w:hAnsi="Times New Roman" w:cs="Times New Roman"/>
          <w:color w:val="auto"/>
          <w:sz w:val="24"/>
          <w:szCs w:val="24"/>
        </w:rPr>
        <w:t>tálne nejednotným tvarom </w:t>
      </w:r>
      <w:r w:rsidRPr="00F205A8">
        <w:rPr>
          <w:rFonts w:ascii="Times New Roman" w:hAnsi="Times New Roman" w:cs="Times New Roman"/>
          <w:color w:val="auto"/>
          <w:sz w:val="24"/>
          <w:szCs w:val="24"/>
        </w:rPr>
        <w:t>a vyhotovením batériových boxov jednotlivých výrobcov elektrovozidiel. Dizajn batérií je ich duševným vlastníctvom a zdrojom ich konkurenčnej výhody. Prípadná aplikácia štandardného tvaru a vyhotovenia batérie viacerými výrobcami nie je v blízkej budúcnosti očakávaná.</w:t>
      </w:r>
    </w:p>
    <w:p w:rsidR="004E6DD1" w:rsidRPr="00F205A8" w:rsidRDefault="004E6DD1" w:rsidP="00697080">
      <w:pPr>
        <w:rPr>
          <w:rFonts w:ascii="Times New Roman" w:hAnsi="Times New Roman" w:cs="Times New Roman"/>
          <w:color w:val="auto"/>
          <w:sz w:val="24"/>
          <w:szCs w:val="24"/>
        </w:rPr>
      </w:pPr>
    </w:p>
    <w:p w:rsidR="004E6DD1" w:rsidRDefault="004E6DD1" w:rsidP="00697080">
      <w:pPr>
        <w:rPr>
          <w:rFonts w:ascii="Times New Roman" w:hAnsi="Times New Roman" w:cs="Times New Roman"/>
          <w:color w:val="auto"/>
          <w:sz w:val="24"/>
          <w:szCs w:val="24"/>
        </w:rPr>
      </w:pPr>
      <w:r w:rsidRPr="00F205A8">
        <w:rPr>
          <w:rFonts w:ascii="Times New Roman" w:hAnsi="Times New Roman" w:cs="Times New Roman"/>
          <w:color w:val="auto"/>
          <w:sz w:val="24"/>
          <w:szCs w:val="24"/>
        </w:rPr>
        <w:t>V súčasnosti nachádza koncept výmeny batérií uplatnenie pri prevádzk</w:t>
      </w:r>
      <w:r w:rsidR="00701CD4" w:rsidRPr="00F205A8">
        <w:rPr>
          <w:rFonts w:ascii="Times New Roman" w:hAnsi="Times New Roman" w:cs="Times New Roman"/>
          <w:color w:val="auto"/>
          <w:sz w:val="24"/>
          <w:szCs w:val="24"/>
        </w:rPr>
        <w:t>e</w:t>
      </w:r>
      <w:r w:rsidRPr="00F205A8">
        <w:rPr>
          <w:rFonts w:ascii="Times New Roman" w:hAnsi="Times New Roman" w:cs="Times New Roman"/>
          <w:color w:val="auto"/>
          <w:sz w:val="24"/>
          <w:szCs w:val="24"/>
        </w:rPr>
        <w:t xml:space="preserve"> uzatvorených flotíl elektrických vozidiel, kde sa môžu naplno využiť výhody tohto konceptu. Z tohto dôvodu s výmenou batérií ako jednou z možností je vhodné počítať aj pri plánovaní Národnej chrbticovej siete nabíjacích centier.</w:t>
      </w:r>
    </w:p>
    <w:p w:rsidR="00392FFA" w:rsidRPr="00F205A8" w:rsidRDefault="00392FFA" w:rsidP="00697080">
      <w:pPr>
        <w:rPr>
          <w:rFonts w:ascii="Times New Roman" w:hAnsi="Times New Roman" w:cs="Times New Roman"/>
          <w:color w:val="auto"/>
          <w:sz w:val="24"/>
          <w:szCs w:val="24"/>
        </w:rPr>
      </w:pPr>
    </w:p>
    <w:p w:rsidR="004E6DD1" w:rsidRPr="00F6546A" w:rsidRDefault="00F6546A" w:rsidP="008B7EA4">
      <w:pPr>
        <w:pStyle w:val="Nadpis2"/>
        <w:rPr>
          <w:rFonts w:ascii="Times New Roman" w:hAnsi="Times New Roman" w:cs="Times New Roman"/>
          <w:color w:val="auto"/>
          <w:sz w:val="28"/>
        </w:rPr>
      </w:pPr>
      <w:bookmarkStart w:id="445" w:name="_Toc365592874"/>
      <w:bookmarkStart w:id="446" w:name="_Toc365593031"/>
      <w:bookmarkStart w:id="447" w:name="_Toc365593101"/>
      <w:bookmarkStart w:id="448" w:name="_Toc365593169"/>
      <w:bookmarkStart w:id="449" w:name="_Toc365592875"/>
      <w:bookmarkStart w:id="450" w:name="_Toc365593032"/>
      <w:bookmarkStart w:id="451" w:name="_Toc365593102"/>
      <w:bookmarkStart w:id="452" w:name="_Toc365593170"/>
      <w:bookmarkEnd w:id="445"/>
      <w:bookmarkEnd w:id="446"/>
      <w:bookmarkEnd w:id="447"/>
      <w:bookmarkEnd w:id="448"/>
      <w:bookmarkEnd w:id="449"/>
      <w:bookmarkEnd w:id="450"/>
      <w:bookmarkEnd w:id="451"/>
      <w:bookmarkEnd w:id="452"/>
      <w:r>
        <w:rPr>
          <w:rFonts w:ascii="Times New Roman" w:hAnsi="Times New Roman" w:cs="Times New Roman"/>
          <w:color w:val="auto"/>
          <w:sz w:val="28"/>
        </w:rPr>
        <w:t xml:space="preserve"> </w:t>
      </w:r>
      <w:bookmarkStart w:id="453" w:name="_Toc373188598"/>
      <w:r w:rsidR="004E6DD1" w:rsidRPr="00F6546A">
        <w:rPr>
          <w:rFonts w:ascii="Times New Roman" w:hAnsi="Times New Roman" w:cs="Times New Roman"/>
          <w:color w:val="auto"/>
          <w:sz w:val="28"/>
        </w:rPr>
        <w:t>Priority a ciele rozvoja nabíjacej infraštruktúry</w:t>
      </w:r>
      <w:bookmarkEnd w:id="453"/>
      <w:r w:rsidR="004E6DD1" w:rsidRPr="00F6546A">
        <w:rPr>
          <w:rFonts w:ascii="Times New Roman" w:hAnsi="Times New Roman" w:cs="Times New Roman"/>
          <w:color w:val="auto"/>
          <w:sz w:val="28"/>
        </w:rPr>
        <w:t xml:space="preserve"> </w:t>
      </w:r>
    </w:p>
    <w:p w:rsidR="004E6DD1" w:rsidRPr="00F205A8" w:rsidRDefault="004E6DD1" w:rsidP="00AF6146">
      <w:pPr>
        <w:rPr>
          <w:rFonts w:ascii="Times New Roman" w:hAnsi="Times New Roman" w:cs="Times New Roman"/>
          <w:color w:val="auto"/>
          <w:sz w:val="24"/>
          <w:szCs w:val="24"/>
        </w:rPr>
      </w:pPr>
      <w:r w:rsidRPr="00F205A8">
        <w:rPr>
          <w:rFonts w:ascii="Times New Roman" w:hAnsi="Times New Roman" w:cs="Times New Roman"/>
          <w:color w:val="auto"/>
          <w:sz w:val="24"/>
          <w:szCs w:val="24"/>
        </w:rPr>
        <w:t>Dostupnosť nabíjacích staníc a zabezpečenie prístupu k nabíjaniu sú zásadnými predpokladmi pre rozvoj elektromobility. Potrebu výstavby dostatočného počtu nabíjacích staníc vyzdvihla aj Európska komisia prostredníctvom návrhu smernice z januára 2013, ktorý v sebe obsahuje aj počet miest na nabíjanie výhľadovo do roku 2020</w:t>
      </w:r>
      <w:r w:rsidRPr="00F205A8">
        <w:rPr>
          <w:rStyle w:val="Odkaznapoznmkupodiarou"/>
          <w:rFonts w:ascii="Times New Roman" w:hAnsi="Times New Roman" w:cs="Times New Roman"/>
          <w:color w:val="auto"/>
          <w:sz w:val="24"/>
          <w:szCs w:val="24"/>
        </w:rPr>
        <w:footnoteReference w:id="66"/>
      </w:r>
      <w:r w:rsidRPr="00F205A8">
        <w:rPr>
          <w:rFonts w:ascii="Times New Roman" w:hAnsi="Times New Roman" w:cs="Times New Roman"/>
          <w:color w:val="auto"/>
          <w:sz w:val="24"/>
          <w:szCs w:val="24"/>
        </w:rPr>
        <w:t xml:space="preserve">. Chýbajúca infraštruktúra bola vyhodnotená viacerými pilotnými projektmi popri cene elektrických vozidiel ako jedna z najväčších prekážok úspešného zavedenia elektromobility do praxe. </w:t>
      </w:r>
    </w:p>
    <w:p w:rsidR="004E6DD1" w:rsidRPr="00F205A8" w:rsidRDefault="004E6DD1" w:rsidP="008B7EA4">
      <w:pPr>
        <w:rPr>
          <w:rFonts w:ascii="Times New Roman" w:eastAsia="MS Mincho" w:hAnsi="Times New Roman" w:cs="Times New Roman"/>
          <w:color w:val="auto"/>
          <w:sz w:val="24"/>
          <w:szCs w:val="24"/>
          <w:lang w:eastAsia="en-US"/>
        </w:rPr>
      </w:pPr>
    </w:p>
    <w:p w:rsidR="00E95284" w:rsidRDefault="004E6DD1" w:rsidP="00EC07C6">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Práve chýbajúca nabíjacia infraštruktúra je definovaná ako jedna zo slabých stránok z pohľadu rozvoja elektromobility na Slovensku (ďalšie aspekty sú uvedené v SWOT a</w:t>
      </w:r>
      <w:r w:rsidR="000B522A" w:rsidRPr="00F205A8">
        <w:rPr>
          <w:rFonts w:ascii="Times New Roman" w:eastAsia="MS Mincho" w:hAnsi="Times New Roman" w:cs="Times New Roman"/>
          <w:color w:val="auto"/>
          <w:sz w:val="24"/>
          <w:szCs w:val="24"/>
          <w:lang w:eastAsia="en-US"/>
        </w:rPr>
        <w:t>nalýze rozvoja elektromobility </w:t>
      </w:r>
      <w:r w:rsidRPr="00F205A8">
        <w:rPr>
          <w:rFonts w:ascii="Times New Roman" w:eastAsia="MS Mincho" w:hAnsi="Times New Roman" w:cs="Times New Roman"/>
          <w:color w:val="auto"/>
          <w:sz w:val="24"/>
          <w:szCs w:val="24"/>
          <w:lang w:eastAsia="en-US"/>
        </w:rPr>
        <w:t xml:space="preserve">na Slovensku v prílohe č. 7). </w:t>
      </w:r>
    </w:p>
    <w:p w:rsidR="004E6DD1" w:rsidRPr="00F205A8" w:rsidRDefault="004E6DD1" w:rsidP="00EC07C6">
      <w:pPr>
        <w:rPr>
          <w:rFonts w:ascii="Times New Roman" w:hAnsi="Times New Roman" w:cs="Times New Roman"/>
          <w:color w:val="auto"/>
          <w:sz w:val="24"/>
          <w:szCs w:val="24"/>
        </w:rPr>
      </w:pPr>
      <w:r w:rsidRPr="00F205A8">
        <w:rPr>
          <w:rFonts w:ascii="Times New Roman" w:eastAsia="MS Mincho" w:hAnsi="Times New Roman" w:cs="Times New Roman"/>
          <w:color w:val="auto"/>
          <w:sz w:val="24"/>
          <w:szCs w:val="24"/>
          <w:lang w:eastAsia="en-US"/>
        </w:rPr>
        <w:t xml:space="preserve">Je možné skonštatovať, že v súčasnosti jedným z dôvodov opatrnosti spotrebiteľov pri nákupe novej technológie, akým je elektromobil, je aj obava z obmedzeného dojazdu daná chýbajúcou možnosťou dobitia vozidla v prípade dlhších jázd. </w:t>
      </w:r>
      <w:r w:rsidRPr="00F205A8">
        <w:rPr>
          <w:rFonts w:ascii="Times New Roman" w:hAnsi="Times New Roman" w:cs="Times New Roman"/>
          <w:color w:val="auto"/>
          <w:sz w:val="24"/>
          <w:szCs w:val="24"/>
        </w:rPr>
        <w:t xml:space="preserve">Z tohto dôvodu motoristi oprávnene vnímajú tzv. </w:t>
      </w:r>
      <w:r w:rsidRPr="00F205A8">
        <w:rPr>
          <w:rFonts w:ascii="Times New Roman" w:hAnsi="Times New Roman" w:cs="Times New Roman"/>
          <w:i/>
          <w:iCs/>
          <w:color w:val="auto"/>
          <w:sz w:val="24"/>
          <w:szCs w:val="24"/>
        </w:rPr>
        <w:t>range anxiety</w:t>
      </w:r>
      <w:r w:rsidRPr="00F205A8">
        <w:rPr>
          <w:rFonts w:ascii="Times New Roman" w:hAnsi="Times New Roman" w:cs="Times New Roman"/>
          <w:color w:val="auto"/>
          <w:sz w:val="24"/>
          <w:szCs w:val="24"/>
        </w:rPr>
        <w:t xml:space="preserve">, teda obavu, že svojim elektrickým vozidlom sa nebudú schopní dopraviť do vzdialeného cieľa svojej cesty. Tento fenomén sa bude postupne strácať z dvoch dôvodov. Postupným budovaním siete verejných nabíjacích staníc sa docieli väčšia istota motoristov ohľadom dostupnosti dobíjania elektrického auta mimo bydliska. </w:t>
      </w:r>
      <w:r w:rsidR="00E95284">
        <w:rPr>
          <w:rFonts w:ascii="Times New Roman" w:hAnsi="Times New Roman" w:cs="Times New Roman"/>
          <w:color w:val="auto"/>
          <w:sz w:val="24"/>
          <w:szCs w:val="24"/>
        </w:rPr>
        <w:t>T</w:t>
      </w:r>
      <w:r w:rsidRPr="00F205A8">
        <w:rPr>
          <w:rFonts w:ascii="Times New Roman" w:hAnsi="Times New Roman" w:cs="Times New Roman"/>
          <w:color w:val="auto"/>
          <w:sz w:val="24"/>
          <w:szCs w:val="24"/>
        </w:rPr>
        <w:t>aktiež postupným zvyšovaním kapacity batérií montovaných do elektrických vozidiel (v súčasnosti sa kapacita batérie pohybuje zväčša od 16kWh až</w:t>
      </w:r>
      <w:r w:rsidR="000B522A" w:rsidRPr="00F205A8">
        <w:rPr>
          <w:rFonts w:ascii="Times New Roman" w:hAnsi="Times New Roman" w:cs="Times New Roman"/>
          <w:color w:val="auto"/>
          <w:sz w:val="24"/>
          <w:szCs w:val="24"/>
        </w:rPr>
        <w:t xml:space="preserve"> po 85 kWh, čo umožňuje dojazd  </w:t>
      </w:r>
      <w:r w:rsidR="00293703" w:rsidRPr="00F205A8">
        <w:rPr>
          <w:rFonts w:ascii="Times New Roman" w:hAnsi="Times New Roman" w:cs="Times New Roman"/>
          <w:color w:val="auto"/>
          <w:sz w:val="24"/>
          <w:szCs w:val="24"/>
        </w:rPr>
        <w:t>100 </w:t>
      </w:r>
      <w:r w:rsidRPr="00F205A8">
        <w:rPr>
          <w:rFonts w:ascii="Times New Roman" w:hAnsi="Times New Roman" w:cs="Times New Roman"/>
          <w:color w:val="auto"/>
          <w:sz w:val="24"/>
          <w:szCs w:val="24"/>
        </w:rPr>
        <w:t>až</w:t>
      </w:r>
      <w:r w:rsidR="00293703"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500 km).</w:t>
      </w:r>
    </w:p>
    <w:p w:rsidR="004E6DD1" w:rsidRPr="00F205A8" w:rsidRDefault="004E6DD1" w:rsidP="008B7EA4">
      <w:pPr>
        <w:rPr>
          <w:rFonts w:ascii="Times New Roman" w:eastAsia="MS Mincho" w:hAnsi="Times New Roman" w:cs="Times New Roman"/>
          <w:color w:val="auto"/>
          <w:sz w:val="24"/>
          <w:szCs w:val="24"/>
          <w:lang w:eastAsia="en-US"/>
        </w:rPr>
      </w:pPr>
    </w:p>
    <w:p w:rsidR="004E6DD1" w:rsidRPr="00F205A8" w:rsidRDefault="004E6DD1" w:rsidP="008B7EA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Ak chce Slovensko podporiť rozvoj elektromobility, je potrebné vytvoriť impulzy pre inštalovanie nabíjacích staníc. Pri podpore budovania nabíjacej infraštruktúry je pritom potrebné zohľadniť nielen aktuálny nízky stav rozšírenia elektromobilov (načo nabíjacia stanica, ak je málo elektromobilov), ale najmä snahu vytvoriť základnú minimálnu sieť za účelom motivácie obyvateľstva a akceptácie elektromobilov. Je potrebná podpora zo stra</w:t>
      </w:r>
      <w:r w:rsidR="000C63F4" w:rsidRPr="00F205A8">
        <w:rPr>
          <w:rFonts w:ascii="Times New Roman" w:eastAsia="MS Mincho" w:hAnsi="Times New Roman" w:cs="Times New Roman"/>
          <w:color w:val="auto"/>
          <w:sz w:val="24"/>
          <w:szCs w:val="24"/>
          <w:lang w:eastAsia="en-US"/>
        </w:rPr>
        <w:t>ny štátnych orgánov a samospráv</w:t>
      </w:r>
      <w:r w:rsidRPr="00F205A8">
        <w:rPr>
          <w:rFonts w:ascii="Times New Roman" w:eastAsia="MS Mincho" w:hAnsi="Times New Roman" w:cs="Times New Roman"/>
          <w:color w:val="auto"/>
          <w:sz w:val="24"/>
          <w:szCs w:val="24"/>
          <w:lang w:eastAsia="en-US"/>
        </w:rPr>
        <w:t xml:space="preserve"> smerom k rozvoju takejto minimálnej siete aj s ohľadom na navrhované požiadavky zo strany Európskej únie v pripravovanej Smernici Európskeho parlamentu a Rady o nasadení infraštruktúry pre alternatívne palivá (ďalej aj návrh smernice EÚ). </w:t>
      </w:r>
    </w:p>
    <w:p w:rsidR="00E95284" w:rsidRDefault="00E95284" w:rsidP="008B7EA4">
      <w:pPr>
        <w:rPr>
          <w:rFonts w:ascii="Times New Roman" w:eastAsia="MS Mincho" w:hAnsi="Times New Roman" w:cs="Times New Roman"/>
          <w:color w:val="auto"/>
          <w:sz w:val="24"/>
          <w:szCs w:val="24"/>
          <w:lang w:eastAsia="en-US"/>
        </w:rPr>
      </w:pPr>
    </w:p>
    <w:p w:rsidR="004E6DD1" w:rsidRPr="00F205A8" w:rsidRDefault="004E6DD1" w:rsidP="00EC07C6">
      <w:pPr>
        <w:rPr>
          <w:rFonts w:ascii="Times New Roman" w:hAnsi="Times New Roman" w:cs="Times New Roman"/>
          <w:color w:val="auto"/>
          <w:sz w:val="24"/>
          <w:szCs w:val="24"/>
        </w:rPr>
      </w:pPr>
      <w:r w:rsidRPr="00F205A8">
        <w:rPr>
          <w:rFonts w:ascii="Times New Roman" w:hAnsi="Times New Roman" w:cs="Times New Roman"/>
          <w:color w:val="auto"/>
          <w:sz w:val="24"/>
          <w:szCs w:val="24"/>
        </w:rPr>
        <w:t>Pre definovanie optimálnej koncepcie budovania nabíjacej infraštruktúry</w:t>
      </w:r>
      <w:r w:rsidRPr="00F205A8" w:rsidDel="0079042B">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je potrebné si uvedomiť frekvenciu využívania jednotlivých typov nabíjacích staníc a dôvod ich využívania. Takúto analýzu je možné zobraziť nasledovne:</w:t>
      </w:r>
    </w:p>
    <w:p w:rsidR="004E6DD1" w:rsidRPr="00F205A8" w:rsidRDefault="004E6DD1" w:rsidP="00EC07C6">
      <w:pPr>
        <w:rPr>
          <w:rFonts w:ascii="Times New Roman" w:hAnsi="Times New Roman" w:cs="Times New Roman"/>
          <w:color w:val="auto"/>
          <w:sz w:val="24"/>
          <w:szCs w:val="24"/>
        </w:rPr>
      </w:pPr>
    </w:p>
    <w:p w:rsidR="004E6DD1" w:rsidRPr="00F205A8" w:rsidRDefault="00EC6666">
      <w:pPr>
        <w:ind w:left="1134"/>
        <w:rPr>
          <w:rFonts w:ascii="Times New Roman" w:hAnsi="Times New Roman" w:cs="Times New Roman"/>
          <w:noProof/>
          <w:color w:val="auto"/>
          <w:sz w:val="24"/>
          <w:szCs w:val="24"/>
        </w:rPr>
      </w:pPr>
      <w:r w:rsidRPr="00F205A8">
        <w:rPr>
          <w:rFonts w:ascii="Times New Roman" w:hAnsi="Times New Roman" w:cs="Times New Roman"/>
          <w:noProof/>
          <w:color w:val="auto"/>
          <w:sz w:val="24"/>
          <w:szCs w:val="24"/>
        </w:rPr>
        <w:drawing>
          <wp:inline distT="0" distB="0" distL="0" distR="0">
            <wp:extent cx="4321810" cy="2855595"/>
            <wp:effectExtent l="0" t="0" r="2540" b="1905"/>
            <wp:docPr id="20"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1810" cy="2855595"/>
                    </a:xfrm>
                    <a:prstGeom prst="rect">
                      <a:avLst/>
                    </a:prstGeom>
                    <a:noFill/>
                    <a:ln>
                      <a:noFill/>
                    </a:ln>
                  </pic:spPr>
                </pic:pic>
              </a:graphicData>
            </a:graphic>
          </wp:inline>
        </w:drawing>
      </w:r>
    </w:p>
    <w:p w:rsidR="004E6DD1" w:rsidRPr="00F6546A" w:rsidRDefault="004E6DD1" w:rsidP="00D454D4">
      <w:pPr>
        <w:jc w:val="left"/>
        <w:rPr>
          <w:rFonts w:ascii="Times New Roman" w:hAnsi="Times New Roman" w:cs="Times New Roman"/>
          <w:color w:val="auto"/>
          <w:szCs w:val="24"/>
        </w:rPr>
      </w:pPr>
      <w:r w:rsidRPr="00F6546A">
        <w:rPr>
          <w:rFonts w:ascii="Times New Roman" w:hAnsi="Times New Roman" w:cs="Times New Roman"/>
          <w:color w:val="auto"/>
          <w:szCs w:val="24"/>
        </w:rPr>
        <w:t>Obr. 11 Frekvencia použitia jednotlivých typov nabíjacej infraštruktúry majiteľom elektrického vozidla</w:t>
      </w:r>
    </w:p>
    <w:p w:rsidR="004E6DD1" w:rsidRPr="00F6546A" w:rsidRDefault="004E6DD1" w:rsidP="00D454D4">
      <w:pPr>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MHSR, 2013]</w:t>
      </w:r>
    </w:p>
    <w:p w:rsidR="004E6DD1" w:rsidRPr="00F205A8" w:rsidRDefault="004E6DD1">
      <w:pPr>
        <w:ind w:left="1134"/>
        <w:rPr>
          <w:rFonts w:ascii="Times New Roman" w:hAnsi="Times New Roman" w:cs="Times New Roman"/>
          <w:color w:val="auto"/>
          <w:sz w:val="24"/>
          <w:szCs w:val="24"/>
        </w:rPr>
      </w:pPr>
    </w:p>
    <w:p w:rsidR="004E6DD1" w:rsidRPr="00F205A8" w:rsidRDefault="004E6DD1" w:rsidP="008B7EA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Úlohou orgánov štátnej správy a  samosprávy, ktoré vstupujú do procesu plánovania, prípravy a schvaľovania nabíjacej infraštruktúry, je vytvorenie podmienok pre motivovanie rôznych relevantných súkromných subjektov k jej budovaniu. Takéto úsilie sa bude vzťahovať na vytvorenie vhodného prostredia ako aj na odstraňovanie bariér pre snahy budovania infraštruktúry. Medzi takéto aktivity štátnej správy a samosprávy patrí aj pozitívne zohľadnenie potrieb rozvoja elektromobility v procese územného rozvoja, povoľovania jej výstavby, plánovania nových stavieb či novej cestnej infraštruktúry. </w:t>
      </w:r>
    </w:p>
    <w:p w:rsidR="004E6DD1" w:rsidRPr="00F205A8" w:rsidRDefault="004E6DD1" w:rsidP="004C01BD">
      <w:pPr>
        <w:rPr>
          <w:rFonts w:ascii="Times New Roman" w:eastAsia="MS Mincho" w:hAnsi="Times New Roman" w:cs="Times New Roman"/>
          <w:color w:val="auto"/>
          <w:sz w:val="24"/>
          <w:szCs w:val="24"/>
          <w:lang w:eastAsia="en-US"/>
        </w:rPr>
      </w:pPr>
    </w:p>
    <w:p w:rsidR="004E6DD1" w:rsidRPr="00F205A8" w:rsidRDefault="004E6DD1" w:rsidP="00B341E8">
      <w:pPr>
        <w:rPr>
          <w:rFonts w:ascii="Times New Roman" w:hAnsi="Times New Roman" w:cs="Times New Roman"/>
          <w:color w:val="auto"/>
          <w:sz w:val="24"/>
          <w:szCs w:val="24"/>
        </w:rPr>
      </w:pPr>
      <w:r w:rsidRPr="00F205A8">
        <w:rPr>
          <w:rFonts w:ascii="Times New Roman" w:hAnsi="Times New Roman" w:cs="Times New Roman"/>
          <w:color w:val="auto"/>
          <w:sz w:val="24"/>
          <w:szCs w:val="24"/>
        </w:rPr>
        <w:t>Výstavba Národnej siete nabíjacích centier si bude vyžadovať najvyššiu investičnú náročnosť spomedzi uvedených druhov nabíjacej infraštruktúry, najmä z dôvodu že vo väčšine prípadov pôjde o výkonné rýchlonabíjačky alebo o stanice na výmenu batérii, ktoré umožnia kliento</w:t>
      </w:r>
      <w:r w:rsidR="006F01BC" w:rsidRPr="00F205A8">
        <w:rPr>
          <w:rFonts w:ascii="Times New Roman" w:hAnsi="Times New Roman" w:cs="Times New Roman"/>
          <w:color w:val="auto"/>
          <w:sz w:val="24"/>
          <w:szCs w:val="24"/>
        </w:rPr>
        <w:t>v</w:t>
      </w:r>
      <w:r w:rsidRPr="00F205A8">
        <w:rPr>
          <w:rFonts w:ascii="Times New Roman" w:hAnsi="Times New Roman" w:cs="Times New Roman"/>
          <w:color w:val="auto"/>
          <w:sz w:val="24"/>
          <w:szCs w:val="24"/>
        </w:rPr>
        <w:t xml:space="preserve"> na dlhších trasách obslúžiť veľmi rýchlo. S prihliadnutím na jej celoslovenský prínos, Stratégia predpokladá, že významnú iniciatívu v oblasti legislatívnej, organizačnej a informačnej pri výstavbe tohto druhu staníc nezastupiteľne vyvinie štát. </w:t>
      </w:r>
    </w:p>
    <w:p w:rsidR="004E6DD1" w:rsidRPr="00F205A8" w:rsidRDefault="004E6DD1" w:rsidP="008B7EA4">
      <w:pPr>
        <w:rPr>
          <w:rFonts w:ascii="Times New Roman" w:eastAsia="MS Mincho" w:hAnsi="Times New Roman" w:cs="Times New Roman"/>
          <w:color w:val="auto"/>
          <w:sz w:val="24"/>
          <w:szCs w:val="24"/>
          <w:lang w:eastAsia="en-US"/>
        </w:rPr>
      </w:pPr>
    </w:p>
    <w:p w:rsidR="004E6DD1" w:rsidRPr="00F205A8" w:rsidRDefault="004E6DD1" w:rsidP="008B7EA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Prioritne sa predpokladá neštátna iniciatíva pri výstavbe nabíjacích staníc, pričom sa však štátne organizácie budú snažiť vytvoriť vzor dobrej praxe vlastnou iniciatívou vo výstavbe infraštruktúry ako aj v zavádzaní vozového parku pozostávajúceho z elekt</w:t>
      </w:r>
      <w:r w:rsidR="000B522A" w:rsidRPr="00F205A8">
        <w:rPr>
          <w:rFonts w:ascii="Times New Roman" w:eastAsia="MS Mincho" w:hAnsi="Times New Roman" w:cs="Times New Roman"/>
          <w:color w:val="auto"/>
          <w:sz w:val="24"/>
          <w:szCs w:val="24"/>
          <w:lang w:eastAsia="en-US"/>
        </w:rPr>
        <w:t xml:space="preserve">romobilov. Z pohľadu penetrácie </w:t>
      </w:r>
      <w:r w:rsidRPr="00F205A8">
        <w:rPr>
          <w:rFonts w:ascii="Times New Roman" w:eastAsia="MS Mincho" w:hAnsi="Times New Roman" w:cs="Times New Roman"/>
          <w:color w:val="auto"/>
          <w:sz w:val="24"/>
          <w:szCs w:val="24"/>
          <w:lang w:eastAsia="en-US"/>
        </w:rPr>
        <w:t xml:space="preserve">by mali byť infraštruktúrou pokryté lokality relevantné z pohľadu verejnej dopravy a to najmä v mestách, na diaľniciach či rôznych verejných dopravných uzloch (napr. stanica železničnej dopravy). Vzhľadom na predpokladaný postupný rozvoj elektromobility a jej zavádzanie sa v prvom štádiu uvažuje najmä s výstavbou infraštruktúry pozdĺž hlavných dopravných tepien (diaľnice a rýchlostné cesty) a vo väčších mestských aglomeráciách s postupným rozširovaním do menších miest. </w:t>
      </w:r>
    </w:p>
    <w:p w:rsidR="004E6DD1" w:rsidRPr="00F205A8" w:rsidRDefault="004E6DD1" w:rsidP="008B7EA4">
      <w:pPr>
        <w:rPr>
          <w:rFonts w:ascii="Times New Roman" w:eastAsia="MS Mincho" w:hAnsi="Times New Roman" w:cs="Times New Roman"/>
          <w:color w:val="auto"/>
          <w:sz w:val="24"/>
          <w:szCs w:val="24"/>
          <w:lang w:eastAsia="en-US"/>
        </w:rPr>
      </w:pPr>
    </w:p>
    <w:p w:rsidR="004E6DD1" w:rsidRPr="00F205A8" w:rsidRDefault="004E6DD1" w:rsidP="008B7EA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Je možné predpokladať, že väčšina elektromobilov v krátko a strednodobom horizonte bude dobíjaná striedavým prúdom z domácich nabíjacích bodov umiestnených v súkromných priestoroch jednofázovým pripojením do 3,7kW (tzv. wall-box). Tieto budú doplnené vhodne umiestnenými verejne prístupnými dobíjacími stanicami a stanicami umiestnenými v miestach dlhšieho parkovania elektromobilov s trojfázovým pripojením (verejné garáže, parkoviská administratívnych centier, nákupné strediská). V miestach, ako sú diaľnice, očakávajú motoristi poskytnutie extra rýchleho nabíjania jednosmerným, resp. striedavým prúdom za účelom flexibilného doplnenia kapacity batérie</w:t>
      </w:r>
      <w:r w:rsidR="00701CD4" w:rsidRPr="00F205A8">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tzn. predĺžen</w:t>
      </w:r>
      <w:r w:rsidR="000B522A" w:rsidRPr="00F205A8">
        <w:rPr>
          <w:rFonts w:ascii="Times New Roman" w:eastAsia="MS Mincho" w:hAnsi="Times New Roman" w:cs="Times New Roman"/>
          <w:color w:val="auto"/>
          <w:sz w:val="24"/>
          <w:szCs w:val="24"/>
          <w:lang w:eastAsia="en-US"/>
        </w:rPr>
        <w:t>ie dojazdu. Vzhľadom na nároky  </w:t>
      </w:r>
      <w:r w:rsidRPr="00F205A8">
        <w:rPr>
          <w:rFonts w:ascii="Times New Roman" w:eastAsia="MS Mincho" w:hAnsi="Times New Roman" w:cs="Times New Roman"/>
          <w:color w:val="auto"/>
          <w:sz w:val="24"/>
          <w:szCs w:val="24"/>
          <w:lang w:eastAsia="en-US"/>
        </w:rPr>
        <w:t>na pripojenie a s tým súvisiacu stabilitu a bezpečnosť DS je žiaduce, aby boli výkonné nabíjačky s jednosmerným prúdom použité iba ako doplnok k dlhodobejšiemu nabíjaniu striedavým prúdom a týmto smerom by mali byť motivovaní aj spotrebitelia (napr. cenotvorbou). Národná sieť nabíjacích centier, ktoré budú vybavené viacerými možnosťami nabíjania s dôrazom na rýchlonabíjanie, budú pozdĺž hlavných cestných ťahov D1 a R1 tvoriť chrbtovú sieť infraštruktúry na Slovensku.</w:t>
      </w:r>
    </w:p>
    <w:p w:rsidR="004E6DD1" w:rsidRPr="00F205A8" w:rsidRDefault="004E6DD1" w:rsidP="008B7EA4">
      <w:pPr>
        <w:rPr>
          <w:rFonts w:ascii="Times New Roman" w:eastAsia="MS Mincho" w:hAnsi="Times New Roman" w:cs="Times New Roman"/>
          <w:color w:val="auto"/>
          <w:sz w:val="24"/>
          <w:szCs w:val="24"/>
          <w:lang w:eastAsia="en-US"/>
        </w:rPr>
      </w:pPr>
    </w:p>
    <w:p w:rsidR="00576282" w:rsidRPr="00F205A8" w:rsidRDefault="00576282" w:rsidP="0057628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Predpokladané tempo výstavby nabíjacej infraštruktúry (uvedené v nasledujúcej tabuľke č. 9) je vyjadrené ako percentuálny podiel cieľa pre rok 2020, ktorý bude stanovený v pripravovanej smernice EÚ o počte nabíjacích miest v každom členskom štáte </w:t>
      </w:r>
      <w:r w:rsidRPr="00F205A8">
        <w:rPr>
          <w:rFonts w:ascii="Times New Roman" w:hAnsi="Times New Roman" w:cs="Times New Roman"/>
          <w:color w:val="auto"/>
          <w:sz w:val="24"/>
          <w:szCs w:val="24"/>
        </w:rPr>
        <w:t>(momentálne pre SR sa uvažuje s počtom 4 000 verejne dostupných nabíjacích bodov, pričom 36 000 má byť celkový počet všetkých nabíjacích bodov</w:t>
      </w:r>
      <w:r w:rsidRPr="00F205A8">
        <w:rPr>
          <w:rStyle w:val="Odkaznapoznmkupodiarou"/>
          <w:rFonts w:ascii="Times New Roman" w:eastAsia="MS Mincho" w:hAnsi="Times New Roman" w:cs="Times New Roman"/>
          <w:color w:val="auto"/>
          <w:sz w:val="24"/>
          <w:szCs w:val="24"/>
          <w:lang w:eastAsia="en-US"/>
        </w:rPr>
        <w:footnoteReference w:id="67"/>
      </w:r>
      <w:r w:rsidRPr="00F205A8">
        <w:rPr>
          <w:rFonts w:ascii="Times New Roman" w:hAnsi="Times New Roman" w:cs="Times New Roman"/>
          <w:color w:val="auto"/>
          <w:sz w:val="24"/>
          <w:szCs w:val="24"/>
        </w:rPr>
        <w:t>)</w:t>
      </w:r>
      <w:r w:rsidRPr="00F205A8">
        <w:rPr>
          <w:rFonts w:ascii="Times New Roman" w:eastAsia="MS Mincho" w:hAnsi="Times New Roman" w:cs="Times New Roman"/>
          <w:color w:val="auto"/>
          <w:sz w:val="24"/>
          <w:szCs w:val="24"/>
          <w:lang w:eastAsia="en-US"/>
        </w:rPr>
        <w:t>.</w:t>
      </w:r>
    </w:p>
    <w:p w:rsidR="004464BA" w:rsidRPr="00F205A8" w:rsidRDefault="004464BA" w:rsidP="00576282">
      <w:pPr>
        <w:rPr>
          <w:rFonts w:ascii="Times New Roman" w:eastAsia="MS Mincho" w:hAnsi="Times New Roman" w:cs="Times New Roman"/>
          <w:color w:val="auto"/>
          <w:sz w:val="24"/>
          <w:szCs w:val="24"/>
          <w:lang w:eastAsia="en-US"/>
        </w:rPr>
      </w:pPr>
    </w:p>
    <w:p w:rsidR="00576282" w:rsidRDefault="00576282" w:rsidP="0057628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Kľúčové termíny výstavby Národnej siete nabíjacích centier sú </w:t>
      </w:r>
      <w:r w:rsidR="00555D9D">
        <w:rPr>
          <w:rFonts w:ascii="Times New Roman" w:eastAsia="MS Mincho" w:hAnsi="Times New Roman" w:cs="Times New Roman"/>
          <w:color w:val="auto"/>
          <w:sz w:val="24"/>
          <w:szCs w:val="24"/>
          <w:lang w:eastAsia="en-US"/>
        </w:rPr>
        <w:t>nasledovné:</w:t>
      </w:r>
    </w:p>
    <w:p w:rsidR="00555D9D" w:rsidRPr="00F205A8" w:rsidRDefault="00555D9D" w:rsidP="00576282">
      <w:pPr>
        <w:rPr>
          <w:rFonts w:ascii="Times New Roman" w:eastAsia="MS Mincho" w:hAnsi="Times New Roman" w:cs="Times New Roman"/>
          <w:color w:val="auto"/>
          <w:sz w:val="24"/>
          <w:szCs w:val="24"/>
          <w:lang w:eastAsia="en-US"/>
        </w:rPr>
      </w:pPr>
    </w:p>
    <w:p w:rsidR="00555D9D" w:rsidRPr="00F205A8" w:rsidRDefault="00555D9D" w:rsidP="00555D9D">
      <w:pPr>
        <w:pStyle w:val="Popis"/>
        <w:rPr>
          <w:rFonts w:ascii="Times New Roman" w:eastAsia="MS Mincho" w:hAnsi="Times New Roman" w:cs="Times New Roman"/>
          <w:b/>
          <w:bCs/>
          <w:color w:val="auto"/>
          <w:sz w:val="24"/>
          <w:szCs w:val="24"/>
          <w:lang w:eastAsia="en-US"/>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9</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Kľúčové termíny výstavby Národnej siete nabíjacích centier</w:t>
      </w:r>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A0" w:firstRow="1" w:lastRow="0" w:firstColumn="1" w:lastColumn="0" w:noHBand="0" w:noVBand="0"/>
      </w:tblPr>
      <w:tblGrid>
        <w:gridCol w:w="778"/>
        <w:gridCol w:w="4573"/>
        <w:gridCol w:w="1701"/>
        <w:gridCol w:w="1664"/>
      </w:tblGrid>
      <w:tr w:rsidR="00555D9D" w:rsidRPr="00F205A8" w:rsidTr="00BE51F0">
        <w:trPr>
          <w:trHeight w:val="537"/>
          <w:jc w:val="center"/>
        </w:trPr>
        <w:tc>
          <w:tcPr>
            <w:tcW w:w="778" w:type="dxa"/>
            <w:vMerge w:val="restart"/>
            <w:textDirection w:val="tbRl"/>
          </w:tcPr>
          <w:p w:rsidR="00555D9D" w:rsidRPr="00F205A8" w:rsidRDefault="00555D9D" w:rsidP="00BE51F0">
            <w:pPr>
              <w:ind w:left="113" w:right="113"/>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Etapa:</w:t>
            </w:r>
          </w:p>
        </w:tc>
        <w:tc>
          <w:tcPr>
            <w:tcW w:w="4573" w:type="dxa"/>
            <w:vMerge w:val="restart"/>
            <w:shd w:val="clear" w:color="auto" w:fill="D9D9D9"/>
            <w:vAlign w:val="center"/>
          </w:tcPr>
          <w:p w:rsidR="00555D9D" w:rsidRPr="00F205A8" w:rsidRDefault="00555D9D" w:rsidP="00BE51F0">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Rozsah výstavby</w:t>
            </w:r>
          </w:p>
        </w:tc>
        <w:tc>
          <w:tcPr>
            <w:tcW w:w="3365" w:type="dxa"/>
            <w:gridSpan w:val="2"/>
            <w:shd w:val="clear" w:color="auto" w:fill="D9D9D9"/>
            <w:vAlign w:val="center"/>
          </w:tcPr>
          <w:p w:rsidR="00555D9D" w:rsidRPr="00F205A8" w:rsidRDefault="00555D9D" w:rsidP="00BE51F0">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Kľúčové termíny</w:t>
            </w:r>
          </w:p>
        </w:tc>
      </w:tr>
      <w:tr w:rsidR="00555D9D" w:rsidRPr="00F205A8" w:rsidTr="00BE51F0">
        <w:trPr>
          <w:trHeight w:val="448"/>
          <w:jc w:val="center"/>
        </w:trPr>
        <w:tc>
          <w:tcPr>
            <w:tcW w:w="778" w:type="dxa"/>
            <w:vMerge/>
          </w:tcPr>
          <w:p w:rsidR="00555D9D" w:rsidRPr="00F205A8" w:rsidRDefault="00555D9D" w:rsidP="00BE51F0">
            <w:pPr>
              <w:rPr>
                <w:rFonts w:ascii="Times New Roman" w:hAnsi="Times New Roman" w:cs="Times New Roman"/>
                <w:color w:val="auto"/>
                <w:sz w:val="24"/>
                <w:szCs w:val="24"/>
              </w:rPr>
            </w:pPr>
          </w:p>
        </w:tc>
        <w:tc>
          <w:tcPr>
            <w:tcW w:w="4573" w:type="dxa"/>
            <w:vMerge/>
            <w:shd w:val="clear" w:color="auto" w:fill="D9D9D9"/>
            <w:vAlign w:val="center"/>
          </w:tcPr>
          <w:p w:rsidR="00555D9D" w:rsidRPr="00F205A8" w:rsidRDefault="00555D9D" w:rsidP="00BE51F0">
            <w:pPr>
              <w:jc w:val="center"/>
              <w:rPr>
                <w:rFonts w:ascii="Times New Roman" w:hAnsi="Times New Roman" w:cs="Times New Roman"/>
                <w:color w:val="auto"/>
                <w:sz w:val="24"/>
                <w:szCs w:val="24"/>
              </w:rPr>
            </w:pPr>
          </w:p>
        </w:tc>
        <w:tc>
          <w:tcPr>
            <w:tcW w:w="1701" w:type="dxa"/>
            <w:shd w:val="clear" w:color="auto" w:fill="D9D9D9"/>
            <w:vAlign w:val="center"/>
          </w:tcPr>
          <w:p w:rsidR="00555D9D" w:rsidRPr="00F205A8" w:rsidRDefault="00555D9D" w:rsidP="00BE51F0">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Vyhlásenie tendra</w:t>
            </w:r>
          </w:p>
        </w:tc>
        <w:tc>
          <w:tcPr>
            <w:tcW w:w="1664" w:type="dxa"/>
            <w:shd w:val="clear" w:color="auto" w:fill="D9D9D9"/>
            <w:vAlign w:val="center"/>
          </w:tcPr>
          <w:p w:rsidR="00555D9D" w:rsidRPr="00F205A8" w:rsidRDefault="00555D9D" w:rsidP="00BE51F0">
            <w:pPr>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Realizácia</w:t>
            </w:r>
          </w:p>
        </w:tc>
      </w:tr>
      <w:tr w:rsidR="00555D9D" w:rsidRPr="00F205A8" w:rsidTr="00BE51F0">
        <w:trPr>
          <w:trHeight w:val="995"/>
          <w:jc w:val="center"/>
        </w:trPr>
        <w:tc>
          <w:tcPr>
            <w:tcW w:w="778" w:type="dxa"/>
            <w:vAlign w:val="center"/>
          </w:tcPr>
          <w:p w:rsidR="00555D9D" w:rsidRPr="00F205A8" w:rsidRDefault="00555D9D" w:rsidP="00BE51F0">
            <w:pPr>
              <w:pStyle w:val="Odsekzoznamu"/>
              <w:numPr>
                <w:ilvl w:val="0"/>
                <w:numId w:val="16"/>
              </w:numPr>
              <w:ind w:left="426" w:firstLine="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e</w:t>
            </w:r>
          </w:p>
        </w:tc>
        <w:tc>
          <w:tcPr>
            <w:tcW w:w="4573" w:type="dxa"/>
            <w:vAlign w:val="center"/>
          </w:tcPr>
          <w:p w:rsidR="00555D9D" w:rsidRPr="00F205A8" w:rsidRDefault="00555D9D" w:rsidP="00BE51F0">
            <w:pPr>
              <w:rPr>
                <w:rFonts w:ascii="Times New Roman" w:hAnsi="Times New Roman" w:cs="Times New Roman"/>
                <w:color w:val="auto"/>
                <w:sz w:val="24"/>
                <w:szCs w:val="24"/>
              </w:rPr>
            </w:pPr>
            <w:r w:rsidRPr="00F205A8">
              <w:rPr>
                <w:rFonts w:ascii="Times New Roman" w:hAnsi="Times New Roman" w:cs="Times New Roman"/>
                <w:color w:val="auto"/>
                <w:sz w:val="24"/>
                <w:szCs w:val="24"/>
              </w:rPr>
              <w:t>D1: trasa  z Bratislavy do Košíc + diaľničné hraničné priechody s Rakúskom a Českom (celkom 8 staníc)</w:t>
            </w:r>
          </w:p>
        </w:tc>
        <w:tc>
          <w:tcPr>
            <w:tcW w:w="1701"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2014</w:t>
            </w:r>
          </w:p>
        </w:tc>
        <w:tc>
          <w:tcPr>
            <w:tcW w:w="1664"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2015</w:t>
            </w:r>
          </w:p>
        </w:tc>
      </w:tr>
      <w:tr w:rsidR="00555D9D" w:rsidRPr="00F205A8" w:rsidTr="00BE51F0">
        <w:trPr>
          <w:trHeight w:val="1082"/>
          <w:jc w:val="center"/>
        </w:trPr>
        <w:tc>
          <w:tcPr>
            <w:tcW w:w="778" w:type="dxa"/>
            <w:vAlign w:val="center"/>
          </w:tcPr>
          <w:p w:rsidR="00555D9D" w:rsidRPr="00F205A8" w:rsidRDefault="00555D9D" w:rsidP="00BE51F0">
            <w:pPr>
              <w:pStyle w:val="Odsekzoznamu"/>
              <w:numPr>
                <w:ilvl w:val="0"/>
                <w:numId w:val="16"/>
              </w:numPr>
              <w:ind w:left="426" w:firstLine="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e</w:t>
            </w:r>
          </w:p>
        </w:tc>
        <w:tc>
          <w:tcPr>
            <w:tcW w:w="4573" w:type="dxa"/>
            <w:vAlign w:val="center"/>
          </w:tcPr>
          <w:p w:rsidR="00555D9D" w:rsidRPr="00F205A8" w:rsidRDefault="00555D9D" w:rsidP="00BE51F0">
            <w:pPr>
              <w:rPr>
                <w:rFonts w:ascii="Times New Roman" w:hAnsi="Times New Roman" w:cs="Times New Roman"/>
                <w:color w:val="auto"/>
                <w:sz w:val="24"/>
                <w:szCs w:val="24"/>
              </w:rPr>
            </w:pPr>
            <w:r w:rsidRPr="00F205A8">
              <w:rPr>
                <w:rFonts w:ascii="Times New Roman" w:hAnsi="Times New Roman" w:cs="Times New Roman"/>
                <w:color w:val="auto"/>
                <w:sz w:val="24"/>
                <w:szCs w:val="24"/>
              </w:rPr>
              <w:t>R1: trasa z Trnavy do Banskej Bystrice + ostatne významné hraničné priechody s Českom, Maďarskom a Poľskom</w:t>
            </w:r>
          </w:p>
        </w:tc>
        <w:tc>
          <w:tcPr>
            <w:tcW w:w="1701"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2015</w:t>
            </w:r>
          </w:p>
        </w:tc>
        <w:tc>
          <w:tcPr>
            <w:tcW w:w="1664"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2017</w:t>
            </w:r>
          </w:p>
        </w:tc>
      </w:tr>
      <w:tr w:rsidR="00555D9D" w:rsidRPr="00F205A8" w:rsidTr="00BE51F0">
        <w:trPr>
          <w:trHeight w:val="614"/>
          <w:jc w:val="center"/>
        </w:trPr>
        <w:tc>
          <w:tcPr>
            <w:tcW w:w="778" w:type="dxa"/>
            <w:vAlign w:val="center"/>
          </w:tcPr>
          <w:p w:rsidR="00555D9D" w:rsidRPr="00F205A8" w:rsidRDefault="00555D9D" w:rsidP="00BE51F0">
            <w:pPr>
              <w:pStyle w:val="Odsekzoznamu"/>
              <w:numPr>
                <w:ilvl w:val="0"/>
                <w:numId w:val="16"/>
              </w:numPr>
              <w:ind w:left="426" w:firstLine="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e</w:t>
            </w:r>
          </w:p>
        </w:tc>
        <w:tc>
          <w:tcPr>
            <w:tcW w:w="4573" w:type="dxa"/>
            <w:vAlign w:val="center"/>
          </w:tcPr>
          <w:p w:rsidR="00555D9D" w:rsidRPr="00F205A8" w:rsidRDefault="00555D9D" w:rsidP="00BE51F0">
            <w:pPr>
              <w:rPr>
                <w:rFonts w:ascii="Times New Roman" w:hAnsi="Times New Roman" w:cs="Times New Roman"/>
                <w:color w:val="auto"/>
                <w:sz w:val="24"/>
                <w:szCs w:val="24"/>
              </w:rPr>
            </w:pPr>
            <w:r w:rsidRPr="00F205A8">
              <w:rPr>
                <w:rFonts w:ascii="Times New Roman" w:hAnsi="Times New Roman" w:cs="Times New Roman"/>
                <w:color w:val="auto"/>
                <w:sz w:val="24"/>
                <w:szCs w:val="24"/>
              </w:rPr>
              <w:t>Doplnenie siete k zostávajúcim ťahom D a R</w:t>
            </w:r>
          </w:p>
        </w:tc>
        <w:tc>
          <w:tcPr>
            <w:tcW w:w="1701"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2016</w:t>
            </w:r>
          </w:p>
        </w:tc>
        <w:tc>
          <w:tcPr>
            <w:tcW w:w="1664"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2018</w:t>
            </w:r>
          </w:p>
        </w:tc>
      </w:tr>
      <w:tr w:rsidR="00555D9D" w:rsidRPr="00F205A8" w:rsidTr="00BE51F0">
        <w:trPr>
          <w:trHeight w:val="715"/>
          <w:jc w:val="center"/>
        </w:trPr>
        <w:tc>
          <w:tcPr>
            <w:tcW w:w="778" w:type="dxa"/>
            <w:vAlign w:val="center"/>
          </w:tcPr>
          <w:p w:rsidR="00555D9D" w:rsidRPr="00F205A8" w:rsidRDefault="00555D9D" w:rsidP="00BE51F0">
            <w:pPr>
              <w:pStyle w:val="Odsekzoznamu"/>
              <w:numPr>
                <w:ilvl w:val="0"/>
                <w:numId w:val="16"/>
              </w:numPr>
              <w:ind w:left="426" w:firstLine="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e</w:t>
            </w:r>
          </w:p>
        </w:tc>
        <w:tc>
          <w:tcPr>
            <w:tcW w:w="4573" w:type="dxa"/>
            <w:vAlign w:val="center"/>
          </w:tcPr>
          <w:p w:rsidR="00555D9D" w:rsidRPr="00F205A8" w:rsidRDefault="00555D9D" w:rsidP="00BE51F0">
            <w:pPr>
              <w:rPr>
                <w:rFonts w:ascii="Times New Roman" w:hAnsi="Times New Roman" w:cs="Times New Roman"/>
                <w:color w:val="auto"/>
                <w:sz w:val="24"/>
                <w:szCs w:val="24"/>
              </w:rPr>
            </w:pPr>
            <w:r w:rsidRPr="00F205A8">
              <w:rPr>
                <w:rFonts w:ascii="Times New Roman" w:hAnsi="Times New Roman" w:cs="Times New Roman"/>
                <w:color w:val="auto"/>
                <w:sz w:val="24"/>
                <w:szCs w:val="24"/>
              </w:rPr>
              <w:t>Zahustenie siete na interval najviac 60 km</w:t>
            </w:r>
          </w:p>
        </w:tc>
        <w:tc>
          <w:tcPr>
            <w:tcW w:w="1701"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2018</w:t>
            </w:r>
          </w:p>
        </w:tc>
        <w:tc>
          <w:tcPr>
            <w:tcW w:w="1664" w:type="dxa"/>
            <w:vAlign w:val="center"/>
          </w:tcPr>
          <w:p w:rsidR="00555D9D" w:rsidRPr="00F205A8" w:rsidRDefault="004A474B" w:rsidP="00BE51F0">
            <w:pPr>
              <w:jc w:val="center"/>
              <w:rPr>
                <w:rFonts w:ascii="Times New Roman" w:hAnsi="Times New Roman" w:cs="Times New Roman"/>
                <w:color w:val="auto"/>
                <w:sz w:val="24"/>
                <w:szCs w:val="24"/>
              </w:rPr>
            </w:pPr>
            <w:r>
              <w:rPr>
                <w:rFonts w:ascii="Times New Roman" w:hAnsi="Times New Roman" w:cs="Times New Roman"/>
                <w:color w:val="auto"/>
                <w:sz w:val="24"/>
                <w:szCs w:val="24"/>
              </w:rPr>
              <w:t>d</w:t>
            </w:r>
            <w:r w:rsidR="00555D9D" w:rsidRPr="00F205A8">
              <w:rPr>
                <w:rFonts w:ascii="Times New Roman" w:hAnsi="Times New Roman" w:cs="Times New Roman"/>
                <w:color w:val="auto"/>
                <w:sz w:val="24"/>
                <w:szCs w:val="24"/>
              </w:rPr>
              <w:t>o konca 2020</w:t>
            </w:r>
          </w:p>
        </w:tc>
      </w:tr>
    </w:tbl>
    <w:p w:rsidR="00555D9D" w:rsidRDefault="00555D9D" w:rsidP="00555D9D">
      <w:pPr>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     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 MHSR, 2013</w:t>
      </w:r>
      <w:r w:rsidRPr="00F6546A">
        <w:rPr>
          <w:rFonts w:ascii="Times New Roman" w:hAnsi="Times New Roman" w:cs="Times New Roman"/>
          <w:color w:val="auto"/>
          <w:szCs w:val="24"/>
          <w:lang w:val="en-US"/>
        </w:rPr>
        <w:t>]</w:t>
      </w:r>
    </w:p>
    <w:p w:rsidR="00555D9D" w:rsidRDefault="00555D9D" w:rsidP="00555D9D">
      <w:pPr>
        <w:rPr>
          <w:rFonts w:ascii="Times New Roman" w:eastAsia="MS Mincho" w:hAnsi="Times New Roman" w:cs="Times New Roman"/>
          <w:b/>
          <w:bCs/>
          <w:color w:val="auto"/>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Default="00555D9D" w:rsidP="00576282">
      <w:pPr>
        <w:rPr>
          <w:rFonts w:ascii="Times New Roman" w:eastAsia="MS Mincho" w:hAnsi="Times New Roman" w:cs="Times New Roman"/>
          <w:color w:val="auto"/>
          <w:sz w:val="24"/>
          <w:szCs w:val="24"/>
          <w:lang w:eastAsia="en-US"/>
        </w:rPr>
      </w:pPr>
    </w:p>
    <w:p w:rsidR="00555D9D" w:rsidRPr="00F205A8" w:rsidRDefault="00555D9D" w:rsidP="00576282">
      <w:pPr>
        <w:rPr>
          <w:rFonts w:ascii="Times New Roman" w:eastAsia="MS Mincho" w:hAnsi="Times New Roman" w:cs="Times New Roman"/>
          <w:color w:val="auto"/>
          <w:sz w:val="24"/>
          <w:szCs w:val="24"/>
          <w:lang w:eastAsia="en-US"/>
        </w:rPr>
      </w:pPr>
    </w:p>
    <w:p w:rsidR="00576282" w:rsidRPr="00F205A8" w:rsidRDefault="00241D2B" w:rsidP="00F6546A">
      <w:pPr>
        <w:pStyle w:val="Popis"/>
        <w:ind w:left="709" w:hanging="709"/>
        <w:jc w:val="both"/>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rPr>
        <w:t>Tab. </w:t>
      </w:r>
      <w:r w:rsidR="00555D9D">
        <w:rPr>
          <w:rFonts w:ascii="Times New Roman" w:hAnsi="Times New Roman" w:cs="Times New Roman"/>
          <w:color w:val="auto"/>
          <w:sz w:val="24"/>
          <w:szCs w:val="24"/>
        </w:rPr>
        <w:t>10</w:t>
      </w:r>
      <w:r w:rsidR="00576282" w:rsidRPr="00F205A8">
        <w:rPr>
          <w:rFonts w:ascii="Times New Roman" w:hAnsi="Times New Roman" w:cs="Times New Roman"/>
          <w:color w:val="auto"/>
          <w:sz w:val="24"/>
          <w:szCs w:val="24"/>
        </w:rPr>
        <w:t xml:space="preserve"> Ciele pre výstavbu nabíjacej infraštruktúry na Slovensku</w:t>
      </w:r>
      <w:r w:rsidR="00534759" w:rsidRPr="00F205A8">
        <w:rPr>
          <w:rFonts w:ascii="Times New Roman" w:eastAsia="MS Mincho" w:hAnsi="Times New Roman" w:cs="Times New Roman"/>
          <w:color w:val="auto"/>
          <w:sz w:val="24"/>
          <w:szCs w:val="24"/>
          <w:lang w:eastAsia="en-US"/>
        </w:rPr>
        <w:t xml:space="preserve"> do roku 2020 vyjadrené ako percentuálny podiel cieľa pre rok 2020, ktorý bude stanovený v pripravovanej smernice EÚ. Ciele pre budovanie Národnej siete nabíjacích centier sú uvedené v absolútnom počte</w:t>
      </w:r>
      <w:r w:rsidR="00576282" w:rsidRPr="00F205A8">
        <w:rPr>
          <w:rFonts w:ascii="Times New Roman" w:eastAsia="MS Mincho" w:hAnsi="Times New Roman" w:cs="Times New Roman"/>
          <w:color w:val="auto"/>
          <w:sz w:val="24"/>
          <w:szCs w:val="24"/>
          <w:lang w:eastAsia="en-US"/>
        </w:rPr>
        <w:t xml:space="preserve"> nabíjacích bodov</w:t>
      </w:r>
      <w:r w:rsidR="00534759" w:rsidRPr="00F205A8">
        <w:rPr>
          <w:rFonts w:ascii="Times New Roman" w:eastAsia="MS Mincho" w:hAnsi="Times New Roman" w:cs="Times New Roman"/>
          <w:color w:val="auto"/>
          <w:sz w:val="24"/>
          <w:szCs w:val="24"/>
          <w:lang w:eastAsia="en-US"/>
        </w:rPr>
        <w:t>.</w:t>
      </w:r>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937"/>
        <w:gridCol w:w="939"/>
        <w:gridCol w:w="940"/>
        <w:gridCol w:w="940"/>
        <w:gridCol w:w="2073"/>
      </w:tblGrid>
      <w:tr w:rsidR="00F205A8" w:rsidRPr="00F205A8" w:rsidTr="00F36408">
        <w:trPr>
          <w:trHeight w:hRule="exact" w:val="567"/>
          <w:tblHeader/>
          <w:jc w:val="center"/>
        </w:trPr>
        <w:tc>
          <w:tcPr>
            <w:tcW w:w="3937" w:type="dxa"/>
            <w:shd w:val="clear" w:color="auto" w:fill="D9D9D9"/>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Druh nabíjacej infraštruktúry</w:t>
            </w:r>
          </w:p>
        </w:tc>
        <w:tc>
          <w:tcPr>
            <w:tcW w:w="939" w:type="dxa"/>
            <w:shd w:val="clear" w:color="auto" w:fill="D9D9D9"/>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2015</w:t>
            </w:r>
          </w:p>
        </w:tc>
        <w:tc>
          <w:tcPr>
            <w:tcW w:w="940" w:type="dxa"/>
            <w:shd w:val="clear" w:color="auto" w:fill="D9D9D9"/>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2016</w:t>
            </w:r>
          </w:p>
        </w:tc>
        <w:tc>
          <w:tcPr>
            <w:tcW w:w="940" w:type="dxa"/>
            <w:shd w:val="clear" w:color="auto" w:fill="D9D9D9"/>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2017-2020</w:t>
            </w:r>
          </w:p>
        </w:tc>
        <w:tc>
          <w:tcPr>
            <w:tcW w:w="2073" w:type="dxa"/>
            <w:shd w:val="clear" w:color="auto" w:fill="D9D9D9"/>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SPOLU</w:t>
            </w:r>
          </w:p>
          <w:p w:rsidR="00576282" w:rsidRPr="00F205A8" w:rsidRDefault="00576282" w:rsidP="00F36408">
            <w:pPr>
              <w:jc w:val="cente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color w:val="auto"/>
                <w:sz w:val="24"/>
                <w:szCs w:val="24"/>
                <w:lang w:eastAsia="en-US"/>
              </w:rPr>
              <w:t>do 2020</w:t>
            </w:r>
          </w:p>
        </w:tc>
      </w:tr>
      <w:tr w:rsidR="00F205A8" w:rsidRPr="00F205A8" w:rsidTr="00F36408">
        <w:trPr>
          <w:trHeight w:val="283"/>
          <w:jc w:val="center"/>
        </w:trPr>
        <w:tc>
          <w:tcPr>
            <w:tcW w:w="3937"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súkromná, verejne neprístupná</w:t>
            </w:r>
          </w:p>
        </w:tc>
        <w:tc>
          <w:tcPr>
            <w:tcW w:w="939"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1,5</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c>
          <w:tcPr>
            <w:tcW w:w="940"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4,5</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c>
          <w:tcPr>
            <w:tcW w:w="940"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94</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c>
          <w:tcPr>
            <w:tcW w:w="2073"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100</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r>
      <w:tr w:rsidR="00F205A8" w:rsidRPr="00F205A8" w:rsidTr="00F36408">
        <w:trPr>
          <w:trHeight w:val="283"/>
          <w:jc w:val="center"/>
        </w:trPr>
        <w:tc>
          <w:tcPr>
            <w:tcW w:w="3937"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verejne prístupná</w:t>
            </w:r>
          </w:p>
        </w:tc>
        <w:tc>
          <w:tcPr>
            <w:tcW w:w="939"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13</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c>
          <w:tcPr>
            <w:tcW w:w="940"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30</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c>
          <w:tcPr>
            <w:tcW w:w="940"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57</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c>
          <w:tcPr>
            <w:tcW w:w="2073"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100</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w:t>
            </w:r>
          </w:p>
        </w:tc>
      </w:tr>
      <w:tr w:rsidR="00F205A8" w:rsidRPr="00F205A8" w:rsidTr="00F36408">
        <w:trPr>
          <w:trHeight w:val="283"/>
          <w:jc w:val="center"/>
        </w:trPr>
        <w:tc>
          <w:tcPr>
            <w:tcW w:w="3937" w:type="dxa"/>
            <w:vAlign w:val="center"/>
          </w:tcPr>
          <w:p w:rsidR="00576282" w:rsidRPr="00F205A8" w:rsidRDefault="00576282" w:rsidP="0023313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Národná sieť nabíjacích centier</w:t>
            </w:r>
          </w:p>
        </w:tc>
        <w:tc>
          <w:tcPr>
            <w:tcW w:w="939"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8</w:t>
            </w:r>
          </w:p>
        </w:tc>
        <w:tc>
          <w:tcPr>
            <w:tcW w:w="940"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12</w:t>
            </w:r>
          </w:p>
        </w:tc>
        <w:tc>
          <w:tcPr>
            <w:tcW w:w="940"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30</w:t>
            </w:r>
          </w:p>
        </w:tc>
        <w:tc>
          <w:tcPr>
            <w:tcW w:w="2073" w:type="dxa"/>
            <w:vAlign w:val="center"/>
          </w:tcPr>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50</w:t>
            </w:r>
            <w:r w:rsidRPr="00F205A8">
              <w:rPr>
                <w:rStyle w:val="Odkaznapoznmkupodiarou"/>
                <w:rFonts w:ascii="Times New Roman" w:eastAsia="MS Mincho" w:hAnsi="Times New Roman" w:cs="Times New Roman"/>
                <w:color w:val="auto"/>
                <w:sz w:val="24"/>
                <w:szCs w:val="24"/>
                <w:lang w:eastAsia="en-US"/>
              </w:rPr>
              <w:footnoteReference w:id="68"/>
            </w:r>
            <w:r w:rsidRPr="00F205A8">
              <w:rPr>
                <w:rFonts w:ascii="Times New Roman" w:eastAsia="MS Mincho" w:hAnsi="Times New Roman" w:cs="Times New Roman"/>
                <w:color w:val="auto"/>
                <w:sz w:val="24"/>
                <w:szCs w:val="24"/>
                <w:lang w:eastAsia="en-US"/>
              </w:rPr>
              <w:t xml:space="preserve"> </w:t>
            </w:r>
          </w:p>
          <w:p w:rsidR="00576282" w:rsidRPr="00F205A8" w:rsidRDefault="00576282" w:rsidP="00F36408">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(interval 60 km)</w:t>
            </w:r>
          </w:p>
        </w:tc>
      </w:tr>
    </w:tbl>
    <w:p w:rsidR="00576282" w:rsidRPr="00F6546A" w:rsidRDefault="00576282" w:rsidP="00576282">
      <w:pPr>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w:t>
      </w:r>
      <w:r w:rsidRPr="00F6546A">
        <w:rPr>
          <w:rFonts w:ascii="Times New Roman" w:hAnsi="Times New Roman" w:cs="Times New Roman"/>
          <w:color w:val="auto"/>
          <w:szCs w:val="24"/>
          <w:lang w:val="en-US"/>
        </w:rPr>
        <w:t xml:space="preserve"> MHSR, 2013]</w:t>
      </w:r>
    </w:p>
    <w:p w:rsidR="00576282" w:rsidRPr="00F205A8" w:rsidRDefault="00576282" w:rsidP="008B7EA4">
      <w:pPr>
        <w:rPr>
          <w:rFonts w:ascii="Times New Roman" w:eastAsia="MS Mincho" w:hAnsi="Times New Roman" w:cs="Times New Roman"/>
          <w:color w:val="auto"/>
          <w:sz w:val="24"/>
          <w:szCs w:val="24"/>
          <w:lang w:eastAsia="en-US"/>
        </w:rPr>
      </w:pPr>
    </w:p>
    <w:p w:rsidR="004E6DD1" w:rsidRPr="00F205A8" w:rsidRDefault="004E6DD1" w:rsidP="008B7EA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Elektromobily vrátane nabíjacej infraštruktúry sa v ďalšom štádiu stanú súčasťou inteligentných sietí</w:t>
      </w:r>
      <w:r w:rsidR="000B522A" w:rsidRPr="00F205A8">
        <w:rPr>
          <w:rFonts w:ascii="Times New Roman" w:eastAsia="MS Mincho" w:hAnsi="Times New Roman" w:cs="Times New Roman"/>
          <w:color w:val="auto"/>
          <w:sz w:val="24"/>
          <w:szCs w:val="24"/>
          <w:lang w:eastAsia="en-US"/>
        </w:rPr>
        <w:t xml:space="preserve">. </w:t>
      </w:r>
      <w:r w:rsidR="00576282" w:rsidRPr="00F205A8">
        <w:rPr>
          <w:rFonts w:ascii="Times New Roman" w:eastAsia="MS Mincho" w:hAnsi="Times New Roman" w:cs="Times New Roman"/>
          <w:color w:val="auto"/>
          <w:sz w:val="24"/>
          <w:szCs w:val="24"/>
          <w:lang w:eastAsia="en-US"/>
        </w:rPr>
        <w:t>Na </w:t>
      </w:r>
      <w:r w:rsidRPr="00F205A8">
        <w:rPr>
          <w:rFonts w:ascii="Times New Roman" w:eastAsia="MS Mincho" w:hAnsi="Times New Roman" w:cs="Times New Roman"/>
          <w:color w:val="auto"/>
          <w:sz w:val="24"/>
          <w:szCs w:val="24"/>
          <w:lang w:eastAsia="en-US"/>
        </w:rPr>
        <w:t>jednej strane vznikne v budúcnosti vyššou penetráciou elektromobilov vyšší dopyt po elektrickej energii,  tzn. aj potreba riešiť vyššiu záťaž a s tým súvisiace nároky na riadenie distribučnej sústavy (DS). Na druhej strane môže elektromobil slúžiť ako nástroj pre takéto riadenie, keďže bude jeho batéria slúžiť ako lokálna úschova elektrickej energie. Táto výhoda pre riadenie bude aplikovateľná najmä s ďalším rozširovaním obnoviteľných zdrojov energie a ich integráciou do siete. Určený subjekt bude môcť najmä pomocou</w:t>
      </w:r>
      <w:r w:rsidR="000B522A" w:rsidRPr="00F205A8">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tzv. riadeného nabíjania (Grid-to-Vehicle) a v neskoršom období aj vybíjania (Vehicle-to-Grid, resp. Vehicle-to-Home) využiť elektromobil na vyrovnávanie výkyvov v sieti, resp. na použite v rámci domácnosti.</w:t>
      </w:r>
    </w:p>
    <w:p w:rsidR="004E6DD1" w:rsidRPr="00F205A8" w:rsidRDefault="004E6DD1" w:rsidP="008B7EA4">
      <w:pPr>
        <w:rPr>
          <w:rFonts w:ascii="Times New Roman" w:eastAsia="MS Mincho" w:hAnsi="Times New Roman" w:cs="Times New Roman"/>
          <w:color w:val="auto"/>
          <w:sz w:val="24"/>
          <w:szCs w:val="24"/>
          <w:lang w:eastAsia="en-US"/>
        </w:rPr>
      </w:pPr>
    </w:p>
    <w:p w:rsidR="004E6DD1" w:rsidRPr="00F205A8" w:rsidRDefault="004E6DD1" w:rsidP="00AF421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Elektromobilita v blízkom časovom horizonte nevyžaduje nové nároky na elektrizačnú sústavu. Elektromobily vrátane nabíjacej infraštruktúry sa v ďalšom štádiu stanú súčasťou elektrizačnej sústavy SR integrovaním elektromobility do konceptu inteligentných sietí Smart Grid s možnosťou využívať batérie elektromobilov ako zásobník elektrickej energie. To umožní podstatné zvýšenie energetickej efektívnosti a lepšie využitie potenciálu nielen obnoviteľných zdrojov, ale aj hospodárnejšie využitie tradičných zdrojov energie.</w:t>
      </w:r>
    </w:p>
    <w:p w:rsidR="004E6DD1" w:rsidRPr="00F205A8" w:rsidRDefault="004E6DD1" w:rsidP="008B7EA4">
      <w:pPr>
        <w:rPr>
          <w:rFonts w:ascii="Times New Roman" w:eastAsia="MS Mincho" w:hAnsi="Times New Roman" w:cs="Times New Roman"/>
          <w:color w:val="auto"/>
          <w:sz w:val="24"/>
          <w:szCs w:val="24"/>
          <w:lang w:eastAsia="en-US"/>
        </w:rPr>
      </w:pPr>
    </w:p>
    <w:p w:rsidR="004E6DD1" w:rsidRPr="00F205A8" w:rsidRDefault="004E6DD1" w:rsidP="008B7EA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Nočné nabíjanie batérií </w:t>
      </w:r>
      <w:r w:rsidR="002353E5" w:rsidRPr="00F205A8">
        <w:rPr>
          <w:rFonts w:ascii="Times New Roman" w:eastAsia="MS Mincho" w:hAnsi="Times New Roman" w:cs="Times New Roman"/>
          <w:color w:val="auto"/>
          <w:sz w:val="24"/>
          <w:szCs w:val="24"/>
          <w:lang w:eastAsia="en-US"/>
        </w:rPr>
        <w:t xml:space="preserve">(mimo špičky odberovej krivky) </w:t>
      </w:r>
      <w:r w:rsidRPr="00F205A8">
        <w:rPr>
          <w:rFonts w:ascii="Times New Roman" w:eastAsia="MS Mincho" w:hAnsi="Times New Roman" w:cs="Times New Roman"/>
          <w:color w:val="auto"/>
          <w:sz w:val="24"/>
          <w:szCs w:val="24"/>
          <w:lang w:eastAsia="en-US"/>
        </w:rPr>
        <w:t xml:space="preserve">bude mať priaznivý vplyv aj na vyššie domáce využívanie prebytkového v noci produkovaného výkonu. V Návrhu Energetickej politiky SR sa tiež počíta s ďalším nárastom inštalovaného výkonu z OZE. Práve v stave celkových prebytkov z domácich výrobných zdrojov je vhodným prostriedkom pre ich využitie elektromobilita. Na jednej strane vznikne vyššou penetráciou elektromobilov vyšší dopyt  </w:t>
      </w:r>
      <w:r w:rsidR="000B522A" w:rsidRPr="00F205A8">
        <w:rPr>
          <w:rFonts w:ascii="Times New Roman" w:eastAsia="MS Mincho" w:hAnsi="Times New Roman" w:cs="Times New Roman"/>
          <w:color w:val="auto"/>
          <w:sz w:val="24"/>
          <w:szCs w:val="24"/>
          <w:lang w:eastAsia="en-US"/>
        </w:rPr>
        <w:t> </w:t>
      </w:r>
      <w:r w:rsidRPr="00F205A8">
        <w:rPr>
          <w:rFonts w:ascii="Times New Roman" w:eastAsia="MS Mincho" w:hAnsi="Times New Roman" w:cs="Times New Roman"/>
          <w:color w:val="auto"/>
          <w:sz w:val="24"/>
          <w:szCs w:val="24"/>
          <w:lang w:eastAsia="en-US"/>
        </w:rPr>
        <w:t xml:space="preserve">po elektrickej energii a na druhej strane bude elektromobil slúžiť ako nástroj pre riadenie záťaže v DS, keďže bude jeho batéria slúžiť ako lokálna úschova elektrickej energie. Táto výhoda lokálnej úschovy v batériách elektromobilu je tiež  ďalšou možnosťou pre efektívnejšiu integráciu OZE vrátane malých decentralizovaných zdrojov. Zodpovedný subjekt bude môcť najmä pomocou riadeného nabíjania (Grid-to-Vehicle) a v neskoršom období aj vybíjania (Vehicle-to-Grid) využiť elektromobil na vyrovnávanie nerovnováhy v sieti. </w:t>
      </w:r>
    </w:p>
    <w:p w:rsidR="004E6DD1" w:rsidRPr="00F205A8" w:rsidRDefault="004E6DD1" w:rsidP="00953C3B">
      <w:pPr>
        <w:rPr>
          <w:rFonts w:ascii="Times New Roman" w:eastAsia="MS Mincho" w:hAnsi="Times New Roman" w:cs="Times New Roman"/>
          <w:color w:val="auto"/>
          <w:sz w:val="24"/>
          <w:szCs w:val="24"/>
          <w:lang w:eastAsia="en-US"/>
        </w:rPr>
      </w:pPr>
    </w:p>
    <w:p w:rsidR="004E6DD1" w:rsidRPr="00F205A8" w:rsidRDefault="004E6DD1" w:rsidP="008A092B">
      <w:pPr>
        <w:autoSpaceDE w:val="0"/>
        <w:autoSpaceDN w:val="0"/>
        <w:adjustRightInd w:val="0"/>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Elektromobilita tak pripraví cestu pre efektívnejšie využitie energetických zdrojov a infraštruktúry v budúcnosti, keď ich nevyužitú kapacitu budú využívať väčšie počty elektromobilov ako lokálnej úschovy prostredníctvom riadeného nabíjania. </w:t>
      </w:r>
    </w:p>
    <w:p w:rsidR="004E6DD1" w:rsidRPr="00F205A8" w:rsidRDefault="004E6DD1" w:rsidP="008A092B">
      <w:pPr>
        <w:autoSpaceDE w:val="0"/>
        <w:autoSpaceDN w:val="0"/>
        <w:adjustRightInd w:val="0"/>
        <w:rPr>
          <w:rFonts w:ascii="Times New Roman" w:hAnsi="Times New Roman" w:cs="Times New Roman"/>
          <w:color w:val="auto"/>
          <w:sz w:val="24"/>
          <w:szCs w:val="24"/>
          <w:lang w:eastAsia="en-US"/>
        </w:rPr>
      </w:pPr>
    </w:p>
    <w:p w:rsidR="004E6DD1" w:rsidRPr="00F205A8" w:rsidRDefault="005D427E" w:rsidP="008A092B">
      <w:pPr>
        <w:autoSpaceDE w:val="0"/>
        <w:autoSpaceDN w:val="0"/>
        <w:adjustRightInd w:val="0"/>
        <w:rPr>
          <w:rFonts w:ascii="Times New Roman" w:hAnsi="Times New Roman" w:cs="Times New Roman"/>
          <w:color w:val="auto"/>
          <w:sz w:val="24"/>
          <w:szCs w:val="24"/>
        </w:rPr>
      </w:pPr>
      <w:r>
        <w:rPr>
          <w:rFonts w:ascii="Times New Roman" w:hAnsi="Times New Roman" w:cs="Times New Roman"/>
          <w:noProof/>
          <w:color w:val="auto"/>
          <w:sz w:val="24"/>
          <w:szCs w:val="24"/>
        </w:rPr>
        <mc:AlternateContent>
          <mc:Choice Requires="wps">
            <w:drawing>
              <wp:inline distT="0" distB="0" distL="0" distR="0">
                <wp:extent cx="5780405" cy="1008380"/>
                <wp:effectExtent l="0" t="0" r="10795" b="20320"/>
                <wp:docPr id="1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100838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D454D4" w:rsidRDefault="003B079A">
                            <w:pPr>
                              <w:pStyle w:val="Citcia"/>
                              <w:rPr>
                                <w:color w:val="auto"/>
                              </w:rPr>
                            </w:pPr>
                            <w:r w:rsidRPr="00D454D4">
                              <w:rPr>
                                <w:rFonts w:eastAsia="MS Mincho"/>
                                <w:color w:val="auto"/>
                                <w:lang w:eastAsia="en-US"/>
                              </w:rPr>
                              <w:t>Do roku 2020 bude vplyv elektromobility na elektrickú sústavu skôr zanedbateľný. Ak by elektrické vozidlá v roku 2020 dosiahli 10</w:t>
                            </w:r>
                            <w:r>
                              <w:rPr>
                                <w:rFonts w:eastAsia="MS Mincho"/>
                                <w:color w:val="auto"/>
                                <w:lang w:eastAsia="en-US"/>
                              </w:rPr>
                              <w:t xml:space="preserve"> </w:t>
                            </w:r>
                            <w:r w:rsidRPr="00D454D4">
                              <w:rPr>
                                <w:rFonts w:eastAsia="MS Mincho"/>
                                <w:color w:val="auto"/>
                                <w:lang w:eastAsia="en-US"/>
                              </w:rPr>
                              <w:t>%  podiel na celkovom predaji vozidiel a ich celkový počet na cestách by dosiahol 35 tisíc, spôsobilo by to nárast spotreby elektrickej energie o 0,35 %</w:t>
                            </w:r>
                            <w:r>
                              <w:rPr>
                                <w:rFonts w:eastAsia="MS Mincho"/>
                                <w:color w:val="auto"/>
                                <w:lang w:eastAsia="en-US"/>
                              </w:rPr>
                              <w:t>.</w:t>
                            </w:r>
                          </w:p>
                        </w:txbxContent>
                      </wps:txbx>
                      <wps:bodyPr rot="0" vert="horz" wrap="square" lIns="45720" tIns="45720" rIns="45720" bIns="45720" anchor="ctr" anchorCtr="0" upright="1">
                        <a:noAutofit/>
                      </wps:bodyPr>
                    </wps:wsp>
                  </a:graphicData>
                </a:graphic>
              </wp:inline>
            </w:drawing>
          </mc:Choice>
          <mc:Fallback>
            <w:pict>
              <v:shape id="AutoShape 123" o:spid="_x0000_s1034" type="#_x0000_t185" style="width:455.15pt;height: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3bCwMAAHEGAAAOAAAAZHJzL2Uyb0RvYy54bWysVV1v2jAUfZ+0/2D5PU0CCQmoUEEI06Ru&#10;q9RNezaxQ7wmdmabhm7af9+1Eyi0L9NUHizf+Pr4nnM/uL45NDV6ZEpzKeY4vAowYqKQlIvdHH/7&#10;uvFSjLQhgpJaCjbHT0zjm8X7d9ddO2MjWcmaMoUAROhZ185xZUw7831dVKwh+kq2TMBhKVVDDJhq&#10;51NFOkBvan8UBBO/k4q2ShZMa/i67g/xwuGXJSvMl7LUzKB6jiE241bl1q1d/cU1me0UaSteDGGQ&#10;/4iiIVzAoyeoNTEE7RV/BdXwQkktS3NVyMaXZckL5jgAmzB4wea+Ii1zXEAc3Z5k0m8HW3x+vFOI&#10;U8jdFCNBGsjRcm+kexqFo7FVqGv1DBzv2ztlOer2VhYPGgmZVUTs2FIp2VWMUIgrtP7+xQVraLiK&#10;tt0nSQGfAL4T61CqxgKCDOjgcvJ0ygk7GFTAxzhJgyiIMSrgLAyCdJy6rPlkdrzeKm0+MNkgu5nj&#10;rSLFAzN3hCv3Cnm81cblhg4ECf2BUdnUkOlHUqM0iPuwyWzwBfAjqL0o5IbXtSuVWqBujqfxKHbY&#10;Wtac2kOni9pts1ohwASX1WoVT50aoNi5m5J7QR2Y1Swf9obwut/D47WweMzVLwTvnEGQgYeVxtXW&#10;72kwzdM8jbxoNMm9KFivveUmi7zJJkzi9XidZevwjw00jGYVp5QJG+uxzsPo3+po6Li+Qk+VfsFJ&#10;X1CPxpNx9Jq6fxkG1AlwPLjUPFNabuIgicaplyTx2IvGeeCt0k3mLbNwMknyVbbKX1DKnUz6bVid&#10;NLcJkHvD1H1FO0S5rawwmU5CDAYMkFES2B9GpN7B5CuMwkhJ852byvWOLeRXRRHnQOpYvif0Xohj&#10;sq11StfA7VmqXjJXCK7LbGP1DWoO24Nr5PTYsltJn6DtICrXWzClYVNJ9QujDibeHOufe6IYRvVH&#10;Aa0bxcnIjshzQ50b23ODiAKgBuK9kZl+sO5bxXeV1cspIKQdKCW3Zexi7uMaDJhrjt0wg+3gPLed&#10;1/M/xeIvAAAA//8DAFBLAwQUAAYACAAAACEAR7laHdwAAAAFAQAADwAAAGRycy9kb3ducmV2Lnht&#10;bEyPwU7DMBBE70j8g7VIXBC121KahjgVQuWGVNH2kpsbL0lEvI5iNwl/z8IFLiOtZjTzNttOrhUD&#10;9qHxpGE+UyCQSm8bqjScjq/3CYgQDVnTekINXxhgm19fZSa1fqR3HA6xElxCITUa6hi7VMpQ1uhM&#10;mPkOib0P3zsT+ewraXszcrlr5UKpR+lMQ7xQmw5faiw/DxenYbfqF8VYhGO5Lx7Wb8vT3W5QqPXt&#10;zfT8BCLiFP/C8IPP6JAz09lfyAbRauBH4q+yt5mrJYgzh1ZJAjLP5H/6/BsAAP//AwBQSwECLQAU&#10;AAYACAAAACEAtoM4kv4AAADhAQAAEwAAAAAAAAAAAAAAAAAAAAAAW0NvbnRlbnRfVHlwZXNdLnht&#10;bFBLAQItABQABgAIAAAAIQA4/SH/1gAAAJQBAAALAAAAAAAAAAAAAAAAAC8BAABfcmVscy8ucmVs&#10;c1BLAQItABQABgAIAAAAIQC5Ia3bCwMAAHEGAAAOAAAAAAAAAAAAAAAAAC4CAABkcnMvZTJvRG9j&#10;LnhtbFBLAQItABQABgAIAAAAIQBHuVod3AAAAAUBAAAPAAAAAAAAAAAAAAAAAGUFAABkcnMvZG93&#10;bnJldi54bWxQSwUGAAAAAAQABADzAAAAbgYAAAAA&#10;" adj="1739" fillcolor="#943634" strokecolor="#9bbb59">
                <v:shadow color="#5e7530" offset="1pt,1pt"/>
                <v:textbox inset="3.6pt,,3.6pt">
                  <w:txbxContent>
                    <w:p w:rsidR="003B079A" w:rsidRPr="00D454D4" w:rsidRDefault="003B079A">
                      <w:pPr>
                        <w:pStyle w:val="Citcia"/>
                        <w:rPr>
                          <w:color w:val="auto"/>
                        </w:rPr>
                      </w:pPr>
                      <w:r w:rsidRPr="00D454D4">
                        <w:rPr>
                          <w:rFonts w:eastAsia="MS Mincho"/>
                          <w:color w:val="auto"/>
                          <w:lang w:eastAsia="en-US"/>
                        </w:rPr>
                        <w:t>Do roku 2020 bude vplyv elektromobility na elektrickú sústavu skôr zanedbateľný. Ak by elektrické vozidlá v roku 2020 dosiahli 10</w:t>
                      </w:r>
                      <w:r>
                        <w:rPr>
                          <w:rFonts w:eastAsia="MS Mincho"/>
                          <w:color w:val="auto"/>
                          <w:lang w:eastAsia="en-US"/>
                        </w:rPr>
                        <w:t xml:space="preserve"> </w:t>
                      </w:r>
                      <w:r w:rsidRPr="00D454D4">
                        <w:rPr>
                          <w:rFonts w:eastAsia="MS Mincho"/>
                          <w:color w:val="auto"/>
                          <w:lang w:eastAsia="en-US"/>
                        </w:rPr>
                        <w:t>%  podiel na celkovom predaji vozidiel a ich celkový počet na cestách by dosiahol 35 tisíc, spôsobilo by to nárast spotreby elektrickej energie o 0,35 %</w:t>
                      </w:r>
                      <w:r>
                        <w:rPr>
                          <w:rFonts w:eastAsia="MS Mincho"/>
                          <w:color w:val="auto"/>
                          <w:lang w:eastAsia="en-US"/>
                        </w:rPr>
                        <w:t>.</w:t>
                      </w:r>
                    </w:p>
                  </w:txbxContent>
                </v:textbox>
                <w10:anchorlock/>
              </v:shape>
            </w:pict>
          </mc:Fallback>
        </mc:AlternateContent>
      </w:r>
    </w:p>
    <w:p w:rsidR="004E6DD1" w:rsidRPr="00F205A8" w:rsidRDefault="004E6DD1" w:rsidP="008A092B">
      <w:pPr>
        <w:autoSpaceDE w:val="0"/>
        <w:autoSpaceDN w:val="0"/>
        <w:adjustRightInd w:val="0"/>
        <w:rPr>
          <w:rFonts w:ascii="Times New Roman" w:hAnsi="Times New Roman" w:cs="Times New Roman"/>
          <w:color w:val="auto"/>
          <w:sz w:val="24"/>
          <w:szCs w:val="24"/>
          <w:lang w:eastAsia="en-US"/>
        </w:rPr>
      </w:pPr>
    </w:p>
    <w:p w:rsidR="00544E76" w:rsidRDefault="004E6DD1" w:rsidP="00F6546A">
      <w:pPr>
        <w:autoSpaceDE w:val="0"/>
        <w:autoSpaceDN w:val="0"/>
        <w:adjustRightInd w:val="0"/>
        <w:rPr>
          <w:rFonts w:ascii="Times New Roman" w:hAnsi="Times New Roman" w:cs="Times New Roman"/>
          <w:color w:val="auto"/>
          <w:sz w:val="24"/>
          <w:szCs w:val="24"/>
        </w:rPr>
      </w:pPr>
      <w:r w:rsidRPr="00F205A8">
        <w:rPr>
          <w:rFonts w:ascii="Times New Roman" w:hAnsi="Times New Roman" w:cs="Times New Roman"/>
          <w:color w:val="auto"/>
          <w:sz w:val="24"/>
          <w:szCs w:val="24"/>
        </w:rPr>
        <w:t>To znamená, že takýto počet elektromobilov bude mať globálne zanedbateľný vplyv na elektrizačnú sústavu. Napriek tomu je rozumné na územiach s väčšou koncentráciou elektromobilov v niektorých prípadoch očakávať potrebu lokálne prispôsobiť pomery v distribučnej sústave ic</w:t>
      </w:r>
      <w:r w:rsidR="00450468" w:rsidRPr="00F205A8">
        <w:rPr>
          <w:rFonts w:ascii="Times New Roman" w:hAnsi="Times New Roman" w:cs="Times New Roman"/>
          <w:color w:val="auto"/>
          <w:sz w:val="24"/>
          <w:szCs w:val="24"/>
        </w:rPr>
        <w:t>h zvýšenému počtu. Celkovo však</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od elektromobility očakávame vyššie a efektívnejšie využitie už existujúcich elektrických sústav. </w:t>
      </w:r>
      <w:bookmarkStart w:id="454" w:name="_Toc365592878"/>
      <w:bookmarkStart w:id="455" w:name="_Toc365593035"/>
      <w:bookmarkStart w:id="456" w:name="_Toc365593104"/>
      <w:bookmarkStart w:id="457" w:name="_Toc365593172"/>
      <w:bookmarkEnd w:id="454"/>
      <w:bookmarkEnd w:id="455"/>
      <w:bookmarkEnd w:id="456"/>
      <w:bookmarkEnd w:id="457"/>
    </w:p>
    <w:p w:rsidR="00951CE3" w:rsidRPr="00F205A8" w:rsidRDefault="00951CE3" w:rsidP="00F6546A">
      <w:pPr>
        <w:autoSpaceDE w:val="0"/>
        <w:autoSpaceDN w:val="0"/>
        <w:adjustRightInd w:val="0"/>
        <w:rPr>
          <w:rFonts w:ascii="Times New Roman" w:hAnsi="Times New Roman" w:cs="Times New Roman"/>
          <w:b/>
          <w:bCs/>
          <w:color w:val="auto"/>
          <w:sz w:val="24"/>
          <w:szCs w:val="24"/>
        </w:rPr>
      </w:pPr>
    </w:p>
    <w:p w:rsidR="004E6DD1" w:rsidRPr="00F6546A" w:rsidRDefault="004E6DD1" w:rsidP="00FE4FDF">
      <w:pPr>
        <w:pStyle w:val="Nadpis2"/>
        <w:rPr>
          <w:rFonts w:ascii="Times New Roman" w:hAnsi="Times New Roman" w:cs="Times New Roman"/>
          <w:color w:val="auto"/>
          <w:sz w:val="28"/>
        </w:rPr>
      </w:pPr>
      <w:bookmarkStart w:id="458" w:name="_Toc373188599"/>
      <w:r w:rsidRPr="00F6546A">
        <w:rPr>
          <w:rFonts w:ascii="Times New Roman" w:hAnsi="Times New Roman" w:cs="Times New Roman"/>
          <w:color w:val="auto"/>
          <w:sz w:val="28"/>
        </w:rPr>
        <w:t>Elektrický automobil</w:t>
      </w:r>
      <w:bookmarkEnd w:id="458"/>
    </w:p>
    <w:p w:rsidR="004E6DD1" w:rsidRPr="00F205A8" w:rsidRDefault="004E6DD1" w:rsidP="00334CA5">
      <w:pPr>
        <w:rPr>
          <w:rFonts w:ascii="Times New Roman" w:hAnsi="Times New Roman" w:cs="Times New Roman"/>
          <w:color w:val="auto"/>
          <w:sz w:val="24"/>
          <w:szCs w:val="24"/>
        </w:rPr>
      </w:pPr>
      <w:r w:rsidRPr="00F205A8">
        <w:rPr>
          <w:rFonts w:ascii="Times New Roman" w:hAnsi="Times New Roman" w:cs="Times New Roman"/>
          <w:color w:val="auto"/>
          <w:sz w:val="24"/>
          <w:szCs w:val="24"/>
        </w:rPr>
        <w:t>Pri vývoji moderných automobilov sa stále viac uplatňuje tzv. Global Engineering, ke</w:t>
      </w:r>
      <w:r w:rsidR="00450468" w:rsidRPr="00F205A8">
        <w:rPr>
          <w:rFonts w:ascii="Times New Roman" w:hAnsi="Times New Roman" w:cs="Times New Roman"/>
          <w:color w:val="auto"/>
          <w:sz w:val="24"/>
          <w:szCs w:val="24"/>
        </w:rPr>
        <w:t>dy je finálny</w:t>
      </w:r>
      <w:r w:rsidRPr="00F205A8">
        <w:rPr>
          <w:rFonts w:ascii="Times New Roman" w:hAnsi="Times New Roman" w:cs="Times New Roman"/>
          <w:color w:val="auto"/>
          <w:sz w:val="24"/>
          <w:szCs w:val="24"/>
        </w:rPr>
        <w:t xml:space="preserve"> produkt výsledkom práce inžinierskych a výrobných dielní v mnohých častiach sveta. O to viac je to platné pri elektromobiloch, ktoré v sebe koncentrujú inovácie snáď v najväčšom rozsahu. V snahe predávať elektrické vozidlá náročným zákazníkom na náročných trhoch so striktnými emisnými a bezpečnostnými požiadavkami budú výrobcovia siahať, alebo už siahajú, po nových materiáloch – uhlíkové alebo kompozitné materiály. Nové pneumatiky s nižším odporom valenia a nižšou hmotnosťou, nové sklá, technológia LED a pod. - pre dosiahnutie vyššej účinnosti nových elektrických automobilov. K výraznému zníženiu hmotnosti elektromobilu a zvýšeniu tuhosti karosérie môže prispieť aj technológia uhlíkových vlákien vystužených plastom (CFRP). </w:t>
      </w:r>
      <w:bookmarkStart w:id="459" w:name="_Toc365592880"/>
      <w:bookmarkStart w:id="460" w:name="_Toc365593037"/>
      <w:bookmarkStart w:id="461" w:name="_Toc365593106"/>
      <w:bookmarkStart w:id="462" w:name="_Toc365593174"/>
      <w:bookmarkStart w:id="463" w:name="_Toc365982532"/>
      <w:bookmarkStart w:id="464" w:name="_Toc365982633"/>
      <w:bookmarkStart w:id="465" w:name="_Toc365592881"/>
      <w:bookmarkStart w:id="466" w:name="_Toc365593038"/>
      <w:bookmarkStart w:id="467" w:name="_Toc365593107"/>
      <w:bookmarkStart w:id="468" w:name="_Toc365593175"/>
      <w:bookmarkStart w:id="469" w:name="_Toc365982533"/>
      <w:bookmarkStart w:id="470" w:name="_Toc365982634"/>
      <w:bookmarkStart w:id="471" w:name="_Toc366849031"/>
      <w:bookmarkStart w:id="472" w:name="_Toc366849321"/>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4E6DD1" w:rsidRPr="00F205A8" w:rsidRDefault="004E6DD1" w:rsidP="00334CA5">
      <w:pPr>
        <w:rPr>
          <w:rFonts w:ascii="Times New Roman" w:hAnsi="Times New Roman" w:cs="Times New Roman"/>
          <w:color w:val="auto"/>
          <w:sz w:val="24"/>
          <w:szCs w:val="24"/>
        </w:rPr>
      </w:pPr>
    </w:p>
    <w:p w:rsidR="00F6546A" w:rsidRDefault="00F6546A" w:rsidP="00334CA5">
      <w:pPr>
        <w:rPr>
          <w:rFonts w:ascii="Times New Roman" w:hAnsi="Times New Roman" w:cs="Times New Roman"/>
          <w:color w:val="auto"/>
          <w:sz w:val="24"/>
          <w:szCs w:val="24"/>
        </w:rPr>
      </w:pPr>
    </w:p>
    <w:p w:rsidR="004E6DD1" w:rsidRPr="00F205A8" w:rsidRDefault="004E6DD1" w:rsidP="000D5CDC">
      <w:pPr>
        <w:pStyle w:val="Odsekzoznamu"/>
        <w:keepNext/>
        <w:numPr>
          <w:ilvl w:val="1"/>
          <w:numId w:val="4"/>
        </w:numPr>
        <w:jc w:val="both"/>
        <w:outlineLvl w:val="3"/>
        <w:rPr>
          <w:rFonts w:ascii="Times New Roman" w:hAnsi="Times New Roman" w:cs="Times New Roman"/>
          <w:b/>
          <w:bCs/>
          <w:noProof/>
          <w:vanish/>
          <w:color w:val="auto"/>
          <w:sz w:val="24"/>
          <w:szCs w:val="24"/>
        </w:rPr>
      </w:pPr>
      <w:bookmarkStart w:id="473" w:name="_Toc366868587"/>
      <w:bookmarkStart w:id="474" w:name="_Toc366872857"/>
      <w:bookmarkStart w:id="475" w:name="_Toc367445597"/>
      <w:bookmarkStart w:id="476" w:name="_Toc367446258"/>
      <w:bookmarkStart w:id="477" w:name="_Toc367446408"/>
      <w:bookmarkStart w:id="478" w:name="_Toc367448261"/>
      <w:bookmarkStart w:id="479" w:name="_Toc367539169"/>
      <w:bookmarkStart w:id="480" w:name="_Toc373188380"/>
      <w:bookmarkStart w:id="481" w:name="_Toc373188600"/>
      <w:bookmarkEnd w:id="473"/>
      <w:bookmarkEnd w:id="474"/>
      <w:bookmarkEnd w:id="475"/>
      <w:bookmarkEnd w:id="476"/>
      <w:bookmarkEnd w:id="477"/>
      <w:bookmarkEnd w:id="478"/>
      <w:bookmarkEnd w:id="479"/>
      <w:bookmarkEnd w:id="480"/>
      <w:bookmarkEnd w:id="481"/>
    </w:p>
    <w:p w:rsidR="004E6DD1" w:rsidRPr="00F205A8" w:rsidRDefault="004E6DD1" w:rsidP="000D5CDC">
      <w:pPr>
        <w:pStyle w:val="Odsekzoznamu"/>
        <w:keepNext/>
        <w:numPr>
          <w:ilvl w:val="1"/>
          <w:numId w:val="4"/>
        </w:numPr>
        <w:jc w:val="both"/>
        <w:outlineLvl w:val="3"/>
        <w:rPr>
          <w:rFonts w:ascii="Times New Roman" w:hAnsi="Times New Roman" w:cs="Times New Roman"/>
          <w:b/>
          <w:bCs/>
          <w:noProof/>
          <w:vanish/>
          <w:color w:val="auto"/>
          <w:sz w:val="24"/>
          <w:szCs w:val="24"/>
        </w:rPr>
      </w:pPr>
      <w:bookmarkStart w:id="482" w:name="_Toc366868588"/>
      <w:bookmarkStart w:id="483" w:name="_Toc366872858"/>
      <w:bookmarkStart w:id="484" w:name="_Toc367445598"/>
      <w:bookmarkStart w:id="485" w:name="_Toc367446259"/>
      <w:bookmarkStart w:id="486" w:name="_Toc367446409"/>
      <w:bookmarkStart w:id="487" w:name="_Toc367448262"/>
      <w:bookmarkStart w:id="488" w:name="_Toc367539170"/>
      <w:bookmarkStart w:id="489" w:name="_Toc373188381"/>
      <w:bookmarkStart w:id="490" w:name="_Toc373188601"/>
      <w:bookmarkEnd w:id="482"/>
      <w:bookmarkEnd w:id="483"/>
      <w:bookmarkEnd w:id="484"/>
      <w:bookmarkEnd w:id="485"/>
      <w:bookmarkEnd w:id="486"/>
      <w:bookmarkEnd w:id="487"/>
      <w:bookmarkEnd w:id="488"/>
      <w:bookmarkEnd w:id="489"/>
      <w:bookmarkEnd w:id="490"/>
    </w:p>
    <w:p w:rsidR="004E6DD1" w:rsidRPr="00F205A8" w:rsidRDefault="004E6DD1" w:rsidP="000D5CDC">
      <w:pPr>
        <w:pStyle w:val="Nadpis4"/>
        <w:rPr>
          <w:rFonts w:ascii="Times New Roman" w:hAnsi="Times New Roman" w:cs="Times New Roman"/>
          <w:color w:val="auto"/>
        </w:rPr>
      </w:pPr>
      <w:bookmarkStart w:id="491" w:name="_Toc373188602"/>
      <w:r w:rsidRPr="00F205A8">
        <w:rPr>
          <w:rFonts w:ascii="Times New Roman" w:hAnsi="Times New Roman" w:cs="Times New Roman"/>
          <w:color w:val="auto"/>
        </w:rPr>
        <w:t>Hlavné komponenty elektromobilu</w:t>
      </w:r>
      <w:bookmarkEnd w:id="491"/>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Karoséria</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Snahy o pokračujúcu elektrifikáciu hnacieho ústrojenstva vozidla podporujú výzvy na znižovanie hmotnosti pre inovatívne koncepty vozidiel. Pri elektromobiloch, hmotnosť a objem zásobníka elektrickej energie, v súčasnosti výkonnej batérie a v blízkej budúcnosti aj ďalších technológií ako napr. palivové články, je spravidla vyššia ako hmotnosť a objem palivovej nádrže klasického ICE automobilu. To je dané skutočnosťou</w:t>
      </w:r>
      <w:r w:rsidR="00701CD4"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že hustota energie benzínu</w:t>
      </w:r>
      <w:r w:rsidR="00701CD4"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resp. nafty je veľmi vysoká a je náročné ju dosiahnuť iným spôsobom. Na druhej strane, motor a prevodovka elektrického automobilu vyžadujú menej priestoru a majú nižšiu hmotnosť ako pri klasickom ICE automobile, rozdiel </w:t>
      </w:r>
      <w:r w:rsidR="00450468" w:rsidRPr="00F205A8">
        <w:rPr>
          <w:rFonts w:ascii="Times New Roman" w:hAnsi="Times New Roman" w:cs="Times New Roman"/>
          <w:color w:val="auto"/>
          <w:sz w:val="24"/>
          <w:szCs w:val="24"/>
        </w:rPr>
        <w:t>je však menší než pri batérii/</w:t>
      </w:r>
      <w:r w:rsidRPr="00F205A8">
        <w:rPr>
          <w:rFonts w:ascii="Times New Roman" w:hAnsi="Times New Roman" w:cs="Times New Roman"/>
          <w:color w:val="auto"/>
          <w:sz w:val="24"/>
          <w:szCs w:val="24"/>
        </w:rPr>
        <w:t xml:space="preserve">palivovej nádrži. Preto je </w:t>
      </w:r>
      <w:r w:rsidR="000B522A" w:rsidRPr="00F205A8">
        <w:rPr>
          <w:rFonts w:ascii="Times New Roman" w:hAnsi="Times New Roman" w:cs="Times New Roman"/>
          <w:color w:val="auto"/>
          <w:sz w:val="24"/>
          <w:szCs w:val="24"/>
        </w:rPr>
        <w:t xml:space="preserve">tlak </w:t>
      </w:r>
      <w:r w:rsidRPr="00F205A8">
        <w:rPr>
          <w:rFonts w:ascii="Times New Roman" w:hAnsi="Times New Roman" w:cs="Times New Roman"/>
          <w:color w:val="auto"/>
          <w:sz w:val="24"/>
          <w:szCs w:val="24"/>
        </w:rPr>
        <w:t xml:space="preserve">na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znižovanie hmotnosti pri elektrických automobiloch výraznejší, čím sa okrajové podmienky pre ľahkú architektúru úplne zmenili a zvýšil sa význam ľahkých materiálov a konštrukcie. </w:t>
      </w:r>
    </w:p>
    <w:p w:rsidR="004E6DD1" w:rsidRDefault="004E6DD1" w:rsidP="00FE4FDF">
      <w:pPr>
        <w:jc w:val="center"/>
        <w:rPr>
          <w:rFonts w:ascii="Times New Roman" w:hAnsi="Times New Roman" w:cs="Times New Roman"/>
          <w:color w:val="auto"/>
          <w:sz w:val="24"/>
          <w:szCs w:val="24"/>
        </w:rPr>
      </w:pPr>
    </w:p>
    <w:p w:rsidR="00951CE3" w:rsidRDefault="00951CE3" w:rsidP="00FE4FDF">
      <w:pPr>
        <w:jc w:val="center"/>
        <w:rPr>
          <w:rFonts w:ascii="Times New Roman" w:hAnsi="Times New Roman" w:cs="Times New Roman"/>
          <w:color w:val="auto"/>
          <w:sz w:val="24"/>
          <w:szCs w:val="24"/>
        </w:rPr>
      </w:pPr>
    </w:p>
    <w:p w:rsidR="00951CE3" w:rsidRPr="00F205A8" w:rsidRDefault="00951CE3" w:rsidP="00FE4FDF">
      <w:pPr>
        <w:jc w:val="cente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V prípade prestavby vozidla na elektrický pohon, alebo uvedení elektrickej verzie už existujúceho modelu originálnym výrobcom, sa vo väčšine prípadov upravuje podlahová konštrukcia z dôvodu umiestnenia zásobníka elektrickej energie. Ak však hovoríme o novom elektromobile, tu hovoríme o dvoch hlavných konštrukčných jednotkách – platform a upper body. Platform je podobná dvojitej podlahe, v ktorej je umiestnená batéria. Všetky opatrenia smerujúce k ochrane batérie, alebo iného zásobníka energie, sú realizované pomocou štrukturálnych prvkov platformy.</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Trakčný elektromotor</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Po roku 1990 sa začali namiesto jednosmerných elektromot</w:t>
      </w:r>
      <w:r w:rsidR="001F432F" w:rsidRPr="00F205A8">
        <w:rPr>
          <w:rFonts w:ascii="Times New Roman" w:hAnsi="Times New Roman" w:cs="Times New Roman"/>
          <w:color w:val="auto"/>
          <w:sz w:val="24"/>
          <w:szCs w:val="24"/>
        </w:rPr>
        <w:t>o</w:t>
      </w:r>
      <w:r w:rsidRPr="00F205A8">
        <w:rPr>
          <w:rFonts w:ascii="Times New Roman" w:hAnsi="Times New Roman" w:cs="Times New Roman"/>
          <w:color w:val="auto"/>
          <w:sz w:val="24"/>
          <w:szCs w:val="24"/>
        </w:rPr>
        <w:t>rov (DC) využívať asynchrónne motory (AC), elektromotory s permanentnými magnetmi a synchrónne mot</w:t>
      </w:r>
      <w:r w:rsidR="000B522A" w:rsidRPr="00F205A8">
        <w:rPr>
          <w:rFonts w:ascii="Times New Roman" w:hAnsi="Times New Roman" w:cs="Times New Roman"/>
          <w:color w:val="auto"/>
          <w:sz w:val="24"/>
          <w:szCs w:val="24"/>
        </w:rPr>
        <w:t>ory. Vzhľadom na nárast dopytu  </w:t>
      </w:r>
      <w:r w:rsidRPr="00F205A8">
        <w:rPr>
          <w:rFonts w:ascii="Times New Roman" w:hAnsi="Times New Roman" w:cs="Times New Roman"/>
          <w:color w:val="auto"/>
          <w:sz w:val="24"/>
          <w:szCs w:val="24"/>
        </w:rPr>
        <w:t>po surovinách do elektromotorov s permanentnými magnetmi a klesajúcej ponuke sa pre veľké motory atraktívnymi stávajú asynchrónne a synchrónne. Nasledujúca grafika poukazuje na podstatný historický posun v oblasti trakčných elektromotorov a výkonovej elektronike, ako i prognózu do budúcnosti:</w:t>
      </w:r>
      <w:r w:rsidRPr="00F205A8">
        <w:rPr>
          <w:rStyle w:val="Odkaznapoznmkupodiarou"/>
          <w:rFonts w:ascii="Times New Roman" w:eastAsia="MS Mincho" w:hAnsi="Times New Roman" w:cs="Times New Roman"/>
          <w:color w:val="auto"/>
          <w:sz w:val="24"/>
          <w:szCs w:val="24"/>
        </w:rPr>
        <w:footnoteReference w:id="69"/>
      </w:r>
    </w:p>
    <w:p w:rsidR="004E6DD1" w:rsidRPr="00F205A8" w:rsidRDefault="004E6DD1" w:rsidP="00FE4FDF">
      <w:pPr>
        <w:rPr>
          <w:rFonts w:ascii="Times New Roman" w:hAnsi="Times New Roman" w:cs="Times New Roman"/>
          <w:color w:val="auto"/>
          <w:sz w:val="24"/>
          <w:szCs w:val="24"/>
        </w:rPr>
      </w:pPr>
    </w:p>
    <w:p w:rsidR="004E6DD1" w:rsidRPr="00F205A8" w:rsidRDefault="00EC6666" w:rsidP="00FE4FDF">
      <w:pP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5562160" cy="2512612"/>
            <wp:effectExtent l="0" t="0" r="635" b="2540"/>
            <wp:docPr id="22" name="Picture 23" descr="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f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0458" cy="2516360"/>
                    </a:xfrm>
                    <a:prstGeom prst="rect">
                      <a:avLst/>
                    </a:prstGeom>
                    <a:noFill/>
                    <a:ln>
                      <a:noFill/>
                    </a:ln>
                  </pic:spPr>
                </pic:pic>
              </a:graphicData>
            </a:graphic>
          </wp:inline>
        </w:drawing>
      </w:r>
    </w:p>
    <w:p w:rsidR="004E6DD1" w:rsidRPr="00F6546A" w:rsidRDefault="004E6DD1" w:rsidP="00673525">
      <w:pPr>
        <w:jc w:val="left"/>
        <w:rPr>
          <w:rFonts w:ascii="Times New Roman" w:hAnsi="Times New Roman" w:cs="Times New Roman"/>
          <w:color w:val="auto"/>
          <w:szCs w:val="24"/>
        </w:rPr>
      </w:pPr>
      <w:r w:rsidRPr="00F6546A">
        <w:rPr>
          <w:rFonts w:ascii="Times New Roman" w:hAnsi="Times New Roman" w:cs="Times New Roman"/>
          <w:color w:val="auto"/>
          <w:szCs w:val="24"/>
        </w:rPr>
        <w:t>Obr.  12 Kvalitatívne vlastnosti batérií na báze roku 2010</w:t>
      </w:r>
    </w:p>
    <w:p w:rsidR="004E6DD1" w:rsidRPr="00F6546A" w:rsidRDefault="004E6DD1" w:rsidP="00673525">
      <w:pPr>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[International Vienna Motor Symposium Vienna, 2012]</w:t>
      </w:r>
    </w:p>
    <w:p w:rsidR="00555D9D" w:rsidRDefault="00555D9D"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Ďalším vývojovým potenciálom trakčných elektromotorov sú modularizácia a štandardizácia pre dosiahnutie vysokých objemov výroby. Spolu s výkonovou elektronikou vystupuje do popredia požiadavka na budúci dopyt po kvalifikovaných pracovníkoch. </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Do budúcna sa výrobcovia trakčných elektromotorov zameriavajú na zníženie výrobných nákladov a hmotnosti pri zachovaní ich vysokej účinnosti. Podľa štúdie Frost&amp;Sullivan sa predpokladá, že trh s trakčnými elektromotormi pre hybridné vozidlá a čisté elektromobily len v Európe a Severnej Amerike narastie na 4,8 mil. kusov v roku 2017. Podľa správy IDTechEx “</w:t>
      </w:r>
      <w:r w:rsidRPr="00F205A8">
        <w:rPr>
          <w:rFonts w:ascii="Times New Roman" w:hAnsi="Times New Roman" w:cs="Times New Roman"/>
          <w:i/>
          <w:iCs/>
          <w:color w:val="auto"/>
          <w:sz w:val="24"/>
          <w:szCs w:val="24"/>
        </w:rPr>
        <w:t>Electric Motors for Electric Vehicles 2012-2022</w:t>
      </w:r>
      <w:r w:rsidRPr="00F205A8">
        <w:rPr>
          <w:rFonts w:ascii="Times New Roman" w:hAnsi="Times New Roman" w:cs="Times New Roman"/>
          <w:color w:val="auto"/>
          <w:sz w:val="24"/>
          <w:szCs w:val="24"/>
        </w:rPr>
        <w:t>” nájde v súčasnosti väčšina trakčných elektromotorov uplatnenie v elektrických skútroch, bicykloch a golfových vozíkoch. Do roku 2022 by sa však sa tento podiel mal znížiť iba na 25 % z celkového trhu, dôsledkom vzrastu podielu trakčných elektromotorov pre elektrické vozidlá, demonštrujúc očakávaný nárast v dopyte po elektrotechnických komponentoch a zároveň príležitosť p</w:t>
      </w:r>
      <w:r w:rsidR="000B522A" w:rsidRPr="00F205A8">
        <w:rPr>
          <w:rFonts w:ascii="Times New Roman" w:hAnsi="Times New Roman" w:cs="Times New Roman"/>
          <w:color w:val="auto"/>
          <w:sz w:val="24"/>
          <w:szCs w:val="24"/>
        </w:rPr>
        <w:t>re elektrotechnický priemysel </w:t>
      </w:r>
      <w:r w:rsidRPr="00F205A8">
        <w:rPr>
          <w:rFonts w:ascii="Times New Roman" w:hAnsi="Times New Roman" w:cs="Times New Roman"/>
          <w:color w:val="auto"/>
          <w:sz w:val="24"/>
          <w:szCs w:val="24"/>
        </w:rPr>
        <w:t>na Slovensku.</w:t>
      </w: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Výkonová elektronika</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AC motory na rozdiel od DC motorov požadujú polovodičovú techniku fungujúcu s nízkymi stratami a vysokou frekvenciou. Integrovaný modul obsahuje 6 IGBT a diódy. V meničoch, ktoré sú dnes menšie, ľahšie a lacnejšie sa využíva IGBT polovodičová technológia a tento trend bude pokračovať aj v budúcnosti. Dlhodobejšie zlepšenia budú dosahované novými polovodičovými materiálmi. Ďalší vývoj by sa mal orientovať aj na štúdium možností integrovania jednotlivých zložiek trakčného pohonu a zásobníka energie do konštrukcie vozidla. Na rozdiel od dnešného stavu, kedy sa dôraz kladie na rastúci počet riadiacich jednotiek vo vozidle, v prípade elektrickej trakcie sa tento dôraz posunie v prospech prvkov výkonovej elektroniky. Z tohto dôvodu bude bezpečnostné hľadisko zvyšovať dopyt po kvalifikovaných pracovníkoch.</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Prevodovka</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Zavádzaním čistej elektrickej trakcie do vozidiel nadobúda prevodovka celkom iný význam. Trakčný elektromotor môže napr. produkovať max. krútiaci moment skoro od nulových otáčok, umožňuje krátkodobé preťaženie a môže meniť smer otáčania a preto niektoré úlohy prevodovky môžu byť vynechané. V súčasnosti sa výskum v oblasti elektrickej trakcie snaží o riešenie pohonu všetkých kolies vozidla pomocou trakčných elektromotorov umiestnených v kolesách. Aj táto skutočnosť môže prispieť k úplnej absencii prevodovky. Klasický diferenciál bude nahradený elektronickým diferenciálom.</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6546A">
      <w:p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Batéria</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Okrem trakčného elektromotora, ďalšou hlavnou zložkou elektrického pohonu automobilu je zásobník elektrickej energie. Týmto je najčastejšie výkonná batéria zložená z väčšieho množstva batériových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článkov - battery cells, alebo iné technológie ako napríklad vodíková nádrž v kombinácií s palivovými článkami (Mercedes Benz F-cell), alebo tzv. range extender, sekundujúci relatívne menšej batérií umožňujúci jej priebežné dobíjanie počas jazdy malým spaľovacím motorom (Opel Ampera). Požiadavky na zásobník energie sú závislé na koncepcii pohonu, výkonovej triede a požadovanom dojazde elektromobilu. Požiadavky zahŕňajú energetickú a výkonovú hustotu, počet nabíjacích cyklov, bezpečnosť, cenu a dostupnosť. </w:t>
      </w:r>
    </w:p>
    <w:p w:rsidR="004E6DD1" w:rsidRDefault="004E6DD1" w:rsidP="00FE4FDF">
      <w:pPr>
        <w:rPr>
          <w:rFonts w:ascii="Times New Roman" w:hAnsi="Times New Roman" w:cs="Times New Roman"/>
          <w:color w:val="auto"/>
          <w:sz w:val="24"/>
          <w:szCs w:val="24"/>
        </w:rPr>
      </w:pPr>
    </w:p>
    <w:p w:rsidR="00F6546A" w:rsidRDefault="00F6546A" w:rsidP="00FE4FDF">
      <w:pPr>
        <w:rPr>
          <w:rFonts w:ascii="Times New Roman" w:hAnsi="Times New Roman" w:cs="Times New Roman"/>
          <w:color w:val="auto"/>
          <w:sz w:val="24"/>
          <w:szCs w:val="24"/>
        </w:rPr>
      </w:pPr>
    </w:p>
    <w:p w:rsidR="004E6DD1" w:rsidRPr="00F205A8" w:rsidRDefault="004E6DD1" w:rsidP="0028051A">
      <w:pPr>
        <w:pStyle w:val="Odsekzoznamu"/>
        <w:numPr>
          <w:ilvl w:val="0"/>
          <w:numId w:val="21"/>
        </w:numP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Súčasnosť a budúcnosť batérie elektromobilov</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0847B3">
      <w:pPr>
        <w:rPr>
          <w:rFonts w:ascii="Times New Roman" w:hAnsi="Times New Roman" w:cs="Times New Roman"/>
          <w:color w:val="auto"/>
          <w:sz w:val="24"/>
          <w:szCs w:val="24"/>
        </w:rPr>
      </w:pPr>
      <w:r w:rsidRPr="00F205A8">
        <w:rPr>
          <w:rFonts w:ascii="Times New Roman" w:hAnsi="Times New Roman" w:cs="Times New Roman"/>
          <w:color w:val="auto"/>
          <w:sz w:val="24"/>
          <w:szCs w:val="24"/>
        </w:rPr>
        <w:t>V prvých modeloch elektromobilov sa používali klasické olovené akumulátory, neskôr sa prešlo na batérie   na báze Nickel Metal Hydrid (NiMH) a sodík-síra (NaS). Postupne sa však presadil zásobník elektrickej energie na báze lítium-ion (Li-ion). Obr. 13 dokumentuje prehľad hodnôt špecifickej energie a špecifického výkonu viacerých typov zásobníkov energie.</w:t>
      </w:r>
    </w:p>
    <w:p w:rsidR="004E6DD1" w:rsidRPr="00F205A8" w:rsidRDefault="00EC6666" w:rsidP="006275D2">
      <w:pPr>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4867200" cy="3664800"/>
            <wp:effectExtent l="0" t="0" r="0" b="0"/>
            <wp:docPr id="23" name="Picture 24" descr="gr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f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00" cy="3664800"/>
                    </a:xfrm>
                    <a:prstGeom prst="rect">
                      <a:avLst/>
                    </a:prstGeom>
                    <a:noFill/>
                    <a:ln>
                      <a:noFill/>
                    </a:ln>
                  </pic:spPr>
                </pic:pic>
              </a:graphicData>
            </a:graphic>
          </wp:inline>
        </w:drawing>
      </w:r>
    </w:p>
    <w:p w:rsidR="004E6DD1" w:rsidRPr="00F6546A" w:rsidRDefault="004E6DD1" w:rsidP="00673525">
      <w:pPr>
        <w:jc w:val="left"/>
        <w:rPr>
          <w:rFonts w:ascii="Times New Roman" w:hAnsi="Times New Roman" w:cs="Times New Roman"/>
          <w:color w:val="auto"/>
          <w:szCs w:val="24"/>
        </w:rPr>
      </w:pPr>
      <w:r w:rsidRPr="00F6546A">
        <w:rPr>
          <w:rFonts w:ascii="Times New Roman" w:hAnsi="Times New Roman" w:cs="Times New Roman"/>
          <w:color w:val="auto"/>
          <w:szCs w:val="24"/>
        </w:rPr>
        <w:t>Obr. 13 Porovnanie dostupných batériových technológií</w:t>
      </w:r>
    </w:p>
    <w:p w:rsidR="004E6DD1" w:rsidRPr="00F6546A" w:rsidRDefault="004E6DD1" w:rsidP="00673525">
      <w:pPr>
        <w:jc w:val="left"/>
        <w:rPr>
          <w:rFonts w:ascii="Times New Roman" w:hAnsi="Times New Roman" w:cs="Times New Roman"/>
          <w:color w:val="auto"/>
          <w:szCs w:val="24"/>
        </w:rPr>
      </w:pPr>
      <w:r w:rsidRPr="00F6546A">
        <w:rPr>
          <w:rFonts w:ascii="Times New Roman" w:hAnsi="Times New Roman" w:cs="Times New Roman"/>
          <w:color w:val="auto"/>
          <w:szCs w:val="24"/>
        </w:rPr>
        <w:t>Zdroj: [IEA]</w:t>
      </w:r>
    </w:p>
    <w:p w:rsidR="004E6DD1" w:rsidRPr="00F6546A" w:rsidRDefault="004E6DD1" w:rsidP="00FE4FDF">
      <w:pPr>
        <w:rPr>
          <w:rFonts w:ascii="Times New Roman" w:hAnsi="Times New Roman" w:cs="Times New Roman"/>
          <w:color w:val="auto"/>
          <w:szCs w:val="24"/>
        </w:rPr>
      </w:pPr>
    </w:p>
    <w:p w:rsidR="00932318" w:rsidRPr="00F205A8" w:rsidRDefault="00932318" w:rsidP="00FE4FDF">
      <w:pPr>
        <w:rPr>
          <w:rFonts w:ascii="Times New Roman" w:hAnsi="Times New Roman" w:cs="Times New Roman"/>
          <w:color w:val="auto"/>
          <w:sz w:val="24"/>
          <w:szCs w:val="24"/>
        </w:rPr>
      </w:pPr>
    </w:p>
    <w:p w:rsidR="00544E76" w:rsidRPr="00F205A8" w:rsidRDefault="00544E76" w:rsidP="00544E76">
      <w:pPr>
        <w:rPr>
          <w:rFonts w:ascii="Times New Roman" w:hAnsi="Times New Roman" w:cs="Times New Roman"/>
          <w:color w:val="auto"/>
          <w:sz w:val="24"/>
          <w:szCs w:val="24"/>
        </w:rPr>
      </w:pPr>
      <w:r w:rsidRPr="00F205A8">
        <w:rPr>
          <w:rFonts w:ascii="Times New Roman" w:hAnsi="Times New Roman" w:cs="Times New Roman"/>
          <w:color w:val="auto"/>
          <w:sz w:val="24"/>
          <w:szCs w:val="24"/>
        </w:rPr>
        <w:t>Li-ion články, ktoré sú vyrábané ako cylindrické alebo prizmatické (v tvare vrecka) mávajú menovité napätie závislé od použitého materiálu anódy a katódy, ktoré dosahuje hodnotu 2,6 – 3,8 V. Z toho dôvodu majú zásobníky vysoké napätie, čo znižuje počet použitých článkov. Na zníženie výrobných nákladov a zvýšenie životnosti článkov bude výraznou mierou vplývať používanie „nízko nákladových“ materiálov. Budúce systémy sa budú vyznačovať nižšími nákladmi v dôsledku vysokej produkcie a ďalším optimalizovaním (obr. č. 14).</w:t>
      </w:r>
    </w:p>
    <w:p w:rsidR="00544E76" w:rsidRPr="00F205A8" w:rsidRDefault="00544E76"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p>
    <w:p w:rsidR="004E6DD1" w:rsidRPr="00F205A8" w:rsidRDefault="00EC6666" w:rsidP="00FE4FDF">
      <w:pP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5581015" cy="2466975"/>
            <wp:effectExtent l="0" t="0" r="635" b="9525"/>
            <wp:docPr id="24" name="Picture 25" descr="gra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f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2466975"/>
                    </a:xfrm>
                    <a:prstGeom prst="rect">
                      <a:avLst/>
                    </a:prstGeom>
                    <a:noFill/>
                    <a:ln>
                      <a:noFill/>
                    </a:ln>
                  </pic:spPr>
                </pic:pic>
              </a:graphicData>
            </a:graphic>
          </wp:inline>
        </w:drawing>
      </w:r>
    </w:p>
    <w:p w:rsidR="004E6DD1" w:rsidRPr="00F6546A" w:rsidRDefault="004E6DD1" w:rsidP="00673525">
      <w:pPr>
        <w:jc w:val="left"/>
        <w:rPr>
          <w:rFonts w:ascii="Times New Roman" w:hAnsi="Times New Roman" w:cs="Times New Roman"/>
          <w:color w:val="auto"/>
          <w:szCs w:val="24"/>
        </w:rPr>
      </w:pPr>
      <w:r w:rsidRPr="00F6546A">
        <w:rPr>
          <w:rFonts w:ascii="Times New Roman" w:hAnsi="Times New Roman" w:cs="Times New Roman"/>
          <w:color w:val="auto"/>
          <w:szCs w:val="24"/>
        </w:rPr>
        <w:t xml:space="preserve">Obr.  14 Historický vývoj špecifickej energie a cien batérií s odhadom vývoja do roku 2040: </w:t>
      </w:r>
    </w:p>
    <w:p w:rsidR="004E6DD1" w:rsidRPr="00F6546A" w:rsidRDefault="004E6DD1" w:rsidP="00673525">
      <w:pPr>
        <w:jc w:val="left"/>
        <w:rPr>
          <w:rFonts w:ascii="Times New Roman" w:hAnsi="Times New Roman" w:cs="Times New Roman"/>
          <w:color w:val="auto"/>
          <w:szCs w:val="24"/>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[International Vienna Motor Symposium Vienna, 2012]</w:t>
      </w:r>
    </w:p>
    <w:p w:rsidR="004E6DD1" w:rsidRPr="00F205A8" w:rsidRDefault="004E6DD1" w:rsidP="00673525">
      <w:pPr>
        <w:jc w:val="left"/>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Ďalšou oblasťou výskumu sú články na báze lítium-vzduch. Predpokladá sa, že tento typ batérií bude pripravený na použitie po 2030 (Thielmann et al. 2010). Tento vývoj je od IBM, kovové lítium ako anóda, katóda je však nahradená vzduchom. Teoretická maximálna energetická hustota tejt</w:t>
      </w:r>
      <w:r w:rsidR="00FC1B2D">
        <w:rPr>
          <w:rFonts w:ascii="Times New Roman" w:hAnsi="Times New Roman" w:cs="Times New Roman"/>
          <w:color w:val="auto"/>
          <w:sz w:val="24"/>
          <w:szCs w:val="24"/>
        </w:rPr>
        <w:t>o kombinácii materiálov je asi 11</w:t>
      </w:r>
      <w:r w:rsidRPr="00F205A8">
        <w:rPr>
          <w:rFonts w:ascii="Times New Roman" w:hAnsi="Times New Roman" w:cs="Times New Roman"/>
          <w:color w:val="auto"/>
          <w:sz w:val="24"/>
          <w:szCs w:val="24"/>
        </w:rPr>
        <w:t xml:space="preserve"> 000 Wh/kg (Visco et al. 2009). Komerčne dosiahnuteľný hustota energie je asi 1 000 Wh/kg (Visco et al. 2009). Prednosťou tejto technológie je dobrá tepelná odolnosť.</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Batériové články na báze technológie lítium-síra a lítium-vzduch pravdepodobne nahradia technológiu lítium-ion pre ich špecifické výhody. To však bude ešte vyžadovať množstvo času investovaného do ich vývoja. Preto sa neočakáva pred rokom 2020 komerčné využitie týchto technológií.</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p>
    <w:p w:rsidR="004E6DD1" w:rsidRPr="00F205A8" w:rsidRDefault="004E6DD1" w:rsidP="0028051A">
      <w:pPr>
        <w:pStyle w:val="Odsekzoznamu"/>
        <w:numPr>
          <w:ilvl w:val="0"/>
          <w:numId w:val="21"/>
        </w:numP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 xml:space="preserve"> Životnosť a nakladanie so zásobníkom elektrickej energie po životnosti</w:t>
      </w:r>
    </w:p>
    <w:p w:rsidR="004E6DD1" w:rsidRPr="00F205A8" w:rsidRDefault="004E6DD1" w:rsidP="00FE4FDF">
      <w:pPr>
        <w:rPr>
          <w:rFonts w:ascii="Times New Roman" w:hAnsi="Times New Roman" w:cs="Times New Roman"/>
          <w:color w:val="auto"/>
          <w:sz w:val="24"/>
          <w:szCs w:val="24"/>
        </w:rPr>
      </w:pPr>
    </w:p>
    <w:p w:rsidR="002353E5" w:rsidRPr="00F205A8" w:rsidRDefault="004E6DD1" w:rsidP="002353E5">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Priemerná životnosť nového vozidla sa odhaduje na 8 rokov. Zásobník elektrickej energie je možné využívať počas primeranej doby v rozsahu 5 – 20  rokov v závislosti od viacerých faktorov. Tieto a ďalšie informácie boli prezentované na 245th National Meeting &amp; Exposition of the American Chemical Society (ACS). Životnosť batérií je zvyčajne označovaná v cykloch (vybitia a nabitie batérie) a je závislá predovšetkým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na spôsobe použitia, hĺbke a rýchlosti cyklov, teplote a nabíjacom protokole. Extrémne vysoké a nízke teploty ovplyvňujú výkonnosť batérie okamžite, pričom rozhodujúca je vnútorná teplota batériových článkov. Ako priemerná životnosť batérie pre elektromobily sa často uvažuje stav, v ktorom batéria postupnou degradáciou dosiahne 75 – 80 % svojej pôvodnej kapacity (korešpondujúc s poklesom dojazdu pri plne nabitom elektromobile). Hoci tento čas podstatne závisí najmä od intenzity využívania elektromobilu a frekvencii používania rýchleho nabíjania, pri priemerných užívateľských návykoch ho možno odhadnúť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na minimálne 5 rokov (End Of Life - EOL), pričom výrobca v súčasnosti najpokročilejších komerčne dostupných elektromobilov garantuje životnosť akumulátora až 8 rokov s neobmedzeným počtom najazdených kilometrov</w:t>
      </w:r>
      <w:r w:rsidRPr="00F205A8">
        <w:rPr>
          <w:rStyle w:val="Odkaznapoznmkupodiarou"/>
          <w:rFonts w:ascii="Times New Roman" w:hAnsi="Times New Roman" w:cs="Times New Roman"/>
          <w:color w:val="auto"/>
          <w:sz w:val="24"/>
          <w:szCs w:val="24"/>
        </w:rPr>
        <w:footnoteReference w:id="70"/>
      </w:r>
      <w:r w:rsidRPr="00F205A8">
        <w:rPr>
          <w:rFonts w:ascii="Times New Roman" w:hAnsi="Times New Roman" w:cs="Times New Roman"/>
          <w:color w:val="auto"/>
          <w:sz w:val="24"/>
          <w:szCs w:val="24"/>
        </w:rPr>
        <w:t xml:space="preserve">. </w:t>
      </w:r>
      <w:r w:rsidR="002353E5" w:rsidRPr="00F205A8">
        <w:rPr>
          <w:rFonts w:ascii="Times New Roman" w:hAnsi="Times New Roman" w:cs="Times New Roman"/>
          <w:color w:val="auto"/>
          <w:sz w:val="24"/>
          <w:szCs w:val="24"/>
        </w:rPr>
        <w:t>Výsledky dosiahnuté v praxi predčili pôvodné očakávania ohľadom životnosti batérii: po najazdení 160 000 km si batérie vozidiel Tesla Roadster zachovali až 80 - 85 % svojej pôvodnej kapacity, bez ohľadu na podnebné pásmo, v ktorom boli elektromobily využívané</w:t>
      </w:r>
      <w:r w:rsidR="002353E5" w:rsidRPr="00F205A8">
        <w:rPr>
          <w:rFonts w:ascii="Times New Roman" w:hAnsi="Times New Roman" w:cs="Times New Roman"/>
          <w:color w:val="auto"/>
          <w:sz w:val="24"/>
          <w:szCs w:val="24"/>
          <w:vertAlign w:val="superscript"/>
        </w:rPr>
        <w:footnoteReference w:id="71"/>
      </w:r>
      <w:r w:rsidR="002353E5" w:rsidRPr="00F205A8">
        <w:rPr>
          <w:rFonts w:ascii="Times New Roman" w:hAnsi="Times New Roman" w:cs="Times New Roman"/>
          <w:color w:val="auto"/>
          <w:sz w:val="24"/>
          <w:szCs w:val="24"/>
        </w:rPr>
        <w:t>.</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V súvislosti s EOL sa čoraz viac hovorí o tzv. druhom živote zásobníka (2nd Life), teda vzniku sekundárneho trhu pre využitie batérií</w:t>
      </w:r>
      <w:r w:rsidR="0000287A"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ktoré majú menej než 80</w:t>
      </w:r>
      <w:r w:rsidR="000B522A"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svojej pôvodnej kapacity, napr. ako záložný zdroj alebo zásobník energie pre zabezpečenie kontinuáln</w:t>
      </w:r>
      <w:r w:rsidR="000B522A" w:rsidRPr="00F205A8">
        <w:rPr>
          <w:rFonts w:ascii="Times New Roman" w:hAnsi="Times New Roman" w:cs="Times New Roman"/>
          <w:color w:val="auto"/>
          <w:sz w:val="24"/>
          <w:szCs w:val="24"/>
        </w:rPr>
        <w:t>ej dodávky elektrickej energie </w:t>
      </w:r>
      <w:r w:rsidRPr="00F205A8">
        <w:rPr>
          <w:rFonts w:ascii="Times New Roman" w:hAnsi="Times New Roman" w:cs="Times New Roman"/>
          <w:color w:val="auto"/>
          <w:sz w:val="24"/>
          <w:szCs w:val="24"/>
        </w:rPr>
        <w:t>z obnoviteľných zdrojov.</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Hoci podiel lítia na celkovej hmotnosti zásobníka je len zlomkový (v rozsahu 0,24 – 12,7 kg/článok vrátane aktívneho materiálu katódy, prísady lítia v elektrolyte a anóde), veľkovýrobcovia batérií sa pripravujú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na obmedzenia v ťažbe nového lítia. Dnes sa prakticky celý dopyt lítia pokrýva ťažbou rudy napriek tomu,</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že existuje viacero zvládnutých spôsobov recyklácie, ktoré môžu byť použité na regeneráciu materiálov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zo zastarenej alebo zdegradovanej batérie.</w:t>
      </w:r>
      <w:r w:rsidRPr="00F205A8">
        <w:rPr>
          <w:rStyle w:val="Odkaznapoznmkupodiarou"/>
          <w:rFonts w:ascii="Times New Roman" w:eastAsia="MS Mincho" w:hAnsi="Times New Roman" w:cs="Times New Roman"/>
          <w:color w:val="auto"/>
          <w:sz w:val="24"/>
          <w:szCs w:val="24"/>
        </w:rPr>
        <w:footnoteReference w:id="72"/>
      </w:r>
      <w:r w:rsidRPr="00F205A8">
        <w:rPr>
          <w:rFonts w:ascii="Times New Roman" w:hAnsi="Times New Roman" w:cs="Times New Roman"/>
          <w:color w:val="auto"/>
          <w:sz w:val="24"/>
          <w:szCs w:val="24"/>
        </w:rPr>
        <w:t xml:space="preserve"> Vzhľadom na očakávaný nárast počtu batérií sa v budúcnosti očakáva recyklácia v oveľa väčšej miere, aj vzhľadom na napĺňanie smerníc EÚ o povinnom recyklovaní batérií. </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Systémy palivových článkov a systémy uskladnenia vodíka</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PEM palivové články s vyššou výkonovou hustotou pre využitie v elektrický</w:t>
      </w:r>
      <w:r w:rsidR="000B522A" w:rsidRPr="00F205A8">
        <w:rPr>
          <w:rFonts w:ascii="Times New Roman" w:hAnsi="Times New Roman" w:cs="Times New Roman"/>
          <w:color w:val="auto"/>
          <w:sz w:val="24"/>
          <w:szCs w:val="24"/>
        </w:rPr>
        <w:t>ch dodávkach boli vyvíjané </w:t>
      </w:r>
      <w:r w:rsidRPr="00F205A8">
        <w:rPr>
          <w:rFonts w:ascii="Times New Roman" w:hAnsi="Times New Roman" w:cs="Times New Roman"/>
          <w:color w:val="auto"/>
          <w:sz w:val="24"/>
          <w:szCs w:val="24"/>
        </w:rPr>
        <w:t>od roku 1990. Náklady na systém palivových článkov odvtedy zaznamenali výrazné zníženie z dôvodu vhodnejších materiálov a konštrukcie. Aj s ich rastúcim špecifickým výkonom a  hustotou energie sa zvyšuje ich konkurencieschopnosť. Systém palivových článkov dosiahol aj podstatné zvýšenie životnosti. Od ďalších generácií systémov s palivovými článkami sa očakáva zníženie zaťaženia katalyzátora, zníženie nákladov</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na membrány a zlepšenie výrobných procesov. Predpokladaný vývoj systému palivových článkov je podobný ako v prípade batériových technológii – zvyšovanie energetickej hustoty palivových článkov spolu s rapídnym poklesom ich ceny a rastúcim objemom produkcie.</w:t>
      </w:r>
      <w:r w:rsidRPr="00F205A8">
        <w:rPr>
          <w:rStyle w:val="Odkaznapoznmkupodiarou"/>
          <w:rFonts w:ascii="Times New Roman" w:eastAsia="MS Mincho" w:hAnsi="Times New Roman" w:cs="Times New Roman"/>
          <w:color w:val="auto"/>
          <w:sz w:val="24"/>
          <w:szCs w:val="24"/>
        </w:rPr>
        <w:footnoteReference w:id="73"/>
      </w:r>
    </w:p>
    <w:p w:rsidR="004E6DD1" w:rsidRPr="00F205A8" w:rsidRDefault="004E6DD1">
      <w:pPr>
        <w:jc w:val="left"/>
        <w:rPr>
          <w:rFonts w:ascii="Times New Roman" w:hAnsi="Times New Roman" w:cs="Times New Roman"/>
          <w:color w:val="auto"/>
          <w:sz w:val="24"/>
          <w:szCs w:val="24"/>
        </w:rPr>
      </w:pPr>
    </w:p>
    <w:p w:rsidR="004E6DD1" w:rsidRPr="00F205A8" w:rsidRDefault="00EC6666" w:rsidP="00CF75FC">
      <w:pPr>
        <w:pStyle w:val="Popis"/>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5531083" cy="2274073"/>
            <wp:effectExtent l="0" t="0" r="0" b="0"/>
            <wp:docPr id="25" name="Picture 26" descr="gra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f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8470" cy="2277110"/>
                    </a:xfrm>
                    <a:prstGeom prst="rect">
                      <a:avLst/>
                    </a:prstGeom>
                    <a:noFill/>
                    <a:ln>
                      <a:noFill/>
                    </a:ln>
                  </pic:spPr>
                </pic:pic>
              </a:graphicData>
            </a:graphic>
          </wp:inline>
        </w:drawing>
      </w:r>
    </w:p>
    <w:p w:rsidR="004E6DD1" w:rsidRPr="00F6546A" w:rsidRDefault="004E6DD1" w:rsidP="00673525">
      <w:pPr>
        <w:rPr>
          <w:rFonts w:ascii="Times New Roman" w:hAnsi="Times New Roman" w:cs="Times New Roman"/>
          <w:color w:val="auto"/>
          <w:szCs w:val="24"/>
        </w:rPr>
      </w:pPr>
      <w:r w:rsidRPr="00F6546A">
        <w:rPr>
          <w:rFonts w:ascii="Times New Roman" w:hAnsi="Times New Roman" w:cs="Times New Roman"/>
          <w:color w:val="auto"/>
          <w:szCs w:val="24"/>
        </w:rPr>
        <w:t>Obr.  15 Historický vývoj hustoty energie a cien batérií s odhadom vývoja do roku 2040</w:t>
      </w:r>
    </w:p>
    <w:p w:rsidR="004E6DD1" w:rsidRPr="00F6546A" w:rsidRDefault="004E6DD1" w:rsidP="00673525">
      <w:pPr>
        <w:rPr>
          <w:rFonts w:ascii="Times New Roman" w:hAnsi="Times New Roman" w:cs="Times New Roman"/>
          <w:color w:val="auto"/>
          <w:szCs w:val="24"/>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[International Vienna Motor Symposium, Vienna, 2012]</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Dnešné vysokotlakové systémy (70 MPa) sa vyznačujú zlepšeným výkonom oproti systémov so skvapalneným vodíkom a hybridov. Na výrobu tlakových nádob sa používajú uhlíkové vlákna a plastová alebo hliníková vložka, čo vplýva na ich cenu.</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Systém použiteľný vo vozidle musí byť schopný uložiť aspoň 4 kg vodíka, aby bol zabezpečený porovnateľný dojazd.</w:t>
      </w:r>
    </w:p>
    <w:p w:rsidR="004E6DD1" w:rsidRPr="00F205A8" w:rsidRDefault="004E6DD1" w:rsidP="00FE4FDF">
      <w:pPr>
        <w:rPr>
          <w:rFonts w:ascii="Times New Roman" w:hAnsi="Times New Roman" w:cs="Times New Roman"/>
          <w:color w:val="auto"/>
          <w:sz w:val="24"/>
          <w:szCs w:val="24"/>
        </w:rPr>
      </w:pPr>
    </w:p>
    <w:p w:rsidR="00B27693" w:rsidRPr="00F205A8" w:rsidRDefault="00B27693" w:rsidP="00FE4FDF">
      <w:pPr>
        <w:rPr>
          <w:rFonts w:ascii="Times New Roman" w:hAnsi="Times New Roman" w:cs="Times New Roman"/>
          <w:color w:val="auto"/>
          <w:sz w:val="24"/>
          <w:szCs w:val="24"/>
        </w:rPr>
      </w:pPr>
    </w:p>
    <w:p w:rsidR="004E6DD1" w:rsidRPr="00F205A8" w:rsidRDefault="004E6DD1" w:rsidP="00FE4FDF">
      <w:pPr>
        <w:pStyle w:val="Nadpis4"/>
        <w:rPr>
          <w:rFonts w:ascii="Times New Roman" w:hAnsi="Times New Roman" w:cs="Times New Roman"/>
          <w:noProof w:val="0"/>
          <w:color w:val="auto"/>
        </w:rPr>
      </w:pPr>
      <w:bookmarkStart w:id="492" w:name="_Toc373188603"/>
      <w:r w:rsidRPr="00F205A8">
        <w:rPr>
          <w:rFonts w:ascii="Times New Roman" w:hAnsi="Times New Roman" w:cs="Times New Roman"/>
          <w:noProof w:val="0"/>
          <w:color w:val="auto"/>
        </w:rPr>
        <w:t>Náklady na prevádzku a údržbu elektromobilu</w:t>
      </w:r>
      <w:bookmarkEnd w:id="492"/>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Elektrické vozidlá sa vyznačujú výrazne nižšími prevádzkovými nákladmi než klasické ICE vozidlá, a navyše nenesú riziko rastúcej ceny ropy zďaleka v takej miere ako autá poháňané palivami na báze ropy a jej derivátoch. Okrem ceny paliva je ďalšou podstatnou zložkou prevádzkových nákladov akéhokoľvek motorového vozidla aj cena údržby a servisných nákladov. Na sympóziu EVS26 v Los Angeles boli prezentované výsledky analýzy nákladovej konkurencieschopnosti rôznych elektrifikovaných pohonných technológií pre nemecký automobilový trh v roku 2020. Výsledky uvedenej analýzy (znázornené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na nasledujúcom grafe) ukazujú, že batériové elektrické automobily majú takmer o pätinu nižšie náklady ako konvenčné automobily so spaľovacím motorom a v prípade elektromobilov s predĺženým dojazdom je rozdiel takmer až tretinový.</w:t>
      </w:r>
      <w:r w:rsidRPr="00F205A8">
        <w:rPr>
          <w:rStyle w:val="Odkaznapoznmkupodiarou"/>
          <w:rFonts w:ascii="Times New Roman" w:eastAsia="MS Mincho" w:hAnsi="Times New Roman" w:cs="Times New Roman"/>
          <w:color w:val="auto"/>
          <w:sz w:val="24"/>
          <w:szCs w:val="24"/>
        </w:rPr>
        <w:footnoteReference w:id="74"/>
      </w:r>
    </w:p>
    <w:p w:rsidR="004E6DD1" w:rsidRPr="00F205A8" w:rsidRDefault="004E6DD1" w:rsidP="00FE4FDF">
      <w:pPr>
        <w:rPr>
          <w:rFonts w:ascii="Times New Roman" w:hAnsi="Times New Roman" w:cs="Times New Roman"/>
          <w:color w:val="auto"/>
          <w:sz w:val="24"/>
          <w:szCs w:val="24"/>
        </w:rPr>
      </w:pPr>
    </w:p>
    <w:p w:rsidR="004E6DD1" w:rsidRPr="00F205A8" w:rsidRDefault="00EC6666" w:rsidP="00CF75FC">
      <w:pPr>
        <w:pStyle w:val="Popis"/>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3801771" cy="1916012"/>
            <wp:effectExtent l="0" t="0" r="8255" b="8255"/>
            <wp:docPr id="2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ext uri="{28A0092B-C50C-407E-A947-70E740481C1C}">
                          <a14:useLocalDpi xmlns:a14="http://schemas.microsoft.com/office/drawing/2010/main" val="0"/>
                        </a:ext>
                      </a:extLst>
                    </a:blip>
                    <a:srcRect t="11150"/>
                    <a:stretch>
                      <a:fillRect/>
                    </a:stretch>
                  </pic:blipFill>
                  <pic:spPr bwMode="auto">
                    <a:xfrm>
                      <a:off x="0" y="0"/>
                      <a:ext cx="3829754" cy="1930115"/>
                    </a:xfrm>
                    <a:prstGeom prst="rect">
                      <a:avLst/>
                    </a:prstGeom>
                    <a:noFill/>
                    <a:ln>
                      <a:noFill/>
                    </a:ln>
                  </pic:spPr>
                </pic:pic>
              </a:graphicData>
            </a:graphic>
          </wp:inline>
        </w:drawing>
      </w:r>
    </w:p>
    <w:p w:rsidR="004E6DD1" w:rsidRPr="00F6546A" w:rsidRDefault="004E6DD1" w:rsidP="00673525">
      <w:pPr>
        <w:pStyle w:val="Popis"/>
        <w:spacing w:after="0"/>
        <w:jc w:val="left"/>
        <w:rPr>
          <w:rFonts w:ascii="Times New Roman" w:hAnsi="Times New Roman" w:cs="Times New Roman"/>
          <w:color w:val="auto"/>
          <w:szCs w:val="24"/>
        </w:rPr>
      </w:pPr>
      <w:r w:rsidRPr="00F6546A">
        <w:rPr>
          <w:rFonts w:ascii="Times New Roman" w:hAnsi="Times New Roman" w:cs="Times New Roman"/>
          <w:color w:val="auto"/>
          <w:szCs w:val="24"/>
        </w:rPr>
        <w:t>Obr. 16  Náklady na údržbu a opravy v relatívnom vyjadrení voči ICE vozidlám.</w:t>
      </w:r>
    </w:p>
    <w:p w:rsidR="004E6DD1" w:rsidRPr="00F6546A" w:rsidRDefault="004E6DD1" w:rsidP="00673525">
      <w:pPr>
        <w:pStyle w:val="Popis"/>
        <w:spacing w:after="0"/>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[EVS 26 (Electric Vehicle Symposium), Los Angeles, 2012]</w:t>
      </w:r>
    </w:p>
    <w:p w:rsidR="004E6DD1" w:rsidRPr="00F6546A" w:rsidRDefault="004E6DD1" w:rsidP="00FE4FDF">
      <w:pPr>
        <w:rPr>
          <w:rFonts w:ascii="Times New Roman" w:hAnsi="Times New Roman" w:cs="Times New Roman"/>
          <w:i/>
          <w:iCs/>
          <w:color w:val="auto"/>
          <w:szCs w:val="24"/>
        </w:rPr>
      </w:pPr>
      <w:r w:rsidRPr="00F6546A">
        <w:rPr>
          <w:rFonts w:ascii="Times New Roman" w:hAnsi="Times New Roman" w:cs="Times New Roman"/>
          <w:i/>
          <w:iCs/>
          <w:color w:val="auto"/>
          <w:szCs w:val="24"/>
        </w:rPr>
        <w:t>Význam skratiek:</w:t>
      </w:r>
    </w:p>
    <w:p w:rsidR="004E6DD1" w:rsidRPr="00F6546A" w:rsidRDefault="004E6DD1" w:rsidP="000847B3">
      <w:pPr>
        <w:ind w:left="284"/>
        <w:rPr>
          <w:rFonts w:ascii="Times New Roman" w:hAnsi="Times New Roman" w:cs="Times New Roman"/>
          <w:color w:val="auto"/>
          <w:szCs w:val="24"/>
        </w:rPr>
      </w:pPr>
      <w:r w:rsidRPr="00F6546A">
        <w:rPr>
          <w:rFonts w:ascii="Times New Roman" w:hAnsi="Times New Roman" w:cs="Times New Roman"/>
          <w:color w:val="auto"/>
          <w:szCs w:val="24"/>
        </w:rPr>
        <w:t>HEV: hybridné elektrické vozidlá</w:t>
      </w:r>
    </w:p>
    <w:p w:rsidR="004E6DD1" w:rsidRPr="00F6546A" w:rsidRDefault="004E6DD1" w:rsidP="000847B3">
      <w:pPr>
        <w:ind w:left="284"/>
        <w:rPr>
          <w:rFonts w:ascii="Times New Roman" w:hAnsi="Times New Roman" w:cs="Times New Roman"/>
          <w:color w:val="auto"/>
          <w:szCs w:val="24"/>
        </w:rPr>
      </w:pPr>
      <w:r w:rsidRPr="00F6546A">
        <w:rPr>
          <w:rFonts w:ascii="Times New Roman" w:hAnsi="Times New Roman" w:cs="Times New Roman"/>
          <w:color w:val="auto"/>
          <w:szCs w:val="24"/>
        </w:rPr>
        <w:t>PHEV 15 a 30: plug-in hybridné vozidlá s označením čisto elektrického dojazdu</w:t>
      </w:r>
    </w:p>
    <w:p w:rsidR="004E6DD1" w:rsidRPr="00F6546A" w:rsidRDefault="004E6DD1" w:rsidP="000847B3">
      <w:pPr>
        <w:ind w:left="284"/>
        <w:rPr>
          <w:rFonts w:ascii="Times New Roman" w:hAnsi="Times New Roman" w:cs="Times New Roman"/>
          <w:color w:val="auto"/>
          <w:szCs w:val="24"/>
        </w:rPr>
      </w:pPr>
      <w:r w:rsidRPr="00F6546A">
        <w:rPr>
          <w:rFonts w:ascii="Times New Roman" w:hAnsi="Times New Roman" w:cs="Times New Roman"/>
          <w:color w:val="auto"/>
          <w:szCs w:val="24"/>
        </w:rPr>
        <w:t>EREV 80: elektrické vozidlo s predĺženým dojazdom (spaľovací agregát generujúci elektrinu) s označením čisto elektrického dojazdu</w:t>
      </w:r>
    </w:p>
    <w:p w:rsidR="004E6DD1" w:rsidRPr="00F6546A" w:rsidRDefault="004E6DD1" w:rsidP="000847B3">
      <w:pPr>
        <w:ind w:left="284"/>
        <w:rPr>
          <w:rFonts w:ascii="Times New Roman" w:hAnsi="Times New Roman" w:cs="Times New Roman"/>
          <w:color w:val="auto"/>
          <w:szCs w:val="24"/>
        </w:rPr>
      </w:pPr>
      <w:r w:rsidRPr="00F6546A">
        <w:rPr>
          <w:rFonts w:ascii="Times New Roman" w:hAnsi="Times New Roman" w:cs="Times New Roman"/>
          <w:color w:val="auto"/>
          <w:szCs w:val="24"/>
        </w:rPr>
        <w:t>BEV: batériové elektrické vozidlo</w:t>
      </w:r>
    </w:p>
    <w:p w:rsidR="004E6DD1" w:rsidRPr="00F6546A" w:rsidRDefault="004E6DD1" w:rsidP="000847B3">
      <w:pPr>
        <w:ind w:left="284"/>
        <w:rPr>
          <w:rFonts w:ascii="Times New Roman" w:hAnsi="Times New Roman" w:cs="Times New Roman"/>
          <w:color w:val="auto"/>
          <w:szCs w:val="24"/>
        </w:rPr>
      </w:pPr>
      <w:r w:rsidRPr="00F6546A">
        <w:rPr>
          <w:rFonts w:ascii="Times New Roman" w:hAnsi="Times New Roman" w:cs="Times New Roman"/>
          <w:color w:val="auto"/>
          <w:szCs w:val="24"/>
        </w:rPr>
        <w:t>FCV: elektrické vozidlo vybavené palivovými článkami (výroba elektriny v palivových článkoch)</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Náročná úloha je korektne porovnať spotrebu energie u automobilov využívajúcich na pohon rôzne formy energie, navyše v reálnych prevádzkových podmienkach. Z tohto pohľadu sú zaujímavé výsledky štúdie rakúskeho Österreichischen Vereins für Kraftfahrzeugtechnik (ÖVK) a Österreichischer Automobil, Motorrad und Touring-Club (ÖAMTC). Na porovnanie predkladáme grafy pre vozidlo Volkswagen Polo BlueMotion s naftovým  motorom, v súčasnosti energeticky najefektívnejší spaľovací model tejto významnej nemeckej automobilky, a sériovo vyrábaný elektromobil Nissan Leaf. Elektrický Nissan Leaf spotrebuje na trase s rovnakou dĺžkou podstatne menej energie, ako ukazuje nasledovný graf. Najmä pri malých rýchlostiach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a v mestskej prevádzke je tento rozdiel až niekoľkonásobný:</w:t>
      </w:r>
    </w:p>
    <w:p w:rsidR="004E6DD1" w:rsidRPr="00F6546A" w:rsidRDefault="00EC6666" w:rsidP="00673525">
      <w:pPr>
        <w:pStyle w:val="Popis"/>
        <w:spacing w:after="0"/>
        <w:jc w:val="left"/>
        <w:rPr>
          <w:rFonts w:ascii="Times New Roman" w:hAnsi="Times New Roman" w:cs="Times New Roman"/>
          <w:color w:val="auto"/>
          <w:szCs w:val="24"/>
        </w:rPr>
      </w:pPr>
      <w:r w:rsidRPr="00F205A8">
        <w:rPr>
          <w:rFonts w:ascii="Times New Roman" w:hAnsi="Times New Roman" w:cs="Times New Roman"/>
          <w:noProof/>
          <w:color w:val="auto"/>
          <w:sz w:val="24"/>
          <w:szCs w:val="24"/>
        </w:rPr>
        <w:drawing>
          <wp:inline distT="0" distB="0" distL="0" distR="0">
            <wp:extent cx="5701086" cy="2019631"/>
            <wp:effectExtent l="0" t="0" r="0" b="0"/>
            <wp:docPr id="2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2300" cy="2020061"/>
                    </a:xfrm>
                    <a:prstGeom prst="rect">
                      <a:avLst/>
                    </a:prstGeom>
                    <a:noFill/>
                    <a:ln>
                      <a:noFill/>
                    </a:ln>
                  </pic:spPr>
                </pic:pic>
              </a:graphicData>
            </a:graphic>
          </wp:inline>
        </w:drawing>
      </w:r>
      <w:r w:rsidR="004E6DD1" w:rsidRPr="00F205A8">
        <w:rPr>
          <w:rFonts w:ascii="Times New Roman" w:hAnsi="Times New Roman" w:cs="Times New Roman"/>
          <w:color w:val="auto"/>
          <w:sz w:val="24"/>
          <w:szCs w:val="24"/>
        </w:rPr>
        <w:t xml:space="preserve"> </w:t>
      </w:r>
      <w:r w:rsidR="004E6DD1" w:rsidRPr="00F6546A">
        <w:rPr>
          <w:rFonts w:ascii="Times New Roman" w:hAnsi="Times New Roman" w:cs="Times New Roman"/>
          <w:color w:val="auto"/>
          <w:szCs w:val="24"/>
        </w:rPr>
        <w:t>Obr.  17 Porovnanie energetickej náročnosti elektrického a ultra efektívneho spaľovacieho vozidla</w:t>
      </w:r>
    </w:p>
    <w:p w:rsidR="004E6DD1" w:rsidRPr="00F6546A" w:rsidRDefault="004E6DD1" w:rsidP="00673525">
      <w:pPr>
        <w:pStyle w:val="Popis"/>
        <w:spacing w:after="0"/>
        <w:jc w:val="left"/>
        <w:rPr>
          <w:rFonts w:ascii="Times New Roman" w:hAnsi="Times New Roman" w:cs="Times New Roman"/>
          <w:color w:val="auto"/>
          <w:szCs w:val="24"/>
          <w:lang w:val="en-US"/>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Österreichischen Vereins für Kraftfahrzeugtechnik, Österreichischer Automobil, Motorrad und Touring-Club</w:t>
      </w:r>
      <w:r w:rsidRPr="00F6546A">
        <w:rPr>
          <w:rFonts w:ascii="Times New Roman" w:hAnsi="Times New Roman" w:cs="Times New Roman"/>
          <w:color w:val="auto"/>
          <w:szCs w:val="24"/>
          <w:lang w:val="en-US"/>
        </w:rPr>
        <w:t>]</w:t>
      </w:r>
    </w:p>
    <w:p w:rsidR="004E6DD1" w:rsidRPr="00F6546A" w:rsidRDefault="004E6DD1" w:rsidP="00673525">
      <w:pPr>
        <w:jc w:val="left"/>
        <w:rPr>
          <w:rFonts w:ascii="Times New Roman" w:hAnsi="Times New Roman" w:cs="Times New Roman"/>
          <w:color w:val="auto"/>
          <w:szCs w:val="24"/>
          <w:lang w:val="en-US"/>
        </w:rPr>
      </w:pPr>
    </w:p>
    <w:p w:rsidR="004E6DD1" w:rsidRPr="00F205A8" w:rsidRDefault="004E6DD1" w:rsidP="00FE4FDF">
      <w:pPr>
        <w:pStyle w:val="Nadpis4"/>
        <w:rPr>
          <w:rFonts w:ascii="Times New Roman" w:hAnsi="Times New Roman" w:cs="Times New Roman"/>
          <w:noProof w:val="0"/>
          <w:color w:val="auto"/>
        </w:rPr>
      </w:pPr>
      <w:bookmarkStart w:id="493" w:name="_Toc373188604"/>
      <w:r w:rsidRPr="00F205A8">
        <w:rPr>
          <w:rFonts w:ascii="Times New Roman" w:hAnsi="Times New Roman" w:cs="Times New Roman"/>
          <w:noProof w:val="0"/>
          <w:color w:val="auto"/>
        </w:rPr>
        <w:t>Bezpečnosť elektromobilu</w:t>
      </w:r>
      <w:bookmarkEnd w:id="493"/>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Vzhľadom na to, že smrť pri dopravných nehodách je v súčasnosti 9. v porad</w:t>
      </w:r>
      <w:r w:rsidR="000B522A" w:rsidRPr="00F205A8">
        <w:rPr>
          <w:rFonts w:ascii="Times New Roman" w:hAnsi="Times New Roman" w:cs="Times New Roman"/>
          <w:color w:val="auto"/>
          <w:sz w:val="24"/>
          <w:szCs w:val="24"/>
        </w:rPr>
        <w:t>í najčastejších príčin úmrtia,  </w:t>
      </w:r>
      <w:r w:rsidRPr="00F205A8">
        <w:rPr>
          <w:rFonts w:ascii="Times New Roman" w:hAnsi="Times New Roman" w:cs="Times New Roman"/>
          <w:color w:val="auto"/>
          <w:sz w:val="24"/>
          <w:szCs w:val="24"/>
        </w:rPr>
        <w:t>do zvyšovania bezpečnosti automobilov investujú automobilové spoločnosti nemalé prostriedky, pričom nové elektrické modely nadväzujú na v súčasnosti platné štandardy a vyvinuté riešenia. Nárast povedomia v oblasti bezpečnosti vozidiel je v súčasnosti reprezentovaný bezpečnostným štandardom</w:t>
      </w:r>
      <w:r w:rsidR="0000287A"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napr. Euro NCAP. Vďaka nim vplýva bezpečnosť jednotlivých modelov vozidiel na </w:t>
      </w:r>
      <w:r w:rsidR="00C6436D" w:rsidRPr="00F205A8">
        <w:rPr>
          <w:rFonts w:ascii="Times New Roman" w:hAnsi="Times New Roman" w:cs="Times New Roman"/>
          <w:color w:val="auto"/>
          <w:sz w:val="24"/>
          <w:szCs w:val="24"/>
        </w:rPr>
        <w:t>na</w:t>
      </w:r>
      <w:r w:rsidRPr="00F205A8">
        <w:rPr>
          <w:rFonts w:ascii="Times New Roman" w:hAnsi="Times New Roman" w:cs="Times New Roman"/>
          <w:color w:val="auto"/>
          <w:sz w:val="24"/>
          <w:szCs w:val="24"/>
        </w:rPr>
        <w:t xml:space="preserve">kúpne motivácie zákazníkov. </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Metódy pre zlepšenie bezpečnosti vozidla môžeme rozdeliť do troch skupín: </w:t>
      </w:r>
    </w:p>
    <w:p w:rsidR="004E6DD1" w:rsidRPr="00F205A8" w:rsidRDefault="004E6DD1" w:rsidP="0028051A">
      <w:pPr>
        <w:pStyle w:val="Odsekzoznamu"/>
        <w:numPr>
          <w:ilvl w:val="0"/>
          <w:numId w:val="26"/>
        </w:num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prvá sa týka opatrení na vyhnutie sa nehode – aktívna bezpečnosť, </w:t>
      </w:r>
    </w:p>
    <w:p w:rsidR="004E6DD1" w:rsidRPr="00F205A8" w:rsidRDefault="004E6DD1" w:rsidP="0028051A">
      <w:pPr>
        <w:pStyle w:val="Odsekzoznamu"/>
        <w:numPr>
          <w:ilvl w:val="0"/>
          <w:numId w:val="26"/>
        </w:num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druhá je zameraná na zmiernenie následkov nehody – pasívna  bezpečnosť, </w:t>
      </w:r>
    </w:p>
    <w:p w:rsidR="004E6DD1" w:rsidRPr="00F205A8" w:rsidRDefault="004E6DD1" w:rsidP="0028051A">
      <w:pPr>
        <w:pStyle w:val="Odsekzoznamu"/>
        <w:numPr>
          <w:ilvl w:val="0"/>
          <w:numId w:val="26"/>
        </w:numPr>
        <w:rPr>
          <w:rFonts w:ascii="Times New Roman" w:hAnsi="Times New Roman" w:cs="Times New Roman"/>
          <w:color w:val="auto"/>
          <w:sz w:val="24"/>
          <w:szCs w:val="24"/>
        </w:rPr>
      </w:pPr>
      <w:r w:rsidRPr="00F205A8">
        <w:rPr>
          <w:rFonts w:ascii="Times New Roman" w:hAnsi="Times New Roman" w:cs="Times New Roman"/>
          <w:color w:val="auto"/>
          <w:sz w:val="24"/>
          <w:szCs w:val="24"/>
        </w:rPr>
        <w:t>a tretia sa týka post nehodovej starostlivosti. V súčasnosti sa stále viac a viac hovorí o tzv. integrovanej bezpečnosti, kde ide o čo najužšiu interakciu vyššie uvedených skupín.</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prípade elektromobilov okrem klasických </w:t>
      </w:r>
      <w:r w:rsidRPr="00F205A8">
        <w:rPr>
          <w:rFonts w:ascii="Times New Roman" w:hAnsi="Times New Roman" w:cs="Times New Roman"/>
          <w:i/>
          <w:iCs/>
          <w:color w:val="auto"/>
          <w:sz w:val="24"/>
          <w:szCs w:val="24"/>
        </w:rPr>
        <w:t>crash testov</w:t>
      </w:r>
      <w:r w:rsidRPr="00F205A8">
        <w:rPr>
          <w:rFonts w:ascii="Times New Roman" w:hAnsi="Times New Roman" w:cs="Times New Roman"/>
          <w:color w:val="auto"/>
          <w:sz w:val="24"/>
          <w:szCs w:val="24"/>
        </w:rPr>
        <w:t xml:space="preserve"> sa musia riešiť aj aspekty týkajúce sa bezpečnosti zásobníka energie – zaťaženia pôsobiace na zásobník, dimenzovanie priestoru zásobníka a pridružené štruktúry. Avšak získať porovnania so spaľovacími modelmi, ktoré by boli úplne objektívne, je náročné, pretože testy musia zohľadňovať ich špecifiká. Napríklad, crash-testy spa</w:t>
      </w:r>
      <w:r w:rsidR="000B522A" w:rsidRPr="00F205A8">
        <w:rPr>
          <w:rFonts w:ascii="Times New Roman" w:hAnsi="Times New Roman" w:cs="Times New Roman"/>
          <w:color w:val="auto"/>
          <w:sz w:val="24"/>
          <w:szCs w:val="24"/>
        </w:rPr>
        <w:t>ľovacích modelov sa realizujú  </w:t>
      </w:r>
      <w:r w:rsidRPr="00F205A8">
        <w:rPr>
          <w:rFonts w:ascii="Times New Roman" w:hAnsi="Times New Roman" w:cs="Times New Roman"/>
          <w:color w:val="auto"/>
          <w:sz w:val="24"/>
          <w:szCs w:val="24"/>
        </w:rPr>
        <w:t>za absencie benzínu alebo nafty v palivovej sústave, zatiaľ čo elektrické autá sa testom podrobujú s plnou batériou vrátane elektrolytu. Pri elektromobiloch nehrozí riziko exp</w:t>
      </w:r>
      <w:r w:rsidR="000B522A" w:rsidRPr="00F205A8">
        <w:rPr>
          <w:rFonts w:ascii="Times New Roman" w:hAnsi="Times New Roman" w:cs="Times New Roman"/>
          <w:color w:val="auto"/>
          <w:sz w:val="24"/>
          <w:szCs w:val="24"/>
        </w:rPr>
        <w:t>lózie obsahu palivovej nádrže, </w:t>
      </w:r>
      <w:r w:rsidRPr="00F205A8">
        <w:rPr>
          <w:rFonts w:ascii="Times New Roman" w:hAnsi="Times New Roman" w:cs="Times New Roman"/>
          <w:color w:val="auto"/>
          <w:sz w:val="24"/>
          <w:szCs w:val="24"/>
        </w:rPr>
        <w:t xml:space="preserve">ale v prípade zrážky sa posudzuje napríklad riziko elektrického šoku alebo možný posun relatívne ťažšieho batériového bloku do priestoru posádky. </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Dôležitou požiadavkou pre spaľovacie a elektrické automobily, najmä po roku 2020, sa stáva v oblasti aktívnej bezpečnosti ADAS systém (Advanced Driver Assistance Systems). V prípade ADAS ide o kontrolný systém vozidla, ktorý využíva senzory pre zlepšenie jazdného komfortu a prevádzkovej bezpečnosti tým,</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 že pomôže vodičovi rozpoznať a primerane reagovať v nebezpečných dopravných situáciách. Systémy aktívnej</w:t>
      </w:r>
      <w:r w:rsidRPr="00F205A8">
        <w:rPr>
          <w:rFonts w:ascii="Times New Roman" w:hAnsi="Times New Roman" w:cs="Times New Roman"/>
          <w:b/>
          <w:bCs/>
          <w:color w:val="auto"/>
          <w:sz w:val="24"/>
          <w:szCs w:val="24"/>
        </w:rPr>
        <w:t xml:space="preserve"> </w:t>
      </w:r>
      <w:r w:rsidRPr="00F205A8">
        <w:rPr>
          <w:rFonts w:ascii="Times New Roman" w:hAnsi="Times New Roman" w:cs="Times New Roman"/>
          <w:color w:val="auto"/>
          <w:sz w:val="24"/>
          <w:szCs w:val="24"/>
        </w:rPr>
        <w:t>bezpečnosti budú zahŕňať autonómne brzdenie pre rear-end náraz založené na pre-crash snímanie, autonómne brzdenie založené na pre-crash snímanie s cieľom vyhnúť sa alebo zmierniť následky nárazu s účastníkmi cestnej premávky (chodci, cyklisti), nový systém ESC v prípade nezávislého trakčného pohonu kolies a monitorovací systém vodiča z dôvodu rastúceho problému jeho rozptýlenia a nepozornosti.</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Konštrukcia sériových elektromobilov sa z hľadiska bezpečnosti vyznačuje niekoľkými špecifikami. Prvým je dôraz na zabezpečenie dostatočného priestoru na prežitie posádky pri rôznych crash režimoch, ktorý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sa od klasických vozidiel líši tým</w:t>
      </w:r>
      <w:r w:rsidR="004E113A"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že sú k dispozícii adaptívne zadržiavacie systémy zásobníka elektrickej energie (batérie) a splnenie najvyšších požiadaviek týkajúcich sa špecifických rizík. To sú hlavne prebitie, vibrácie, extrémne teploty, skrat, požiar, vlhkosť, zrážky a ponorenie do vody. Elektrické vozidlá sú navrhované s izolovaným vedením vysokého napätia a bezpečnostných prvkov, ktoré deaktivujú elektrický systém</w:t>
      </w:r>
      <w:r w:rsidR="004E113A"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ak detekujú kolíziu alebo skrat. Naopak, odpadajú konštrukčné požiadavky na ochranu palivovej nádrže ako ich poznáme z klasických automobilov. </w:t>
      </w:r>
    </w:p>
    <w:p w:rsidR="004E6DD1" w:rsidRPr="00F205A8" w:rsidRDefault="004E6DD1" w:rsidP="00FE4FDF">
      <w:pPr>
        <w:rPr>
          <w:rFonts w:ascii="Times New Roman" w:hAnsi="Times New Roman" w:cs="Times New Roman"/>
          <w:color w:val="auto"/>
          <w:sz w:val="24"/>
          <w:szCs w:val="24"/>
        </w:rPr>
      </w:pPr>
    </w:p>
    <w:p w:rsidR="001A4312" w:rsidRPr="00F205A8" w:rsidRDefault="001A4312" w:rsidP="001A4312">
      <w:pPr>
        <w:rPr>
          <w:rFonts w:ascii="Times New Roman" w:hAnsi="Times New Roman" w:cs="Times New Roman"/>
          <w:color w:val="auto"/>
          <w:sz w:val="24"/>
          <w:szCs w:val="24"/>
        </w:rPr>
      </w:pPr>
      <w:r w:rsidRPr="00F205A8">
        <w:rPr>
          <w:rFonts w:ascii="Times New Roman" w:hAnsi="Times New Roman" w:cs="Times New Roman"/>
          <w:color w:val="auto"/>
          <w:sz w:val="24"/>
          <w:szCs w:val="24"/>
        </w:rPr>
        <w:t>Elektrické vozidlá mávajú nižšie položené ťažisko ako konvenčné vozidlá (vďaka batéri</w:t>
      </w:r>
      <w:r w:rsidR="004E113A" w:rsidRPr="00F205A8">
        <w:rPr>
          <w:rFonts w:ascii="Times New Roman" w:hAnsi="Times New Roman" w:cs="Times New Roman"/>
          <w:color w:val="auto"/>
          <w:sz w:val="24"/>
          <w:szCs w:val="24"/>
        </w:rPr>
        <w:t>i</w:t>
      </w:r>
      <w:r w:rsidRPr="00F205A8">
        <w:rPr>
          <w:rFonts w:ascii="Times New Roman" w:hAnsi="Times New Roman" w:cs="Times New Roman"/>
          <w:color w:val="auto"/>
          <w:sz w:val="24"/>
          <w:szCs w:val="24"/>
        </w:rPr>
        <w:t xml:space="preserve"> integrovanej v podlahe), čo im okrem zlepšených jazdných vlastností zabezpečuje </w:t>
      </w:r>
      <w:r w:rsidR="00EE3077" w:rsidRPr="00F205A8">
        <w:rPr>
          <w:rFonts w:ascii="Times New Roman" w:hAnsi="Times New Roman" w:cs="Times New Roman"/>
          <w:color w:val="auto"/>
          <w:sz w:val="24"/>
          <w:szCs w:val="24"/>
        </w:rPr>
        <w:t>podstatné</w:t>
      </w:r>
      <w:r w:rsidRPr="00F205A8">
        <w:rPr>
          <w:rFonts w:ascii="Times New Roman" w:hAnsi="Times New Roman" w:cs="Times New Roman"/>
          <w:color w:val="auto"/>
          <w:sz w:val="24"/>
          <w:szCs w:val="24"/>
        </w:rPr>
        <w:t xml:space="preserve"> zv</w:t>
      </w:r>
      <w:r w:rsidR="00EE3077" w:rsidRPr="00F205A8">
        <w:rPr>
          <w:rFonts w:ascii="Times New Roman" w:hAnsi="Times New Roman" w:cs="Times New Roman"/>
          <w:color w:val="auto"/>
          <w:sz w:val="24"/>
          <w:szCs w:val="24"/>
        </w:rPr>
        <w:t>ýšenie</w:t>
      </w:r>
      <w:r w:rsidRPr="00F205A8">
        <w:rPr>
          <w:rFonts w:ascii="Times New Roman" w:hAnsi="Times New Roman" w:cs="Times New Roman"/>
          <w:color w:val="auto"/>
          <w:sz w:val="24"/>
          <w:szCs w:val="24"/>
        </w:rPr>
        <w:t xml:space="preserve"> </w:t>
      </w:r>
      <w:r w:rsidR="00EE3077" w:rsidRPr="00F205A8">
        <w:rPr>
          <w:rFonts w:ascii="Times New Roman" w:hAnsi="Times New Roman" w:cs="Times New Roman"/>
          <w:color w:val="auto"/>
          <w:sz w:val="24"/>
          <w:szCs w:val="24"/>
        </w:rPr>
        <w:t xml:space="preserve">úrovne </w:t>
      </w:r>
      <w:r w:rsidRPr="00F205A8">
        <w:rPr>
          <w:rFonts w:ascii="Times New Roman" w:hAnsi="Times New Roman" w:cs="Times New Roman"/>
          <w:color w:val="auto"/>
          <w:sz w:val="24"/>
          <w:szCs w:val="24"/>
        </w:rPr>
        <w:t>akt</w:t>
      </w:r>
      <w:r w:rsidR="00EE3077" w:rsidRPr="00F205A8">
        <w:rPr>
          <w:rFonts w:ascii="Times New Roman" w:hAnsi="Times New Roman" w:cs="Times New Roman"/>
          <w:color w:val="auto"/>
          <w:sz w:val="24"/>
          <w:szCs w:val="24"/>
        </w:rPr>
        <w:t>í</w:t>
      </w:r>
      <w:r w:rsidRPr="00F205A8">
        <w:rPr>
          <w:rFonts w:ascii="Times New Roman" w:hAnsi="Times New Roman" w:cs="Times New Roman"/>
          <w:color w:val="auto"/>
          <w:sz w:val="24"/>
          <w:szCs w:val="24"/>
        </w:rPr>
        <w:t>vnej bezpe</w:t>
      </w:r>
      <w:r w:rsidR="00EE3077" w:rsidRPr="00F205A8">
        <w:rPr>
          <w:rFonts w:ascii="Times New Roman" w:hAnsi="Times New Roman" w:cs="Times New Roman"/>
          <w:color w:val="auto"/>
          <w:sz w:val="24"/>
          <w:szCs w:val="24"/>
        </w:rPr>
        <w:t>č</w:t>
      </w:r>
      <w:r w:rsidRPr="00F205A8">
        <w:rPr>
          <w:rFonts w:ascii="Times New Roman" w:hAnsi="Times New Roman" w:cs="Times New Roman"/>
          <w:color w:val="auto"/>
          <w:sz w:val="24"/>
          <w:szCs w:val="24"/>
        </w:rPr>
        <w:t>nosti (</w:t>
      </w:r>
      <w:r w:rsidR="00EE3077" w:rsidRPr="00F205A8">
        <w:rPr>
          <w:rFonts w:ascii="Times New Roman" w:hAnsi="Times New Roman" w:cs="Times New Roman"/>
          <w:color w:val="auto"/>
          <w:sz w:val="24"/>
          <w:szCs w:val="24"/>
        </w:rPr>
        <w:t>minimalizácia</w:t>
      </w:r>
      <w:r w:rsidRPr="00F205A8">
        <w:rPr>
          <w:rFonts w:ascii="Times New Roman" w:hAnsi="Times New Roman" w:cs="Times New Roman"/>
          <w:color w:val="auto"/>
          <w:sz w:val="24"/>
          <w:szCs w:val="24"/>
        </w:rPr>
        <w:t xml:space="preserve"> rizik</w:t>
      </w:r>
      <w:r w:rsidR="00EE3077" w:rsidRPr="00F205A8">
        <w:rPr>
          <w:rFonts w:ascii="Times New Roman" w:hAnsi="Times New Roman" w:cs="Times New Roman"/>
          <w:color w:val="auto"/>
          <w:sz w:val="24"/>
          <w:szCs w:val="24"/>
        </w:rPr>
        <w:t>a</w:t>
      </w:r>
      <w:r w:rsidRPr="00F205A8">
        <w:rPr>
          <w:rFonts w:ascii="Times New Roman" w:hAnsi="Times New Roman" w:cs="Times New Roman"/>
          <w:color w:val="auto"/>
          <w:sz w:val="24"/>
          <w:szCs w:val="24"/>
        </w:rPr>
        <w:t xml:space="preserve"> prevr</w:t>
      </w:r>
      <w:r w:rsidR="00EE3077" w:rsidRPr="00F205A8">
        <w:rPr>
          <w:rFonts w:ascii="Times New Roman" w:hAnsi="Times New Roman" w:cs="Times New Roman"/>
          <w:color w:val="auto"/>
          <w:sz w:val="24"/>
          <w:szCs w:val="24"/>
        </w:rPr>
        <w:t>á</w:t>
      </w:r>
      <w:r w:rsidRPr="00F205A8">
        <w:rPr>
          <w:rFonts w:ascii="Times New Roman" w:hAnsi="Times New Roman" w:cs="Times New Roman"/>
          <w:color w:val="auto"/>
          <w:sz w:val="24"/>
          <w:szCs w:val="24"/>
        </w:rPr>
        <w:t>tenia pri vyh</w:t>
      </w:r>
      <w:r w:rsidR="00EE3077" w:rsidRPr="00F205A8">
        <w:rPr>
          <w:rFonts w:ascii="Times New Roman" w:hAnsi="Times New Roman" w:cs="Times New Roman"/>
          <w:color w:val="auto"/>
          <w:sz w:val="24"/>
          <w:szCs w:val="24"/>
        </w:rPr>
        <w:t>ý</w:t>
      </w:r>
      <w:r w:rsidRPr="00F205A8">
        <w:rPr>
          <w:rFonts w:ascii="Times New Roman" w:hAnsi="Times New Roman" w:cs="Times New Roman"/>
          <w:color w:val="auto"/>
          <w:sz w:val="24"/>
          <w:szCs w:val="24"/>
        </w:rPr>
        <w:t>bac</w:t>
      </w:r>
      <w:r w:rsidR="00EE3077" w:rsidRPr="00F205A8">
        <w:rPr>
          <w:rFonts w:ascii="Times New Roman" w:hAnsi="Times New Roman" w:cs="Times New Roman"/>
          <w:color w:val="auto"/>
          <w:sz w:val="24"/>
          <w:szCs w:val="24"/>
        </w:rPr>
        <w:t>í</w:t>
      </w:r>
      <w:r w:rsidRPr="00F205A8">
        <w:rPr>
          <w:rFonts w:ascii="Times New Roman" w:hAnsi="Times New Roman" w:cs="Times New Roman"/>
          <w:color w:val="auto"/>
          <w:sz w:val="24"/>
          <w:szCs w:val="24"/>
        </w:rPr>
        <w:t>ch man</w:t>
      </w:r>
      <w:r w:rsidR="00EE3077" w:rsidRPr="00F205A8">
        <w:rPr>
          <w:rFonts w:ascii="Times New Roman" w:hAnsi="Times New Roman" w:cs="Times New Roman"/>
          <w:color w:val="auto"/>
          <w:sz w:val="24"/>
          <w:szCs w:val="24"/>
        </w:rPr>
        <w:t>é</w:t>
      </w:r>
      <w:r w:rsidRPr="00F205A8">
        <w:rPr>
          <w:rFonts w:ascii="Times New Roman" w:hAnsi="Times New Roman" w:cs="Times New Roman"/>
          <w:color w:val="auto"/>
          <w:sz w:val="24"/>
          <w:szCs w:val="24"/>
        </w:rPr>
        <w:t>vroch).</w:t>
      </w:r>
      <w:r w:rsidR="000D770A" w:rsidRPr="00F205A8">
        <w:rPr>
          <w:rFonts w:ascii="Times New Roman" w:hAnsi="Times New Roman" w:cs="Times New Roman"/>
          <w:color w:val="auto"/>
          <w:sz w:val="24"/>
          <w:szCs w:val="24"/>
        </w:rPr>
        <w:t xml:space="preserve"> Elektromotor na rozdiel od spaľovacieho motoru je podstatne menší a ľahší, navyše je možné ho integrovať medzi kolesá poháňanej nápravy alebo do samotných kolies. To umož</w:t>
      </w:r>
      <w:r w:rsidR="00B60C38" w:rsidRPr="00F205A8">
        <w:rPr>
          <w:rFonts w:ascii="Times New Roman" w:hAnsi="Times New Roman" w:cs="Times New Roman"/>
          <w:color w:val="auto"/>
          <w:sz w:val="24"/>
          <w:szCs w:val="24"/>
        </w:rPr>
        <w:t>ň</w:t>
      </w:r>
      <w:r w:rsidR="000D770A" w:rsidRPr="00F205A8">
        <w:rPr>
          <w:rFonts w:ascii="Times New Roman" w:hAnsi="Times New Roman" w:cs="Times New Roman"/>
          <w:color w:val="auto"/>
          <w:sz w:val="24"/>
          <w:szCs w:val="24"/>
        </w:rPr>
        <w:t>uje lepšie optimalizovať deformačné zóny v prednej časti elektromobilu, čím sa zvyšuje úroveň pasívnej bezpečnosti v prípade čelnej zrážky.</w:t>
      </w:r>
    </w:p>
    <w:p w:rsidR="001A4312" w:rsidRPr="00F205A8" w:rsidRDefault="001A4312"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Nasledujúca tabuľka udáva výsledky nárazových testov vozidiel vybavených elektrickou trakciou podľa Euro NCAP. Testovaným vozidlám je udeľované hodnotenie bezpečnosti v podobe udelenia hviezdičiek </w:t>
      </w:r>
      <w:r w:rsidR="000B522A"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za bezpečnosť, pričom žiadne z dostupných elektrických vozidiel nedosahuje iba priemerné alebo nižšie hodnotenie. </w:t>
      </w:r>
      <w:r w:rsidR="00C07F4B" w:rsidRPr="00F205A8">
        <w:rPr>
          <w:rFonts w:ascii="Times New Roman" w:hAnsi="Times New Roman" w:cs="Times New Roman"/>
          <w:color w:val="auto"/>
          <w:sz w:val="24"/>
          <w:szCs w:val="24"/>
        </w:rPr>
        <w:t>Najnovšie modely, uvedené na trh po januári 2012, obdržali najvyššie možné hodnotenie</w:t>
      </w:r>
      <w:r w:rsidRPr="00F205A8">
        <w:rPr>
          <w:rFonts w:ascii="Times New Roman" w:hAnsi="Times New Roman" w:cs="Times New Roman"/>
          <w:color w:val="auto"/>
          <w:sz w:val="24"/>
          <w:szCs w:val="24"/>
        </w:rPr>
        <w:t xml:space="preserve"> 5 hviezdičiek</w:t>
      </w:r>
      <w:r w:rsidR="00C07F4B" w:rsidRPr="00F205A8">
        <w:rPr>
          <w:rFonts w:ascii="Times New Roman" w:hAnsi="Times New Roman" w:cs="Times New Roman"/>
          <w:color w:val="auto"/>
          <w:sz w:val="24"/>
          <w:szCs w:val="24"/>
        </w:rPr>
        <w:t>, pričom najlepšie výsledky dosiahlo Volvo V60 PHEV</w:t>
      </w:r>
      <w:r w:rsidR="00EE1F6E" w:rsidRPr="00F205A8">
        <w:rPr>
          <w:rFonts w:ascii="Times New Roman" w:hAnsi="Times New Roman" w:cs="Times New Roman"/>
          <w:color w:val="auto"/>
          <w:sz w:val="24"/>
          <w:szCs w:val="24"/>
        </w:rPr>
        <w:t>.</w:t>
      </w:r>
      <w:r w:rsidRPr="00F205A8">
        <w:rPr>
          <w:rStyle w:val="Odkaznapoznmkupodiarou"/>
          <w:rFonts w:ascii="Times New Roman" w:eastAsia="MS Mincho" w:hAnsi="Times New Roman" w:cs="Times New Roman"/>
          <w:color w:val="auto"/>
          <w:sz w:val="24"/>
          <w:szCs w:val="24"/>
        </w:rPr>
        <w:footnoteReference w:id="75"/>
      </w:r>
      <w:r w:rsidR="00C07F4B" w:rsidRPr="00F205A8">
        <w:rPr>
          <w:rFonts w:ascii="Times New Roman" w:hAnsi="Times New Roman" w:cs="Times New Roman"/>
          <w:color w:val="auto"/>
          <w:sz w:val="24"/>
          <w:szCs w:val="24"/>
        </w:rPr>
        <w:t xml:space="preserve"> </w:t>
      </w:r>
      <w:r w:rsidR="00EE1F6E" w:rsidRPr="00F205A8">
        <w:rPr>
          <w:rFonts w:ascii="Times New Roman" w:hAnsi="Times New Roman" w:cs="Times New Roman"/>
          <w:color w:val="auto"/>
          <w:sz w:val="24"/>
          <w:szCs w:val="24"/>
        </w:rPr>
        <w:t>Vysokú mieru bezpečnosti preukázal aj najnovší e</w:t>
      </w:r>
      <w:r w:rsidRPr="00F205A8">
        <w:rPr>
          <w:rFonts w:ascii="Times New Roman" w:hAnsi="Times New Roman" w:cs="Times New Roman"/>
          <w:color w:val="auto"/>
          <w:sz w:val="24"/>
          <w:szCs w:val="24"/>
        </w:rPr>
        <w:t>lektromobil Tesla model S</w:t>
      </w:r>
      <w:r w:rsidR="00EE1F6E" w:rsidRPr="00F205A8">
        <w:rPr>
          <w:rFonts w:ascii="Times New Roman" w:hAnsi="Times New Roman" w:cs="Times New Roman"/>
          <w:color w:val="auto"/>
          <w:sz w:val="24"/>
          <w:szCs w:val="24"/>
        </w:rPr>
        <w:t>, ktorý ne</w:t>
      </w:r>
      <w:r w:rsidR="00C07F4B" w:rsidRPr="00F205A8">
        <w:rPr>
          <w:rFonts w:ascii="Times New Roman" w:hAnsi="Times New Roman" w:cs="Times New Roman"/>
          <w:color w:val="auto"/>
          <w:sz w:val="24"/>
          <w:szCs w:val="24"/>
        </w:rPr>
        <w:t>bol</w:t>
      </w:r>
      <w:r w:rsidR="00EE1F6E" w:rsidRPr="00F205A8">
        <w:rPr>
          <w:rFonts w:ascii="Times New Roman" w:hAnsi="Times New Roman" w:cs="Times New Roman"/>
          <w:color w:val="auto"/>
          <w:sz w:val="24"/>
          <w:szCs w:val="24"/>
        </w:rPr>
        <w:t xml:space="preserve"> z</w:t>
      </w:r>
      <w:r w:rsidR="00C07F4B" w:rsidRPr="00F205A8">
        <w:rPr>
          <w:rFonts w:ascii="Times New Roman" w:hAnsi="Times New Roman" w:cs="Times New Roman"/>
          <w:color w:val="auto"/>
          <w:sz w:val="24"/>
          <w:szCs w:val="24"/>
        </w:rPr>
        <w:t xml:space="preserve">atiaľ testovaný </w:t>
      </w:r>
      <w:r w:rsidR="00EE1F6E" w:rsidRPr="00F205A8">
        <w:rPr>
          <w:rFonts w:ascii="Times New Roman" w:hAnsi="Times New Roman" w:cs="Times New Roman"/>
          <w:color w:val="auto"/>
          <w:sz w:val="24"/>
          <w:szCs w:val="24"/>
        </w:rPr>
        <w:t xml:space="preserve">v Európe: podľa testov NHTSA sa tento elektromobil </w:t>
      </w:r>
      <w:r w:rsidR="00C07F4B" w:rsidRPr="00F205A8">
        <w:rPr>
          <w:rFonts w:ascii="Times New Roman" w:hAnsi="Times New Roman" w:cs="Times New Roman"/>
          <w:color w:val="auto"/>
          <w:sz w:val="24"/>
          <w:szCs w:val="24"/>
        </w:rPr>
        <w:t xml:space="preserve">stal </w:t>
      </w:r>
      <w:r w:rsidR="00EE1F6E" w:rsidRPr="00F205A8">
        <w:rPr>
          <w:rFonts w:ascii="Times New Roman" w:hAnsi="Times New Roman" w:cs="Times New Roman"/>
          <w:color w:val="auto"/>
          <w:sz w:val="24"/>
          <w:szCs w:val="24"/>
        </w:rPr>
        <w:t xml:space="preserve">vôbec </w:t>
      </w:r>
      <w:r w:rsidRPr="00F205A8">
        <w:rPr>
          <w:rFonts w:ascii="Times New Roman" w:hAnsi="Times New Roman" w:cs="Times New Roman"/>
          <w:color w:val="auto"/>
          <w:sz w:val="24"/>
          <w:szCs w:val="24"/>
        </w:rPr>
        <w:t>najbezpečnejším automobilom spomedzi všetkých</w:t>
      </w:r>
      <w:r w:rsidR="00EE1F6E" w:rsidRPr="00F205A8">
        <w:rPr>
          <w:rFonts w:ascii="Times New Roman" w:hAnsi="Times New Roman" w:cs="Times New Roman"/>
          <w:color w:val="auto"/>
          <w:sz w:val="24"/>
          <w:szCs w:val="24"/>
        </w:rPr>
        <w:t xml:space="preserve"> (nielen elektrických) </w:t>
      </w:r>
      <w:r w:rsidRPr="00F205A8">
        <w:rPr>
          <w:rFonts w:ascii="Times New Roman" w:hAnsi="Times New Roman" w:cs="Times New Roman"/>
          <w:color w:val="auto"/>
          <w:sz w:val="24"/>
          <w:szCs w:val="24"/>
        </w:rPr>
        <w:t>vozidiel testovaných</w:t>
      </w:r>
      <w:r w:rsidR="00EE1F6E" w:rsidRPr="00F205A8">
        <w:rPr>
          <w:rFonts w:ascii="Times New Roman" w:hAnsi="Times New Roman" w:cs="Times New Roman"/>
          <w:color w:val="auto"/>
          <w:sz w:val="24"/>
          <w:szCs w:val="24"/>
        </w:rPr>
        <w:t xml:space="preserve"> v USA</w:t>
      </w:r>
      <w:r w:rsidRPr="00F205A8">
        <w:rPr>
          <w:rFonts w:ascii="Times New Roman" w:hAnsi="Times New Roman" w:cs="Times New Roman"/>
          <w:color w:val="auto"/>
          <w:sz w:val="24"/>
          <w:szCs w:val="24"/>
        </w:rPr>
        <w:t>.</w:t>
      </w:r>
      <w:r w:rsidRPr="00F205A8">
        <w:rPr>
          <w:rStyle w:val="Odkaznapoznmkupodiarou"/>
          <w:rFonts w:ascii="Times New Roman" w:hAnsi="Times New Roman" w:cs="Times New Roman"/>
          <w:color w:val="auto"/>
          <w:sz w:val="24"/>
          <w:szCs w:val="24"/>
        </w:rPr>
        <w:footnoteReference w:id="76"/>
      </w:r>
    </w:p>
    <w:p w:rsidR="004E6DD1" w:rsidRPr="00F205A8" w:rsidRDefault="004E6DD1">
      <w:pPr>
        <w:jc w:val="left"/>
        <w:rPr>
          <w:rFonts w:ascii="Times New Roman" w:hAnsi="Times New Roman" w:cs="Times New Roman"/>
          <w:color w:val="auto"/>
          <w:sz w:val="24"/>
          <w:szCs w:val="24"/>
        </w:rPr>
      </w:pPr>
    </w:p>
    <w:p w:rsidR="004E6DD1" w:rsidRPr="00F205A8" w:rsidRDefault="004E6DD1" w:rsidP="00C82C56">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10</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Hodnotenie bezpečnosti dostupných elektrických vozidiel </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275"/>
        <w:gridCol w:w="1276"/>
        <w:gridCol w:w="1276"/>
        <w:gridCol w:w="1276"/>
        <w:gridCol w:w="1987"/>
      </w:tblGrid>
      <w:tr w:rsidR="00F205A8" w:rsidRPr="00F205A8" w:rsidTr="00EE3077">
        <w:trPr>
          <w:trHeight w:val="402"/>
        </w:trPr>
        <w:tc>
          <w:tcPr>
            <w:tcW w:w="2269" w:type="dxa"/>
            <w:vMerge w:val="restart"/>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Model</w:t>
            </w:r>
          </w:p>
        </w:tc>
        <w:tc>
          <w:tcPr>
            <w:tcW w:w="7090" w:type="dxa"/>
            <w:gridSpan w:val="5"/>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EE3077"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Hodnotenie bezpečnosti:</w:t>
            </w:r>
          </w:p>
        </w:tc>
      </w:tr>
      <w:tr w:rsidR="00F205A8" w:rsidRPr="00F205A8" w:rsidTr="00EE3077">
        <w:trPr>
          <w:trHeight w:val="548"/>
        </w:trPr>
        <w:tc>
          <w:tcPr>
            <w:tcW w:w="2269" w:type="dxa"/>
            <w:vMerge/>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p>
        </w:tc>
        <w:tc>
          <w:tcPr>
            <w:tcW w:w="1275"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Dospelý pasažier</w:t>
            </w:r>
          </w:p>
        </w:tc>
        <w:tc>
          <w:tcPr>
            <w:tcW w:w="1276"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Detský pasažier</w:t>
            </w:r>
          </w:p>
        </w:tc>
        <w:tc>
          <w:tcPr>
            <w:tcW w:w="1276"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Chodec</w:t>
            </w:r>
          </w:p>
        </w:tc>
        <w:tc>
          <w:tcPr>
            <w:tcW w:w="1276"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Aktívna bezpečnosť</w:t>
            </w:r>
          </w:p>
        </w:tc>
        <w:tc>
          <w:tcPr>
            <w:tcW w:w="1987" w:type="dxa"/>
            <w:tcBorders>
              <w:top w:val="single" w:sz="4" w:space="0" w:color="7F7F7F"/>
              <w:left w:val="single" w:sz="4" w:space="0" w:color="7F7F7F"/>
              <w:bottom w:val="single" w:sz="4" w:space="0" w:color="7F7F7F"/>
              <w:right w:val="single" w:sz="4" w:space="0" w:color="7F7F7F"/>
            </w:tcBorders>
            <w:shd w:val="clear" w:color="auto" w:fill="D9D9D9"/>
            <w:vAlign w:val="center"/>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Celkové hodnotenie a rok</w:t>
            </w:r>
          </w:p>
        </w:tc>
      </w:tr>
      <w:tr w:rsidR="00F205A8" w:rsidRPr="00F205A8" w:rsidTr="001A4312">
        <w:trPr>
          <w:trHeight w:val="150"/>
        </w:trPr>
        <w:tc>
          <w:tcPr>
            <w:tcW w:w="2269" w:type="dxa"/>
            <w:tcBorders>
              <w:top w:val="single" w:sz="4" w:space="0" w:color="7F7F7F"/>
              <w:left w:val="nil"/>
              <w:bottom w:val="single" w:sz="4" w:space="0" w:color="7F7F7F"/>
              <w:right w:val="nil"/>
            </w:tcBorders>
          </w:tcPr>
          <w:p w:rsidR="004E6DD1" w:rsidRPr="00F205A8" w:rsidRDefault="004E6DD1" w:rsidP="008B1DE7">
            <w:pPr>
              <w:autoSpaceDE w:val="0"/>
              <w:autoSpaceDN w:val="0"/>
              <w:adjustRightInd w:val="0"/>
              <w:jc w:val="center"/>
              <w:rPr>
                <w:rFonts w:ascii="Times New Roman" w:hAnsi="Times New Roman" w:cs="Times New Roman"/>
                <w:b/>
                <w:bCs/>
                <w:color w:val="auto"/>
                <w:sz w:val="24"/>
                <w:szCs w:val="24"/>
              </w:rPr>
            </w:pPr>
          </w:p>
        </w:tc>
        <w:tc>
          <w:tcPr>
            <w:tcW w:w="1275" w:type="dxa"/>
            <w:tcBorders>
              <w:top w:val="single" w:sz="4" w:space="0" w:color="7F7F7F"/>
              <w:left w:val="nil"/>
              <w:bottom w:val="single" w:sz="4" w:space="0" w:color="7F7F7F"/>
              <w:right w:val="nil"/>
            </w:tcBorders>
          </w:tcPr>
          <w:p w:rsidR="004E6DD1" w:rsidRPr="00F205A8" w:rsidRDefault="004E6DD1" w:rsidP="008B1DE7">
            <w:pPr>
              <w:autoSpaceDE w:val="0"/>
              <w:autoSpaceDN w:val="0"/>
              <w:adjustRightInd w:val="0"/>
              <w:jc w:val="center"/>
              <w:rPr>
                <w:rFonts w:ascii="Times New Roman" w:hAnsi="Times New Roman" w:cs="Times New Roman"/>
                <w:b/>
                <w:bCs/>
                <w:color w:val="auto"/>
                <w:sz w:val="24"/>
                <w:szCs w:val="24"/>
              </w:rPr>
            </w:pPr>
          </w:p>
        </w:tc>
        <w:tc>
          <w:tcPr>
            <w:tcW w:w="1276" w:type="dxa"/>
            <w:tcBorders>
              <w:top w:val="single" w:sz="4" w:space="0" w:color="7F7F7F"/>
              <w:left w:val="nil"/>
              <w:bottom w:val="single" w:sz="4" w:space="0" w:color="7F7F7F"/>
              <w:right w:val="nil"/>
            </w:tcBorders>
          </w:tcPr>
          <w:p w:rsidR="004E6DD1" w:rsidRPr="00F205A8" w:rsidRDefault="004E6DD1" w:rsidP="008B1DE7">
            <w:pPr>
              <w:autoSpaceDE w:val="0"/>
              <w:autoSpaceDN w:val="0"/>
              <w:adjustRightInd w:val="0"/>
              <w:jc w:val="center"/>
              <w:rPr>
                <w:rFonts w:ascii="Times New Roman" w:hAnsi="Times New Roman" w:cs="Times New Roman"/>
                <w:b/>
                <w:bCs/>
                <w:color w:val="auto"/>
                <w:sz w:val="24"/>
                <w:szCs w:val="24"/>
              </w:rPr>
            </w:pPr>
          </w:p>
        </w:tc>
        <w:tc>
          <w:tcPr>
            <w:tcW w:w="1276" w:type="dxa"/>
            <w:tcBorders>
              <w:top w:val="single" w:sz="4" w:space="0" w:color="7F7F7F"/>
              <w:left w:val="nil"/>
              <w:bottom w:val="single" w:sz="4" w:space="0" w:color="7F7F7F"/>
              <w:right w:val="nil"/>
            </w:tcBorders>
          </w:tcPr>
          <w:p w:rsidR="004E6DD1" w:rsidRPr="00F205A8" w:rsidRDefault="004E6DD1" w:rsidP="008B1DE7">
            <w:pPr>
              <w:autoSpaceDE w:val="0"/>
              <w:autoSpaceDN w:val="0"/>
              <w:adjustRightInd w:val="0"/>
              <w:jc w:val="center"/>
              <w:rPr>
                <w:rFonts w:ascii="Times New Roman" w:hAnsi="Times New Roman" w:cs="Times New Roman"/>
                <w:b/>
                <w:bCs/>
                <w:color w:val="auto"/>
                <w:sz w:val="24"/>
                <w:szCs w:val="24"/>
              </w:rPr>
            </w:pPr>
          </w:p>
        </w:tc>
        <w:tc>
          <w:tcPr>
            <w:tcW w:w="1276" w:type="dxa"/>
            <w:tcBorders>
              <w:top w:val="single" w:sz="4" w:space="0" w:color="7F7F7F"/>
              <w:left w:val="nil"/>
              <w:bottom w:val="single" w:sz="4" w:space="0" w:color="7F7F7F"/>
              <w:right w:val="nil"/>
            </w:tcBorders>
          </w:tcPr>
          <w:p w:rsidR="004E6DD1" w:rsidRPr="00F205A8" w:rsidRDefault="004E6DD1" w:rsidP="008B1DE7">
            <w:pPr>
              <w:autoSpaceDE w:val="0"/>
              <w:autoSpaceDN w:val="0"/>
              <w:adjustRightInd w:val="0"/>
              <w:jc w:val="center"/>
              <w:rPr>
                <w:rFonts w:ascii="Times New Roman" w:hAnsi="Times New Roman" w:cs="Times New Roman"/>
                <w:b/>
                <w:bCs/>
                <w:color w:val="auto"/>
                <w:sz w:val="24"/>
                <w:szCs w:val="24"/>
              </w:rPr>
            </w:pPr>
          </w:p>
        </w:tc>
        <w:tc>
          <w:tcPr>
            <w:tcW w:w="1987" w:type="dxa"/>
            <w:tcBorders>
              <w:top w:val="single" w:sz="4" w:space="0" w:color="7F7F7F"/>
              <w:left w:val="nil"/>
              <w:bottom w:val="single" w:sz="4" w:space="0" w:color="7F7F7F"/>
              <w:right w:val="nil"/>
            </w:tcBorders>
          </w:tcPr>
          <w:p w:rsidR="004E6DD1" w:rsidRPr="00F205A8" w:rsidRDefault="004E6DD1" w:rsidP="008B1DE7">
            <w:pPr>
              <w:autoSpaceDE w:val="0"/>
              <w:autoSpaceDN w:val="0"/>
              <w:adjustRightInd w:val="0"/>
              <w:jc w:val="center"/>
              <w:rPr>
                <w:rFonts w:ascii="Times New Roman" w:hAnsi="Times New Roman" w:cs="Times New Roman"/>
                <w:b/>
                <w:bCs/>
                <w:color w:val="auto"/>
                <w:sz w:val="24"/>
                <w:szCs w:val="24"/>
              </w:rPr>
            </w:pP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Chevrolet Volt</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85</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41</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2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34">
                            <a:lum bright="-6000" contrast="10000"/>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82A60">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Citroën C-Zero</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48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29"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Mitsubishi i-MiEV</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48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0"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Nissan Leaf</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89</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65</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84</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1"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Opel Ampera</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85</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41</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2"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Peugeot iOn</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48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Renault FluenceZE</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72</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37</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84</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4"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Renault Zoe</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89</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80</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66</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85</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5"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Toyota Prius</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82</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68</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shd w:val="clear" w:color="auto" w:fill="D9D9D9"/>
              </w:rPr>
            </w:pPr>
            <w:r w:rsidRPr="00F205A8">
              <w:rPr>
                <w:rFonts w:ascii="Times New Roman" w:hAnsi="Times New Roman" w:cs="Times New Roman"/>
                <w:color w:val="auto"/>
                <w:sz w:val="24"/>
                <w:szCs w:val="24"/>
                <w:shd w:val="clear" w:color="auto" w:fill="D9D9D9"/>
              </w:rPr>
              <w:t>Volvo V60 PHEV</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93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65</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100</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7"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bl>
    <w:p w:rsidR="004E6DD1" w:rsidRPr="00F205A8" w:rsidRDefault="00EE1F6E" w:rsidP="00FE4FDF">
      <w:pPr>
        <w:autoSpaceDE w:val="0"/>
        <w:autoSpaceDN w:val="0"/>
        <w:adjustRightInd w:val="0"/>
        <w:rPr>
          <w:rFonts w:ascii="Times New Roman" w:hAnsi="Times New Roman" w:cs="Times New Roman"/>
          <w:color w:val="auto"/>
          <w:sz w:val="24"/>
          <w:szCs w:val="24"/>
        </w:rPr>
      </w:pPr>
      <w:r w:rsidRPr="00F205A8">
        <w:rPr>
          <w:rFonts w:ascii="Times New Roman" w:hAnsi="Times New Roman" w:cs="Times New Roman"/>
          <w:color w:val="auto"/>
          <w:sz w:val="24"/>
          <w:szCs w:val="24"/>
        </w:rPr>
        <w:t>P</w:t>
      </w:r>
      <w:r w:rsidR="004E6DD1" w:rsidRPr="00F205A8">
        <w:rPr>
          <w:rFonts w:ascii="Times New Roman" w:hAnsi="Times New Roman" w:cs="Times New Roman"/>
          <w:color w:val="auto"/>
          <w:sz w:val="24"/>
          <w:szCs w:val="24"/>
        </w:rPr>
        <w:t>re porovnanie uvádzame aj výsledok testovania jedného z naj</w:t>
      </w:r>
      <w:r w:rsidR="001A4312" w:rsidRPr="00F205A8">
        <w:rPr>
          <w:rFonts w:ascii="Times New Roman" w:hAnsi="Times New Roman" w:cs="Times New Roman"/>
          <w:color w:val="auto"/>
          <w:sz w:val="24"/>
          <w:szCs w:val="24"/>
        </w:rPr>
        <w:t>pred</w:t>
      </w:r>
      <w:r w:rsidR="00B60C38" w:rsidRPr="00F205A8">
        <w:rPr>
          <w:rFonts w:ascii="Times New Roman" w:hAnsi="Times New Roman" w:cs="Times New Roman"/>
          <w:color w:val="auto"/>
          <w:sz w:val="24"/>
          <w:szCs w:val="24"/>
        </w:rPr>
        <w:t>á</w:t>
      </w:r>
      <w:r w:rsidR="001A4312" w:rsidRPr="00F205A8">
        <w:rPr>
          <w:rFonts w:ascii="Times New Roman" w:hAnsi="Times New Roman" w:cs="Times New Roman"/>
          <w:color w:val="auto"/>
          <w:sz w:val="24"/>
          <w:szCs w:val="24"/>
        </w:rPr>
        <w:t>v</w:t>
      </w:r>
      <w:r w:rsidR="00B60C38" w:rsidRPr="00F205A8">
        <w:rPr>
          <w:rFonts w:ascii="Times New Roman" w:hAnsi="Times New Roman" w:cs="Times New Roman"/>
          <w:color w:val="auto"/>
          <w:sz w:val="24"/>
          <w:szCs w:val="24"/>
        </w:rPr>
        <w:t>a</w:t>
      </w:r>
      <w:r w:rsidR="001A4312" w:rsidRPr="00F205A8">
        <w:rPr>
          <w:rFonts w:ascii="Times New Roman" w:hAnsi="Times New Roman" w:cs="Times New Roman"/>
          <w:color w:val="auto"/>
          <w:sz w:val="24"/>
          <w:szCs w:val="24"/>
        </w:rPr>
        <w:t>nejších</w:t>
      </w:r>
      <w:r w:rsidR="000B522A" w:rsidRPr="00F205A8">
        <w:rPr>
          <w:rFonts w:ascii="Times New Roman" w:hAnsi="Times New Roman" w:cs="Times New Roman"/>
          <w:color w:val="auto"/>
          <w:sz w:val="24"/>
          <w:szCs w:val="24"/>
        </w:rPr>
        <w:t xml:space="preserve"> klasických automobilov </w:t>
      </w:r>
      <w:r w:rsidR="004E6DD1" w:rsidRPr="00F205A8">
        <w:rPr>
          <w:rFonts w:ascii="Times New Roman" w:hAnsi="Times New Roman" w:cs="Times New Roman"/>
          <w:color w:val="auto"/>
          <w:sz w:val="24"/>
          <w:szCs w:val="24"/>
        </w:rPr>
        <w:t>na Slovensku - Škoda Octavia</w:t>
      </w:r>
      <w:r w:rsidRPr="00F205A8">
        <w:rPr>
          <w:rFonts w:ascii="Times New Roman" w:hAnsi="Times New Roman" w:cs="Times New Roman"/>
          <w:color w:val="auto"/>
          <w:sz w:val="24"/>
          <w:szCs w:val="24"/>
        </w:rPr>
        <w:t>:</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275"/>
        <w:gridCol w:w="1276"/>
        <w:gridCol w:w="1276"/>
        <w:gridCol w:w="1276"/>
        <w:gridCol w:w="1987"/>
      </w:tblGrid>
      <w:tr w:rsidR="00F205A8" w:rsidRPr="00F205A8">
        <w:tc>
          <w:tcPr>
            <w:tcW w:w="2269" w:type="dxa"/>
            <w:tcBorders>
              <w:top w:val="single" w:sz="4" w:space="0" w:color="7F7F7F"/>
              <w:left w:val="single" w:sz="4" w:space="0" w:color="7F7F7F"/>
              <w:bottom w:val="single" w:sz="4" w:space="0" w:color="7F7F7F"/>
              <w:right w:val="single" w:sz="4" w:space="0" w:color="7F7F7F"/>
            </w:tcBorders>
            <w:shd w:val="clear" w:color="auto" w:fill="D9D9D9"/>
          </w:tcPr>
          <w:p w:rsidR="004E6DD1" w:rsidRPr="00F205A8" w:rsidRDefault="004E6DD1" w:rsidP="008B1DE7">
            <w:pPr>
              <w:autoSpaceDE w:val="0"/>
              <w:autoSpaceDN w:val="0"/>
              <w:adjustRightInd w:val="0"/>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Škoda </w:t>
            </w:r>
            <w:r w:rsidRPr="00F205A8">
              <w:rPr>
                <w:rFonts w:ascii="Times New Roman" w:hAnsi="Times New Roman" w:cs="Times New Roman"/>
                <w:color w:val="auto"/>
                <w:sz w:val="24"/>
                <w:szCs w:val="24"/>
                <w:shd w:val="clear" w:color="auto" w:fill="D9D9D9"/>
              </w:rPr>
              <w:t>Octavia</w:t>
            </w:r>
          </w:p>
        </w:tc>
        <w:tc>
          <w:tcPr>
            <w:tcW w:w="1275"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93</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86</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66</w:t>
            </w:r>
          </w:p>
        </w:tc>
        <w:tc>
          <w:tcPr>
            <w:tcW w:w="1276" w:type="dxa"/>
            <w:tcBorders>
              <w:top w:val="single" w:sz="4" w:space="0" w:color="7F7F7F"/>
              <w:left w:val="single" w:sz="4" w:space="0" w:color="7F7F7F"/>
              <w:bottom w:val="single" w:sz="4" w:space="0" w:color="7F7F7F"/>
              <w:right w:val="single" w:sz="4" w:space="0" w:color="7F7F7F"/>
            </w:tcBorders>
          </w:tcPr>
          <w:p w:rsidR="004E6DD1" w:rsidRPr="00F205A8" w:rsidRDefault="004E6DD1"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color w:val="auto"/>
                <w:sz w:val="24"/>
                <w:szCs w:val="24"/>
              </w:rPr>
              <w:t>66</w:t>
            </w:r>
          </w:p>
        </w:tc>
        <w:tc>
          <w:tcPr>
            <w:tcW w:w="1987" w:type="dxa"/>
            <w:tcBorders>
              <w:top w:val="single" w:sz="4" w:space="0" w:color="7F7F7F"/>
              <w:left w:val="single" w:sz="4" w:space="0" w:color="7F7F7F"/>
              <w:bottom w:val="single" w:sz="4" w:space="0" w:color="7F7F7F"/>
              <w:right w:val="single" w:sz="4" w:space="0" w:color="7F7F7F"/>
            </w:tcBorders>
          </w:tcPr>
          <w:p w:rsidR="004E6DD1" w:rsidRPr="00F205A8" w:rsidRDefault="00EC6666" w:rsidP="008B1DE7">
            <w:pPr>
              <w:autoSpaceDE w:val="0"/>
              <w:autoSpaceDN w:val="0"/>
              <w:adjustRightInd w:val="0"/>
              <w:jc w:val="center"/>
              <w:rPr>
                <w:rFonts w:ascii="Times New Roman" w:hAnsi="Times New Roman" w:cs="Times New Roman"/>
                <w:color w:val="auto"/>
                <w:sz w:val="24"/>
                <w:szCs w:val="24"/>
              </w:rPr>
            </w:pPr>
            <w:r w:rsidRPr="00F205A8">
              <w:rPr>
                <w:rFonts w:ascii="Times New Roman" w:hAnsi="Times New Roman" w:cs="Times New Roman"/>
                <w:noProof/>
                <w:color w:val="auto"/>
                <w:sz w:val="24"/>
                <w:szCs w:val="24"/>
              </w:rPr>
              <w:drawing>
                <wp:inline distT="0" distB="0" distL="0" distR="0">
                  <wp:extent cx="1104265" cy="189865"/>
                  <wp:effectExtent l="0" t="0" r="635" b="635"/>
                  <wp:docPr id="38"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tc>
      </w:tr>
    </w:tbl>
    <w:p w:rsidR="00EE1F6E" w:rsidRPr="00F6546A" w:rsidRDefault="004E6DD1" w:rsidP="00EE3077">
      <w:pPr>
        <w:pStyle w:val="Popis"/>
        <w:jc w:val="both"/>
        <w:rPr>
          <w:rFonts w:ascii="Times New Roman" w:hAnsi="Times New Roman" w:cs="Times New Roman"/>
          <w:color w:val="auto"/>
          <w:sz w:val="24"/>
          <w:szCs w:val="24"/>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Euro NCAP</w:t>
      </w:r>
      <w:r w:rsidRPr="00F6546A">
        <w:rPr>
          <w:rFonts w:ascii="Times New Roman" w:hAnsi="Times New Roman" w:cs="Times New Roman"/>
          <w:color w:val="auto"/>
          <w:szCs w:val="24"/>
          <w:lang w:val="en-US"/>
        </w:rPr>
        <w:t>]</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Bezpečnosti elektrických vozidiel a jej špecifikám je venovaná samostatná medzinárodná norma </w:t>
      </w:r>
      <w:hyperlink r:id="rId39" w:tooltip="Medzinárodná organizácia pre normalizáciu" w:history="1">
        <w:r w:rsidRPr="00F205A8">
          <w:rPr>
            <w:rFonts w:ascii="Times New Roman" w:hAnsi="Times New Roman" w:cs="Times New Roman"/>
            <w:color w:val="auto"/>
            <w:sz w:val="24"/>
            <w:szCs w:val="24"/>
          </w:rPr>
          <w:t>ISO</w:t>
        </w:r>
      </w:hyperlink>
      <w:r w:rsidRPr="00F205A8">
        <w:rPr>
          <w:rFonts w:ascii="Times New Roman" w:hAnsi="Times New Roman" w:cs="Times New Roman"/>
          <w:color w:val="auto"/>
          <w:sz w:val="24"/>
          <w:szCs w:val="24"/>
        </w:rPr>
        <w:t> 6469. Jej obsah je rozdelený do nasledovných troch častí:</w:t>
      </w:r>
    </w:p>
    <w:p w:rsidR="004E6DD1" w:rsidRPr="00F205A8" w:rsidRDefault="004E6DD1" w:rsidP="0028051A">
      <w:pPr>
        <w:pStyle w:val="Odsekzoznamu"/>
        <w:numPr>
          <w:ilvl w:val="0"/>
          <w:numId w:val="17"/>
        </w:numPr>
        <w:rPr>
          <w:rFonts w:ascii="Times New Roman" w:hAnsi="Times New Roman" w:cs="Times New Roman"/>
          <w:color w:val="auto"/>
          <w:sz w:val="24"/>
          <w:szCs w:val="24"/>
        </w:rPr>
      </w:pPr>
      <w:r w:rsidRPr="00F205A8">
        <w:rPr>
          <w:rFonts w:ascii="Times New Roman" w:hAnsi="Times New Roman" w:cs="Times New Roman"/>
          <w:color w:val="auto"/>
          <w:sz w:val="24"/>
          <w:szCs w:val="24"/>
        </w:rPr>
        <w:t>Skladovaním elektrickej energie, t.j. batériami</w:t>
      </w:r>
      <w:r w:rsidR="004E113A" w:rsidRPr="00F205A8">
        <w:rPr>
          <w:rFonts w:ascii="Times New Roman" w:hAnsi="Times New Roman" w:cs="Times New Roman"/>
          <w:color w:val="auto"/>
          <w:sz w:val="24"/>
          <w:szCs w:val="24"/>
        </w:rPr>
        <w:t>.</w:t>
      </w:r>
    </w:p>
    <w:p w:rsidR="004E6DD1" w:rsidRPr="00F205A8" w:rsidRDefault="004E6DD1" w:rsidP="0028051A">
      <w:pPr>
        <w:pStyle w:val="Odsekzoznamu"/>
        <w:numPr>
          <w:ilvl w:val="0"/>
          <w:numId w:val="17"/>
        </w:numPr>
        <w:rPr>
          <w:rFonts w:ascii="Times New Roman" w:hAnsi="Times New Roman" w:cs="Times New Roman"/>
          <w:color w:val="auto"/>
          <w:sz w:val="24"/>
          <w:szCs w:val="24"/>
        </w:rPr>
      </w:pPr>
      <w:r w:rsidRPr="00F205A8">
        <w:rPr>
          <w:rFonts w:ascii="Times New Roman" w:hAnsi="Times New Roman" w:cs="Times New Roman"/>
          <w:color w:val="auto"/>
          <w:sz w:val="24"/>
          <w:szCs w:val="24"/>
        </w:rPr>
        <w:t>Funkčnou bezpečnosťou prostriedkov a ochrana proti zlyhaniu</w:t>
      </w:r>
      <w:r w:rsidR="004E113A" w:rsidRPr="00F205A8">
        <w:rPr>
          <w:rFonts w:ascii="Times New Roman" w:hAnsi="Times New Roman" w:cs="Times New Roman"/>
          <w:color w:val="auto"/>
          <w:sz w:val="24"/>
          <w:szCs w:val="24"/>
        </w:rPr>
        <w:t>.</w:t>
      </w:r>
    </w:p>
    <w:p w:rsidR="004E6DD1" w:rsidRPr="00F205A8" w:rsidRDefault="004E6DD1" w:rsidP="0028051A">
      <w:pPr>
        <w:pStyle w:val="Odsekzoznamu"/>
        <w:numPr>
          <w:ilvl w:val="0"/>
          <w:numId w:val="17"/>
        </w:numPr>
        <w:rPr>
          <w:rFonts w:ascii="Times New Roman" w:hAnsi="Times New Roman" w:cs="Times New Roman"/>
          <w:color w:val="auto"/>
          <w:sz w:val="24"/>
          <w:szCs w:val="24"/>
        </w:rPr>
      </w:pPr>
      <w:r w:rsidRPr="00F205A8">
        <w:rPr>
          <w:rFonts w:ascii="Times New Roman" w:hAnsi="Times New Roman" w:cs="Times New Roman"/>
          <w:color w:val="auto"/>
          <w:sz w:val="24"/>
          <w:szCs w:val="24"/>
        </w:rPr>
        <w:t>Ochrana osôb proti úrazu elektrickým prúdom.</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Vhodné je prispieť k zaisteniu bezpečnosti kontrolných technikov, ktorí vykonávajú technickú kontrolu elektromobilu a technikov</w:t>
      </w:r>
      <w:r w:rsidR="004E113A" w:rsidRPr="00F205A8">
        <w:rPr>
          <w:rFonts w:ascii="Times New Roman" w:hAnsi="Times New Roman" w:cs="Times New Roman"/>
          <w:color w:val="auto"/>
          <w:sz w:val="24"/>
          <w:szCs w:val="24"/>
        </w:rPr>
        <w:t xml:space="preserve"> v servisoch a mali by byť </w:t>
      </w:r>
      <w:r w:rsidRPr="00F205A8">
        <w:rPr>
          <w:rFonts w:ascii="Times New Roman" w:hAnsi="Times New Roman" w:cs="Times New Roman"/>
          <w:color w:val="auto"/>
          <w:sz w:val="24"/>
          <w:szCs w:val="24"/>
        </w:rPr>
        <w:t xml:space="preserve">odborne vzdelávaní v tejto problematike. Už v súčasnosti sú kladené špeciálne nároky pre servisných technikov autoelektroniky, pričom podiel týchto pracovníkov sa bude postupne zvyšovať. Vzdelávanie je obzvlášť dôležité pri cestných kontrolách, kde je pravdepodobné, že bude menej možné identifikovať typ vozidla. Označovanie vozidiel, že sa jedná o EV je veľmi podstatná vec aj v oblasti záchranných služieb, kde pri vážnych dopravných nehodách sa nedá identifikovať o aké vozidlo </w:t>
      </w:r>
      <w:r w:rsidR="00CD51B9" w:rsidRPr="00F205A8">
        <w:rPr>
          <w:rFonts w:ascii="Times New Roman" w:hAnsi="Times New Roman" w:cs="Times New Roman"/>
          <w:color w:val="auto"/>
          <w:sz w:val="24"/>
          <w:szCs w:val="24"/>
        </w:rPr>
        <w:t>sa jedná. Týmto by boli ohrození</w:t>
      </w:r>
      <w:r w:rsidRPr="00F205A8">
        <w:rPr>
          <w:rFonts w:ascii="Times New Roman" w:hAnsi="Times New Roman" w:cs="Times New Roman"/>
          <w:color w:val="auto"/>
          <w:sz w:val="24"/>
          <w:szCs w:val="24"/>
        </w:rPr>
        <w:t xml:space="preserve"> nielen účastníci dopravnej nehody</w:t>
      </w:r>
      <w:r w:rsidR="00CD51B9"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ale aj záchranné služby.</w:t>
      </w:r>
    </w:p>
    <w:p w:rsidR="00544E76" w:rsidRPr="00F205A8" w:rsidRDefault="00544E76" w:rsidP="00FE4FDF">
      <w:pPr>
        <w:keepNext/>
        <w:numPr>
          <w:ilvl w:val="1"/>
          <w:numId w:val="0"/>
        </w:numPr>
        <w:jc w:val="left"/>
        <w:rPr>
          <w:rStyle w:val="Siln"/>
          <w:rFonts w:ascii="Times New Roman" w:hAnsi="Times New Roman" w:cs="Times New Roman"/>
          <w:caps/>
          <w:color w:val="auto"/>
          <w:sz w:val="24"/>
          <w:szCs w:val="24"/>
        </w:rPr>
      </w:pP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 xml:space="preserve">individuálna a sériová prestavba </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Individuálna a malosériová prestavba vozidiel zohráva nenahraditeľnú úlohu pri ranom rozvoji elektromobility. Takýto spôsob rozvoja elektromobility má svoje miesto aj na Slovensku. Podobne začalo svoju činnosť viacero, dnes úspešných spoločností v zahraničí, napríklad japo</w:t>
      </w:r>
      <w:r w:rsidR="001F432F" w:rsidRPr="00F205A8">
        <w:rPr>
          <w:rFonts w:ascii="Times New Roman" w:hAnsi="Times New Roman" w:cs="Times New Roman"/>
          <w:color w:val="auto"/>
          <w:sz w:val="24"/>
          <w:szCs w:val="24"/>
        </w:rPr>
        <w:t xml:space="preserve">nská pošta takto prestavala </w:t>
      </w:r>
      <w:r w:rsidRPr="00F205A8">
        <w:rPr>
          <w:rFonts w:ascii="Times New Roman" w:hAnsi="Times New Roman" w:cs="Times New Roman"/>
          <w:color w:val="auto"/>
          <w:sz w:val="24"/>
          <w:szCs w:val="24"/>
        </w:rPr>
        <w:t>22</w:t>
      </w:r>
      <w:r w:rsidR="001123E8" w:rsidRPr="00F205A8">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 xml:space="preserve">% vozidiel zo svojho  vozového parku  22 000 vozidiel. Z hľadiska posudzovania bezpečnosti takto prestavaných vozidiel platia jasné pravidlá pre posúdenie bezpečnosti na to určenými ústavmi, ktoré sú podmienkou získania technického osvedčenia pre prestavané vozidlá. Na vozidlá, ktoré boli predmetom prestavby, objektívne nie je možné klásť rovnaké požiadavky ako na veľkosériové modely (napríklad crash-testy stanoveného počtu vozidiel). V súčasnosti platné pravidlá pre posudzovanie prestavieb automobilov považujeme za dostatočné, musia sa však </w:t>
      </w:r>
      <w:r w:rsidR="0000287A" w:rsidRPr="00F205A8">
        <w:rPr>
          <w:rFonts w:ascii="Times New Roman" w:hAnsi="Times New Roman" w:cs="Times New Roman"/>
          <w:color w:val="auto"/>
          <w:sz w:val="24"/>
          <w:szCs w:val="24"/>
        </w:rPr>
        <w:t xml:space="preserve">v </w:t>
      </w:r>
      <w:r w:rsidRPr="00F205A8">
        <w:rPr>
          <w:rFonts w:ascii="Times New Roman" w:hAnsi="Times New Roman" w:cs="Times New Roman"/>
          <w:color w:val="auto"/>
          <w:sz w:val="24"/>
          <w:szCs w:val="24"/>
        </w:rPr>
        <w:t>čo najkratšom čase odstrániť niektoré bariéry zakotvené v súčasnej legislatíve.</w:t>
      </w:r>
      <w:r w:rsidRPr="00F205A8">
        <w:rPr>
          <w:rStyle w:val="Odkaznapoznmkupodiarou"/>
          <w:rFonts w:ascii="Times New Roman" w:eastAsia="MS Mincho" w:hAnsi="Times New Roman" w:cs="Times New Roman"/>
          <w:color w:val="auto"/>
          <w:sz w:val="24"/>
          <w:szCs w:val="24"/>
        </w:rPr>
        <w:footnoteReference w:id="77"/>
      </w:r>
      <w:r w:rsidRPr="00F205A8">
        <w:rPr>
          <w:rFonts w:ascii="Times New Roman" w:hAnsi="Times New Roman" w:cs="Times New Roman"/>
          <w:color w:val="auto"/>
          <w:sz w:val="24"/>
          <w:szCs w:val="24"/>
        </w:rPr>
        <w:t xml:space="preserve"> Jednou z týchto bariér je nemožnosť schváliť prestavbu vozidla bez písomného súhlasu originálneho výrobcu vozidla. </w:t>
      </w:r>
    </w:p>
    <w:p w:rsidR="004E6DD1" w:rsidRPr="00F205A8" w:rsidRDefault="004E6DD1" w:rsidP="0084102A">
      <w:pPr>
        <w:rPr>
          <w:rFonts w:ascii="Times New Roman" w:hAnsi="Times New Roman" w:cs="Times New Roman"/>
          <w:color w:val="auto"/>
          <w:sz w:val="24"/>
          <w:szCs w:val="24"/>
        </w:rPr>
      </w:pPr>
      <w:r w:rsidRPr="00F205A8">
        <w:rPr>
          <w:rFonts w:ascii="Times New Roman" w:hAnsi="Times New Roman" w:cs="Times New Roman"/>
          <w:color w:val="auto"/>
          <w:sz w:val="24"/>
          <w:szCs w:val="24"/>
        </w:rPr>
        <w:t>Pri individuálnej a malosériovej prestavbe je dôležité dodržiavanie nasledovných bezpečnostných prvkov (ktoré sú štandardné pri sériových elektrických modeloch):</w:t>
      </w:r>
    </w:p>
    <w:p w:rsidR="004E6DD1" w:rsidRPr="00F205A8" w:rsidRDefault="004E6DD1" w:rsidP="0084102A">
      <w:pPr>
        <w:pStyle w:val="Odsekzoznamu"/>
        <w:numPr>
          <w:ilvl w:val="0"/>
          <w:numId w:val="2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vodiče vysokonapäťového vedenia musia byť identifikované podľa vonkajšieho krytu oranžovej farby,</w:t>
      </w:r>
    </w:p>
    <w:p w:rsidR="004E6DD1" w:rsidRPr="00F205A8" w:rsidRDefault="004E6DD1" w:rsidP="0084102A">
      <w:pPr>
        <w:pStyle w:val="Odsekzoznamu"/>
        <w:numPr>
          <w:ilvl w:val="0"/>
          <w:numId w:val="2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zariadenia pod vysokým napätím musia byť na krytoch označené zvláštnou značkou (žltý trojuholník so symbolom blesku). V prípade demontovania takého krytu je riziko kontaktu s vysokým napätím, čo môže mať vážne následky. Takéto označenie sa nemusí na krytoch nachádzať, ak bariéry nemôžu byť odstránené alebo ak sa nachádzajú pod podlahou vozidla,</w:t>
      </w:r>
    </w:p>
    <w:p w:rsidR="004E6DD1" w:rsidRPr="00F205A8" w:rsidRDefault="004E6DD1" w:rsidP="005C3F0F">
      <w:pPr>
        <w:pStyle w:val="Odsekzoznamu"/>
        <w:numPr>
          <w:ilvl w:val="0"/>
          <w:numId w:val="2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pre ochranu proti úrazu elektrickým prúdom, ktorý by mohol vzniknúť z nepriameho kontaktu, ako sú vodivé bariéry a skrine, musia byť galvanicky oddelené,</w:t>
      </w:r>
    </w:p>
    <w:p w:rsidR="004E6DD1" w:rsidRPr="00F205A8" w:rsidRDefault="004E6DD1" w:rsidP="005C3F0F">
      <w:pPr>
        <w:pStyle w:val="Odsekzoznamu"/>
        <w:numPr>
          <w:ilvl w:val="0"/>
          <w:numId w:val="22"/>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v neposlednej rade, obsluha a technici, musia používať ochranné pomôcky.</w:t>
      </w:r>
    </w:p>
    <w:p w:rsidR="004E6DD1" w:rsidRPr="00F205A8" w:rsidRDefault="004E6DD1" w:rsidP="00FE4FDF">
      <w:pPr>
        <w:rPr>
          <w:rFonts w:ascii="Times New Roman" w:hAnsi="Times New Roman" w:cs="Times New Roman"/>
          <w:color w:val="auto"/>
          <w:sz w:val="24"/>
          <w:szCs w:val="24"/>
        </w:rPr>
      </w:pPr>
    </w:p>
    <w:p w:rsidR="004E6DD1" w:rsidRPr="00F205A8" w:rsidRDefault="004E6DD1" w:rsidP="00FE4FDF">
      <w:pPr>
        <w:keepNext/>
        <w:numPr>
          <w:ilvl w:val="1"/>
          <w:numId w:val="0"/>
        </w:numPr>
        <w:jc w:val="left"/>
        <w:rPr>
          <w:rStyle w:val="Siln"/>
          <w:rFonts w:ascii="Times New Roman" w:hAnsi="Times New Roman" w:cs="Times New Roman"/>
          <w:caps/>
          <w:color w:val="auto"/>
          <w:sz w:val="24"/>
          <w:szCs w:val="24"/>
        </w:rPr>
      </w:pPr>
      <w:r w:rsidRPr="00F205A8">
        <w:rPr>
          <w:rStyle w:val="Siln"/>
          <w:rFonts w:ascii="Times New Roman" w:hAnsi="Times New Roman" w:cs="Times New Roman"/>
          <w:caps/>
          <w:color w:val="auto"/>
          <w:sz w:val="24"/>
          <w:szCs w:val="24"/>
        </w:rPr>
        <w:t>bezpečnoSŤ chodcov</w:t>
      </w:r>
    </w:p>
    <w:p w:rsidR="004E6DD1" w:rsidRPr="00F205A8" w:rsidRDefault="004E6DD1" w:rsidP="00FE4FDF">
      <w:pPr>
        <w:rPr>
          <w:rFonts w:ascii="Times New Roman" w:hAnsi="Times New Roman" w:cs="Times New Roman"/>
          <w:color w:val="auto"/>
          <w:sz w:val="24"/>
          <w:szCs w:val="24"/>
        </w:rPr>
      </w:pPr>
      <w:r w:rsidRPr="00F205A8">
        <w:rPr>
          <w:rFonts w:ascii="Times New Roman" w:hAnsi="Times New Roman" w:cs="Times New Roman"/>
          <w:color w:val="auto"/>
          <w:sz w:val="24"/>
          <w:szCs w:val="24"/>
        </w:rPr>
        <w:t>Špecifikom elektrických automobilov je, najmä v mestskej prevádzke a pri nižších rýchlostiach, veľmi nízka úroveň hlučnosti v porovnaní s vozidlami so</w:t>
      </w:r>
      <w:r w:rsidRPr="00F205A8">
        <w:rPr>
          <w:rStyle w:val="apple-converted-space"/>
          <w:rFonts w:ascii="Times New Roman" w:hAnsi="Times New Roman" w:cs="Times New Roman"/>
          <w:color w:val="auto"/>
          <w:sz w:val="24"/>
          <w:szCs w:val="24"/>
        </w:rPr>
        <w:t> </w:t>
      </w:r>
      <w:r w:rsidRPr="00F205A8">
        <w:rPr>
          <w:rFonts w:ascii="Times New Roman" w:hAnsi="Times New Roman" w:cs="Times New Roman"/>
          <w:color w:val="auto"/>
          <w:sz w:val="24"/>
          <w:szCs w:val="24"/>
        </w:rPr>
        <w:t>spaľovacími motormi.</w:t>
      </w:r>
      <w:r w:rsidRPr="00F205A8">
        <w:rPr>
          <w:rStyle w:val="apple-converted-space"/>
          <w:rFonts w:ascii="Times New Roman" w:hAnsi="Times New Roman" w:cs="Times New Roman"/>
          <w:color w:val="auto"/>
          <w:sz w:val="24"/>
          <w:szCs w:val="24"/>
        </w:rPr>
        <w:t> </w:t>
      </w:r>
      <w:r w:rsidRPr="00F205A8">
        <w:rPr>
          <w:rFonts w:ascii="Times New Roman" w:hAnsi="Times New Roman" w:cs="Times New Roman"/>
          <w:color w:val="auto"/>
          <w:sz w:val="24"/>
          <w:szCs w:val="24"/>
        </w:rPr>
        <w:t xml:space="preserve">Testy preukázali, že EV je obzvlášť ťažké počuť pod 30 km/h pre všetkých účastníkov premávky na pozemných komunikáciách. Až pri relatívne vysokej rýchlosti, zvuk vytvorený trením pneumatík a obtekaním vzduchu okolo karosérie automobilu, začal vytvárať hluk porovnateľne počuteľný s klasickým ICE automobilom, na ktorý sú účastníci premávky zvyknutí. Tento, inak pozitívny aspekt elektromobility, môže mať negatívny vplyv pokiaľ ide o pravdepodobnosť zrážky s chodcom, a obzvlášť problematický dopad je u ľudí zrakovo alebo sluchovo postihnutých. </w:t>
      </w:r>
    </w:p>
    <w:p w:rsidR="004E6DD1" w:rsidRDefault="004E6DD1" w:rsidP="00FE4FDF">
      <w:pPr>
        <w:rPr>
          <w:rFonts w:ascii="Times New Roman" w:hAnsi="Times New Roman" w:cs="Times New Roman"/>
          <w:color w:val="auto"/>
          <w:sz w:val="24"/>
          <w:szCs w:val="24"/>
        </w:rPr>
      </w:pPr>
    </w:p>
    <w:p w:rsidR="00392FFA" w:rsidRPr="00F205A8" w:rsidRDefault="00392FFA" w:rsidP="00FE4FDF">
      <w:pPr>
        <w:rPr>
          <w:rFonts w:ascii="Times New Roman" w:hAnsi="Times New Roman" w:cs="Times New Roman"/>
          <w:color w:val="auto"/>
          <w:sz w:val="24"/>
          <w:szCs w:val="24"/>
        </w:rPr>
      </w:pPr>
    </w:p>
    <w:p w:rsidR="004E6DD1" w:rsidRPr="00F205A8" w:rsidRDefault="004E6DD1" w:rsidP="001123E8">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Riešením je umelé emitovanie zvuku pri nízkych rýchlostiach, inštalovaním jedného alebo viacerých exteriérových reproduktorov do automobilu. Vlády Japonska, Spojených štátov, Európsky parlament a ďalšie už schválili zákony, ktoré budú regulovať minimálnu úroveň zvuku pre hybridné a plug-in elektrické vozidlá pri prevádzke v elektrickom režime. V súčasnosti sa už takéto systémy začínajú nasadzovať </w:t>
      </w:r>
      <w:r w:rsidR="001F432F" w:rsidRPr="00F205A8">
        <w:rPr>
          <w:rFonts w:ascii="Times New Roman" w:hAnsi="Times New Roman" w:cs="Times New Roman"/>
          <w:color w:val="auto"/>
          <w:sz w:val="24"/>
          <w:szCs w:val="24"/>
        </w:rPr>
        <w:t> </w:t>
      </w:r>
      <w:r w:rsidRPr="00F205A8">
        <w:rPr>
          <w:rFonts w:ascii="Times New Roman" w:hAnsi="Times New Roman" w:cs="Times New Roman"/>
          <w:color w:val="auto"/>
          <w:sz w:val="24"/>
          <w:szCs w:val="24"/>
        </w:rPr>
        <w:t>v praxi - Nissan Leaf bolo prvé elektrické auto, ktoré využíva Sound systém, ktorý zahŕňa jeden zvuk pre pohyb vpred a druhý pre pohyb pri zaradení spiatočky.</w:t>
      </w:r>
    </w:p>
    <w:p w:rsidR="00B27693" w:rsidRPr="00F205A8" w:rsidRDefault="00B27693" w:rsidP="001123E8">
      <w:pPr>
        <w:rPr>
          <w:rFonts w:ascii="Times New Roman" w:hAnsi="Times New Roman" w:cs="Times New Roman"/>
          <w:b/>
          <w:bCs/>
          <w:color w:val="auto"/>
          <w:sz w:val="24"/>
          <w:szCs w:val="24"/>
        </w:rPr>
      </w:pPr>
    </w:p>
    <w:p w:rsidR="004E6DD1" w:rsidRPr="00F6546A" w:rsidRDefault="004E6DD1" w:rsidP="00627CB7">
      <w:pPr>
        <w:pStyle w:val="Nadpis2"/>
        <w:rPr>
          <w:rFonts w:ascii="Times New Roman" w:hAnsi="Times New Roman" w:cs="Times New Roman"/>
          <w:color w:val="auto"/>
          <w:sz w:val="28"/>
        </w:rPr>
      </w:pPr>
      <w:bookmarkStart w:id="494" w:name="_Toc373188605"/>
      <w:r w:rsidRPr="00F6546A">
        <w:rPr>
          <w:rFonts w:ascii="Times New Roman" w:hAnsi="Times New Roman" w:cs="Times New Roman"/>
          <w:color w:val="auto"/>
          <w:sz w:val="28"/>
        </w:rPr>
        <w:t>Informačné technológie</w:t>
      </w:r>
      <w:bookmarkEnd w:id="494"/>
    </w:p>
    <w:p w:rsidR="004E6DD1" w:rsidRPr="00F205A8" w:rsidRDefault="004E6DD1" w:rsidP="00F35227">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Z pohľadu využitia informačných technológií pre oblasť elektromobility hrá najvýznamnejšiu rolu IT systém umožňujúci: </w:t>
      </w:r>
    </w:p>
    <w:p w:rsidR="004E6DD1" w:rsidRPr="00F205A8" w:rsidRDefault="004E6DD1" w:rsidP="00F35227">
      <w:pPr>
        <w:pStyle w:val="Odsekzoznamu"/>
        <w:numPr>
          <w:ilvl w:val="0"/>
          <w:numId w:val="23"/>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Správu užívateľských kariet a evidenci</w:t>
      </w:r>
      <w:r w:rsidR="00626354" w:rsidRPr="00F205A8">
        <w:rPr>
          <w:rFonts w:ascii="Times New Roman" w:hAnsi="Times New Roman" w:cs="Times New Roman"/>
          <w:color w:val="auto"/>
          <w:sz w:val="24"/>
          <w:szCs w:val="24"/>
        </w:rPr>
        <w:t>u</w:t>
      </w:r>
      <w:r w:rsidRPr="00F205A8">
        <w:rPr>
          <w:rFonts w:ascii="Times New Roman" w:hAnsi="Times New Roman" w:cs="Times New Roman"/>
          <w:color w:val="auto"/>
          <w:sz w:val="24"/>
          <w:szCs w:val="24"/>
        </w:rPr>
        <w:t xml:space="preserve"> užívateľov.</w:t>
      </w:r>
    </w:p>
    <w:p w:rsidR="004E6DD1" w:rsidRPr="00F205A8" w:rsidRDefault="004E6DD1" w:rsidP="00F35227">
      <w:pPr>
        <w:pStyle w:val="Odsekzoznamu"/>
        <w:numPr>
          <w:ilvl w:val="0"/>
          <w:numId w:val="23"/>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Zber dát o dobíjacích staniciach pre analýzu ich prevádzky a následnú fakturáciu.</w:t>
      </w:r>
    </w:p>
    <w:p w:rsidR="004E6DD1" w:rsidRPr="00F205A8" w:rsidRDefault="004E6DD1" w:rsidP="00F35227">
      <w:pPr>
        <w:pStyle w:val="Odsekzoznamu"/>
        <w:numPr>
          <w:ilvl w:val="0"/>
          <w:numId w:val="23"/>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Vzdialenú správu dobíjacích staníc.</w:t>
      </w:r>
    </w:p>
    <w:p w:rsidR="004E6DD1" w:rsidRPr="00F205A8" w:rsidRDefault="004E6DD1" w:rsidP="00F35227">
      <w:pPr>
        <w:pStyle w:val="Odsekzoznamu"/>
        <w:numPr>
          <w:ilvl w:val="0"/>
          <w:numId w:val="23"/>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Zabezpečenie interoperability medzi viacerými prevádzkovateľmi dobíjac</w:t>
      </w:r>
      <w:r w:rsidR="00626354" w:rsidRPr="00F205A8">
        <w:rPr>
          <w:rFonts w:ascii="Times New Roman" w:hAnsi="Times New Roman" w:cs="Times New Roman"/>
          <w:color w:val="auto"/>
          <w:sz w:val="24"/>
          <w:szCs w:val="24"/>
        </w:rPr>
        <w:t>ej</w:t>
      </w:r>
      <w:r w:rsidRPr="00F205A8">
        <w:rPr>
          <w:rFonts w:ascii="Times New Roman" w:hAnsi="Times New Roman" w:cs="Times New Roman"/>
          <w:color w:val="auto"/>
          <w:sz w:val="24"/>
          <w:szCs w:val="24"/>
        </w:rPr>
        <w:t xml:space="preserve"> infraštruktúry.</w:t>
      </w:r>
    </w:p>
    <w:p w:rsidR="004E6DD1" w:rsidRPr="00F205A8" w:rsidRDefault="004E6DD1" w:rsidP="00F35227">
      <w:pPr>
        <w:pStyle w:val="Odsekzoznamu"/>
        <w:numPr>
          <w:ilvl w:val="0"/>
          <w:numId w:val="23"/>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Otvorené rozhranie pre služby s pridanou hodnotou.</w:t>
      </w:r>
    </w:p>
    <w:p w:rsidR="004E6DD1" w:rsidRPr="00F205A8" w:rsidRDefault="004E6DD1" w:rsidP="00F35227">
      <w:pPr>
        <w:rPr>
          <w:rFonts w:ascii="Times New Roman" w:hAnsi="Times New Roman" w:cs="Times New Roman"/>
          <w:color w:val="auto"/>
          <w:sz w:val="24"/>
          <w:szCs w:val="24"/>
        </w:rPr>
      </w:pPr>
    </w:p>
    <w:p w:rsidR="004E6DD1" w:rsidRPr="00F205A8" w:rsidRDefault="004E6DD1" w:rsidP="002C4065">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Pre verejne dostupné nabíjacie stanice </w:t>
      </w:r>
      <w:r w:rsidR="00626354" w:rsidRPr="00F205A8">
        <w:rPr>
          <w:rFonts w:ascii="Times New Roman" w:eastAsia="MS Mincho" w:hAnsi="Times New Roman" w:cs="Times New Roman"/>
          <w:color w:val="auto"/>
          <w:sz w:val="24"/>
          <w:szCs w:val="24"/>
          <w:lang w:eastAsia="en-US"/>
        </w:rPr>
        <w:t>sú</w:t>
      </w:r>
      <w:r w:rsidRPr="00F205A8">
        <w:rPr>
          <w:rFonts w:ascii="Times New Roman" w:eastAsia="MS Mincho" w:hAnsi="Times New Roman" w:cs="Times New Roman"/>
          <w:color w:val="auto"/>
          <w:sz w:val="24"/>
          <w:szCs w:val="24"/>
          <w:lang w:eastAsia="en-US"/>
        </w:rPr>
        <w:t xml:space="preserve"> kvôli bezpečnosti v súčasnosti najbežnejším spôsobom  autentifikáci</w:t>
      </w:r>
      <w:r w:rsidR="00626354" w:rsidRPr="00F205A8">
        <w:rPr>
          <w:rFonts w:ascii="Times New Roman" w:eastAsia="MS Mincho" w:hAnsi="Times New Roman" w:cs="Times New Roman"/>
          <w:color w:val="auto"/>
          <w:sz w:val="24"/>
          <w:szCs w:val="24"/>
          <w:lang w:eastAsia="en-US"/>
        </w:rPr>
        <w:t>e</w:t>
      </w:r>
      <w:r w:rsidRPr="00F205A8">
        <w:rPr>
          <w:rFonts w:ascii="Times New Roman" w:eastAsia="MS Mincho" w:hAnsi="Times New Roman" w:cs="Times New Roman"/>
          <w:color w:val="auto"/>
          <w:sz w:val="24"/>
          <w:szCs w:val="24"/>
          <w:lang w:eastAsia="en-US"/>
        </w:rPr>
        <w:t xml:space="preserve"> RFID (RFID karta alebo čip). Ďalšími metódami autentifikácie môžu byť QR kód (HUBJECT), SMS autentifikácia/platba, automatické overovanie Plug&amp;Charge alebo ContractID. Štandard ISO/IEC 15118 poskytuje tiež automatické overovanie používateľov pomocou identifikátora, ktorý je uložený v aute. V</w:t>
      </w:r>
      <w:r w:rsidR="00626354" w:rsidRPr="00F205A8">
        <w:rPr>
          <w:rFonts w:ascii="Times New Roman" w:eastAsia="MS Mincho" w:hAnsi="Times New Roman" w:cs="Times New Roman"/>
          <w:color w:val="auto"/>
          <w:sz w:val="24"/>
          <w:szCs w:val="24"/>
          <w:lang w:eastAsia="en-US"/>
        </w:rPr>
        <w:t> </w:t>
      </w:r>
      <w:r w:rsidRPr="00F205A8">
        <w:rPr>
          <w:rFonts w:ascii="Times New Roman" w:eastAsia="MS Mincho" w:hAnsi="Times New Roman" w:cs="Times New Roman"/>
          <w:color w:val="auto"/>
          <w:sz w:val="24"/>
          <w:szCs w:val="24"/>
          <w:lang w:eastAsia="en-US"/>
        </w:rPr>
        <w:t>prípade</w:t>
      </w:r>
      <w:r w:rsidR="00626354" w:rsidRPr="00F205A8">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v súčasnosti najpoužívanejšej autentifikácie cez RFID</w:t>
      </w:r>
      <w:r w:rsidR="00626354" w:rsidRPr="00F205A8">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sa odporúča najmenej úroveň Mifare (ISO 14443A a B) 13,56 MHz, ktorého využívaním je možné dosiahnuť kompatibilitu s viacerými sériami RFID kariet už v obehu. </w:t>
      </w:r>
    </w:p>
    <w:p w:rsidR="004E6DD1" w:rsidRPr="00F205A8" w:rsidRDefault="004E6DD1" w:rsidP="002C4065">
      <w:pPr>
        <w:rPr>
          <w:rFonts w:ascii="Times New Roman" w:eastAsia="MS Mincho" w:hAnsi="Times New Roman" w:cs="Times New Roman"/>
          <w:color w:val="auto"/>
          <w:sz w:val="24"/>
          <w:szCs w:val="24"/>
          <w:lang w:eastAsia="en-US"/>
        </w:rPr>
      </w:pPr>
    </w:p>
    <w:p w:rsidR="00E3239E" w:rsidRDefault="00E3239E" w:rsidP="002C4065">
      <w:pPr>
        <w:rPr>
          <w:rFonts w:ascii="Times New Roman" w:eastAsia="MS Mincho" w:hAnsi="Times New Roman" w:cs="Times New Roman"/>
          <w:color w:val="auto"/>
          <w:sz w:val="24"/>
          <w:szCs w:val="24"/>
          <w:lang w:eastAsia="en-US"/>
        </w:rPr>
      </w:pPr>
      <w:r w:rsidRPr="00E3239E">
        <w:rPr>
          <w:rFonts w:ascii="Times New Roman" w:hAnsi="Times New Roman" w:cs="Calibri"/>
          <w:color w:val="auto"/>
          <w:sz w:val="24"/>
          <w:lang w:eastAsia="en-US"/>
        </w:rPr>
        <w:t xml:space="preserve">Výrobcovia nabíjacích staníc a poskytovatelia IT služieb v oblasti elektromobility vytvorili pracovnú skupinu s názvom EMI3 (záujmová skupina zabezpečujúca interoperabilitu v elektromobilite), ktorá má za úlohu navrhnúť riešenie pre zjednotenie komunikácie medzi nabíjacími stanicami a back-end systémom. EMI3 pracovná skupina pripravuje na základe predbežných analýz adekvátne normy ISO/IEC zabezpečujúce interoperabilitu. </w:t>
      </w:r>
      <w:r w:rsidRPr="00E3239E">
        <w:rPr>
          <w:rFonts w:ascii="Times New Roman" w:hAnsi="Times New Roman" w:cs="Calibri"/>
          <w:color w:val="auto"/>
          <w:sz w:val="24"/>
          <w:lang w:eastAsia="en-US"/>
        </w:rPr>
        <w:br/>
      </w:r>
    </w:p>
    <w:p w:rsidR="004E6DD1" w:rsidRPr="00F205A8" w:rsidRDefault="004E6DD1" w:rsidP="00C507F4">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Odporúčame aplikovať v slovenských podmienkach taký komunikačný protokol, ktorý spĺňa nasledovné atribúty:</w:t>
      </w:r>
    </w:p>
    <w:p w:rsidR="004E6DD1" w:rsidRPr="00F205A8" w:rsidRDefault="004E6DD1" w:rsidP="00F35227">
      <w:pPr>
        <w:pStyle w:val="Odsekzoznamu"/>
        <w:numPr>
          <w:ilvl w:val="0"/>
          <w:numId w:val="34"/>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umožňuje komunikáciu s hardvérom od rôznych výrobcov, </w:t>
      </w:r>
    </w:p>
    <w:p w:rsidR="004E6DD1" w:rsidRPr="00F205A8" w:rsidRDefault="004E6DD1" w:rsidP="00F35227">
      <w:pPr>
        <w:pStyle w:val="Odsekzoznamu"/>
        <w:numPr>
          <w:ilvl w:val="0"/>
          <w:numId w:val="34"/>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funguje na báze voľne dostupného softvéru (otvorená platforma) ,</w:t>
      </w:r>
    </w:p>
    <w:p w:rsidR="004E6DD1" w:rsidRPr="00F205A8" w:rsidRDefault="004E6DD1" w:rsidP="00F35227">
      <w:pPr>
        <w:pStyle w:val="Odsekzoznamu"/>
        <w:numPr>
          <w:ilvl w:val="0"/>
          <w:numId w:val="34"/>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je plne adaptovateľný na konkrétnu infraštruktúru,</w:t>
      </w:r>
    </w:p>
    <w:p w:rsidR="004E6DD1" w:rsidRPr="00F205A8" w:rsidRDefault="004E6DD1" w:rsidP="00F35227">
      <w:pPr>
        <w:pStyle w:val="Odsekzoznamu"/>
        <w:numPr>
          <w:ilvl w:val="0"/>
          <w:numId w:val="34"/>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je flexibilný pre ďalší vývoj nabíjacej infraštruktúry a elektrizačnej sústavy,</w:t>
      </w:r>
    </w:p>
    <w:p w:rsidR="004E6DD1" w:rsidRPr="00F205A8" w:rsidRDefault="00626354" w:rsidP="00F35227">
      <w:pPr>
        <w:pStyle w:val="Odsekzoznamu"/>
        <w:numPr>
          <w:ilvl w:val="0"/>
          <w:numId w:val="34"/>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j</w:t>
      </w:r>
      <w:r w:rsidR="004E6DD1" w:rsidRPr="00F205A8">
        <w:rPr>
          <w:rFonts w:ascii="Times New Roman" w:eastAsia="MS Mincho" w:hAnsi="Times New Roman" w:cs="Times New Roman"/>
          <w:color w:val="auto"/>
          <w:sz w:val="24"/>
          <w:szCs w:val="24"/>
          <w:lang w:eastAsia="en-US"/>
        </w:rPr>
        <w:t>edným z možných riešením je protokol OCPP (Open Charge Point Protocol) alebo proprietárne vyvíjané riešenia, ktoré však spĺňajú vyššie spomenuté atribúty.</w:t>
      </w:r>
    </w:p>
    <w:p w:rsidR="004E6DD1" w:rsidRPr="00F205A8" w:rsidRDefault="004E6DD1" w:rsidP="002C4065">
      <w:pPr>
        <w:rPr>
          <w:rFonts w:ascii="Times New Roman" w:eastAsia="MS Mincho" w:hAnsi="Times New Roman" w:cs="Times New Roman"/>
          <w:color w:val="auto"/>
          <w:sz w:val="24"/>
          <w:szCs w:val="24"/>
          <w:lang w:eastAsia="en-US"/>
        </w:rPr>
      </w:pPr>
    </w:p>
    <w:p w:rsidR="004E6DD1" w:rsidRPr="00F205A8" w:rsidRDefault="004E6DD1" w:rsidP="00B56F1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Pre využitie komunikácie prostredníctvom akéhokoľvek protokolu je nutné, aby nabíjacia infraštruktúra obsahovala možnosť GPRS/UMTS komunikácie s nadradeným systémom (cez TCP/IP, HTTPS, XML, SOAP). Pre zber dát o spotrebe elektrickej energie za jednotlivého zákazníka musí každá verejne dostupná nabíjacia stanica obsahovať minimálne MID certifikovaný elektromer (čitateľný cez RS485 alebo M-BUS), ktorého údaje sú zberané prostredníctvom protokolu do nadradeného systému. Funkcionalita elektromerov pre verejne prístupné nabíjacie stanice bude definovaná v súlade s pripravovanou vyhláškou o inteligentných meracích systémoch, ktorej schválenie sa predpokladá v druhej polovici roku 2013. V aktuálnom návrhu sú koncoví odberatelia s pripojenou nabíjacou stanicou pre elektromobily zaradení do 4 kategórie. </w:t>
      </w:r>
    </w:p>
    <w:p w:rsidR="004E6DD1" w:rsidRPr="00F205A8" w:rsidRDefault="004E6DD1" w:rsidP="002C4065">
      <w:pPr>
        <w:rPr>
          <w:rFonts w:ascii="Times New Roman" w:eastAsia="MS Mincho" w:hAnsi="Times New Roman" w:cs="Times New Roman"/>
          <w:color w:val="auto"/>
          <w:sz w:val="24"/>
          <w:szCs w:val="24"/>
          <w:lang w:eastAsia="en-US"/>
        </w:rPr>
      </w:pPr>
    </w:p>
    <w:p w:rsidR="004E6DD1" w:rsidRPr="00F205A8"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Interoperabilita je kľúčom k dosiahnutiu vynikajúcich skúsenosti zákazníkov s elektrickými vozidlami, obzvlášť na začiatku rozvoja tohto trhu pri tvorbe dôvery. Vlastníci vozidiel očakávajú prístup k akejkoľvek dobíjacej stanici všetkých prevádzkovateľov infraštruktúry/poskytovateľov služby elektromobilita (roaming), jednoduché platobné možnosti za nabíjanie a parkovanie, jednoduché používanie informačných systémov pre vyhľadávanie a rezerváciu nabíjacích miest.</w:t>
      </w:r>
    </w:p>
    <w:p w:rsidR="004E6DD1" w:rsidRPr="00F205A8" w:rsidRDefault="004E6DD1" w:rsidP="002C4065">
      <w:pPr>
        <w:pStyle w:val="DefaultStyle"/>
        <w:spacing w:after="0" w:line="240" w:lineRule="auto"/>
        <w:jc w:val="both"/>
        <w:rPr>
          <w:rFonts w:ascii="Times New Roman" w:hAnsi="Times New Roman" w:cs="Times New Roman"/>
          <w:sz w:val="24"/>
          <w:szCs w:val="24"/>
        </w:rPr>
      </w:pPr>
    </w:p>
    <w:p w:rsidR="004E6DD1" w:rsidRDefault="004E6DD1" w:rsidP="00B341E8">
      <w:pPr>
        <w:rPr>
          <w:rFonts w:ascii="Times New Roman" w:hAnsi="Times New Roman" w:cs="Times New Roman"/>
          <w:color w:val="auto"/>
          <w:sz w:val="24"/>
          <w:szCs w:val="24"/>
        </w:rPr>
      </w:pPr>
      <w:r w:rsidRPr="00F205A8">
        <w:rPr>
          <w:rFonts w:ascii="Times New Roman" w:hAnsi="Times New Roman" w:cs="Times New Roman"/>
          <w:color w:val="auto"/>
          <w:sz w:val="24"/>
          <w:szCs w:val="24"/>
        </w:rPr>
        <w:t>Nadstavbu tvoria služby nie priamo spojené s jazdením a nabíjaním elektrických vozidiel. Ide napríklad o poskytovanie polohových informácií a informácií o stave stanice tretím stranám. Centrálny systém zasiela informácie o dobíjaciu stanicu v reálnom čase vybraným navigačným spoločnostiam.</w:t>
      </w:r>
    </w:p>
    <w:p w:rsidR="00555D9D" w:rsidRPr="00F205A8" w:rsidRDefault="00555D9D" w:rsidP="00B341E8">
      <w:pPr>
        <w:rPr>
          <w:rFonts w:ascii="Times New Roman" w:hAnsi="Times New Roman" w:cs="Times New Roman"/>
          <w:b/>
          <w:bCs/>
          <w:color w:val="auto"/>
          <w:sz w:val="24"/>
          <w:szCs w:val="24"/>
        </w:rPr>
      </w:pPr>
    </w:p>
    <w:p w:rsidR="004E6DD1" w:rsidRPr="00F6546A" w:rsidRDefault="004E6DD1" w:rsidP="00F103EB">
      <w:pPr>
        <w:pStyle w:val="Nadpis2"/>
        <w:rPr>
          <w:rFonts w:ascii="Times New Roman" w:hAnsi="Times New Roman" w:cs="Times New Roman"/>
          <w:color w:val="auto"/>
          <w:sz w:val="28"/>
        </w:rPr>
      </w:pPr>
      <w:r w:rsidRPr="00F6546A">
        <w:rPr>
          <w:rFonts w:ascii="Times New Roman" w:hAnsi="Times New Roman" w:cs="Times New Roman"/>
          <w:color w:val="auto"/>
          <w:sz w:val="28"/>
        </w:rPr>
        <w:t xml:space="preserve"> </w:t>
      </w:r>
      <w:bookmarkStart w:id="495" w:name="_Toc373188606"/>
      <w:r w:rsidRPr="00F6546A">
        <w:rPr>
          <w:rFonts w:ascii="Times New Roman" w:hAnsi="Times New Roman" w:cs="Times New Roman"/>
          <w:color w:val="auto"/>
          <w:sz w:val="28"/>
        </w:rPr>
        <w:t>Trhové modely pre budovanie nabíjacej infraštruktúry</w:t>
      </w:r>
      <w:bookmarkEnd w:id="495"/>
    </w:p>
    <w:p w:rsidR="004E6DD1" w:rsidRPr="00F205A8" w:rsidRDefault="004E6DD1" w:rsidP="00F103E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Budovanie verejne dostupnej nabíjacej infraštruktúry pre potreby rozvoja elektromobility si vyžaduje koncepčný prístup. S jednotlivými modelmi jej rozvoja a ich kombináciami majú už dnes viaceré členské štáty EÚ svoje skúsenosti a Slovensko sa tak pri rozvoji elektromobility môže o tieto skúsenosti a</w:t>
      </w:r>
      <w:r w:rsidR="00626354" w:rsidRPr="00F205A8">
        <w:rPr>
          <w:rFonts w:ascii="Times New Roman" w:eastAsia="MS Mincho" w:hAnsi="Times New Roman" w:cs="Times New Roman"/>
          <w:color w:val="auto"/>
          <w:sz w:val="24"/>
          <w:szCs w:val="24"/>
          <w:lang w:eastAsia="en-US"/>
        </w:rPr>
        <w:t> </w:t>
      </w:r>
      <w:r w:rsidRPr="00F205A8">
        <w:rPr>
          <w:rFonts w:ascii="Times New Roman" w:eastAsia="MS Mincho" w:hAnsi="Times New Roman" w:cs="Times New Roman"/>
          <w:color w:val="auto"/>
          <w:sz w:val="24"/>
          <w:szCs w:val="24"/>
          <w:lang w:eastAsia="en-US"/>
        </w:rPr>
        <w:t>zistenia</w:t>
      </w:r>
      <w:r w:rsidR="00626354" w:rsidRPr="00F205A8">
        <w:rPr>
          <w:rFonts w:ascii="Times New Roman" w:eastAsia="MS Mincho" w:hAnsi="Times New Roman" w:cs="Times New Roman"/>
          <w:color w:val="auto"/>
          <w:sz w:val="24"/>
          <w:szCs w:val="24"/>
          <w:lang w:eastAsia="en-US"/>
        </w:rPr>
        <w:t xml:space="preserve"> oprieť</w:t>
      </w:r>
      <w:r w:rsidRPr="00F205A8">
        <w:rPr>
          <w:rFonts w:ascii="Times New Roman" w:eastAsia="MS Mincho" w:hAnsi="Times New Roman" w:cs="Times New Roman"/>
          <w:color w:val="auto"/>
          <w:sz w:val="24"/>
          <w:szCs w:val="24"/>
          <w:lang w:eastAsia="en-US"/>
        </w:rPr>
        <w:t xml:space="preserve">. V Európe sa kryštalizujú dva základné typy trhových modelov, ktorý sme pre potreby stratégie obohatili o tretí, tzv. hybridný. Základnou logikou tvorby modelu je orientácia voči zákazníkovi a také nastavenia, ktoré podporia dlhodobý rozvoj služieb elektromobility. </w:t>
      </w:r>
    </w:p>
    <w:p w:rsidR="004E6DD1" w:rsidRDefault="004E6DD1" w:rsidP="00953C3B">
      <w:pPr>
        <w:rPr>
          <w:rFonts w:ascii="Times New Roman" w:eastAsia="MS Mincho" w:hAnsi="Times New Roman" w:cs="Times New Roman"/>
          <w:color w:val="auto"/>
          <w:sz w:val="24"/>
          <w:szCs w:val="24"/>
          <w:lang w:eastAsia="en-US"/>
        </w:rPr>
      </w:pPr>
    </w:p>
    <w:p w:rsidR="00555D9D" w:rsidRDefault="00555D9D"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4E6DD1" w:rsidRPr="00F205A8" w:rsidRDefault="004E6DD1">
      <w:pPr>
        <w:pBdr>
          <w:top w:val="single" w:sz="4" w:space="10" w:color="9BBB59"/>
          <w:left w:val="single" w:sz="4" w:space="10" w:color="9BBB59"/>
          <w:bottom w:val="single" w:sz="4" w:space="10" w:color="9BBB59"/>
          <w:right w:val="single" w:sz="4" w:space="10" w:color="9BBB59"/>
        </w:pBdr>
        <w:jc w:val="center"/>
        <w:rPr>
          <w:rStyle w:val="Siln"/>
          <w:rFonts w:ascii="Times New Roman" w:eastAsia="MS Mincho" w:hAnsi="Times New Roman" w:cs="Times New Roman"/>
          <w:color w:val="auto"/>
          <w:sz w:val="24"/>
          <w:szCs w:val="24"/>
        </w:rPr>
      </w:pPr>
      <w:r w:rsidRPr="00F205A8">
        <w:rPr>
          <w:rStyle w:val="Siln"/>
          <w:rFonts w:ascii="Times New Roman" w:eastAsia="MS Mincho" w:hAnsi="Times New Roman" w:cs="Times New Roman"/>
          <w:color w:val="auto"/>
          <w:sz w:val="24"/>
          <w:szCs w:val="24"/>
        </w:rPr>
        <w:t>Model A - založený na iniciatíve prevádzkovateľa DS</w:t>
      </w:r>
    </w:p>
    <w:p w:rsidR="004E6DD1" w:rsidRPr="00F205A8" w:rsidRDefault="004E6DD1">
      <w:pPr>
        <w:pBdr>
          <w:top w:val="single" w:sz="4" w:space="10" w:color="9BBB59"/>
          <w:left w:val="single" w:sz="4" w:space="10" w:color="9BBB59"/>
          <w:bottom w:val="single" w:sz="4" w:space="10" w:color="9BBB59"/>
          <w:right w:val="single" w:sz="4" w:space="10" w:color="9BBB59"/>
        </w:pBd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Fungovanie tohto obchodného modelu zabezpečuje distribučná spoločnosť, ktorá je zodpovedná za rozvoj, správu a prevádzku celej infraštruktúry. DS podlieha pri rozvoji infraštruktúry regulačnému úradu. Financovanie výstavby tejto infraštruktúry je zabezpečené z regulovanej zložky ceny elektrickej energie, náklady sú preto rozpočítané na všetkých užívateľov distribučnej sústavy. PDS má k dispozícii vhodný IT systém, ktorý zabezpečuje definovanú funkcionalitu a prevádzku nabíjacích staníc. DS je zodpovedná </w:t>
      </w:r>
      <w:r w:rsidR="001F432F" w:rsidRPr="00F205A8">
        <w:rPr>
          <w:rFonts w:ascii="Times New Roman" w:eastAsia="MS Mincho" w:hAnsi="Times New Roman" w:cs="Times New Roman"/>
          <w:color w:val="auto"/>
          <w:sz w:val="24"/>
          <w:szCs w:val="24"/>
          <w:lang w:eastAsia="en-US"/>
        </w:rPr>
        <w:t> </w:t>
      </w:r>
      <w:r w:rsidRPr="00F205A8">
        <w:rPr>
          <w:rFonts w:ascii="Times New Roman" w:eastAsia="MS Mincho" w:hAnsi="Times New Roman" w:cs="Times New Roman"/>
          <w:color w:val="auto"/>
          <w:sz w:val="24"/>
          <w:szCs w:val="24"/>
          <w:lang w:eastAsia="en-US"/>
        </w:rPr>
        <w:t xml:space="preserve">za fakturáciu jednotlivých platieb medzi koncovými užívateľmi a zákazníkmi. Predpokladom je úprava existujúceho legislatívno-regulačného rámca.  </w:t>
      </w:r>
    </w:p>
    <w:p w:rsidR="004E6DD1" w:rsidRDefault="004E6DD1"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Default="00B32980" w:rsidP="00953C3B">
      <w:pPr>
        <w:rPr>
          <w:rFonts w:ascii="Times New Roman" w:eastAsia="MS Mincho" w:hAnsi="Times New Roman" w:cs="Times New Roman"/>
          <w:color w:val="auto"/>
          <w:sz w:val="24"/>
          <w:szCs w:val="24"/>
          <w:lang w:eastAsia="en-US"/>
        </w:rPr>
      </w:pPr>
    </w:p>
    <w:p w:rsidR="00B32980" w:rsidRPr="00F205A8" w:rsidRDefault="00B32980" w:rsidP="00953C3B">
      <w:pPr>
        <w:rPr>
          <w:rFonts w:ascii="Times New Roman" w:eastAsia="MS Mincho" w:hAnsi="Times New Roman" w:cs="Times New Roman"/>
          <w:color w:val="auto"/>
          <w:sz w:val="24"/>
          <w:szCs w:val="24"/>
          <w:lang w:eastAsia="en-US"/>
        </w:rPr>
      </w:pPr>
    </w:p>
    <w:p w:rsidR="004E6DD1" w:rsidRPr="00F205A8" w:rsidRDefault="004E6DD1">
      <w:pPr>
        <w:pBdr>
          <w:top w:val="single" w:sz="4" w:space="10" w:color="9BBB59"/>
          <w:left w:val="single" w:sz="4" w:space="10" w:color="9BBB59"/>
          <w:bottom w:val="single" w:sz="4" w:space="10" w:color="9BBB59"/>
          <w:right w:val="single" w:sz="4" w:space="10" w:color="9BBB59"/>
        </w:pBdr>
        <w:jc w:val="center"/>
        <w:rPr>
          <w:rStyle w:val="Siln"/>
          <w:rFonts w:ascii="Times New Roman" w:eastAsia="MS Mincho" w:hAnsi="Times New Roman" w:cs="Times New Roman"/>
          <w:color w:val="auto"/>
          <w:sz w:val="24"/>
          <w:szCs w:val="24"/>
        </w:rPr>
      </w:pPr>
      <w:r w:rsidRPr="00F205A8">
        <w:rPr>
          <w:rStyle w:val="Siln"/>
          <w:rFonts w:ascii="Times New Roman" w:eastAsia="MS Mincho" w:hAnsi="Times New Roman" w:cs="Times New Roman"/>
          <w:color w:val="auto"/>
          <w:sz w:val="24"/>
          <w:szCs w:val="24"/>
        </w:rPr>
        <w:t>Model B - založený na iniciatíve poskytovateľa služieb</w:t>
      </w:r>
    </w:p>
    <w:p w:rsidR="004E6DD1" w:rsidRPr="00F205A8" w:rsidRDefault="004E6DD1">
      <w:pPr>
        <w:pBdr>
          <w:top w:val="single" w:sz="4" w:space="10" w:color="9BBB59"/>
          <w:left w:val="single" w:sz="4" w:space="10" w:color="9BBB59"/>
          <w:bottom w:val="single" w:sz="4" w:space="10" w:color="9BBB59"/>
          <w:right w:val="single" w:sz="4" w:space="10" w:color="9BBB59"/>
        </w:pBdr>
        <w:rPr>
          <w:rStyle w:val="Siln"/>
          <w:rFonts w:ascii="Times New Roman" w:eastAsia="MS Mincho" w:hAnsi="Times New Roman" w:cs="Times New Roman"/>
          <w:color w:val="auto"/>
          <w:sz w:val="24"/>
          <w:szCs w:val="24"/>
        </w:rPr>
      </w:pPr>
      <w:r w:rsidRPr="00F205A8">
        <w:rPr>
          <w:rStyle w:val="Siln"/>
          <w:rFonts w:ascii="Times New Roman" w:eastAsia="MS Mincho" w:hAnsi="Times New Roman" w:cs="Times New Roman"/>
          <w:b w:val="0"/>
          <w:bCs w:val="0"/>
          <w:color w:val="auto"/>
          <w:sz w:val="24"/>
          <w:szCs w:val="24"/>
        </w:rPr>
        <w:t xml:space="preserve">Tento obchodný model predpokladá viacero dodávateľov služieb elektromobility s lokálnou pôsobnosťou. Títo poskytovatelia zabezpečujú rozvoj, správu a prevádzkovanie nabíjacej infraštruktúry v príslušných oblastiach na svoje vlastné náklady. Existencia viacerých poskytovateľov služby na jednej strane zvyšuje konkurenciu v sektore, na druhej strane však prináša riziko viacerých technologických štandardov a vzájomnú nekompatibilitu systémov. Investície do elektromobility, ktoré v tomto prípade predstavujú primárne náklady na verejnú nabíjaciu infraštruktúru, sú znášané len samotnými zákazníkmi a nie celou verejnosťou. </w:t>
      </w:r>
    </w:p>
    <w:p w:rsidR="004E6DD1" w:rsidRDefault="004E6DD1" w:rsidP="00C82C56">
      <w:pPr>
        <w:rPr>
          <w:rStyle w:val="Siln"/>
          <w:rFonts w:ascii="Times New Roman" w:eastAsia="MS Mincho" w:hAnsi="Times New Roman" w:cs="Times New Roman"/>
          <w:color w:val="auto"/>
          <w:sz w:val="24"/>
          <w:szCs w:val="24"/>
        </w:rPr>
      </w:pPr>
    </w:p>
    <w:p w:rsidR="00B32980" w:rsidRPr="00F205A8" w:rsidRDefault="00B32980" w:rsidP="00C82C56">
      <w:pPr>
        <w:rPr>
          <w:rStyle w:val="Siln"/>
          <w:rFonts w:ascii="Times New Roman" w:eastAsia="MS Mincho" w:hAnsi="Times New Roman" w:cs="Times New Roman"/>
          <w:color w:val="auto"/>
          <w:sz w:val="24"/>
          <w:szCs w:val="24"/>
        </w:rPr>
      </w:pPr>
    </w:p>
    <w:p w:rsidR="004E6DD1" w:rsidRPr="00F205A8" w:rsidRDefault="004E6DD1">
      <w:pPr>
        <w:pBdr>
          <w:top w:val="single" w:sz="4" w:space="10" w:color="9BBB59"/>
          <w:left w:val="single" w:sz="4" w:space="10" w:color="9BBB59"/>
          <w:bottom w:val="single" w:sz="4" w:space="10" w:color="9BBB59"/>
          <w:right w:val="single" w:sz="4" w:space="10" w:color="9BBB59"/>
        </w:pBdr>
        <w:jc w:val="center"/>
        <w:rPr>
          <w:rStyle w:val="Siln"/>
          <w:rFonts w:ascii="Times New Roman" w:eastAsia="MS Mincho" w:hAnsi="Times New Roman" w:cs="Times New Roman"/>
          <w:color w:val="auto"/>
          <w:sz w:val="24"/>
          <w:szCs w:val="24"/>
        </w:rPr>
      </w:pPr>
      <w:r w:rsidRPr="00F205A8">
        <w:rPr>
          <w:rStyle w:val="Siln"/>
          <w:rFonts w:ascii="Times New Roman" w:eastAsia="MS Mincho" w:hAnsi="Times New Roman" w:cs="Times New Roman"/>
          <w:color w:val="auto"/>
          <w:sz w:val="24"/>
          <w:szCs w:val="24"/>
        </w:rPr>
        <w:t>Model C - hybridný model</w:t>
      </w:r>
    </w:p>
    <w:p w:rsidR="004E6DD1" w:rsidRPr="00F205A8" w:rsidRDefault="004E6DD1">
      <w:pPr>
        <w:pBdr>
          <w:top w:val="single" w:sz="4" w:space="10" w:color="9BBB59"/>
          <w:left w:val="single" w:sz="4" w:space="10" w:color="9BBB59"/>
          <w:bottom w:val="single" w:sz="4" w:space="10" w:color="9BBB59"/>
          <w:right w:val="single" w:sz="4" w:space="10" w:color="9BBB59"/>
        </w:pBdr>
        <w:rPr>
          <w:rStyle w:val="Siln"/>
          <w:rFonts w:ascii="Times New Roman" w:eastAsia="MS Mincho" w:hAnsi="Times New Roman" w:cs="Times New Roman"/>
          <w:color w:val="auto"/>
          <w:sz w:val="24"/>
          <w:szCs w:val="24"/>
        </w:rPr>
      </w:pPr>
      <w:r w:rsidRPr="00F205A8">
        <w:rPr>
          <w:rStyle w:val="Siln"/>
          <w:rFonts w:ascii="Times New Roman" w:eastAsia="MS Mincho" w:hAnsi="Times New Roman" w:cs="Times New Roman"/>
          <w:b w:val="0"/>
          <w:bCs w:val="0"/>
          <w:color w:val="auto"/>
          <w:sz w:val="24"/>
          <w:szCs w:val="24"/>
        </w:rPr>
        <w:t xml:space="preserve">PDS je zodpovedný za úvodný rozvoj verejnej infraštruktúry, prostredníctvom ktorého vznikne minimálna sieť staníc. Týmto zároveň dôjde k stanoveniu technického štandardu, ktorý prevezmú aj ostatní privátni dodávatelia služby. Úloha PDS je obmedzená časovo alebo počtom staníc, pričom náklady sa rozpočítajú v tarife ako je navrhované v PDS modely. Po inicializačnej fáze, za ktorú je zodpovedný PDS, sa očakáva ďalší rozvoj infraštruktúry prostredníctvom súkromných dodávateľov služby, čím sa zmení aj finančný model. </w:t>
      </w:r>
      <w:r w:rsidRPr="00F205A8">
        <w:rPr>
          <w:rFonts w:ascii="Times New Roman" w:eastAsia="MS Mincho" w:hAnsi="Times New Roman" w:cs="Times New Roman"/>
          <w:color w:val="auto"/>
          <w:sz w:val="24"/>
          <w:szCs w:val="24"/>
          <w:lang w:eastAsia="en-US"/>
        </w:rPr>
        <w:t>Predpokladom je úprava existujúceho legislatívno-regulačného rámca.</w:t>
      </w:r>
    </w:p>
    <w:p w:rsidR="004E6DD1" w:rsidRDefault="004E6DD1" w:rsidP="00F103EB">
      <w:pPr>
        <w:rPr>
          <w:rFonts w:ascii="Times New Roman" w:eastAsia="MS Mincho" w:hAnsi="Times New Roman" w:cs="Times New Roman"/>
          <w:color w:val="auto"/>
          <w:sz w:val="24"/>
          <w:szCs w:val="24"/>
          <w:lang w:eastAsia="en-US"/>
        </w:rPr>
      </w:pPr>
    </w:p>
    <w:p w:rsidR="00B32980" w:rsidRPr="00F205A8" w:rsidRDefault="00B32980" w:rsidP="00F103EB">
      <w:pPr>
        <w:rPr>
          <w:rFonts w:ascii="Times New Roman" w:eastAsia="MS Mincho" w:hAnsi="Times New Roman" w:cs="Times New Roman"/>
          <w:color w:val="auto"/>
          <w:sz w:val="24"/>
          <w:szCs w:val="24"/>
          <w:lang w:eastAsia="en-US"/>
        </w:rPr>
      </w:pPr>
    </w:p>
    <w:p w:rsidR="004E6DD1" w:rsidRPr="00F205A8" w:rsidRDefault="004E6DD1" w:rsidP="00F103E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 závislosti od zvoleného trhového modelu a  detailoch jeho implementácie závisí, či dodávateľ elektrickej energie je na nabíjacej stanici fixný bez ohľadu na dodávateľa elektriny pre poskytovateľa služby elektromobilita alebo sa mení podľa toho, s ktorým dodávateľom má uzatvorenú zmluvu poskytovateľ služby elektromobilita.</w:t>
      </w:r>
    </w:p>
    <w:p w:rsidR="004E6DD1" w:rsidRPr="00F205A8" w:rsidRDefault="004E6DD1">
      <w:pPr>
        <w:rPr>
          <w:rFonts w:ascii="Times New Roman" w:eastAsia="MS Mincho" w:hAnsi="Times New Roman" w:cs="Times New Roman"/>
          <w:color w:val="auto"/>
          <w:sz w:val="24"/>
          <w:szCs w:val="24"/>
          <w:lang w:eastAsia="en-US"/>
        </w:rPr>
      </w:pPr>
    </w:p>
    <w:p w:rsidR="004E6DD1" w:rsidRPr="00F205A8" w:rsidRDefault="004E6DD1" w:rsidP="009A06C5">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Hybridný model zabezpečuje interoperabilitu a koordinovaný rozvoj celej sústavy, pričom úlohou štátnych </w:t>
      </w:r>
      <w:r w:rsidR="001F432F" w:rsidRPr="00F205A8">
        <w:rPr>
          <w:rFonts w:ascii="Times New Roman" w:eastAsia="MS Mincho" w:hAnsi="Times New Roman" w:cs="Times New Roman"/>
          <w:color w:val="auto"/>
          <w:sz w:val="24"/>
          <w:szCs w:val="24"/>
          <w:lang w:eastAsia="en-US"/>
        </w:rPr>
        <w:t> </w:t>
      </w:r>
      <w:r w:rsidRPr="00F205A8">
        <w:rPr>
          <w:rFonts w:ascii="Times New Roman" w:eastAsia="MS Mincho" w:hAnsi="Times New Roman" w:cs="Times New Roman"/>
          <w:color w:val="auto"/>
          <w:sz w:val="24"/>
          <w:szCs w:val="24"/>
          <w:lang w:eastAsia="en-US"/>
        </w:rPr>
        <w:t>a regulačných orgánov je tvorba konkrétnych podmienok pre vznik modelu. Potrebná bude detailnejšia analýza konkrétneho modelu pre účel rozhodnutia regulačných a štátnych orgánov o budúcom usporiadaní a nastavení modelu trhu na Slovensku.</w:t>
      </w:r>
    </w:p>
    <w:p w:rsidR="004E6DD1" w:rsidRPr="00F205A8" w:rsidRDefault="004E6DD1" w:rsidP="009A06C5">
      <w:pPr>
        <w:rPr>
          <w:rFonts w:ascii="Times New Roman" w:eastAsia="MS Mincho" w:hAnsi="Times New Roman" w:cs="Times New Roman"/>
          <w:color w:val="auto"/>
          <w:sz w:val="24"/>
          <w:szCs w:val="24"/>
          <w:lang w:eastAsia="en-US"/>
        </w:rPr>
      </w:pPr>
    </w:p>
    <w:p w:rsidR="004E6DD1" w:rsidRPr="00F205A8" w:rsidRDefault="004E6DD1" w:rsidP="009A06C5">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Základnou premisou pri rozvoji nabíjacej infraštruktúry je neutrálny dopad</w:t>
      </w:r>
      <w:r w:rsidR="001F432F" w:rsidRPr="00F205A8">
        <w:rPr>
          <w:rFonts w:ascii="Times New Roman" w:eastAsia="MS Mincho" w:hAnsi="Times New Roman" w:cs="Times New Roman"/>
          <w:color w:val="auto"/>
          <w:sz w:val="24"/>
          <w:szCs w:val="24"/>
          <w:lang w:eastAsia="en-US"/>
        </w:rPr>
        <w:t xml:space="preserve"> na verejné financie a taktiež  </w:t>
      </w:r>
      <w:r w:rsidRPr="00F205A8">
        <w:rPr>
          <w:rFonts w:ascii="Times New Roman" w:eastAsia="MS Mincho" w:hAnsi="Times New Roman" w:cs="Times New Roman"/>
          <w:color w:val="auto"/>
          <w:sz w:val="24"/>
          <w:szCs w:val="24"/>
          <w:lang w:eastAsia="en-US"/>
        </w:rPr>
        <w:t>sa nepredpokladá nárast cien pre koncového zákazníka. Nasledujúca tabuľka uvádza porovnanie najpoužívanejších obchodných modelov.</w:t>
      </w:r>
    </w:p>
    <w:p w:rsidR="004E6DD1" w:rsidRDefault="004E6DD1" w:rsidP="009A06C5">
      <w:pPr>
        <w:rPr>
          <w:rFonts w:ascii="Times New Roman" w:eastAsia="MS Mincho" w:hAnsi="Times New Roman" w:cs="Times New Roman"/>
          <w:color w:val="auto"/>
          <w:sz w:val="24"/>
          <w:szCs w:val="24"/>
          <w:lang w:eastAsia="en-US"/>
        </w:rPr>
      </w:pPr>
    </w:p>
    <w:p w:rsidR="00F6546A" w:rsidRDefault="00F6546A" w:rsidP="009A06C5">
      <w:pPr>
        <w:rPr>
          <w:rFonts w:ascii="Times New Roman" w:eastAsia="MS Mincho" w:hAnsi="Times New Roman" w:cs="Times New Roman"/>
          <w:color w:val="auto"/>
          <w:sz w:val="24"/>
          <w:szCs w:val="24"/>
          <w:lang w:eastAsia="en-US"/>
        </w:rPr>
      </w:pPr>
    </w:p>
    <w:p w:rsidR="00951CE3" w:rsidRDefault="00951CE3"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B32980" w:rsidRDefault="00B32980" w:rsidP="009A06C5">
      <w:pPr>
        <w:rPr>
          <w:rFonts w:ascii="Times New Roman" w:eastAsia="MS Mincho" w:hAnsi="Times New Roman" w:cs="Times New Roman"/>
          <w:color w:val="auto"/>
          <w:sz w:val="24"/>
          <w:szCs w:val="24"/>
          <w:lang w:eastAsia="en-US"/>
        </w:rPr>
      </w:pPr>
    </w:p>
    <w:p w:rsidR="00D03B72" w:rsidRDefault="00D03B72" w:rsidP="009A06C5">
      <w:pPr>
        <w:rPr>
          <w:rFonts w:ascii="Times New Roman" w:eastAsia="MS Mincho" w:hAnsi="Times New Roman" w:cs="Times New Roman"/>
          <w:color w:val="auto"/>
          <w:sz w:val="24"/>
          <w:szCs w:val="24"/>
          <w:lang w:eastAsia="en-US"/>
        </w:rPr>
      </w:pPr>
    </w:p>
    <w:p w:rsidR="004E6DD1" w:rsidRPr="00F205A8" w:rsidRDefault="004E6DD1" w:rsidP="00C82C56">
      <w:pPr>
        <w:pStyle w:val="Popis"/>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11</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w:t>
      </w:r>
      <w:r w:rsidRPr="00F205A8">
        <w:rPr>
          <w:rFonts w:ascii="Times New Roman" w:eastAsia="MS Mincho" w:hAnsi="Times New Roman" w:cs="Times New Roman"/>
          <w:color w:val="auto"/>
          <w:sz w:val="24"/>
          <w:szCs w:val="24"/>
          <w:lang w:eastAsia="en-US"/>
        </w:rPr>
        <w:t>Porovnanie najpoužívanejších obchodných modelov</w:t>
      </w:r>
    </w:p>
    <w:tbl>
      <w:tblPr>
        <w:tblW w:w="9620" w:type="dxa"/>
        <w:tblInd w:w="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206"/>
        <w:gridCol w:w="3207"/>
        <w:gridCol w:w="3207"/>
      </w:tblGrid>
      <w:tr w:rsidR="00F205A8" w:rsidRPr="00F205A8" w:rsidTr="001123E8">
        <w:trPr>
          <w:trHeight w:val="850"/>
          <w:tblHeader/>
        </w:trPr>
        <w:tc>
          <w:tcPr>
            <w:tcW w:w="3206" w:type="dxa"/>
            <w:shd w:val="clear" w:color="auto" w:fill="D9D9D9"/>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model A:</w:t>
            </w:r>
            <w:r w:rsidRPr="00F205A8">
              <w:rPr>
                <w:rFonts w:ascii="Times New Roman" w:eastAsia="MS Mincho" w:hAnsi="Times New Roman" w:cs="Times New Roman"/>
                <w:color w:val="auto"/>
                <w:sz w:val="24"/>
                <w:szCs w:val="24"/>
                <w:lang w:eastAsia="en-US"/>
              </w:rPr>
              <w:br/>
              <w:t>Prevádzkovateľ DS</w:t>
            </w:r>
          </w:p>
        </w:tc>
        <w:tc>
          <w:tcPr>
            <w:tcW w:w="3207" w:type="dxa"/>
            <w:shd w:val="clear" w:color="auto" w:fill="D9D9D9"/>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model B:</w:t>
            </w:r>
          </w:p>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Poskytovateľ služieb</w:t>
            </w:r>
          </w:p>
        </w:tc>
        <w:tc>
          <w:tcPr>
            <w:tcW w:w="3207" w:type="dxa"/>
            <w:shd w:val="clear" w:color="auto" w:fill="D9D9D9"/>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model C:</w:t>
            </w:r>
          </w:p>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Hybridný model</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Infraštruktúru inštaluje DS</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Infraštruktúru inštaluje poskytovateľ</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infraštruktúru inštaluje PDS, tak ako aj komerčné subjekty</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Infraštruktúra je rozmiestnená rovnomerne po krajine</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Infraštruktúra rozmiestnená na základe ziskovosti tzn. nerovnomerne po krajine</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Primárna infraštruktúra je rozmiestnená rovnomerne po krajine</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Prevádzku zabezpečuje PDS</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Prevádzku zabezpečuje poskytovateľ</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Prevádzku môže zabezpečovať prostredníctvom koncesie komerčný subjekt</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PDS zaručuje spoločný štandard pre rozvoj infraštruktúry tzn. interoperabilitu</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Každý poskytovateľ si vyberá štandard dobíjania, čím je ohrozená interoperabilita</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DS zaručuje spoločný štandard pre rozvoj infraštruktúry tzn. interoperabilitu</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Koordinovaný rozvoj infraštruktúry a optimalizácie zaťaženia sietí</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Nekoordinovaný rozvoj infraštruktúry a optimalizácie zaťaženia sietí</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Koordinovaný rozvoj infraštruktúry a optimalizácie zaťaženia sietí</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Plánovanie rozvoja infraštruktúry na celoštátnej, resp. regionálnej úrovni rozhodnutím PDS</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Plánovanie rozvoja infraštruktúry na lokálnej úrovni (nutná dohoda medzi jednotlivými poskytovateľmi a samosprávou)</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Plánovanie rozvoja infraštruktúry  na celoštátnej úrovni rozhodnutím DS</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Všetci dodávatelia elektrickej energie ju predávajú do siete nabíjacích staníc</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Iba zmluvní dodávatelia elektrickej energie ju môžu predávať do siete nabíjacích staníc</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Dodávateľ elektriny závisí                            od prevádzkovateľa stanice</w:t>
            </w:r>
          </w:p>
        </w:tc>
      </w:tr>
      <w:tr w:rsidR="00F205A8" w:rsidRPr="00F205A8">
        <w:trPr>
          <w:cantSplit/>
          <w:trHeight w:val="1380"/>
          <w:tblHeader/>
        </w:trPr>
        <w:tc>
          <w:tcPr>
            <w:tcW w:w="3206"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Rozvoj dobíjacej infraštruktúry je započítaný v tarife</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Rozvoj infraštruktúry hradí poskytovateľ na svoje náklady</w:t>
            </w:r>
          </w:p>
        </w:tc>
        <w:tc>
          <w:tcPr>
            <w:tcW w:w="3207" w:type="dxa"/>
            <w:shd w:val="clear" w:color="auto" w:fill="FFFFFF"/>
            <w:vAlign w:val="center"/>
          </w:tcPr>
          <w:p w:rsidR="004E6DD1" w:rsidRPr="00F205A8" w:rsidRDefault="004E6DD1">
            <w:pPr>
              <w:jc w:val="cente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Zdieľanie nákladov je kombinácia medzi dvoma predošlými modelmi</w:t>
            </w:r>
          </w:p>
        </w:tc>
      </w:tr>
    </w:tbl>
    <w:p w:rsidR="004E6DD1" w:rsidRPr="00F6546A" w:rsidRDefault="004E6DD1" w:rsidP="00673525">
      <w:pPr>
        <w:pStyle w:val="Popis"/>
        <w:jc w:val="both"/>
        <w:rPr>
          <w:rFonts w:ascii="Times New Roman" w:hAnsi="Times New Roman" w:cs="Times New Roman"/>
          <w:color w:val="auto"/>
          <w:szCs w:val="24"/>
        </w:rPr>
      </w:pPr>
      <w:r w:rsidRPr="00F6546A">
        <w:rPr>
          <w:rFonts w:ascii="Times New Roman" w:hAnsi="Times New Roman" w:cs="Times New Roman"/>
          <w:color w:val="auto"/>
          <w:szCs w:val="24"/>
        </w:rPr>
        <w:t xml:space="preserve">Zdroj: </w:t>
      </w:r>
      <w:r w:rsidRPr="00F6546A">
        <w:rPr>
          <w:rFonts w:ascii="Times New Roman" w:hAnsi="Times New Roman" w:cs="Times New Roman"/>
          <w:color w:val="auto"/>
          <w:szCs w:val="24"/>
          <w:lang w:val="en-US"/>
        </w:rPr>
        <w:t>[</w:t>
      </w:r>
      <w:r w:rsidRPr="00F6546A">
        <w:rPr>
          <w:rFonts w:ascii="Times New Roman" w:hAnsi="Times New Roman" w:cs="Times New Roman"/>
          <w:color w:val="auto"/>
          <w:szCs w:val="24"/>
        </w:rPr>
        <w:t>Pracovná skupina MHSR, 2013</w:t>
      </w:r>
      <w:r w:rsidRPr="00F6546A">
        <w:rPr>
          <w:rFonts w:ascii="Times New Roman" w:hAnsi="Times New Roman" w:cs="Times New Roman"/>
          <w:color w:val="auto"/>
          <w:szCs w:val="24"/>
          <w:lang w:val="en-US"/>
        </w:rPr>
        <w:t>]</w:t>
      </w:r>
    </w:p>
    <w:p w:rsidR="004E6DD1" w:rsidRPr="00F6546A" w:rsidRDefault="004E6DD1" w:rsidP="005E3D0A">
      <w:pPr>
        <w:pStyle w:val="Nadpis1"/>
        <w:numPr>
          <w:ilvl w:val="0"/>
          <w:numId w:val="0"/>
        </w:numPr>
        <w:rPr>
          <w:rFonts w:ascii="Times New Roman" w:hAnsi="Times New Roman" w:cs="Times New Roman"/>
          <w:b/>
          <w:color w:val="auto"/>
          <w:sz w:val="32"/>
          <w:szCs w:val="24"/>
        </w:rPr>
      </w:pPr>
      <w:bookmarkStart w:id="496" w:name="_Toc365592887"/>
      <w:bookmarkStart w:id="497" w:name="_Toc365593044"/>
      <w:bookmarkStart w:id="498" w:name="_Toc365593113"/>
      <w:bookmarkStart w:id="499" w:name="_Toc365593181"/>
      <w:bookmarkEnd w:id="496"/>
      <w:bookmarkEnd w:id="497"/>
      <w:bookmarkEnd w:id="498"/>
      <w:bookmarkEnd w:id="499"/>
      <w:r w:rsidRPr="00F205A8">
        <w:rPr>
          <w:rFonts w:ascii="Times New Roman" w:hAnsi="Times New Roman" w:cs="Times New Roman"/>
          <w:color w:val="auto"/>
          <w:sz w:val="24"/>
          <w:szCs w:val="24"/>
        </w:rPr>
        <w:br w:type="page"/>
      </w:r>
      <w:bookmarkStart w:id="500" w:name="_Toc373188607"/>
      <w:r w:rsidR="00F6546A" w:rsidRPr="00F6546A">
        <w:rPr>
          <w:rFonts w:ascii="Times New Roman" w:hAnsi="Times New Roman" w:cs="Times New Roman"/>
          <w:b/>
          <w:color w:val="auto"/>
          <w:sz w:val="32"/>
          <w:szCs w:val="24"/>
        </w:rPr>
        <w:t>5</w:t>
      </w:r>
      <w:r w:rsidR="00F6546A">
        <w:rPr>
          <w:rFonts w:ascii="Times New Roman" w:hAnsi="Times New Roman" w:cs="Times New Roman"/>
          <w:color w:val="auto"/>
          <w:sz w:val="24"/>
          <w:szCs w:val="24"/>
        </w:rPr>
        <w:t xml:space="preserve">. </w:t>
      </w:r>
      <w:r w:rsidRPr="00F6546A">
        <w:rPr>
          <w:rFonts w:ascii="Times New Roman" w:hAnsi="Times New Roman" w:cs="Times New Roman"/>
          <w:b/>
          <w:color w:val="auto"/>
          <w:sz w:val="32"/>
          <w:szCs w:val="24"/>
        </w:rPr>
        <w:t>Opatrenia pre využitie potenciálu elektromobility</w:t>
      </w:r>
      <w:bookmarkEnd w:id="500"/>
      <w:r w:rsidRPr="00F6546A">
        <w:rPr>
          <w:rFonts w:ascii="Times New Roman" w:hAnsi="Times New Roman" w:cs="Times New Roman"/>
          <w:b/>
          <w:color w:val="auto"/>
          <w:sz w:val="32"/>
          <w:szCs w:val="24"/>
        </w:rPr>
        <w:t xml:space="preserve"> </w:t>
      </w:r>
    </w:p>
    <w:p w:rsidR="00951CE3" w:rsidRDefault="00FC1B2D" w:rsidP="00C84147">
      <w:pPr>
        <w:rPr>
          <w:rFonts w:ascii="Times New Roman" w:eastAsia="MS Mincho" w:hAnsi="Times New Roman" w:cs="Times New Roman"/>
          <w:color w:val="auto"/>
          <w:sz w:val="24"/>
          <w:szCs w:val="24"/>
          <w:lang w:eastAsia="en-US"/>
        </w:rPr>
      </w:pPr>
      <w:r w:rsidRPr="00FC1B2D">
        <w:rPr>
          <w:rFonts w:ascii="Times New Roman" w:eastAsia="MS Mincho" w:hAnsi="Times New Roman" w:cs="Times New Roman"/>
          <w:color w:val="auto"/>
          <w:sz w:val="24"/>
          <w:szCs w:val="24"/>
          <w:lang w:eastAsia="en-US"/>
        </w:rPr>
        <w:t>Kľúčovým začiatkom úspešnej propagácie elektromobility je programové vymedzenie pozitívneho postoja vlády SR voči elektromobilite a jej rozvoj</w:t>
      </w:r>
      <w:r w:rsidR="005E3D0A">
        <w:rPr>
          <w:rFonts w:ascii="Times New Roman" w:eastAsia="MS Mincho" w:hAnsi="Times New Roman" w:cs="Times New Roman"/>
          <w:color w:val="auto"/>
          <w:sz w:val="24"/>
          <w:szCs w:val="24"/>
          <w:lang w:eastAsia="en-US"/>
        </w:rPr>
        <w:t xml:space="preserve">a, </w:t>
      </w:r>
      <w:r w:rsidRPr="00FC1B2D">
        <w:rPr>
          <w:rFonts w:ascii="Times New Roman" w:eastAsia="MS Mincho" w:hAnsi="Times New Roman" w:cs="Times New Roman"/>
          <w:color w:val="auto"/>
          <w:sz w:val="24"/>
          <w:szCs w:val="24"/>
          <w:lang w:eastAsia="en-US"/>
        </w:rPr>
        <w:t>definovanie cieľov pre rozvoj e</w:t>
      </w:r>
      <w:r w:rsidR="00951CE3">
        <w:rPr>
          <w:rFonts w:ascii="Times New Roman" w:eastAsia="MS Mincho" w:hAnsi="Times New Roman" w:cs="Times New Roman"/>
          <w:color w:val="auto"/>
          <w:sz w:val="24"/>
          <w:szCs w:val="24"/>
          <w:lang w:eastAsia="en-US"/>
        </w:rPr>
        <w:t xml:space="preserve">lektromobility </w:t>
      </w:r>
      <w:r w:rsidR="00951CE3" w:rsidRPr="00951CE3">
        <w:rPr>
          <w:rFonts w:ascii="Times New Roman" w:eastAsia="MS Mincho" w:hAnsi="Times New Roman" w:cs="Times New Roman"/>
          <w:color w:val="auto"/>
          <w:sz w:val="24"/>
          <w:szCs w:val="24"/>
          <w:lang w:eastAsia="en-US"/>
        </w:rPr>
        <w:t>a využitie jej potenciálu ako strategick</w:t>
      </w:r>
      <w:r w:rsidR="00951CE3">
        <w:rPr>
          <w:rFonts w:ascii="Times New Roman" w:eastAsia="MS Mincho" w:hAnsi="Times New Roman" w:cs="Times New Roman"/>
          <w:color w:val="auto"/>
          <w:sz w:val="24"/>
          <w:szCs w:val="24"/>
          <w:lang w:eastAsia="en-US"/>
        </w:rPr>
        <w:t>ej</w:t>
      </w:r>
      <w:r w:rsidR="00951CE3" w:rsidRPr="00951CE3">
        <w:rPr>
          <w:rFonts w:ascii="Times New Roman" w:eastAsia="MS Mincho" w:hAnsi="Times New Roman" w:cs="Times New Roman"/>
          <w:color w:val="auto"/>
          <w:sz w:val="24"/>
          <w:szCs w:val="24"/>
          <w:lang w:eastAsia="en-US"/>
        </w:rPr>
        <w:t xml:space="preserve"> priorit</w:t>
      </w:r>
      <w:r w:rsidR="00951CE3">
        <w:rPr>
          <w:rFonts w:ascii="Times New Roman" w:eastAsia="MS Mincho" w:hAnsi="Times New Roman" w:cs="Times New Roman"/>
          <w:color w:val="auto"/>
          <w:sz w:val="24"/>
          <w:szCs w:val="24"/>
          <w:lang w:eastAsia="en-US"/>
        </w:rPr>
        <w:t>y</w:t>
      </w:r>
      <w:r w:rsidR="00951CE3" w:rsidRPr="00951CE3">
        <w:rPr>
          <w:rFonts w:ascii="Times New Roman" w:eastAsia="MS Mincho" w:hAnsi="Times New Roman" w:cs="Times New Roman"/>
          <w:color w:val="auto"/>
          <w:sz w:val="24"/>
          <w:szCs w:val="24"/>
          <w:lang w:eastAsia="en-US"/>
        </w:rPr>
        <w:t xml:space="preserve"> pre obdobie rokov 2014 až 2020.</w:t>
      </w:r>
    </w:p>
    <w:p w:rsidR="00F6546A" w:rsidRDefault="00FC1B2D" w:rsidP="00C84147">
      <w:pPr>
        <w:rPr>
          <w:rFonts w:ascii="Times New Roman" w:eastAsia="MS Mincho" w:hAnsi="Times New Roman" w:cs="Times New Roman"/>
          <w:color w:val="auto"/>
          <w:sz w:val="24"/>
          <w:szCs w:val="24"/>
          <w:lang w:eastAsia="en-US"/>
        </w:rPr>
      </w:pPr>
      <w:r w:rsidRPr="00FC1B2D">
        <w:rPr>
          <w:rFonts w:ascii="Times New Roman" w:eastAsia="MS Mincho" w:hAnsi="Times New Roman" w:cs="Times New Roman"/>
          <w:color w:val="auto"/>
          <w:sz w:val="24"/>
          <w:szCs w:val="24"/>
          <w:lang w:eastAsia="en-US"/>
        </w:rPr>
        <w:t>Formulovanie podpory elektromobility vládou SR je pozitívnym príkladom pre súkromný sektor</w:t>
      </w:r>
      <w:r w:rsidR="00951CE3">
        <w:rPr>
          <w:rFonts w:ascii="Times New Roman" w:eastAsia="MS Mincho" w:hAnsi="Times New Roman" w:cs="Times New Roman"/>
          <w:color w:val="auto"/>
          <w:sz w:val="24"/>
          <w:szCs w:val="24"/>
          <w:lang w:eastAsia="en-US"/>
        </w:rPr>
        <w:t xml:space="preserve"> a o</w:t>
      </w:r>
      <w:r w:rsidRPr="00FC1B2D">
        <w:rPr>
          <w:rFonts w:ascii="Times New Roman" w:eastAsia="MS Mincho" w:hAnsi="Times New Roman" w:cs="Times New Roman"/>
          <w:color w:val="auto"/>
          <w:sz w:val="24"/>
          <w:szCs w:val="24"/>
          <w:lang w:eastAsia="en-US"/>
        </w:rPr>
        <w:t>ptimistické postoje vlády SR voči rastu odvetvia napomáhajú vytvoriť vhodné prostredie pre rast ťahaný súkromným sektorom.</w:t>
      </w:r>
    </w:p>
    <w:p w:rsidR="00FC1B2D" w:rsidRPr="00F205A8" w:rsidRDefault="00FC1B2D" w:rsidP="00C84147">
      <w:pPr>
        <w:rPr>
          <w:rFonts w:ascii="Times New Roman" w:eastAsia="MS Mincho" w:hAnsi="Times New Roman" w:cs="Times New Roman"/>
          <w:color w:val="auto"/>
          <w:sz w:val="24"/>
          <w:szCs w:val="24"/>
          <w:lang w:eastAsia="en-US"/>
        </w:rPr>
      </w:pPr>
    </w:p>
    <w:p w:rsidR="004E6DD1" w:rsidRPr="00F205A8" w:rsidRDefault="004E6DD1" w:rsidP="0028051A">
      <w:pPr>
        <w:pStyle w:val="Odsekzoznamu"/>
        <w:keepNext/>
        <w:numPr>
          <w:ilvl w:val="0"/>
          <w:numId w:val="14"/>
        </w:numPr>
        <w:spacing w:before="240" w:after="120" w:line="360" w:lineRule="auto"/>
        <w:outlineLvl w:val="1"/>
        <w:rPr>
          <w:rFonts w:ascii="Times New Roman" w:hAnsi="Times New Roman" w:cs="Times New Roman"/>
          <w:b/>
          <w:bCs/>
          <w:vanish/>
          <w:color w:val="auto"/>
          <w:sz w:val="24"/>
          <w:szCs w:val="24"/>
        </w:rPr>
      </w:pPr>
      <w:bookmarkStart w:id="501" w:name="_Toc361927505"/>
      <w:bookmarkStart w:id="502" w:name="_Toc361927762"/>
      <w:bookmarkStart w:id="503" w:name="_Toc361927921"/>
      <w:bookmarkStart w:id="504" w:name="_Toc361931289"/>
      <w:bookmarkStart w:id="505" w:name="_Toc362201350"/>
      <w:bookmarkStart w:id="506" w:name="_Toc362201680"/>
      <w:bookmarkStart w:id="507" w:name="_Toc362302674"/>
      <w:bookmarkStart w:id="508" w:name="_Toc362305687"/>
      <w:bookmarkStart w:id="509" w:name="_Toc362297940"/>
      <w:bookmarkStart w:id="510" w:name="_Toc362298002"/>
      <w:bookmarkStart w:id="511" w:name="_Toc362298064"/>
      <w:bookmarkStart w:id="512" w:name="_Toc362344581"/>
      <w:bookmarkStart w:id="513" w:name="_Toc362344812"/>
      <w:bookmarkStart w:id="514" w:name="_Toc362345994"/>
      <w:bookmarkStart w:id="515" w:name="_Toc362346059"/>
      <w:bookmarkStart w:id="516" w:name="_Toc362367423"/>
      <w:bookmarkStart w:id="517" w:name="_Toc362367508"/>
      <w:bookmarkStart w:id="518" w:name="_Toc362373774"/>
      <w:bookmarkStart w:id="519" w:name="_Toc362373912"/>
      <w:bookmarkStart w:id="520" w:name="_Toc362374044"/>
      <w:bookmarkStart w:id="521" w:name="_Toc362376842"/>
      <w:bookmarkStart w:id="522" w:name="_Toc362392548"/>
      <w:bookmarkStart w:id="523" w:name="_Toc362521898"/>
      <w:bookmarkStart w:id="524" w:name="_Toc362522084"/>
      <w:bookmarkStart w:id="525" w:name="_Toc362580168"/>
      <w:bookmarkStart w:id="526" w:name="_Toc362607328"/>
      <w:bookmarkStart w:id="527" w:name="_Toc362607423"/>
      <w:bookmarkStart w:id="528" w:name="_Toc362608305"/>
      <w:bookmarkStart w:id="529" w:name="_Toc365366263"/>
      <w:bookmarkStart w:id="530" w:name="_Toc365366762"/>
      <w:bookmarkStart w:id="531" w:name="_Toc365366804"/>
      <w:bookmarkStart w:id="532" w:name="_Toc365592889"/>
      <w:bookmarkStart w:id="533" w:name="_Toc365593046"/>
      <w:bookmarkStart w:id="534" w:name="_Toc365593115"/>
      <w:bookmarkStart w:id="535" w:name="_Toc365593183"/>
      <w:bookmarkStart w:id="536" w:name="_Toc365982540"/>
      <w:bookmarkStart w:id="537" w:name="_Toc365982641"/>
      <w:bookmarkStart w:id="538" w:name="_Toc366849038"/>
      <w:bookmarkStart w:id="539" w:name="_Toc366849328"/>
      <w:bookmarkStart w:id="540" w:name="_Toc366868595"/>
      <w:bookmarkStart w:id="541" w:name="_Toc366872865"/>
      <w:bookmarkStart w:id="542" w:name="_Toc367445605"/>
      <w:bookmarkStart w:id="543" w:name="_Toc367446266"/>
      <w:bookmarkStart w:id="544" w:name="_Toc367446416"/>
      <w:bookmarkStart w:id="545" w:name="_Toc367448269"/>
      <w:bookmarkStart w:id="546" w:name="_Toc367539177"/>
      <w:bookmarkStart w:id="547" w:name="_Toc373188388"/>
      <w:bookmarkStart w:id="548" w:name="_Toc373188608"/>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4E6DD1" w:rsidRPr="00F205A8" w:rsidRDefault="00FC1B2D" w:rsidP="00F9713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5.1 </w:t>
      </w:r>
      <w:r w:rsidR="004E6DD1" w:rsidRPr="00F205A8">
        <w:rPr>
          <w:rFonts w:ascii="Times New Roman" w:eastAsia="MS Mincho" w:hAnsi="Times New Roman" w:cs="Times New Roman"/>
          <w:b/>
          <w:bCs/>
          <w:color w:val="auto"/>
          <w:sz w:val="24"/>
          <w:szCs w:val="24"/>
          <w:lang w:eastAsia="en-US"/>
        </w:rPr>
        <w:t>OPATRENIE:</w:t>
      </w:r>
      <w:r w:rsidR="004E6DD1" w:rsidRPr="00F205A8">
        <w:rPr>
          <w:rFonts w:ascii="Times New Roman" w:eastAsia="MS Mincho" w:hAnsi="Times New Roman" w:cs="Times New Roman"/>
          <w:color w:val="auto"/>
          <w:sz w:val="24"/>
          <w:szCs w:val="24"/>
          <w:lang w:eastAsia="en-US"/>
        </w:rPr>
        <w:t xml:space="preserve"> </w:t>
      </w:r>
      <w:r w:rsidR="00F302CE" w:rsidRPr="00F205A8">
        <w:rPr>
          <w:rFonts w:ascii="Times New Roman" w:eastAsia="MS Mincho" w:hAnsi="Times New Roman" w:cs="Times New Roman"/>
          <w:b/>
          <w:color w:val="auto"/>
          <w:sz w:val="24"/>
          <w:szCs w:val="24"/>
          <w:lang w:eastAsia="en-US"/>
        </w:rPr>
        <w:t xml:space="preserve">Národný koordinátor pre </w:t>
      </w:r>
      <w:r w:rsidR="00661001">
        <w:rPr>
          <w:rFonts w:ascii="Times New Roman" w:eastAsia="MS Mincho" w:hAnsi="Times New Roman" w:cs="Times New Roman"/>
          <w:b/>
          <w:color w:val="auto"/>
          <w:sz w:val="24"/>
          <w:szCs w:val="24"/>
          <w:lang w:eastAsia="en-US"/>
        </w:rPr>
        <w:t xml:space="preserve">automobilový priemysel </w:t>
      </w:r>
    </w:p>
    <w:p w:rsidR="00CA59EB" w:rsidRDefault="004E6DD1" w:rsidP="00492EBD">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Vytvor</w:t>
      </w:r>
      <w:r w:rsidR="00C03F09" w:rsidRPr="00F205A8">
        <w:rPr>
          <w:rFonts w:ascii="Times New Roman" w:eastAsia="MS Mincho" w:hAnsi="Times New Roman" w:cs="Times New Roman"/>
          <w:color w:val="auto"/>
          <w:sz w:val="24"/>
          <w:szCs w:val="24"/>
          <w:lang w:eastAsia="en-US"/>
        </w:rPr>
        <w:t>iť</w:t>
      </w:r>
      <w:r w:rsidRPr="00F205A8">
        <w:rPr>
          <w:rFonts w:ascii="Times New Roman" w:eastAsia="MS Mincho" w:hAnsi="Times New Roman" w:cs="Times New Roman"/>
          <w:color w:val="auto"/>
          <w:sz w:val="24"/>
          <w:szCs w:val="24"/>
          <w:lang w:eastAsia="en-US"/>
        </w:rPr>
        <w:t xml:space="preserve"> pracovn</w:t>
      </w:r>
      <w:r w:rsidR="00C03F09" w:rsidRPr="00F205A8">
        <w:rPr>
          <w:rFonts w:ascii="Times New Roman" w:eastAsia="MS Mincho" w:hAnsi="Times New Roman" w:cs="Times New Roman"/>
          <w:color w:val="auto"/>
          <w:sz w:val="24"/>
          <w:szCs w:val="24"/>
          <w:lang w:eastAsia="en-US"/>
        </w:rPr>
        <w:t>ú</w:t>
      </w:r>
      <w:r w:rsidRPr="00F205A8">
        <w:rPr>
          <w:rFonts w:ascii="Times New Roman" w:eastAsia="MS Mincho" w:hAnsi="Times New Roman" w:cs="Times New Roman"/>
          <w:color w:val="auto"/>
          <w:sz w:val="24"/>
          <w:szCs w:val="24"/>
          <w:lang w:eastAsia="en-US"/>
        </w:rPr>
        <w:t xml:space="preserve"> pozíci</w:t>
      </w:r>
      <w:r w:rsidR="00C03F09" w:rsidRPr="00F205A8">
        <w:rPr>
          <w:rFonts w:ascii="Times New Roman" w:eastAsia="MS Mincho" w:hAnsi="Times New Roman" w:cs="Times New Roman"/>
          <w:color w:val="auto"/>
          <w:sz w:val="24"/>
          <w:szCs w:val="24"/>
          <w:lang w:eastAsia="en-US"/>
        </w:rPr>
        <w:t>u</w:t>
      </w:r>
      <w:r w:rsidRPr="00F205A8">
        <w:rPr>
          <w:rFonts w:ascii="Times New Roman" w:eastAsia="MS Mincho" w:hAnsi="Times New Roman" w:cs="Times New Roman"/>
          <w:color w:val="auto"/>
          <w:sz w:val="24"/>
          <w:szCs w:val="24"/>
          <w:lang w:eastAsia="en-US"/>
        </w:rPr>
        <w:t xml:space="preserve"> národného koordinátora zodpovedného za koordináciu rozvoja elektromobility na národnej úrovni</w:t>
      </w:r>
      <w:r w:rsidR="00492EBD">
        <w:rPr>
          <w:rFonts w:ascii="Times New Roman" w:eastAsia="MS Mincho" w:hAnsi="Times New Roman" w:cs="Times New Roman"/>
          <w:color w:val="auto"/>
          <w:sz w:val="24"/>
          <w:szCs w:val="24"/>
          <w:lang w:eastAsia="en-US"/>
        </w:rPr>
        <w:t>.</w:t>
      </w:r>
    </w:p>
    <w:p w:rsidR="00951CE3" w:rsidRDefault="00492EBD" w:rsidP="00951CE3">
      <w:pPr>
        <w:rPr>
          <w:rFonts w:ascii="Times New Roman" w:eastAsia="MS Mincho" w:hAnsi="Times New Roman" w:cs="Times New Roman"/>
          <w:color w:val="auto"/>
          <w:sz w:val="24"/>
          <w:szCs w:val="24"/>
          <w:lang w:eastAsia="en-US"/>
        </w:rPr>
      </w:pPr>
      <w:r w:rsidRPr="00492EBD">
        <w:rPr>
          <w:rFonts w:ascii="Times New Roman" w:eastAsia="MS Mincho" w:hAnsi="Times New Roman" w:cs="Times New Roman"/>
          <w:color w:val="auto"/>
          <w:sz w:val="24"/>
          <w:szCs w:val="24"/>
          <w:lang w:eastAsia="en-US"/>
        </w:rPr>
        <w:t>Národný koordinátor pre automobilový priemysel bude zodpovedn</w:t>
      </w:r>
      <w:r>
        <w:rPr>
          <w:rFonts w:ascii="Times New Roman" w:eastAsia="MS Mincho" w:hAnsi="Times New Roman" w:cs="Times New Roman"/>
          <w:color w:val="auto"/>
          <w:sz w:val="24"/>
          <w:szCs w:val="24"/>
          <w:lang w:eastAsia="en-US"/>
        </w:rPr>
        <w:t xml:space="preserve">ý </w:t>
      </w:r>
      <w:r w:rsidR="00CA59EB">
        <w:rPr>
          <w:rFonts w:ascii="Times New Roman" w:eastAsia="MS Mincho" w:hAnsi="Times New Roman" w:cs="Times New Roman"/>
          <w:color w:val="auto"/>
          <w:sz w:val="24"/>
          <w:szCs w:val="24"/>
          <w:lang w:eastAsia="en-US"/>
        </w:rPr>
        <w:t xml:space="preserve">za vypracovanie dokumentu - </w:t>
      </w:r>
      <w:r w:rsidR="00CA59EB" w:rsidRPr="00CA59EB">
        <w:rPr>
          <w:rFonts w:ascii="Times New Roman" w:eastAsia="MS Mincho" w:hAnsi="Times New Roman" w:cs="Times New Roman"/>
          <w:color w:val="auto"/>
          <w:sz w:val="24"/>
          <w:szCs w:val="24"/>
          <w:lang w:eastAsia="en-US"/>
        </w:rPr>
        <w:t xml:space="preserve"> </w:t>
      </w:r>
      <w:r w:rsidR="003B079A">
        <w:rPr>
          <w:rFonts w:ascii="Times New Roman" w:eastAsia="MS Mincho" w:hAnsi="Times New Roman" w:cs="Times New Roman"/>
          <w:color w:val="auto"/>
          <w:sz w:val="24"/>
          <w:szCs w:val="24"/>
          <w:lang w:eastAsia="en-US"/>
        </w:rPr>
        <w:t>„</w:t>
      </w:r>
      <w:r w:rsidR="00CA59EB" w:rsidRPr="00951CE3">
        <w:rPr>
          <w:rFonts w:ascii="Times New Roman" w:eastAsia="MS Mincho" w:hAnsi="Times New Roman" w:cs="Times New Roman"/>
          <w:b/>
          <w:color w:val="auto"/>
          <w:sz w:val="24"/>
          <w:szCs w:val="24"/>
          <w:lang w:eastAsia="en-US"/>
        </w:rPr>
        <w:t>Akčn</w:t>
      </w:r>
      <w:r w:rsidR="003B079A">
        <w:rPr>
          <w:rFonts w:ascii="Times New Roman" w:eastAsia="MS Mincho" w:hAnsi="Times New Roman" w:cs="Times New Roman"/>
          <w:b/>
          <w:color w:val="auto"/>
          <w:sz w:val="24"/>
          <w:szCs w:val="24"/>
          <w:lang w:eastAsia="en-US"/>
        </w:rPr>
        <w:t>ý</w:t>
      </w:r>
      <w:r w:rsidR="00CA59EB" w:rsidRPr="00951CE3">
        <w:rPr>
          <w:rFonts w:ascii="Times New Roman" w:eastAsia="MS Mincho" w:hAnsi="Times New Roman" w:cs="Times New Roman"/>
          <w:b/>
          <w:color w:val="auto"/>
          <w:sz w:val="24"/>
          <w:szCs w:val="24"/>
          <w:lang w:eastAsia="en-US"/>
        </w:rPr>
        <w:t xml:space="preserve"> plán pre realizáciu navrhnutých opatrení v návrhu Stratégie rozvoja elektromobility v Slovenskej republike a jej vplyv na národné hospodárstvo</w:t>
      </w:r>
      <w:r w:rsidR="00CA59EB" w:rsidRPr="00CA59EB">
        <w:rPr>
          <w:rFonts w:ascii="Times New Roman" w:eastAsia="MS Mincho" w:hAnsi="Times New Roman" w:cs="Times New Roman"/>
          <w:color w:val="auto"/>
          <w:sz w:val="24"/>
          <w:szCs w:val="24"/>
          <w:lang w:eastAsia="en-US"/>
        </w:rPr>
        <w:t xml:space="preserve"> </w:t>
      </w:r>
      <w:r w:rsidR="00CA59EB" w:rsidRPr="00951CE3">
        <w:rPr>
          <w:rFonts w:ascii="Times New Roman" w:eastAsia="MS Mincho" w:hAnsi="Times New Roman" w:cs="Times New Roman"/>
          <w:b/>
          <w:color w:val="auto"/>
          <w:sz w:val="24"/>
          <w:szCs w:val="24"/>
          <w:lang w:eastAsia="en-US"/>
        </w:rPr>
        <w:t>Slovenskej republiky</w:t>
      </w:r>
      <w:r w:rsidR="003B079A">
        <w:rPr>
          <w:rFonts w:ascii="Times New Roman" w:eastAsia="MS Mincho" w:hAnsi="Times New Roman" w:cs="Times New Roman"/>
          <w:b/>
          <w:color w:val="auto"/>
          <w:sz w:val="24"/>
          <w:szCs w:val="24"/>
          <w:lang w:eastAsia="en-US"/>
        </w:rPr>
        <w:t>“</w:t>
      </w:r>
      <w:r w:rsidR="00CA59EB" w:rsidRPr="00951CE3">
        <w:rPr>
          <w:rFonts w:ascii="Times New Roman" w:eastAsia="MS Mincho" w:hAnsi="Times New Roman" w:cs="Times New Roman"/>
          <w:b/>
          <w:color w:val="auto"/>
          <w:sz w:val="24"/>
          <w:szCs w:val="24"/>
          <w:lang w:eastAsia="en-US"/>
        </w:rPr>
        <w:t>.</w:t>
      </w:r>
      <w:r w:rsidR="00951CE3" w:rsidRPr="00951CE3">
        <w:rPr>
          <w:rFonts w:ascii="Times New Roman" w:eastAsia="MS Mincho" w:hAnsi="Times New Roman" w:cs="Times New Roman"/>
          <w:color w:val="auto"/>
          <w:sz w:val="24"/>
          <w:szCs w:val="24"/>
          <w:lang w:eastAsia="en-US"/>
        </w:rPr>
        <w:t xml:space="preserve"> </w:t>
      </w:r>
    </w:p>
    <w:p w:rsidR="00951CE3" w:rsidRPr="00CA59EB" w:rsidRDefault="00951CE3" w:rsidP="00951CE3">
      <w:pPr>
        <w:rPr>
          <w:rFonts w:ascii="Times New Roman" w:eastAsia="MS Mincho" w:hAnsi="Times New Roman" w:cs="Times New Roman"/>
          <w:color w:val="auto"/>
          <w:sz w:val="24"/>
          <w:szCs w:val="24"/>
          <w:lang w:eastAsia="en-US"/>
        </w:rPr>
      </w:pPr>
      <w:r w:rsidRPr="007B6AB2">
        <w:rPr>
          <w:rFonts w:ascii="Times New Roman" w:eastAsia="MS Mincho" w:hAnsi="Times New Roman" w:cs="Times New Roman"/>
          <w:color w:val="auto"/>
          <w:sz w:val="24"/>
          <w:szCs w:val="24"/>
          <w:lang w:eastAsia="en-US"/>
        </w:rPr>
        <w:t xml:space="preserve">Národný koordinátor pre automobilový priemysel </w:t>
      </w:r>
      <w:r>
        <w:rPr>
          <w:rFonts w:ascii="Times New Roman" w:eastAsia="MS Mincho" w:hAnsi="Times New Roman" w:cs="Times New Roman"/>
          <w:color w:val="auto"/>
          <w:sz w:val="24"/>
          <w:szCs w:val="24"/>
          <w:lang w:eastAsia="en-US"/>
        </w:rPr>
        <w:t xml:space="preserve"> zabezpečí fungovanie </w:t>
      </w:r>
      <w:r w:rsidRPr="00CA59EB">
        <w:rPr>
          <w:rFonts w:ascii="Times New Roman" w:eastAsia="MS Mincho" w:hAnsi="Times New Roman" w:cs="Times New Roman"/>
          <w:color w:val="auto"/>
          <w:sz w:val="24"/>
          <w:szCs w:val="24"/>
          <w:lang w:eastAsia="en-US"/>
        </w:rPr>
        <w:t xml:space="preserve"> poradnej pracovnej skupiny - </w:t>
      </w:r>
      <w:r w:rsidRPr="00951CE3">
        <w:rPr>
          <w:rFonts w:ascii="Times New Roman" w:eastAsia="MS Mincho" w:hAnsi="Times New Roman" w:cs="Times New Roman"/>
          <w:b/>
          <w:color w:val="auto"/>
          <w:sz w:val="24"/>
          <w:szCs w:val="24"/>
          <w:lang w:eastAsia="en-US"/>
        </w:rPr>
        <w:t>Slovenskej platformy pre elektromobilitu</w:t>
      </w:r>
      <w:r w:rsidRPr="00CA59EB">
        <w:rPr>
          <w:rFonts w:ascii="Times New Roman" w:eastAsia="MS Mincho" w:hAnsi="Times New Roman" w:cs="Times New Roman"/>
          <w:color w:val="auto"/>
          <w:sz w:val="24"/>
          <w:szCs w:val="24"/>
          <w:lang w:eastAsia="en-US"/>
        </w:rPr>
        <w:t xml:space="preserve">, ktorá </w:t>
      </w:r>
      <w:r>
        <w:rPr>
          <w:rFonts w:ascii="Times New Roman" w:eastAsia="MS Mincho" w:hAnsi="Times New Roman" w:cs="Times New Roman"/>
          <w:color w:val="auto"/>
          <w:sz w:val="24"/>
          <w:szCs w:val="24"/>
          <w:lang w:eastAsia="en-US"/>
        </w:rPr>
        <w:t xml:space="preserve">bude </w:t>
      </w:r>
      <w:r w:rsidRPr="00CA59EB">
        <w:rPr>
          <w:rFonts w:ascii="Times New Roman" w:eastAsia="MS Mincho" w:hAnsi="Times New Roman" w:cs="Times New Roman"/>
          <w:color w:val="auto"/>
          <w:sz w:val="24"/>
          <w:szCs w:val="24"/>
          <w:lang w:eastAsia="en-US"/>
        </w:rPr>
        <w:t>rozvíjať a podporovať elektromobilitu z hľadiska implementácie a prevádzky komplexného a integrovaného systému pre reálne využívanie elektrických vozidiel, vyhodno</w:t>
      </w:r>
      <w:r>
        <w:rPr>
          <w:rFonts w:ascii="Times New Roman" w:eastAsia="MS Mincho" w:hAnsi="Times New Roman" w:cs="Times New Roman"/>
          <w:color w:val="auto"/>
          <w:sz w:val="24"/>
          <w:szCs w:val="24"/>
          <w:lang w:eastAsia="en-US"/>
        </w:rPr>
        <w:t>covať</w:t>
      </w:r>
      <w:r w:rsidRPr="00CA59EB">
        <w:rPr>
          <w:rFonts w:ascii="Times New Roman" w:eastAsia="MS Mincho" w:hAnsi="Times New Roman" w:cs="Times New Roman"/>
          <w:color w:val="auto"/>
          <w:sz w:val="24"/>
          <w:szCs w:val="24"/>
          <w:lang w:eastAsia="en-US"/>
        </w:rPr>
        <w:t xml:space="preserve"> prínosy elektromobility pre národné hospodárstvo z hľadiska vplyvov na rast zamestnanosti a príjmy štátneho rozpočtu</w:t>
      </w:r>
      <w:r w:rsidR="005E3D0A">
        <w:rPr>
          <w:rFonts w:ascii="Times New Roman" w:eastAsia="MS Mincho" w:hAnsi="Times New Roman" w:cs="Times New Roman"/>
          <w:color w:val="auto"/>
          <w:sz w:val="24"/>
          <w:szCs w:val="24"/>
          <w:lang w:eastAsia="en-US"/>
        </w:rPr>
        <w:t xml:space="preserve"> a</w:t>
      </w:r>
      <w:r w:rsidRPr="00CA59EB">
        <w:rPr>
          <w:rFonts w:ascii="Times New Roman" w:eastAsia="MS Mincho" w:hAnsi="Times New Roman" w:cs="Times New Roman"/>
          <w:color w:val="auto"/>
          <w:sz w:val="24"/>
          <w:szCs w:val="24"/>
          <w:lang w:eastAsia="en-US"/>
        </w:rPr>
        <w:t xml:space="preserve"> rastu konkurenčnej výhody slovenského hospodárstva.</w:t>
      </w:r>
    </w:p>
    <w:p w:rsidR="004E6DD1" w:rsidRDefault="004E6DD1" w:rsidP="00CA59E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00CA59EB">
        <w:rPr>
          <w:rFonts w:ascii="Times New Roman" w:eastAsia="MS Mincho" w:hAnsi="Times New Roman" w:cs="Times New Roman"/>
          <w:color w:val="auto"/>
          <w:sz w:val="24"/>
          <w:szCs w:val="24"/>
          <w:lang w:eastAsia="en-US"/>
        </w:rPr>
        <w:t>Vytvoren</w:t>
      </w:r>
      <w:r w:rsidR="00951CE3">
        <w:rPr>
          <w:rFonts w:ascii="Times New Roman" w:eastAsia="MS Mincho" w:hAnsi="Times New Roman" w:cs="Times New Roman"/>
          <w:color w:val="auto"/>
          <w:sz w:val="24"/>
          <w:szCs w:val="24"/>
          <w:lang w:eastAsia="en-US"/>
        </w:rPr>
        <w:t>ím</w:t>
      </w:r>
      <w:r w:rsidR="00CA59EB">
        <w:rPr>
          <w:rFonts w:ascii="Times New Roman" w:eastAsia="MS Mincho" w:hAnsi="Times New Roman" w:cs="Times New Roman"/>
          <w:color w:val="auto"/>
          <w:sz w:val="24"/>
          <w:szCs w:val="24"/>
          <w:lang w:eastAsia="en-US"/>
        </w:rPr>
        <w:t xml:space="preserve"> pozície </w:t>
      </w:r>
      <w:r w:rsidR="00CA59EB" w:rsidRPr="00CA59EB">
        <w:rPr>
          <w:rFonts w:ascii="Times New Roman" w:eastAsia="MS Mincho" w:hAnsi="Times New Roman" w:cs="Times New Roman"/>
          <w:color w:val="auto"/>
          <w:sz w:val="24"/>
          <w:szCs w:val="24"/>
          <w:lang w:eastAsia="en-US"/>
        </w:rPr>
        <w:t>koordinátor</w:t>
      </w:r>
      <w:r w:rsidR="00CA59EB">
        <w:rPr>
          <w:rFonts w:ascii="Times New Roman" w:eastAsia="MS Mincho" w:hAnsi="Times New Roman" w:cs="Times New Roman"/>
          <w:color w:val="auto"/>
          <w:sz w:val="24"/>
          <w:szCs w:val="24"/>
          <w:lang w:eastAsia="en-US"/>
        </w:rPr>
        <w:t>a</w:t>
      </w:r>
      <w:r w:rsidR="00CA59EB" w:rsidRPr="00CA59EB">
        <w:rPr>
          <w:rFonts w:ascii="Times New Roman" w:eastAsia="MS Mincho" w:hAnsi="Times New Roman" w:cs="Times New Roman"/>
          <w:color w:val="auto"/>
          <w:sz w:val="24"/>
          <w:szCs w:val="24"/>
          <w:lang w:eastAsia="en-US"/>
        </w:rPr>
        <w:t xml:space="preserve"> pre automobilový priemysel</w:t>
      </w:r>
      <w:r w:rsidR="00F870B0" w:rsidRPr="00F205A8">
        <w:rPr>
          <w:rFonts w:ascii="Times New Roman" w:eastAsia="MS Mincho" w:hAnsi="Times New Roman" w:cs="Times New Roman"/>
          <w:color w:val="auto"/>
          <w:sz w:val="24"/>
          <w:szCs w:val="24"/>
          <w:lang w:eastAsia="en-US"/>
        </w:rPr>
        <w:t xml:space="preserve"> </w:t>
      </w:r>
      <w:r w:rsidR="00CA59EB">
        <w:rPr>
          <w:rFonts w:ascii="Times New Roman" w:eastAsia="MS Mincho" w:hAnsi="Times New Roman" w:cs="Times New Roman"/>
          <w:color w:val="auto"/>
          <w:sz w:val="24"/>
          <w:szCs w:val="24"/>
          <w:lang w:eastAsia="en-US"/>
        </w:rPr>
        <w:t>sa zabezpečí právomoc</w:t>
      </w:r>
      <w:r w:rsidR="00F870B0" w:rsidRPr="00F205A8">
        <w:rPr>
          <w:rFonts w:ascii="Times New Roman" w:eastAsia="MS Mincho" w:hAnsi="Times New Roman" w:cs="Times New Roman"/>
          <w:color w:val="auto"/>
          <w:sz w:val="24"/>
          <w:szCs w:val="24"/>
          <w:lang w:eastAsia="en-US"/>
        </w:rPr>
        <w:t xml:space="preserve"> koordinovať dotknuté subjekty verejnej správy a súkromného sektora.</w:t>
      </w:r>
    </w:p>
    <w:p w:rsidR="00CA59EB" w:rsidRPr="00F205A8" w:rsidRDefault="00CA59EB" w:rsidP="00CA59EB">
      <w:pPr>
        <w:rPr>
          <w:rFonts w:ascii="Times New Roman" w:hAnsi="Times New Roman" w:cs="Times New Roman"/>
          <w:color w:val="auto"/>
          <w:sz w:val="24"/>
          <w:szCs w:val="24"/>
        </w:rPr>
      </w:pPr>
      <w:r>
        <w:rPr>
          <w:rFonts w:ascii="Times New Roman" w:hAnsi="Times New Roman" w:cs="Times New Roman"/>
          <w:color w:val="auto"/>
          <w:sz w:val="24"/>
          <w:szCs w:val="24"/>
        </w:rPr>
        <w:t>Vypracovan</w:t>
      </w:r>
      <w:r w:rsidR="005E3D0A">
        <w:rPr>
          <w:rFonts w:ascii="Times New Roman" w:hAnsi="Times New Roman" w:cs="Times New Roman"/>
          <w:color w:val="auto"/>
          <w:sz w:val="24"/>
          <w:szCs w:val="24"/>
        </w:rPr>
        <w:t>ím</w:t>
      </w:r>
      <w:r>
        <w:rPr>
          <w:rFonts w:ascii="Times New Roman" w:hAnsi="Times New Roman" w:cs="Times New Roman"/>
          <w:color w:val="auto"/>
          <w:sz w:val="24"/>
          <w:szCs w:val="24"/>
        </w:rPr>
        <w:t xml:space="preserve"> </w:t>
      </w:r>
      <w:r w:rsidR="003B079A">
        <w:rPr>
          <w:rFonts w:ascii="Times New Roman" w:hAnsi="Times New Roman" w:cs="Times New Roman"/>
          <w:color w:val="auto"/>
          <w:sz w:val="24"/>
          <w:szCs w:val="24"/>
        </w:rPr>
        <w:t>dokumentu „</w:t>
      </w:r>
      <w:r w:rsidR="003B079A" w:rsidRPr="003B079A">
        <w:rPr>
          <w:rFonts w:ascii="Times New Roman" w:hAnsi="Times New Roman" w:cs="Times New Roman"/>
          <w:color w:val="auto"/>
          <w:sz w:val="24"/>
          <w:szCs w:val="24"/>
        </w:rPr>
        <w:t>Akčný plán pre realizáciu navrhnutých opatrení v návrhu Stratégie rozvoja elektromobility v Slovenskej republike a jej vplyv na národné hospodárstvo Slovenskej republiky“</w:t>
      </w:r>
      <w:r w:rsidR="003B079A">
        <w:rPr>
          <w:rFonts w:ascii="Times New Roman" w:hAnsi="Times New Roman" w:cs="Times New Roman"/>
          <w:color w:val="auto"/>
          <w:sz w:val="24"/>
          <w:szCs w:val="24"/>
        </w:rPr>
        <w:t>,</w:t>
      </w:r>
      <w:r w:rsidR="003B079A" w:rsidRPr="003B079A">
        <w:rPr>
          <w:rFonts w:ascii="Times New Roman" w:hAnsi="Times New Roman" w:cs="Times New Roman"/>
          <w:color w:val="auto"/>
          <w:sz w:val="24"/>
          <w:szCs w:val="24"/>
        </w:rPr>
        <w:t xml:space="preserve"> </w:t>
      </w:r>
      <w:r w:rsidR="005E3D0A">
        <w:rPr>
          <w:rFonts w:ascii="Times New Roman" w:hAnsi="Times New Roman" w:cs="Times New Roman"/>
          <w:color w:val="auto"/>
          <w:sz w:val="24"/>
          <w:szCs w:val="24"/>
        </w:rPr>
        <w:t xml:space="preserve">sa </w:t>
      </w:r>
      <w:r>
        <w:rPr>
          <w:rFonts w:ascii="Times New Roman" w:hAnsi="Times New Roman" w:cs="Times New Roman"/>
          <w:color w:val="auto"/>
          <w:sz w:val="24"/>
          <w:szCs w:val="24"/>
        </w:rPr>
        <w:t>zabezpečí v</w:t>
      </w:r>
      <w:r w:rsidRPr="00CA59EB">
        <w:rPr>
          <w:rFonts w:ascii="Times New Roman" w:hAnsi="Times New Roman" w:cs="Times New Roman"/>
          <w:color w:val="auto"/>
          <w:sz w:val="24"/>
          <w:szCs w:val="24"/>
        </w:rPr>
        <w:t>ytváranie efektívnej spolupráce medzi orgánmi štátnej správy, samosprávy a súkromného sektora v oblasti elektromobility – vzhľadom na komplexnosť opatrení v oblasti elektromobility</w:t>
      </w:r>
      <w:r>
        <w:rPr>
          <w:rFonts w:ascii="Times New Roman" w:hAnsi="Times New Roman" w:cs="Times New Roman"/>
          <w:color w:val="auto"/>
          <w:sz w:val="24"/>
          <w:szCs w:val="24"/>
        </w:rPr>
        <w:t>,</w:t>
      </w:r>
      <w:r w:rsidRPr="00CA59EB">
        <w:t xml:space="preserve"> </w:t>
      </w:r>
      <w:r w:rsidRPr="00CA59EB">
        <w:rPr>
          <w:rFonts w:ascii="Times New Roman" w:hAnsi="Times New Roman" w:cs="Times New Roman"/>
          <w:color w:val="auto"/>
          <w:sz w:val="24"/>
          <w:szCs w:val="24"/>
        </w:rPr>
        <w:t>ako aj pripravované projekty v oblasti automobilového priemyslu ako takého</w:t>
      </w:r>
      <w:r w:rsidR="007B6AB2">
        <w:rPr>
          <w:rFonts w:ascii="Times New Roman" w:hAnsi="Times New Roman" w:cs="Times New Roman"/>
          <w:color w:val="auto"/>
          <w:sz w:val="24"/>
          <w:szCs w:val="24"/>
        </w:rPr>
        <w:t>.</w:t>
      </w:r>
    </w:p>
    <w:p w:rsidR="004E6DD1" w:rsidRPr="00F205A8" w:rsidRDefault="004E6DD1" w:rsidP="00CA59EB">
      <w:pPr>
        <w:rPr>
          <w:rFonts w:ascii="Times New Roman" w:eastAsia="MS Mincho" w:hAnsi="Times New Roman" w:cs="Times New Roman"/>
          <w:color w:val="auto"/>
          <w:sz w:val="24"/>
          <w:szCs w:val="24"/>
        </w:rPr>
      </w:pPr>
      <w:r w:rsidRPr="00F205A8">
        <w:rPr>
          <w:rFonts w:ascii="Times New Roman" w:eastAsia="MS Mincho" w:hAnsi="Times New Roman" w:cs="Times New Roman"/>
          <w:b/>
          <w:bCs/>
          <w:color w:val="auto"/>
          <w:sz w:val="24"/>
          <w:szCs w:val="24"/>
          <w:lang w:eastAsia="en-US"/>
        </w:rPr>
        <w:t xml:space="preserve">ZODPOVEDNÝ: </w:t>
      </w:r>
      <w:r w:rsidRPr="00F205A8">
        <w:rPr>
          <w:rFonts w:ascii="Times New Roman" w:eastAsia="MS Mincho" w:hAnsi="Times New Roman" w:cs="Times New Roman"/>
          <w:color w:val="auto"/>
          <w:sz w:val="24"/>
          <w:szCs w:val="24"/>
          <w:lang w:eastAsia="en-US"/>
        </w:rPr>
        <w:t>MH SR</w:t>
      </w:r>
    </w:p>
    <w:p w:rsidR="004E6DD1" w:rsidRPr="00F205A8" w:rsidRDefault="004E6DD1" w:rsidP="00F442D5">
      <w:pPr>
        <w:rPr>
          <w:rFonts w:ascii="Times New Roman" w:eastAsia="MS Mincho" w:hAnsi="Times New Roman" w:cs="Times New Roman"/>
          <w:color w:val="auto"/>
          <w:sz w:val="24"/>
          <w:szCs w:val="24"/>
          <w:lang w:eastAsia="en-US"/>
        </w:rPr>
      </w:pPr>
      <w:r w:rsidRPr="000255BF">
        <w:rPr>
          <w:rFonts w:ascii="Times New Roman" w:eastAsia="MS Mincho" w:hAnsi="Times New Roman" w:cs="Times New Roman"/>
          <w:bCs/>
          <w:color w:val="auto"/>
          <w:sz w:val="24"/>
          <w:szCs w:val="24"/>
          <w:lang w:eastAsia="en-US"/>
        </w:rPr>
        <w:t xml:space="preserve">DOTKNUTÍ: </w:t>
      </w:r>
      <w:r w:rsidR="00CA59EB" w:rsidRPr="000255BF">
        <w:rPr>
          <w:rFonts w:ascii="Times New Roman" w:eastAsia="MS Mincho" w:hAnsi="Times New Roman" w:cs="Times New Roman"/>
          <w:color w:val="auto"/>
          <w:sz w:val="24"/>
          <w:szCs w:val="24"/>
          <w:lang w:eastAsia="en-US"/>
        </w:rPr>
        <w:t xml:space="preserve">cieľová skupina, všetky spolupracujúce rezorty </w:t>
      </w:r>
      <w:r w:rsidR="00F442D5" w:rsidRPr="000255BF">
        <w:rPr>
          <w:rFonts w:ascii="Times New Roman" w:eastAsia="MS Mincho" w:hAnsi="Times New Roman" w:cs="Times New Roman"/>
          <w:color w:val="auto"/>
          <w:sz w:val="24"/>
          <w:szCs w:val="24"/>
          <w:lang w:eastAsia="en-US"/>
        </w:rPr>
        <w:t xml:space="preserve">na základe </w:t>
      </w:r>
      <w:r w:rsidR="00951CE3" w:rsidRPr="000255BF">
        <w:rPr>
          <w:rFonts w:ascii="Times New Roman" w:eastAsia="MS Mincho" w:hAnsi="Times New Roman" w:cs="Times New Roman"/>
          <w:color w:val="auto"/>
          <w:sz w:val="24"/>
          <w:szCs w:val="24"/>
          <w:lang w:eastAsia="en-US"/>
        </w:rPr>
        <w:t>v</w:t>
      </w:r>
      <w:r w:rsidR="00F442D5" w:rsidRPr="000255BF">
        <w:rPr>
          <w:rFonts w:ascii="Times New Roman" w:eastAsia="MS Mincho" w:hAnsi="Times New Roman" w:cs="Times New Roman"/>
          <w:color w:val="auto"/>
          <w:sz w:val="24"/>
          <w:szCs w:val="24"/>
          <w:lang w:eastAsia="en-US"/>
        </w:rPr>
        <w:t>ypracovania</w:t>
      </w:r>
      <w:r w:rsidR="00F442D5" w:rsidRPr="00F442D5">
        <w:rPr>
          <w:rFonts w:ascii="Times New Roman" w:eastAsia="MS Mincho" w:hAnsi="Times New Roman" w:cs="Times New Roman"/>
          <w:color w:val="auto"/>
          <w:sz w:val="24"/>
          <w:szCs w:val="24"/>
          <w:lang w:eastAsia="en-US"/>
        </w:rPr>
        <w:t xml:space="preserve"> Akčn</w:t>
      </w:r>
      <w:r w:rsidR="003B079A">
        <w:rPr>
          <w:rFonts w:ascii="Times New Roman" w:eastAsia="MS Mincho" w:hAnsi="Times New Roman" w:cs="Times New Roman"/>
          <w:color w:val="auto"/>
          <w:sz w:val="24"/>
          <w:szCs w:val="24"/>
          <w:lang w:eastAsia="en-US"/>
        </w:rPr>
        <w:t>ého plánu</w:t>
      </w:r>
      <w:r w:rsidR="00F442D5" w:rsidRPr="00F442D5">
        <w:rPr>
          <w:rFonts w:ascii="Times New Roman" w:eastAsia="MS Mincho" w:hAnsi="Times New Roman" w:cs="Times New Roman"/>
          <w:color w:val="auto"/>
          <w:sz w:val="24"/>
          <w:szCs w:val="24"/>
          <w:lang w:eastAsia="en-US"/>
        </w:rPr>
        <w:t xml:space="preserve"> pre realizáciu navrhnutých opatrení v</w:t>
      </w:r>
      <w:r w:rsidR="003B079A">
        <w:rPr>
          <w:rFonts w:ascii="Times New Roman" w:eastAsia="MS Mincho" w:hAnsi="Times New Roman" w:cs="Times New Roman"/>
          <w:color w:val="auto"/>
          <w:sz w:val="24"/>
          <w:szCs w:val="24"/>
          <w:lang w:eastAsia="en-US"/>
        </w:rPr>
        <w:t> dokumente „</w:t>
      </w:r>
      <w:r w:rsidR="00F442D5" w:rsidRPr="00F442D5">
        <w:rPr>
          <w:rFonts w:ascii="Times New Roman" w:eastAsia="MS Mincho" w:hAnsi="Times New Roman" w:cs="Times New Roman"/>
          <w:color w:val="auto"/>
          <w:sz w:val="24"/>
          <w:szCs w:val="24"/>
          <w:lang w:eastAsia="en-US"/>
        </w:rPr>
        <w:t>Stratégi</w:t>
      </w:r>
      <w:r w:rsidR="003B079A">
        <w:rPr>
          <w:rFonts w:ascii="Times New Roman" w:eastAsia="MS Mincho" w:hAnsi="Times New Roman" w:cs="Times New Roman"/>
          <w:color w:val="auto"/>
          <w:sz w:val="24"/>
          <w:szCs w:val="24"/>
          <w:lang w:eastAsia="en-US"/>
        </w:rPr>
        <w:t>a</w:t>
      </w:r>
      <w:r w:rsidR="00F442D5" w:rsidRPr="00F442D5">
        <w:rPr>
          <w:rFonts w:ascii="Times New Roman" w:eastAsia="MS Mincho" w:hAnsi="Times New Roman" w:cs="Times New Roman"/>
          <w:color w:val="auto"/>
          <w:sz w:val="24"/>
          <w:szCs w:val="24"/>
          <w:lang w:eastAsia="en-US"/>
        </w:rPr>
        <w:t xml:space="preserve"> rozvoja elektromobility v Slovenskej republike a jej vplyv na národné hospodárstvo Slovenskej republiky</w:t>
      </w:r>
      <w:r w:rsidR="003B079A">
        <w:rPr>
          <w:rFonts w:ascii="Times New Roman" w:eastAsia="MS Mincho" w:hAnsi="Times New Roman" w:cs="Times New Roman"/>
          <w:color w:val="auto"/>
          <w:sz w:val="24"/>
          <w:szCs w:val="24"/>
          <w:lang w:eastAsia="en-US"/>
        </w:rPr>
        <w:t>“</w:t>
      </w:r>
      <w:r w:rsidR="00F442D5" w:rsidRPr="00F442D5">
        <w:rPr>
          <w:rFonts w:ascii="Times New Roman" w:eastAsia="MS Mincho" w:hAnsi="Times New Roman" w:cs="Times New Roman"/>
          <w:color w:val="auto"/>
          <w:sz w:val="24"/>
          <w:szCs w:val="24"/>
          <w:lang w:eastAsia="en-US"/>
        </w:rPr>
        <w:t>.</w:t>
      </w:r>
    </w:p>
    <w:p w:rsidR="007B6AB2" w:rsidRDefault="004E6DD1" w:rsidP="00CA59EB">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p>
    <w:p w:rsidR="00CA59EB" w:rsidRDefault="007B6AB2" w:rsidP="007B6AB2">
      <w:pPr>
        <w:rPr>
          <w:rFonts w:ascii="Times New Roman" w:eastAsia="MS Mincho" w:hAnsi="Times New Roman" w:cs="Times New Roman"/>
          <w:bCs/>
          <w:color w:val="auto"/>
          <w:sz w:val="24"/>
          <w:szCs w:val="24"/>
          <w:lang w:eastAsia="en-US"/>
        </w:rPr>
      </w:pPr>
      <w:r>
        <w:rPr>
          <w:rFonts w:ascii="Times New Roman" w:eastAsia="MS Mincho" w:hAnsi="Times New Roman" w:cs="Times New Roman"/>
          <w:bCs/>
          <w:color w:val="auto"/>
          <w:sz w:val="24"/>
          <w:szCs w:val="24"/>
          <w:lang w:eastAsia="en-US"/>
        </w:rPr>
        <w:t>Marec 2014 - v</w:t>
      </w:r>
      <w:r w:rsidRPr="007B6AB2">
        <w:rPr>
          <w:rFonts w:ascii="Times New Roman" w:eastAsia="MS Mincho" w:hAnsi="Times New Roman" w:cs="Times New Roman"/>
          <w:bCs/>
          <w:color w:val="auto"/>
          <w:sz w:val="24"/>
          <w:szCs w:val="24"/>
          <w:lang w:eastAsia="en-US"/>
        </w:rPr>
        <w:t>ytvorenie pozície národného ko</w:t>
      </w:r>
      <w:r>
        <w:rPr>
          <w:rFonts w:ascii="Times New Roman" w:eastAsia="MS Mincho" w:hAnsi="Times New Roman" w:cs="Times New Roman"/>
          <w:bCs/>
          <w:color w:val="auto"/>
          <w:sz w:val="24"/>
          <w:szCs w:val="24"/>
          <w:lang w:eastAsia="en-US"/>
        </w:rPr>
        <w:t>ordinátora pre automobilový</w:t>
      </w:r>
      <w:r w:rsidR="005E3D0A">
        <w:rPr>
          <w:rFonts w:ascii="Times New Roman" w:eastAsia="MS Mincho" w:hAnsi="Times New Roman" w:cs="Times New Roman"/>
          <w:bCs/>
          <w:color w:val="auto"/>
          <w:sz w:val="24"/>
          <w:szCs w:val="24"/>
          <w:lang w:eastAsia="en-US"/>
        </w:rPr>
        <w:t xml:space="preserve"> </w:t>
      </w:r>
      <w:r w:rsidR="005E3D0A" w:rsidRPr="005E3D0A">
        <w:rPr>
          <w:rFonts w:ascii="Times New Roman" w:eastAsia="MS Mincho" w:hAnsi="Times New Roman" w:cs="Times New Roman"/>
          <w:bCs/>
          <w:color w:val="auto"/>
          <w:sz w:val="24"/>
          <w:szCs w:val="24"/>
          <w:lang w:eastAsia="en-US"/>
        </w:rPr>
        <w:t>priemysel</w:t>
      </w:r>
      <w:r w:rsidR="00B32980">
        <w:rPr>
          <w:rFonts w:ascii="Times New Roman" w:eastAsia="MS Mincho" w:hAnsi="Times New Roman" w:cs="Times New Roman"/>
          <w:bCs/>
          <w:color w:val="auto"/>
          <w:sz w:val="24"/>
          <w:szCs w:val="24"/>
          <w:lang w:eastAsia="en-US"/>
        </w:rPr>
        <w:t>;</w:t>
      </w:r>
    </w:p>
    <w:p w:rsidR="004E6DD1" w:rsidRPr="007B6AB2" w:rsidRDefault="005E3D0A" w:rsidP="007B6AB2">
      <w:pPr>
        <w:rPr>
          <w:rFonts w:ascii="Times New Roman" w:eastAsia="MS Mincho" w:hAnsi="Times New Roman" w:cs="Times New Roman"/>
          <w:color w:val="auto"/>
          <w:sz w:val="24"/>
          <w:szCs w:val="24"/>
          <w:lang w:eastAsia="en-US"/>
        </w:rPr>
      </w:pPr>
      <w:r>
        <w:rPr>
          <w:rFonts w:ascii="Times New Roman" w:eastAsia="MS Mincho" w:hAnsi="Times New Roman" w:cs="Times New Roman"/>
          <w:bCs/>
          <w:color w:val="auto"/>
          <w:sz w:val="24"/>
          <w:szCs w:val="24"/>
          <w:lang w:eastAsia="en-US"/>
        </w:rPr>
        <w:t>August</w:t>
      </w:r>
      <w:r w:rsidR="007B6AB2">
        <w:rPr>
          <w:rFonts w:ascii="Times New Roman" w:eastAsia="MS Mincho" w:hAnsi="Times New Roman" w:cs="Times New Roman"/>
          <w:bCs/>
          <w:color w:val="auto"/>
          <w:sz w:val="24"/>
          <w:szCs w:val="24"/>
          <w:lang w:eastAsia="en-US"/>
        </w:rPr>
        <w:t xml:space="preserve"> 2014 - </w:t>
      </w:r>
      <w:r w:rsidR="007B6AB2" w:rsidRPr="007B6AB2">
        <w:rPr>
          <w:rFonts w:ascii="Times New Roman" w:eastAsia="MS Mincho" w:hAnsi="Times New Roman" w:cs="Times New Roman"/>
          <w:color w:val="auto"/>
          <w:sz w:val="24"/>
          <w:szCs w:val="24"/>
          <w:lang w:eastAsia="en-US"/>
        </w:rPr>
        <w:t>V</w:t>
      </w:r>
      <w:r w:rsidR="00CA59EB" w:rsidRPr="007B6AB2">
        <w:rPr>
          <w:rFonts w:ascii="Times New Roman" w:eastAsia="MS Mincho" w:hAnsi="Times New Roman" w:cs="Times New Roman"/>
          <w:color w:val="auto"/>
          <w:sz w:val="24"/>
          <w:szCs w:val="24"/>
          <w:lang w:eastAsia="en-US"/>
        </w:rPr>
        <w:t xml:space="preserve">ypracovanie </w:t>
      </w:r>
      <w:r>
        <w:rPr>
          <w:rFonts w:ascii="Times New Roman" w:eastAsia="MS Mincho" w:hAnsi="Times New Roman" w:cs="Times New Roman"/>
          <w:color w:val="auto"/>
          <w:sz w:val="24"/>
          <w:szCs w:val="24"/>
          <w:lang w:eastAsia="en-US"/>
        </w:rPr>
        <w:t>dokumentu „</w:t>
      </w:r>
      <w:r w:rsidR="00CA59EB" w:rsidRPr="007B6AB2">
        <w:rPr>
          <w:rFonts w:ascii="Times New Roman" w:eastAsia="MS Mincho" w:hAnsi="Times New Roman" w:cs="Times New Roman"/>
          <w:color w:val="auto"/>
          <w:sz w:val="24"/>
          <w:szCs w:val="24"/>
          <w:lang w:eastAsia="en-US"/>
        </w:rPr>
        <w:t>Akčný plán pre realizáciu navrhnutých opatrení v  návrhu Stratégie rozvoja elektromobility v Slovenskej republike a jej vplyv na národné hospodárstvo Slovenskej republiky</w:t>
      </w:r>
      <w:r>
        <w:rPr>
          <w:rFonts w:ascii="Times New Roman" w:eastAsia="MS Mincho" w:hAnsi="Times New Roman" w:cs="Times New Roman"/>
          <w:color w:val="auto"/>
          <w:sz w:val="24"/>
          <w:szCs w:val="24"/>
          <w:lang w:eastAsia="en-US"/>
        </w:rPr>
        <w:t>“</w:t>
      </w:r>
      <w:r w:rsidR="007B6AB2">
        <w:rPr>
          <w:rFonts w:ascii="Times New Roman" w:eastAsia="MS Mincho" w:hAnsi="Times New Roman" w:cs="Times New Roman"/>
          <w:color w:val="auto"/>
          <w:sz w:val="24"/>
          <w:szCs w:val="24"/>
          <w:lang w:eastAsia="en-US"/>
        </w:rPr>
        <w:t>.</w:t>
      </w:r>
    </w:p>
    <w:p w:rsidR="004E6DD1" w:rsidRDefault="004E6DD1" w:rsidP="007B6AB2">
      <w:pPr>
        <w:ind w:left="720"/>
        <w:rPr>
          <w:rFonts w:ascii="Times New Roman" w:eastAsia="MS Mincho" w:hAnsi="Times New Roman" w:cs="Times New Roman"/>
          <w:color w:val="auto"/>
          <w:sz w:val="24"/>
          <w:szCs w:val="24"/>
          <w:lang w:eastAsia="en-US"/>
        </w:rPr>
      </w:pPr>
    </w:p>
    <w:p w:rsidR="00392FFA" w:rsidRDefault="00392FFA" w:rsidP="007B6AB2">
      <w:pPr>
        <w:ind w:left="720"/>
        <w:rPr>
          <w:rFonts w:ascii="Times New Roman" w:eastAsia="MS Mincho" w:hAnsi="Times New Roman" w:cs="Times New Roman"/>
          <w:color w:val="auto"/>
          <w:sz w:val="24"/>
          <w:szCs w:val="24"/>
          <w:lang w:eastAsia="en-US"/>
        </w:rPr>
      </w:pPr>
    </w:p>
    <w:p w:rsidR="00392FFA" w:rsidRDefault="00392FFA" w:rsidP="007B6AB2">
      <w:pPr>
        <w:ind w:left="720"/>
        <w:rPr>
          <w:rFonts w:ascii="Times New Roman" w:eastAsia="MS Mincho" w:hAnsi="Times New Roman" w:cs="Times New Roman"/>
          <w:color w:val="auto"/>
          <w:sz w:val="24"/>
          <w:szCs w:val="24"/>
          <w:lang w:eastAsia="en-US"/>
        </w:rPr>
      </w:pPr>
    </w:p>
    <w:p w:rsidR="00392FFA" w:rsidRDefault="00392FFA" w:rsidP="007B6AB2">
      <w:pPr>
        <w:ind w:left="720"/>
        <w:rPr>
          <w:rFonts w:ascii="Times New Roman" w:eastAsia="MS Mincho" w:hAnsi="Times New Roman" w:cs="Times New Roman"/>
          <w:color w:val="auto"/>
          <w:sz w:val="24"/>
          <w:szCs w:val="24"/>
          <w:lang w:eastAsia="en-US"/>
        </w:rPr>
      </w:pPr>
    </w:p>
    <w:p w:rsidR="00392FFA" w:rsidRDefault="00392FFA" w:rsidP="007B6AB2">
      <w:pPr>
        <w:ind w:left="720"/>
        <w:rPr>
          <w:rFonts w:ascii="Times New Roman" w:eastAsia="MS Mincho" w:hAnsi="Times New Roman" w:cs="Times New Roman"/>
          <w:color w:val="auto"/>
          <w:sz w:val="24"/>
          <w:szCs w:val="24"/>
          <w:lang w:eastAsia="en-US"/>
        </w:rPr>
      </w:pPr>
    </w:p>
    <w:p w:rsidR="00392FFA" w:rsidRDefault="00392FFA" w:rsidP="007B6AB2">
      <w:pPr>
        <w:ind w:left="720"/>
        <w:rPr>
          <w:rFonts w:ascii="Times New Roman" w:eastAsia="MS Mincho" w:hAnsi="Times New Roman" w:cs="Times New Roman"/>
          <w:color w:val="auto"/>
          <w:sz w:val="24"/>
          <w:szCs w:val="24"/>
          <w:lang w:eastAsia="en-US"/>
        </w:rPr>
      </w:pPr>
    </w:p>
    <w:p w:rsidR="00392FFA" w:rsidRDefault="00392FFA" w:rsidP="007B6AB2">
      <w:pPr>
        <w:ind w:left="720"/>
        <w:rPr>
          <w:rFonts w:ascii="Times New Roman" w:eastAsia="MS Mincho" w:hAnsi="Times New Roman" w:cs="Times New Roman"/>
          <w:color w:val="auto"/>
          <w:sz w:val="24"/>
          <w:szCs w:val="24"/>
          <w:lang w:eastAsia="en-US"/>
        </w:rPr>
      </w:pPr>
    </w:p>
    <w:p w:rsidR="00B32980" w:rsidRDefault="00B32980" w:rsidP="007B6AB2">
      <w:pPr>
        <w:ind w:left="720"/>
        <w:rPr>
          <w:rFonts w:ascii="Times New Roman" w:eastAsia="MS Mincho" w:hAnsi="Times New Roman" w:cs="Times New Roman"/>
          <w:color w:val="auto"/>
          <w:sz w:val="24"/>
          <w:szCs w:val="24"/>
          <w:lang w:eastAsia="en-US"/>
        </w:rPr>
      </w:pPr>
    </w:p>
    <w:p w:rsidR="004E6DD1" w:rsidRPr="00F205A8" w:rsidRDefault="007B6AB2" w:rsidP="007B6AB2">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5.2. </w:t>
      </w:r>
      <w:r w:rsidR="00CB07BF" w:rsidRPr="00F205A8">
        <w:rPr>
          <w:rFonts w:ascii="Times New Roman" w:eastAsia="MS Mincho" w:hAnsi="Times New Roman" w:cs="Times New Roman"/>
          <w:b/>
          <w:bCs/>
          <w:color w:val="auto"/>
          <w:sz w:val="24"/>
          <w:szCs w:val="24"/>
          <w:lang w:eastAsia="en-US"/>
        </w:rPr>
        <w:t xml:space="preserve">OPATRENIE: </w:t>
      </w:r>
      <w:r w:rsidR="004E6DD1" w:rsidRPr="00F205A8">
        <w:rPr>
          <w:rFonts w:ascii="Times New Roman" w:eastAsia="MS Mincho" w:hAnsi="Times New Roman" w:cs="Times New Roman"/>
          <w:b/>
          <w:bCs/>
          <w:color w:val="auto"/>
          <w:sz w:val="24"/>
          <w:szCs w:val="24"/>
          <w:lang w:eastAsia="en-US"/>
        </w:rPr>
        <w:t>Zahrn</w:t>
      </w:r>
      <w:r w:rsidR="00C03F09" w:rsidRPr="00F205A8">
        <w:rPr>
          <w:rFonts w:ascii="Times New Roman" w:eastAsia="MS Mincho" w:hAnsi="Times New Roman" w:cs="Times New Roman"/>
          <w:b/>
          <w:bCs/>
          <w:color w:val="auto"/>
          <w:sz w:val="24"/>
          <w:szCs w:val="24"/>
          <w:lang w:eastAsia="en-US"/>
        </w:rPr>
        <w:t>úť</w:t>
      </w:r>
      <w:r w:rsidR="004E6DD1" w:rsidRPr="00F205A8">
        <w:rPr>
          <w:rFonts w:ascii="Times New Roman" w:eastAsia="MS Mincho" w:hAnsi="Times New Roman" w:cs="Times New Roman"/>
          <w:b/>
          <w:bCs/>
          <w:color w:val="auto"/>
          <w:sz w:val="24"/>
          <w:szCs w:val="24"/>
          <w:lang w:eastAsia="en-US"/>
        </w:rPr>
        <w:t xml:space="preserve"> tém</w:t>
      </w:r>
      <w:r w:rsidR="00C03F09" w:rsidRPr="00F205A8">
        <w:rPr>
          <w:rFonts w:ascii="Times New Roman" w:eastAsia="MS Mincho" w:hAnsi="Times New Roman" w:cs="Times New Roman"/>
          <w:b/>
          <w:bCs/>
          <w:color w:val="auto"/>
          <w:sz w:val="24"/>
          <w:szCs w:val="24"/>
          <w:lang w:eastAsia="en-US"/>
        </w:rPr>
        <w:t>u</w:t>
      </w:r>
      <w:r w:rsidR="004E6DD1" w:rsidRPr="00F205A8">
        <w:rPr>
          <w:rFonts w:ascii="Times New Roman" w:eastAsia="MS Mincho" w:hAnsi="Times New Roman" w:cs="Times New Roman"/>
          <w:b/>
          <w:bCs/>
          <w:color w:val="auto"/>
          <w:sz w:val="24"/>
          <w:szCs w:val="24"/>
          <w:lang w:eastAsia="en-US"/>
        </w:rPr>
        <w:t xml:space="preserve"> elektromobility do všetkých relevantných stratégií a politík štátu</w:t>
      </w:r>
      <w:r w:rsidR="004E6DD1" w:rsidRPr="00F205A8">
        <w:rPr>
          <w:rFonts w:ascii="Times New Roman" w:eastAsia="MS Mincho" w:hAnsi="Times New Roman" w:cs="Times New Roman"/>
          <w:color w:val="auto"/>
          <w:sz w:val="24"/>
          <w:szCs w:val="24"/>
          <w:lang w:eastAsia="en-US"/>
        </w:rPr>
        <w:t xml:space="preserve">  </w:t>
      </w:r>
    </w:p>
    <w:p w:rsidR="004E6DD1" w:rsidRPr="00F205A8" w:rsidRDefault="00F870B0" w:rsidP="007B6AB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Vzhľadom na prierezovosť témy </w:t>
      </w:r>
      <w:r w:rsidR="00ED05BD">
        <w:rPr>
          <w:rFonts w:ascii="Times New Roman" w:eastAsia="MS Mincho" w:hAnsi="Times New Roman" w:cs="Times New Roman"/>
          <w:color w:val="auto"/>
          <w:sz w:val="24"/>
          <w:szCs w:val="24"/>
          <w:lang w:eastAsia="en-US"/>
        </w:rPr>
        <w:t>je potrebné</w:t>
      </w:r>
      <w:r w:rsidRPr="00F205A8">
        <w:rPr>
          <w:rFonts w:ascii="Times New Roman" w:eastAsia="MS Mincho" w:hAnsi="Times New Roman" w:cs="Times New Roman"/>
          <w:color w:val="auto"/>
          <w:sz w:val="24"/>
          <w:szCs w:val="24"/>
          <w:lang w:eastAsia="en-US"/>
        </w:rPr>
        <w:t xml:space="preserve"> zahrnúť problematik</w:t>
      </w:r>
      <w:r w:rsidR="00ED05BD">
        <w:rPr>
          <w:rFonts w:ascii="Times New Roman" w:eastAsia="MS Mincho" w:hAnsi="Times New Roman" w:cs="Times New Roman"/>
          <w:color w:val="auto"/>
          <w:sz w:val="24"/>
          <w:szCs w:val="24"/>
          <w:lang w:eastAsia="en-US"/>
        </w:rPr>
        <w:t>u</w:t>
      </w:r>
      <w:r w:rsidRPr="00F205A8">
        <w:rPr>
          <w:rFonts w:ascii="Times New Roman" w:eastAsia="MS Mincho" w:hAnsi="Times New Roman" w:cs="Times New Roman"/>
          <w:color w:val="auto"/>
          <w:sz w:val="24"/>
          <w:szCs w:val="24"/>
          <w:lang w:eastAsia="en-US"/>
        </w:rPr>
        <w:t xml:space="preserve"> </w:t>
      </w:r>
      <w:r w:rsidR="00ED05BD" w:rsidRPr="00ED05BD">
        <w:rPr>
          <w:rFonts w:ascii="Times New Roman" w:eastAsia="MS Mincho" w:hAnsi="Times New Roman" w:cs="Times New Roman"/>
          <w:color w:val="auto"/>
          <w:sz w:val="24"/>
          <w:szCs w:val="24"/>
          <w:lang w:eastAsia="en-US"/>
        </w:rPr>
        <w:t xml:space="preserve">elektromobility </w:t>
      </w:r>
      <w:r w:rsidRPr="00F205A8">
        <w:rPr>
          <w:rFonts w:ascii="Times New Roman" w:eastAsia="MS Mincho" w:hAnsi="Times New Roman" w:cs="Times New Roman"/>
          <w:color w:val="auto"/>
          <w:sz w:val="24"/>
          <w:szCs w:val="24"/>
          <w:lang w:eastAsia="en-US"/>
        </w:rPr>
        <w:t>n</w:t>
      </w:r>
      <w:r w:rsidR="004E6DD1" w:rsidRPr="00F205A8">
        <w:rPr>
          <w:rFonts w:ascii="Times New Roman" w:eastAsia="MS Mincho" w:hAnsi="Times New Roman" w:cs="Times New Roman"/>
          <w:color w:val="auto"/>
          <w:sz w:val="24"/>
          <w:szCs w:val="24"/>
          <w:lang w:eastAsia="en-US"/>
        </w:rPr>
        <w:t>ajmä do nasledovných politík: Dopravná  politika  SR,  Stratégia pre redukciu PM10, Stratégia bezpečnosti cestnej premávky, Strategický plán dopravnej infraštruktúry do r.</w:t>
      </w:r>
      <w:r w:rsidR="007B6AB2">
        <w:rPr>
          <w:rFonts w:ascii="Times New Roman" w:eastAsia="MS Mincho" w:hAnsi="Times New Roman" w:cs="Times New Roman"/>
          <w:color w:val="auto"/>
          <w:sz w:val="24"/>
          <w:szCs w:val="24"/>
          <w:lang w:eastAsia="en-US"/>
        </w:rPr>
        <w:t xml:space="preserve"> </w:t>
      </w:r>
      <w:r w:rsidR="004E6DD1" w:rsidRPr="00F205A8">
        <w:rPr>
          <w:rFonts w:ascii="Times New Roman" w:eastAsia="MS Mincho" w:hAnsi="Times New Roman" w:cs="Times New Roman"/>
          <w:color w:val="auto"/>
          <w:sz w:val="24"/>
          <w:szCs w:val="24"/>
          <w:lang w:eastAsia="en-US"/>
        </w:rPr>
        <w:t>2020 (tzv. Masterplan), stratégie pre podporu hospodárskeho rastu, zvyšovania zamestnanosti, podporu vzdelávania, znalostnej ekonomiky a inovácií, stratégie pre znižovanie negatívneho dopadu dopravy na životné prostredie a verejné zdravie, budúce operačné programy na roky 2014 - 2020, Environmentálny akčný plán.</w:t>
      </w:r>
    </w:p>
    <w:p w:rsidR="0003628C" w:rsidRPr="00F205A8" w:rsidRDefault="004E6DD1" w:rsidP="007B6AB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ZODPOVEDN</w:t>
      </w:r>
      <w:r w:rsidR="007B6AB2">
        <w:rPr>
          <w:rFonts w:ascii="Times New Roman" w:eastAsia="MS Mincho" w:hAnsi="Times New Roman" w:cs="Times New Roman"/>
          <w:b/>
          <w:bCs/>
          <w:color w:val="auto"/>
          <w:sz w:val="24"/>
          <w:szCs w:val="24"/>
          <w:lang w:eastAsia="en-US"/>
        </w:rPr>
        <w:t>Ý</w:t>
      </w:r>
      <w:r w:rsidRPr="00F205A8">
        <w:rPr>
          <w:rFonts w:ascii="Times New Roman" w:eastAsia="MS Mincho" w:hAnsi="Times New Roman" w:cs="Times New Roman"/>
          <w:color w:val="auto"/>
          <w:sz w:val="24"/>
          <w:szCs w:val="24"/>
          <w:lang w:eastAsia="en-US"/>
        </w:rPr>
        <w:t>:</w:t>
      </w:r>
      <w:r w:rsidR="007B6AB2" w:rsidRPr="007B6AB2">
        <w:t xml:space="preserve"> </w:t>
      </w:r>
      <w:r w:rsidR="007B6AB2" w:rsidRPr="007B6AB2">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spolupráca s :</w:t>
      </w:r>
      <w:r w:rsidR="007B6AB2">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 MDVRR SR, podpredseda vlády pre  investície, MV SR, MPSVR SR,  MPRV SR, MŠVVaŠ SR, MŽP SR, MZ SR, MO SR,</w:t>
      </w:r>
      <w:r w:rsidR="00661001">
        <w:rPr>
          <w:rFonts w:ascii="Times New Roman" w:eastAsia="MS Mincho" w:hAnsi="Times New Roman" w:cs="Times New Roman"/>
          <w:color w:val="auto"/>
          <w:sz w:val="24"/>
          <w:szCs w:val="24"/>
          <w:lang w:eastAsia="en-US"/>
        </w:rPr>
        <w:t xml:space="preserve"> vedecké a výskumné inštitúcie </w:t>
      </w:r>
    </w:p>
    <w:p w:rsidR="004E6DD1" w:rsidRDefault="004E6DD1" w:rsidP="007B6AB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TERMÍN:</w:t>
      </w:r>
      <w:r w:rsidRPr="00F205A8">
        <w:rPr>
          <w:rFonts w:ascii="Times New Roman" w:eastAsia="MS Mincho" w:hAnsi="Times New Roman" w:cs="Times New Roman"/>
          <w:color w:val="auto"/>
          <w:sz w:val="24"/>
          <w:szCs w:val="24"/>
          <w:lang w:eastAsia="en-US"/>
        </w:rPr>
        <w:t xml:space="preserve"> priebežne</w:t>
      </w:r>
    </w:p>
    <w:p w:rsidR="002C0E61" w:rsidRDefault="002C0E61" w:rsidP="0003628C">
      <w:pPr>
        <w:ind w:left="720"/>
        <w:rPr>
          <w:rFonts w:ascii="Times New Roman" w:eastAsia="MS Mincho" w:hAnsi="Times New Roman" w:cs="Times New Roman"/>
          <w:color w:val="auto"/>
          <w:sz w:val="24"/>
          <w:szCs w:val="24"/>
          <w:lang w:eastAsia="en-US"/>
        </w:rPr>
      </w:pPr>
    </w:p>
    <w:p w:rsidR="004E6DD1" w:rsidRPr="00F205A8" w:rsidRDefault="007B6AB2" w:rsidP="007B6AB2">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5.3. </w:t>
      </w:r>
      <w:r w:rsidR="004E6DD1" w:rsidRPr="00F205A8">
        <w:rPr>
          <w:rFonts w:ascii="Times New Roman" w:eastAsia="MS Mincho" w:hAnsi="Times New Roman" w:cs="Times New Roman"/>
          <w:b/>
          <w:bCs/>
          <w:color w:val="auto"/>
          <w:sz w:val="24"/>
          <w:szCs w:val="24"/>
          <w:lang w:eastAsia="en-US"/>
        </w:rPr>
        <w:t>OPATRENIE:</w:t>
      </w:r>
      <w:r w:rsidR="004E6DD1" w:rsidRPr="00F205A8">
        <w:rPr>
          <w:rFonts w:ascii="Times New Roman" w:eastAsia="MS Mincho" w:hAnsi="Times New Roman" w:cs="Times New Roman"/>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Odlíšiteľné označenie elektrických vozidiel</w:t>
      </w:r>
    </w:p>
    <w:p w:rsidR="004E6DD1" w:rsidRPr="00F205A8" w:rsidRDefault="007B6AB2" w:rsidP="007B6AB2">
      <w:pPr>
        <w:rPr>
          <w:rFonts w:ascii="Times New Roman" w:eastAsia="MS Mincho" w:hAnsi="Times New Roman" w:cs="Times New Roman"/>
          <w:color w:val="auto"/>
          <w:sz w:val="24"/>
          <w:szCs w:val="24"/>
          <w:lang w:eastAsia="en-US"/>
        </w:rPr>
      </w:pPr>
      <w:r w:rsidRPr="007B6AB2">
        <w:rPr>
          <w:rFonts w:ascii="Times New Roman" w:eastAsia="MS Mincho" w:hAnsi="Times New Roman" w:cs="Times New Roman"/>
          <w:color w:val="auto"/>
          <w:sz w:val="24"/>
          <w:szCs w:val="24"/>
          <w:lang w:eastAsia="en-US"/>
        </w:rPr>
        <w:t>Odlíšiteľné označenie elektrických vozidiel</w:t>
      </w:r>
      <w:r>
        <w:rPr>
          <w:rFonts w:ascii="Times New Roman" w:eastAsia="MS Mincho" w:hAnsi="Times New Roman" w:cs="Times New Roman"/>
          <w:color w:val="auto"/>
          <w:sz w:val="24"/>
          <w:szCs w:val="24"/>
          <w:lang w:eastAsia="en-US"/>
        </w:rPr>
        <w:t xml:space="preserve"> zabezpečí pre e</w:t>
      </w:r>
      <w:r w:rsidR="004E6DD1" w:rsidRPr="00F205A8">
        <w:rPr>
          <w:rFonts w:ascii="Times New Roman" w:eastAsia="MS Mincho" w:hAnsi="Times New Roman" w:cs="Times New Roman"/>
          <w:color w:val="auto"/>
          <w:sz w:val="24"/>
          <w:szCs w:val="24"/>
          <w:lang w:eastAsia="en-US"/>
        </w:rPr>
        <w:t>lektrické vozidlá odlíšiteľn</w:t>
      </w:r>
      <w:r>
        <w:rPr>
          <w:rFonts w:ascii="Times New Roman" w:eastAsia="MS Mincho" w:hAnsi="Times New Roman" w:cs="Times New Roman"/>
          <w:color w:val="auto"/>
          <w:sz w:val="24"/>
          <w:szCs w:val="24"/>
          <w:lang w:eastAsia="en-US"/>
        </w:rPr>
        <w:t>osť</w:t>
      </w:r>
      <w:r w:rsidR="004E6DD1" w:rsidRPr="00F205A8">
        <w:rPr>
          <w:rFonts w:ascii="Times New Roman" w:eastAsia="MS Mincho" w:hAnsi="Times New Roman" w:cs="Times New Roman"/>
          <w:color w:val="auto"/>
          <w:sz w:val="24"/>
          <w:szCs w:val="24"/>
          <w:lang w:eastAsia="en-US"/>
        </w:rPr>
        <w:t xml:space="preserve"> prostredníctvom nálepky vydávanej dopravným úradom. </w:t>
      </w:r>
    </w:p>
    <w:p w:rsidR="00ED05BD" w:rsidRDefault="004E6DD1" w:rsidP="007B6AB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Viditeľné označenie bude slúžiť ako rozlišovací znak pre ďalšie podporné opatrenia</w:t>
      </w:r>
      <w:r w:rsidR="00762B1F" w:rsidRPr="00F205A8">
        <w:rPr>
          <w:rFonts w:ascii="Times New Roman" w:eastAsia="MS Mincho" w:hAnsi="Times New Roman" w:cs="Times New Roman"/>
          <w:color w:val="auto"/>
          <w:sz w:val="24"/>
          <w:szCs w:val="24"/>
          <w:lang w:eastAsia="en-US"/>
        </w:rPr>
        <w:t xml:space="preserve"> motivujúce k využívaniu elektromobility. Opatrenie je nákladovo šetrným a zároveň účinným spôsobom ako vytvoriť trvalú propagáciu elektrických vozidiel. Zároveň prináša synergiu s marketingom elektrických áut, pretože istý podiel kupujúcich je motivovaný snahou odlíšiť sa. </w:t>
      </w:r>
    </w:p>
    <w:p w:rsidR="004E6DD1" w:rsidRPr="00F205A8" w:rsidRDefault="007B6AB2" w:rsidP="007B6AB2">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ZODPOVEDN</w:t>
      </w:r>
      <w:r>
        <w:rPr>
          <w:rFonts w:ascii="Times New Roman" w:eastAsia="MS Mincho" w:hAnsi="Times New Roman" w:cs="Times New Roman"/>
          <w:b/>
          <w:bCs/>
          <w:color w:val="auto"/>
          <w:sz w:val="24"/>
          <w:szCs w:val="24"/>
          <w:lang w:eastAsia="en-US"/>
        </w:rPr>
        <w:t>Ý</w:t>
      </w:r>
      <w:r w:rsidRPr="00F205A8">
        <w:rPr>
          <w:rFonts w:ascii="Times New Roman" w:eastAsia="MS Mincho" w:hAnsi="Times New Roman" w:cs="Times New Roman"/>
          <w:color w:val="auto"/>
          <w:sz w:val="24"/>
          <w:szCs w:val="24"/>
          <w:lang w:eastAsia="en-US"/>
        </w:rPr>
        <w:t>:</w:t>
      </w:r>
      <w:r w:rsidR="00392FFA">
        <w:rPr>
          <w:rFonts w:ascii="Times New Roman" w:eastAsia="MS Mincho" w:hAnsi="Times New Roman" w:cs="Times New Roman"/>
          <w:color w:val="auto"/>
          <w:sz w:val="24"/>
          <w:szCs w:val="24"/>
          <w:lang w:eastAsia="en-US"/>
        </w:rPr>
        <w:t xml:space="preserve"> </w:t>
      </w:r>
      <w:r w:rsidRPr="007B6AB2">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xml:space="preserve">,                                     spolupráca s : </w:t>
      </w:r>
      <w:r w:rsidR="004E6DD1" w:rsidRPr="00F205A8">
        <w:rPr>
          <w:rFonts w:ascii="Times New Roman" w:eastAsia="MS Mincho" w:hAnsi="Times New Roman" w:cs="Times New Roman"/>
          <w:color w:val="auto"/>
          <w:sz w:val="24"/>
          <w:szCs w:val="24"/>
          <w:lang w:eastAsia="en-US"/>
        </w:rPr>
        <w:t>MDVRR SR, MV SR</w:t>
      </w:r>
    </w:p>
    <w:p w:rsidR="004E6DD1" w:rsidRPr="000255BF" w:rsidRDefault="004E6DD1" w:rsidP="00F442D5">
      <w:pPr>
        <w:jc w:val="left"/>
        <w:rPr>
          <w:rFonts w:ascii="Times New Roman" w:eastAsia="MS Mincho" w:hAnsi="Times New Roman" w:cs="Times New Roman"/>
          <w:color w:val="auto"/>
          <w:sz w:val="24"/>
          <w:szCs w:val="24"/>
          <w:lang w:eastAsia="en-US"/>
        </w:rPr>
      </w:pPr>
      <w:r w:rsidRPr="000255BF">
        <w:rPr>
          <w:rFonts w:ascii="Times New Roman" w:eastAsia="MS Mincho" w:hAnsi="Times New Roman" w:cs="Times New Roman"/>
          <w:bCs/>
          <w:color w:val="auto"/>
          <w:sz w:val="24"/>
          <w:szCs w:val="24"/>
          <w:lang w:eastAsia="en-US"/>
        </w:rPr>
        <w:t>DOTKNUTÍ:</w:t>
      </w:r>
      <w:r w:rsidRPr="000255BF">
        <w:rPr>
          <w:rFonts w:ascii="Times New Roman" w:eastAsia="MS Mincho" w:hAnsi="Times New Roman" w:cs="Times New Roman"/>
          <w:color w:val="auto"/>
          <w:sz w:val="24"/>
          <w:szCs w:val="24"/>
          <w:lang w:eastAsia="en-US"/>
        </w:rPr>
        <w:t> majitelia elektrických vozidiel</w:t>
      </w:r>
    </w:p>
    <w:p w:rsidR="004E6DD1" w:rsidRPr="00F205A8" w:rsidRDefault="004E6DD1" w:rsidP="00F442D5">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TERMÍN:</w:t>
      </w:r>
      <w:r w:rsidRPr="00F205A8">
        <w:rPr>
          <w:rFonts w:ascii="Times New Roman" w:eastAsia="MS Mincho" w:hAnsi="Times New Roman" w:cs="Times New Roman"/>
          <w:color w:val="auto"/>
          <w:sz w:val="24"/>
          <w:szCs w:val="24"/>
          <w:lang w:eastAsia="en-US"/>
        </w:rPr>
        <w:t xml:space="preserve"> január 2015</w:t>
      </w:r>
    </w:p>
    <w:p w:rsidR="004E6DD1" w:rsidRPr="00F205A8" w:rsidRDefault="004E6DD1" w:rsidP="00A11E1B">
      <w:pPr>
        <w:ind w:left="720"/>
        <w:rPr>
          <w:rFonts w:ascii="Times New Roman" w:eastAsia="MS Mincho" w:hAnsi="Times New Roman" w:cs="Times New Roman"/>
          <w:b/>
          <w:bCs/>
          <w:color w:val="auto"/>
          <w:sz w:val="24"/>
          <w:szCs w:val="24"/>
          <w:lang w:eastAsia="en-US"/>
        </w:rPr>
      </w:pPr>
    </w:p>
    <w:p w:rsidR="009E143C" w:rsidRDefault="00F442D5" w:rsidP="00F442D5">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5.4. </w:t>
      </w:r>
      <w:r w:rsidR="004E6DD1" w:rsidRPr="00F205A8">
        <w:rPr>
          <w:rFonts w:ascii="Times New Roman" w:eastAsia="MS Mincho" w:hAnsi="Times New Roman" w:cs="Times New Roman"/>
          <w:b/>
          <w:bCs/>
          <w:color w:val="auto"/>
          <w:sz w:val="24"/>
          <w:szCs w:val="24"/>
          <w:lang w:eastAsia="en-US"/>
        </w:rPr>
        <w:t>OPATRENIE: Informačná kampaň</w:t>
      </w:r>
    </w:p>
    <w:p w:rsidR="009E143C" w:rsidRPr="009E143C" w:rsidRDefault="009E143C" w:rsidP="009E143C">
      <w:pPr>
        <w:rPr>
          <w:rFonts w:ascii="Times New Roman" w:eastAsia="MS Mincho" w:hAnsi="Times New Roman" w:cs="Times New Roman"/>
          <w:color w:val="auto"/>
          <w:sz w:val="24"/>
          <w:szCs w:val="24"/>
          <w:lang w:eastAsia="en-US"/>
        </w:rPr>
      </w:pPr>
      <w:r w:rsidRPr="009E143C">
        <w:rPr>
          <w:rFonts w:ascii="Times New Roman" w:eastAsia="MS Mincho" w:hAnsi="Times New Roman" w:cs="Times New Roman"/>
          <w:color w:val="auto"/>
          <w:sz w:val="24"/>
          <w:szCs w:val="24"/>
          <w:lang w:eastAsia="en-US"/>
        </w:rPr>
        <w:t xml:space="preserve">Realizácia informačnej kampane na národnej úrovni, v rámci ktorej by bola kampaň rozvrhnutá na nasledujúce 3 roky a priebežne by informovala o kľúčových dôvodoch prečo je elektrická doprava dlhodobo vhodnejšia, o cieľoch stratégie pre elektrickú dopravu a postupného vzdelávania verejnosti v tejto oblasti. </w:t>
      </w:r>
    </w:p>
    <w:p w:rsidR="009E143C" w:rsidRDefault="009E143C" w:rsidP="009E143C">
      <w:pPr>
        <w:rPr>
          <w:rFonts w:ascii="Times New Roman" w:eastAsia="MS Mincho" w:hAnsi="Times New Roman" w:cs="Times New Roman"/>
          <w:color w:val="auto"/>
          <w:sz w:val="24"/>
          <w:szCs w:val="24"/>
          <w:lang w:eastAsia="en-US"/>
        </w:rPr>
      </w:pPr>
      <w:r w:rsidRPr="009E143C">
        <w:rPr>
          <w:rFonts w:ascii="Times New Roman" w:eastAsia="MS Mincho" w:hAnsi="Times New Roman" w:cs="Times New Roman"/>
          <w:b/>
          <w:color w:val="auto"/>
          <w:sz w:val="24"/>
          <w:szCs w:val="24"/>
          <w:lang w:eastAsia="en-US"/>
        </w:rPr>
        <w:t>ZDÔVODNENIE</w:t>
      </w:r>
      <w:r w:rsidRPr="009E143C">
        <w:rPr>
          <w:rFonts w:ascii="Times New Roman" w:eastAsia="MS Mincho" w:hAnsi="Times New Roman" w:cs="Times New Roman"/>
          <w:color w:val="auto"/>
          <w:sz w:val="24"/>
          <w:szCs w:val="24"/>
          <w:lang w:eastAsia="en-US"/>
        </w:rPr>
        <w:t>: Celospoločenské výhody z používania elektromobility nie sú verejnosti zjavné a aj princípy a dôležitosť udržateľnej dopravy sú medzi obyvateľstvom málo známe. Preto je potrebný vhodný spôsob vzdelávania, ktorý by zlepšil informovanosť a nabádal by k osobnej zodpovednosti pri výbere automobilu.</w:t>
      </w:r>
    </w:p>
    <w:p w:rsidR="009E143C" w:rsidRDefault="009E143C"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ZODPOVEDN</w:t>
      </w:r>
      <w:r>
        <w:rPr>
          <w:rFonts w:ascii="Times New Roman" w:eastAsia="MS Mincho" w:hAnsi="Times New Roman" w:cs="Times New Roman"/>
          <w:b/>
          <w:bCs/>
          <w:color w:val="auto"/>
          <w:sz w:val="24"/>
          <w:szCs w:val="24"/>
          <w:lang w:eastAsia="en-US"/>
        </w:rPr>
        <w:t>Ý</w:t>
      </w:r>
      <w:r w:rsidRPr="00F205A8">
        <w:rPr>
          <w:rFonts w:ascii="Times New Roman" w:eastAsia="MS Mincho" w:hAnsi="Times New Roman" w:cs="Times New Roman"/>
          <w:color w:val="auto"/>
          <w:sz w:val="24"/>
          <w:szCs w:val="24"/>
          <w:lang w:eastAsia="en-US"/>
        </w:rPr>
        <w:t>:</w:t>
      </w:r>
      <w:r w:rsidRPr="007B6AB2">
        <w:t xml:space="preserve"> </w:t>
      </w:r>
      <w:r w:rsidRPr="007B6AB2">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xml:space="preserve">; </w:t>
      </w:r>
      <w:r w:rsidR="00036F9A" w:rsidRPr="00036F9A">
        <w:rPr>
          <w:rFonts w:ascii="Times New Roman" w:eastAsia="MS Mincho" w:hAnsi="Times New Roman" w:cs="Times New Roman"/>
          <w:color w:val="auto"/>
          <w:sz w:val="24"/>
          <w:szCs w:val="24"/>
          <w:lang w:eastAsia="en-US"/>
        </w:rPr>
        <w:t>spolupráca s :</w:t>
      </w:r>
      <w:r w:rsidR="00036F9A">
        <w:rPr>
          <w:rFonts w:ascii="Times New Roman" w:eastAsia="MS Mincho" w:hAnsi="Times New Roman" w:cs="Times New Roman"/>
          <w:color w:val="auto"/>
          <w:sz w:val="24"/>
          <w:szCs w:val="24"/>
          <w:lang w:eastAsia="en-US"/>
        </w:rPr>
        <w:t xml:space="preserve"> </w:t>
      </w:r>
      <w:r w:rsidRPr="009E143C">
        <w:rPr>
          <w:rFonts w:ascii="Times New Roman" w:eastAsia="MS Mincho" w:hAnsi="Times New Roman" w:cs="Times New Roman"/>
          <w:color w:val="auto"/>
          <w:sz w:val="24"/>
          <w:szCs w:val="24"/>
          <w:lang w:eastAsia="en-US"/>
        </w:rPr>
        <w:t>agentúr</w:t>
      </w:r>
      <w:r w:rsidR="00036F9A">
        <w:rPr>
          <w:rFonts w:ascii="Times New Roman" w:eastAsia="MS Mincho" w:hAnsi="Times New Roman" w:cs="Times New Roman"/>
          <w:color w:val="auto"/>
          <w:sz w:val="24"/>
          <w:szCs w:val="24"/>
          <w:lang w:eastAsia="en-US"/>
        </w:rPr>
        <w:t>ami</w:t>
      </w:r>
      <w:r w:rsidRPr="009E143C">
        <w:rPr>
          <w:rFonts w:ascii="Times New Roman" w:eastAsia="MS Mincho" w:hAnsi="Times New Roman" w:cs="Times New Roman"/>
          <w:color w:val="auto"/>
          <w:sz w:val="24"/>
          <w:szCs w:val="24"/>
          <w:lang w:eastAsia="en-US"/>
        </w:rPr>
        <w:t xml:space="preserve"> zodpovedných rezortov, samospráva, súkromný sektor</w:t>
      </w:r>
    </w:p>
    <w:p w:rsidR="009E143C" w:rsidRPr="00F205A8" w:rsidRDefault="009E143C" w:rsidP="009E143C">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TERMÍN:</w:t>
      </w:r>
      <w:r w:rsidRPr="00F205A8">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priebežne</w:t>
      </w:r>
    </w:p>
    <w:p w:rsidR="009E143C" w:rsidRPr="009E143C" w:rsidRDefault="009E143C" w:rsidP="009E143C">
      <w:pPr>
        <w:rPr>
          <w:rFonts w:ascii="Times New Roman" w:eastAsia="MS Mincho" w:hAnsi="Times New Roman" w:cs="Times New Roman"/>
          <w:color w:val="auto"/>
          <w:sz w:val="24"/>
          <w:szCs w:val="24"/>
          <w:lang w:eastAsia="en-US"/>
        </w:rPr>
      </w:pPr>
      <w:r w:rsidRPr="009E143C">
        <w:rPr>
          <w:rFonts w:ascii="Times New Roman" w:eastAsia="MS Mincho" w:hAnsi="Times New Roman" w:cs="Times New Roman"/>
          <w:b/>
          <w:color w:val="auto"/>
          <w:sz w:val="24"/>
          <w:szCs w:val="24"/>
          <w:lang w:eastAsia="en-US"/>
        </w:rPr>
        <w:t>NÁKLADY</w:t>
      </w:r>
      <w:r w:rsidRPr="009E143C">
        <w:rPr>
          <w:rFonts w:ascii="Times New Roman" w:eastAsia="MS Mincho" w:hAnsi="Times New Roman" w:cs="Times New Roman"/>
          <w:color w:val="auto"/>
          <w:sz w:val="24"/>
          <w:szCs w:val="24"/>
          <w:lang w:eastAsia="en-US"/>
        </w:rPr>
        <w:t>: finančné náklady budú vyčíslené v Akčnom pláne v rámci pilotného projektu</w:t>
      </w:r>
    </w:p>
    <w:p w:rsidR="009E143C" w:rsidRDefault="009E143C" w:rsidP="00F442D5">
      <w:pPr>
        <w:rPr>
          <w:rFonts w:ascii="Times New Roman" w:eastAsia="MS Mincho" w:hAnsi="Times New Roman" w:cs="Times New Roman"/>
          <w:b/>
          <w:bCs/>
          <w:color w:val="auto"/>
          <w:sz w:val="24"/>
          <w:szCs w:val="24"/>
          <w:lang w:eastAsia="en-US"/>
        </w:rPr>
      </w:pPr>
    </w:p>
    <w:p w:rsidR="004E6DD1" w:rsidRPr="00F205A8" w:rsidRDefault="009E143C" w:rsidP="00F442D5">
      <w:pPr>
        <w:rPr>
          <w:rFonts w:ascii="Times New Roman" w:eastAsia="MS Mincho" w:hAnsi="Times New Roman" w:cs="Times New Roman"/>
          <w:b/>
          <w:bCs/>
          <w:color w:val="auto"/>
          <w:sz w:val="24"/>
          <w:szCs w:val="24"/>
          <w:lang w:eastAsia="en-US"/>
        </w:rPr>
      </w:pPr>
      <w:r w:rsidRPr="009E143C">
        <w:rPr>
          <w:rFonts w:ascii="Times New Roman" w:eastAsia="MS Mincho" w:hAnsi="Times New Roman" w:cs="Times New Roman"/>
          <w:b/>
          <w:bCs/>
          <w:color w:val="auto"/>
          <w:sz w:val="24"/>
          <w:szCs w:val="24"/>
          <w:lang w:eastAsia="en-US"/>
        </w:rPr>
        <w:t>5.</w:t>
      </w:r>
      <w:r>
        <w:rPr>
          <w:rFonts w:ascii="Times New Roman" w:eastAsia="MS Mincho" w:hAnsi="Times New Roman" w:cs="Times New Roman"/>
          <w:b/>
          <w:bCs/>
          <w:color w:val="auto"/>
          <w:sz w:val="24"/>
          <w:szCs w:val="24"/>
          <w:lang w:eastAsia="en-US"/>
        </w:rPr>
        <w:t>5</w:t>
      </w:r>
      <w:r w:rsidRPr="009E143C">
        <w:rPr>
          <w:rFonts w:ascii="Times New Roman" w:eastAsia="MS Mincho" w:hAnsi="Times New Roman" w:cs="Times New Roman"/>
          <w:b/>
          <w:bCs/>
          <w:color w:val="auto"/>
          <w:sz w:val="24"/>
          <w:szCs w:val="24"/>
          <w:lang w:eastAsia="en-US"/>
        </w:rPr>
        <w:t xml:space="preserve">. OPATRENIE: </w:t>
      </w:r>
      <w:r w:rsidR="00203A59" w:rsidRPr="00F205A8">
        <w:rPr>
          <w:rFonts w:ascii="Times New Roman" w:eastAsia="MS Mincho" w:hAnsi="Times New Roman" w:cs="Times New Roman"/>
          <w:b/>
          <w:bCs/>
          <w:color w:val="auto"/>
          <w:sz w:val="24"/>
          <w:szCs w:val="24"/>
          <w:lang w:eastAsia="en-US"/>
        </w:rPr>
        <w:t xml:space="preserve"> </w:t>
      </w:r>
      <w:r>
        <w:rPr>
          <w:rFonts w:ascii="Times New Roman" w:eastAsia="MS Mincho" w:hAnsi="Times New Roman" w:cs="Times New Roman"/>
          <w:b/>
          <w:bCs/>
          <w:color w:val="auto"/>
          <w:sz w:val="24"/>
          <w:szCs w:val="24"/>
          <w:lang w:eastAsia="en-US"/>
        </w:rPr>
        <w:t>O</w:t>
      </w:r>
      <w:r w:rsidR="00203A59" w:rsidRPr="00F205A8">
        <w:rPr>
          <w:rFonts w:ascii="Times New Roman" w:eastAsia="MS Mincho" w:hAnsi="Times New Roman" w:cs="Times New Roman"/>
          <w:b/>
          <w:bCs/>
          <w:color w:val="auto"/>
          <w:sz w:val="24"/>
          <w:szCs w:val="24"/>
          <w:lang w:eastAsia="en-US"/>
        </w:rPr>
        <w:t>sveta na školách; výučba nových zručností a vedomostí v školstve</w:t>
      </w:r>
    </w:p>
    <w:p w:rsidR="00203A59" w:rsidRPr="00F205A8" w:rsidRDefault="00203A59"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Opatrenie je zamerané na podporu vzdelávania pracovných síl pre vznikajúce odvetvie elektromobility, najmä v odboroch elektrotechnika, elektromechanika a doprava. </w:t>
      </w:r>
      <w:r w:rsidR="0003628C" w:rsidRPr="00F205A8">
        <w:rPr>
          <w:rFonts w:ascii="Times New Roman" w:eastAsia="MS Mincho" w:hAnsi="Times New Roman" w:cs="Times New Roman"/>
          <w:color w:val="auto"/>
          <w:sz w:val="24"/>
          <w:szCs w:val="24"/>
          <w:lang w:eastAsia="en-US"/>
        </w:rPr>
        <w:t>Má za cieľ zabezpečiť</w:t>
      </w:r>
      <w:r w:rsidRPr="00F205A8">
        <w:rPr>
          <w:rFonts w:ascii="Times New Roman" w:eastAsia="MS Mincho" w:hAnsi="Times New Roman" w:cs="Times New Roman"/>
          <w:color w:val="auto"/>
          <w:sz w:val="24"/>
          <w:szCs w:val="24"/>
          <w:lang w:eastAsia="en-US"/>
        </w:rPr>
        <w:t xml:space="preserve"> rozvoj vedomostí v oblasti elektromobility na všetkých úrovniach vzdelávania – od vzdelávania </w:t>
      </w:r>
      <w:r w:rsidR="0056359C">
        <w:rPr>
          <w:rFonts w:ascii="Times New Roman" w:eastAsia="MS Mincho" w:hAnsi="Times New Roman" w:cs="Times New Roman"/>
          <w:color w:val="auto"/>
          <w:sz w:val="24"/>
          <w:szCs w:val="24"/>
          <w:lang w:eastAsia="en-US"/>
        </w:rPr>
        <w:t>žiakov</w:t>
      </w:r>
      <w:r w:rsidRPr="00F205A8">
        <w:rPr>
          <w:rFonts w:ascii="Times New Roman" w:eastAsia="MS Mincho" w:hAnsi="Times New Roman" w:cs="Times New Roman"/>
          <w:color w:val="auto"/>
          <w:sz w:val="24"/>
          <w:szCs w:val="24"/>
          <w:lang w:eastAsia="en-US"/>
        </w:rPr>
        <w:t xml:space="preserve">, cez špecializované odborné prípravy, vysoké školy, univerzity a špecializované kurzy. Z tohto dôvodu navrhnúť doplnenie </w:t>
      </w:r>
      <w:r w:rsidR="0056359C">
        <w:rPr>
          <w:rFonts w:ascii="Times New Roman" w:eastAsia="MS Mincho" w:hAnsi="Times New Roman" w:cs="Times New Roman"/>
          <w:color w:val="auto"/>
          <w:sz w:val="24"/>
          <w:szCs w:val="24"/>
          <w:lang w:eastAsia="en-US"/>
        </w:rPr>
        <w:t>vzdelávacích programov</w:t>
      </w:r>
      <w:r w:rsidRPr="00F205A8">
        <w:rPr>
          <w:rFonts w:ascii="Times New Roman" w:eastAsia="MS Mincho" w:hAnsi="Times New Roman" w:cs="Times New Roman"/>
          <w:color w:val="auto"/>
          <w:sz w:val="24"/>
          <w:szCs w:val="24"/>
          <w:lang w:eastAsia="en-US"/>
        </w:rPr>
        <w:t xml:space="preserve"> a študijných plánov na zodpovedajúcich vzdelávacích inštitúciách. </w:t>
      </w:r>
      <w:r w:rsidR="002E44E3" w:rsidRPr="002E44E3">
        <w:rPr>
          <w:rFonts w:ascii="Times New Roman" w:eastAsia="MS Mincho" w:hAnsi="Times New Roman" w:cs="Times New Roman"/>
          <w:color w:val="auto"/>
          <w:sz w:val="24"/>
          <w:szCs w:val="24"/>
          <w:lang w:eastAsia="en-US"/>
        </w:rPr>
        <w:t>Zahrnutie základných ekologických poznatkov o doprave do učebných osnov základných škôl a zahrnutie poznatkov o elektromobilite do učebných osnov stredných škôl</w:t>
      </w:r>
      <w:r w:rsidR="002E44E3">
        <w:rPr>
          <w:rFonts w:ascii="Times New Roman" w:eastAsia="MS Mincho" w:hAnsi="Times New Roman" w:cs="Times New Roman"/>
          <w:color w:val="auto"/>
          <w:sz w:val="24"/>
          <w:szCs w:val="24"/>
          <w:lang w:eastAsia="en-US"/>
        </w:rPr>
        <w:t>.</w:t>
      </w:r>
      <w:r w:rsidR="002E44E3" w:rsidRPr="002E44E3">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Podpora vzdelávania pracovných síl najmä v odboroch elektrotechnika, elektromechanika a doprava. Podpora existujúcich, resp. novo pripravovaných študijných odborov zameraných na elektrickú trakciu a elektromobilitu na univerzitách.</w:t>
      </w:r>
    </w:p>
    <w:p w:rsidR="00203A59" w:rsidRPr="00F205A8" w:rsidRDefault="00203A59" w:rsidP="0003628C">
      <w:pPr>
        <w:pStyle w:val="Odsekzoznamu"/>
        <w:numPr>
          <w:ilvl w:val="0"/>
          <w:numId w:val="37"/>
        </w:numPr>
        <w:jc w:val="both"/>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Osloviť všetky zainteresované úrovne vzdelávania počnúc </w:t>
      </w:r>
      <w:r w:rsidR="0056359C">
        <w:rPr>
          <w:rFonts w:ascii="Times New Roman" w:eastAsia="MS Mincho" w:hAnsi="Times New Roman" w:cs="Times New Roman"/>
          <w:color w:val="auto"/>
          <w:sz w:val="24"/>
          <w:szCs w:val="24"/>
          <w:lang w:eastAsia="en-US"/>
        </w:rPr>
        <w:t xml:space="preserve">strednými odbornými školami </w:t>
      </w:r>
      <w:r w:rsidRPr="00F205A8">
        <w:rPr>
          <w:rFonts w:ascii="Times New Roman" w:eastAsia="MS Mincho" w:hAnsi="Times New Roman" w:cs="Times New Roman"/>
          <w:color w:val="auto"/>
          <w:sz w:val="24"/>
          <w:szCs w:val="24"/>
          <w:lang w:eastAsia="en-US"/>
        </w:rPr>
        <w:t xml:space="preserve">a končiac vysokými školami a univerzitami. </w:t>
      </w:r>
    </w:p>
    <w:p w:rsidR="00203A59" w:rsidRPr="00F205A8" w:rsidRDefault="0003628C" w:rsidP="0003628C">
      <w:pPr>
        <w:pStyle w:val="Odsekzoznamu"/>
        <w:numPr>
          <w:ilvl w:val="0"/>
          <w:numId w:val="37"/>
        </w:numPr>
        <w:jc w:val="both"/>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Vypracovať</w:t>
      </w:r>
      <w:r w:rsidR="00203A59" w:rsidRPr="00F205A8">
        <w:rPr>
          <w:rFonts w:ascii="Times New Roman" w:eastAsia="MS Mincho" w:hAnsi="Times New Roman" w:cs="Times New Roman"/>
          <w:color w:val="auto"/>
          <w:sz w:val="24"/>
          <w:szCs w:val="24"/>
          <w:lang w:eastAsia="en-US"/>
        </w:rPr>
        <w:t xml:space="preserve"> vzdelávac</w:t>
      </w:r>
      <w:r w:rsidRPr="00F205A8">
        <w:rPr>
          <w:rFonts w:ascii="Times New Roman" w:eastAsia="MS Mincho" w:hAnsi="Times New Roman" w:cs="Times New Roman"/>
          <w:color w:val="auto"/>
          <w:sz w:val="24"/>
          <w:szCs w:val="24"/>
          <w:lang w:eastAsia="en-US"/>
        </w:rPr>
        <w:t>ie</w:t>
      </w:r>
      <w:r w:rsidR="00203A59" w:rsidRPr="00F205A8">
        <w:rPr>
          <w:rFonts w:ascii="Times New Roman" w:eastAsia="MS Mincho" w:hAnsi="Times New Roman" w:cs="Times New Roman"/>
          <w:color w:val="auto"/>
          <w:sz w:val="24"/>
          <w:szCs w:val="24"/>
          <w:lang w:eastAsia="en-US"/>
        </w:rPr>
        <w:t xml:space="preserve"> program</w:t>
      </w:r>
      <w:r w:rsidRPr="00F205A8">
        <w:rPr>
          <w:rFonts w:ascii="Times New Roman" w:eastAsia="MS Mincho" w:hAnsi="Times New Roman" w:cs="Times New Roman"/>
          <w:color w:val="auto"/>
          <w:sz w:val="24"/>
          <w:szCs w:val="24"/>
          <w:lang w:eastAsia="en-US"/>
        </w:rPr>
        <w:t>y</w:t>
      </w:r>
      <w:r w:rsidR="00203A59" w:rsidRPr="00F205A8">
        <w:rPr>
          <w:rFonts w:ascii="Times New Roman" w:eastAsia="MS Mincho" w:hAnsi="Times New Roman" w:cs="Times New Roman"/>
          <w:color w:val="auto"/>
          <w:sz w:val="24"/>
          <w:szCs w:val="24"/>
          <w:lang w:eastAsia="en-US"/>
        </w:rPr>
        <w:t xml:space="preserve">  a začať organizovať kurzy a školenia  pre všetky záchranné zložky a políciu.</w:t>
      </w:r>
    </w:p>
    <w:p w:rsidR="00203A59" w:rsidRPr="00F205A8" w:rsidRDefault="0003628C" w:rsidP="0003628C">
      <w:pPr>
        <w:pStyle w:val="Odsekzoznamu"/>
        <w:numPr>
          <w:ilvl w:val="0"/>
          <w:numId w:val="37"/>
        </w:numPr>
        <w:jc w:val="both"/>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Rozšíriť a p</w:t>
      </w:r>
      <w:r w:rsidR="00203A59" w:rsidRPr="00F205A8">
        <w:rPr>
          <w:rFonts w:ascii="Times New Roman" w:eastAsia="MS Mincho" w:hAnsi="Times New Roman" w:cs="Times New Roman"/>
          <w:color w:val="auto"/>
          <w:sz w:val="24"/>
          <w:szCs w:val="24"/>
          <w:lang w:eastAsia="en-US"/>
        </w:rPr>
        <w:t>rispôsob</w:t>
      </w:r>
      <w:r w:rsidRPr="00F205A8">
        <w:rPr>
          <w:rFonts w:ascii="Times New Roman" w:eastAsia="MS Mincho" w:hAnsi="Times New Roman" w:cs="Times New Roman"/>
          <w:color w:val="auto"/>
          <w:sz w:val="24"/>
          <w:szCs w:val="24"/>
          <w:lang w:eastAsia="en-US"/>
        </w:rPr>
        <w:t xml:space="preserve">iť </w:t>
      </w:r>
      <w:r w:rsidR="00203A59" w:rsidRPr="00F205A8">
        <w:rPr>
          <w:rFonts w:ascii="Times New Roman" w:eastAsia="MS Mincho" w:hAnsi="Times New Roman" w:cs="Times New Roman"/>
          <w:color w:val="auto"/>
          <w:sz w:val="24"/>
          <w:szCs w:val="24"/>
          <w:lang w:eastAsia="en-US"/>
        </w:rPr>
        <w:t>existujúc</w:t>
      </w:r>
      <w:r w:rsidRPr="00F205A8">
        <w:rPr>
          <w:rFonts w:ascii="Times New Roman" w:eastAsia="MS Mincho" w:hAnsi="Times New Roman" w:cs="Times New Roman"/>
          <w:color w:val="auto"/>
          <w:sz w:val="24"/>
          <w:szCs w:val="24"/>
          <w:lang w:eastAsia="en-US"/>
        </w:rPr>
        <w:t>e</w:t>
      </w:r>
      <w:r w:rsidR="00203A59" w:rsidRPr="00F205A8">
        <w:rPr>
          <w:rFonts w:ascii="Times New Roman" w:eastAsia="MS Mincho" w:hAnsi="Times New Roman" w:cs="Times New Roman"/>
          <w:color w:val="auto"/>
          <w:sz w:val="24"/>
          <w:szCs w:val="24"/>
          <w:lang w:eastAsia="en-US"/>
        </w:rPr>
        <w:t xml:space="preserve"> študijn</w:t>
      </w:r>
      <w:r w:rsidRPr="00F205A8">
        <w:rPr>
          <w:rFonts w:ascii="Times New Roman" w:eastAsia="MS Mincho" w:hAnsi="Times New Roman" w:cs="Times New Roman"/>
          <w:color w:val="auto"/>
          <w:sz w:val="24"/>
          <w:szCs w:val="24"/>
          <w:lang w:eastAsia="en-US"/>
        </w:rPr>
        <w:t>é programy</w:t>
      </w:r>
      <w:r w:rsidR="00203A59" w:rsidRPr="00F205A8">
        <w:rPr>
          <w:rFonts w:ascii="Times New Roman" w:eastAsia="MS Mincho" w:hAnsi="Times New Roman" w:cs="Times New Roman"/>
          <w:color w:val="auto"/>
          <w:sz w:val="24"/>
          <w:szCs w:val="24"/>
          <w:lang w:eastAsia="en-US"/>
        </w:rPr>
        <w:t xml:space="preserve"> a vzdelávanie učiteľov na školách všetkých úrovní vzdelávania o tému elektromobility (zabezpečiť na celoštátnej úrovni).</w:t>
      </w:r>
    </w:p>
    <w:p w:rsidR="00203A59" w:rsidRPr="00F205A8" w:rsidRDefault="00203A59" w:rsidP="0003628C">
      <w:pPr>
        <w:pStyle w:val="Odsekzoznamu"/>
        <w:numPr>
          <w:ilvl w:val="0"/>
          <w:numId w:val="37"/>
        </w:numPr>
        <w:jc w:val="both"/>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Zabezpečovať výskumné stáže pre mladých výskumných pracovníkov a študentov v oblastiach elektromobility.</w:t>
      </w:r>
    </w:p>
    <w:p w:rsidR="00203A59" w:rsidRDefault="00203A59" w:rsidP="00203A59">
      <w:pPr>
        <w:pStyle w:val="Odsekzoznamu"/>
        <w:numPr>
          <w:ilvl w:val="0"/>
          <w:numId w:val="37"/>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Štátom deklarovaná podpora medzinárodnej spolupráce v oblasti vzdelávania a výskumu s poprednými svetovými univerzitami a výskumnými inštitúciami.</w:t>
      </w:r>
    </w:p>
    <w:p w:rsidR="00203A59" w:rsidRPr="00F205A8" w:rsidRDefault="004E6DD1"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009E143C">
        <w:rPr>
          <w:rFonts w:ascii="Times New Roman" w:eastAsia="MS Mincho" w:hAnsi="Times New Roman" w:cs="Times New Roman"/>
          <w:color w:val="auto"/>
          <w:sz w:val="24"/>
          <w:szCs w:val="24"/>
          <w:lang w:eastAsia="en-US"/>
        </w:rPr>
        <w:t xml:space="preserve"> C</w:t>
      </w:r>
      <w:r w:rsidR="00203A59" w:rsidRPr="00F205A8">
        <w:rPr>
          <w:rFonts w:ascii="Times New Roman" w:eastAsia="MS Mincho" w:hAnsi="Times New Roman" w:cs="Times New Roman"/>
          <w:color w:val="auto"/>
          <w:sz w:val="24"/>
          <w:szCs w:val="24"/>
          <w:lang w:eastAsia="en-US"/>
        </w:rPr>
        <w:t>ieľom opatrenia poskytnúť žiakom základnú informáciu o elektromobilite, viesť ich k vnímaniu osobnej zodpovednosti pri výbere a používaní vozidla, a poskytnúť im informáciu o elektromobilite ako o plnohodnotnej alternatíve k súčasnej doprave založenej na lokálnom spaľovaní fosílnych palív.</w:t>
      </w:r>
      <w:r w:rsidR="002C0E61">
        <w:rPr>
          <w:rFonts w:ascii="Times New Roman" w:eastAsia="MS Mincho" w:hAnsi="Times New Roman" w:cs="Times New Roman"/>
          <w:color w:val="auto"/>
          <w:sz w:val="24"/>
          <w:szCs w:val="24"/>
          <w:lang w:eastAsia="en-US"/>
        </w:rPr>
        <w:t xml:space="preserve"> </w:t>
      </w:r>
      <w:r w:rsidR="00203A59" w:rsidRPr="00F205A8">
        <w:rPr>
          <w:rFonts w:ascii="Times New Roman" w:eastAsia="MS Mincho" w:hAnsi="Times New Roman" w:cs="Times New Roman"/>
          <w:color w:val="auto"/>
          <w:sz w:val="24"/>
          <w:szCs w:val="24"/>
          <w:lang w:eastAsia="en-US"/>
        </w:rPr>
        <w:t>Opatrenie vytvára predpoklad pre uvedomelé rozhodovania nastupujúcej generácie pre výber trvalo udržateľných spôsobov dopravy.</w:t>
      </w:r>
      <w:r w:rsidR="002C0E61">
        <w:rPr>
          <w:rFonts w:ascii="Times New Roman" w:eastAsia="MS Mincho" w:hAnsi="Times New Roman" w:cs="Times New Roman"/>
          <w:color w:val="auto"/>
          <w:sz w:val="24"/>
          <w:szCs w:val="24"/>
          <w:lang w:eastAsia="en-US"/>
        </w:rPr>
        <w:t xml:space="preserve"> </w:t>
      </w:r>
      <w:r w:rsidR="00203A59" w:rsidRPr="00F205A8">
        <w:rPr>
          <w:rFonts w:ascii="Times New Roman" w:eastAsia="MS Mincho" w:hAnsi="Times New Roman" w:cs="Times New Roman"/>
          <w:color w:val="auto"/>
          <w:sz w:val="24"/>
          <w:szCs w:val="24"/>
          <w:lang w:eastAsia="en-US"/>
        </w:rPr>
        <w:t>Základom rozvoja elektromobility sú kvalifikovaní pracovníci, vedci a inžinieri. V oblasti akademického a odborného vzdelávanie je preto potrebné vytvoriť aj kvalifikovanú platformu pre vzdelávanie a odbornú prípravu v oblasti elektromobility. Vývoj elektromobility ponúka nielen nové obchodné príležitosti „domáceho“ automobilového priemyslu, subdodávateľov ale tiež ďalších odvetví, to však v konečnom dôsledku vyžaduje zodpovedajúce pracovné sily. Tieto musia byť nielen riadne vyškolené, ale hlavne musia disponovať zodpovedajúcou kvalifikáciou. Toto opatrenie vytvára prostredie pre tvorbu pracovných síl s kompetenciami špecifickými pre vývoj a výrobu elektromobilov, čím sa v automobilovom priemysle a ostatných naviazaných odvetviach zabezpečí udržanie zamestnanosti a navyše sa vytvorí predpoklad pre tvorbu pracovných miest s vyššou mierou pridanej hodnoty.</w:t>
      </w:r>
    </w:p>
    <w:p w:rsidR="009E143C" w:rsidRDefault="009E143C"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ZODPOVEDN</w:t>
      </w:r>
      <w:r>
        <w:rPr>
          <w:rFonts w:ascii="Times New Roman" w:eastAsia="MS Mincho" w:hAnsi="Times New Roman" w:cs="Times New Roman"/>
          <w:b/>
          <w:bCs/>
          <w:color w:val="auto"/>
          <w:sz w:val="24"/>
          <w:szCs w:val="24"/>
          <w:lang w:eastAsia="en-US"/>
        </w:rPr>
        <w:t>Ý</w:t>
      </w:r>
      <w:r w:rsidRPr="00F205A8">
        <w:rPr>
          <w:rFonts w:ascii="Times New Roman" w:eastAsia="MS Mincho" w:hAnsi="Times New Roman" w:cs="Times New Roman"/>
          <w:color w:val="auto"/>
          <w:sz w:val="24"/>
          <w:szCs w:val="24"/>
          <w:lang w:eastAsia="en-US"/>
        </w:rPr>
        <w:t>:</w:t>
      </w:r>
      <w:r w:rsidRPr="007B6AB2">
        <w:t xml:space="preserve"> </w:t>
      </w:r>
      <w:r w:rsidRPr="007B6AB2">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xml:space="preserve">;                                        </w:t>
      </w:r>
      <w:r w:rsidR="00036F9A" w:rsidRPr="00036F9A">
        <w:rPr>
          <w:rFonts w:ascii="Times New Roman" w:eastAsia="MS Mincho" w:hAnsi="Times New Roman" w:cs="Times New Roman"/>
          <w:color w:val="auto"/>
          <w:sz w:val="24"/>
          <w:szCs w:val="24"/>
          <w:lang w:eastAsia="en-US"/>
        </w:rPr>
        <w:t>spolupráca s :</w:t>
      </w:r>
      <w:r w:rsidR="00036F9A">
        <w:rPr>
          <w:rFonts w:ascii="Times New Roman" w:eastAsia="MS Mincho" w:hAnsi="Times New Roman" w:cs="Times New Roman"/>
          <w:color w:val="auto"/>
          <w:sz w:val="24"/>
          <w:szCs w:val="24"/>
          <w:lang w:eastAsia="en-US"/>
        </w:rPr>
        <w:t xml:space="preserve"> </w:t>
      </w:r>
      <w:proofErr w:type="spellStart"/>
      <w:r w:rsidRPr="009E143C">
        <w:rPr>
          <w:rFonts w:ascii="Times New Roman" w:eastAsia="MS Mincho" w:hAnsi="Times New Roman" w:cs="Times New Roman"/>
          <w:color w:val="auto"/>
          <w:sz w:val="24"/>
          <w:szCs w:val="24"/>
          <w:lang w:eastAsia="en-US"/>
        </w:rPr>
        <w:t>MŠVVaŠ</w:t>
      </w:r>
      <w:proofErr w:type="spellEnd"/>
      <w:r w:rsidRPr="009E143C">
        <w:rPr>
          <w:rFonts w:ascii="Times New Roman" w:eastAsia="MS Mincho" w:hAnsi="Times New Roman" w:cs="Times New Roman"/>
          <w:color w:val="auto"/>
          <w:sz w:val="24"/>
          <w:szCs w:val="24"/>
          <w:lang w:eastAsia="en-US"/>
        </w:rPr>
        <w:t xml:space="preserve"> SR</w:t>
      </w:r>
    </w:p>
    <w:p w:rsidR="009E143C" w:rsidRPr="00F205A8" w:rsidRDefault="009E143C" w:rsidP="009E143C">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TERMÍN:</w:t>
      </w:r>
      <w:r w:rsidRPr="00F205A8">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priebežne</w:t>
      </w:r>
    </w:p>
    <w:p w:rsidR="009E143C" w:rsidRPr="009E143C" w:rsidRDefault="009E143C" w:rsidP="009E143C">
      <w:pPr>
        <w:rPr>
          <w:rFonts w:ascii="Times New Roman" w:eastAsia="MS Mincho" w:hAnsi="Times New Roman" w:cs="Times New Roman"/>
          <w:color w:val="auto"/>
          <w:sz w:val="24"/>
          <w:szCs w:val="24"/>
          <w:lang w:eastAsia="en-US"/>
        </w:rPr>
      </w:pPr>
      <w:r w:rsidRPr="009E143C">
        <w:rPr>
          <w:rFonts w:ascii="Times New Roman" w:eastAsia="MS Mincho" w:hAnsi="Times New Roman" w:cs="Times New Roman"/>
          <w:b/>
          <w:color w:val="auto"/>
          <w:sz w:val="24"/>
          <w:szCs w:val="24"/>
          <w:lang w:eastAsia="en-US"/>
        </w:rPr>
        <w:t>NÁKLADY</w:t>
      </w:r>
      <w:r w:rsidRPr="009E143C">
        <w:rPr>
          <w:rFonts w:ascii="Times New Roman" w:eastAsia="MS Mincho" w:hAnsi="Times New Roman" w:cs="Times New Roman"/>
          <w:color w:val="auto"/>
          <w:sz w:val="24"/>
          <w:szCs w:val="24"/>
          <w:lang w:eastAsia="en-US"/>
        </w:rPr>
        <w:t>: finančné náklady budú vyčíslené v Akčnom pláne v rámci pilotného projektu</w:t>
      </w:r>
    </w:p>
    <w:p w:rsidR="00B32980" w:rsidRDefault="00B32980" w:rsidP="00F35227">
      <w:pPr>
        <w:ind w:left="720"/>
        <w:rPr>
          <w:rFonts w:ascii="Times New Roman" w:eastAsia="MS Mincho" w:hAnsi="Times New Roman" w:cs="Times New Roman"/>
          <w:b/>
          <w:bCs/>
          <w:color w:val="auto"/>
          <w:sz w:val="24"/>
          <w:szCs w:val="24"/>
          <w:lang w:eastAsia="en-US"/>
        </w:rPr>
      </w:pPr>
    </w:p>
    <w:p w:rsidR="004E6DD1" w:rsidRDefault="009E143C" w:rsidP="009E143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5.6</w:t>
      </w:r>
      <w:r w:rsidR="005735B2">
        <w:rPr>
          <w:rFonts w:ascii="Times New Roman" w:eastAsia="MS Mincho" w:hAnsi="Times New Roman" w:cs="Times New Roman"/>
          <w:b/>
          <w:bCs/>
          <w:color w:val="auto"/>
          <w:sz w:val="24"/>
          <w:szCs w:val="24"/>
          <w:lang w:eastAsia="en-US"/>
        </w:rPr>
        <w:t>.</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OPATRENIE: Podpora vedy, výskumu</w:t>
      </w:r>
      <w:r w:rsidR="005735B2">
        <w:rPr>
          <w:rFonts w:ascii="Times New Roman" w:eastAsia="MS Mincho" w:hAnsi="Times New Roman" w:cs="Times New Roman"/>
          <w:b/>
          <w:bCs/>
          <w:color w:val="auto"/>
          <w:sz w:val="24"/>
          <w:szCs w:val="24"/>
          <w:lang w:eastAsia="en-US"/>
        </w:rPr>
        <w:t>, vývoja</w:t>
      </w:r>
      <w:r w:rsidR="004E6DD1" w:rsidRPr="00F205A8">
        <w:rPr>
          <w:rFonts w:ascii="Times New Roman" w:eastAsia="MS Mincho" w:hAnsi="Times New Roman" w:cs="Times New Roman"/>
          <w:b/>
          <w:bCs/>
          <w:color w:val="auto"/>
          <w:sz w:val="24"/>
          <w:szCs w:val="24"/>
          <w:lang w:eastAsia="en-US"/>
        </w:rPr>
        <w:t xml:space="preserve"> a</w:t>
      </w:r>
      <w:r w:rsidR="005735B2">
        <w:rPr>
          <w:rFonts w:ascii="Times New Roman" w:eastAsia="MS Mincho" w:hAnsi="Times New Roman" w:cs="Times New Roman"/>
          <w:b/>
          <w:bCs/>
          <w:color w:val="auto"/>
          <w:sz w:val="24"/>
          <w:szCs w:val="24"/>
          <w:lang w:eastAsia="en-US"/>
        </w:rPr>
        <w:t> </w:t>
      </w:r>
      <w:r w:rsidR="004E6DD1" w:rsidRPr="00F205A8">
        <w:rPr>
          <w:rFonts w:ascii="Times New Roman" w:eastAsia="MS Mincho" w:hAnsi="Times New Roman" w:cs="Times New Roman"/>
          <w:b/>
          <w:bCs/>
          <w:color w:val="auto"/>
          <w:sz w:val="24"/>
          <w:szCs w:val="24"/>
          <w:lang w:eastAsia="en-US"/>
        </w:rPr>
        <w:t>inováci</w:t>
      </w:r>
      <w:r w:rsidR="00203A59" w:rsidRPr="00F205A8">
        <w:rPr>
          <w:rFonts w:ascii="Times New Roman" w:eastAsia="MS Mincho" w:hAnsi="Times New Roman" w:cs="Times New Roman"/>
          <w:b/>
          <w:bCs/>
          <w:color w:val="auto"/>
          <w:sz w:val="24"/>
          <w:szCs w:val="24"/>
          <w:lang w:eastAsia="en-US"/>
        </w:rPr>
        <w:t>í</w:t>
      </w:r>
    </w:p>
    <w:p w:rsidR="00EC7BDA" w:rsidRPr="00EC7BDA" w:rsidRDefault="00EC7BDA" w:rsidP="00EC7BDA">
      <w:pPr>
        <w:rPr>
          <w:rFonts w:ascii="Times New Roman" w:eastAsia="MS Mincho" w:hAnsi="Times New Roman" w:cs="Times New Roman"/>
          <w:color w:val="auto"/>
          <w:sz w:val="24"/>
          <w:szCs w:val="24"/>
          <w:lang w:eastAsia="en-US"/>
        </w:rPr>
      </w:pPr>
      <w:r w:rsidRPr="00EC7BDA">
        <w:rPr>
          <w:rFonts w:ascii="Times New Roman" w:eastAsia="MS Mincho" w:hAnsi="Times New Roman" w:cs="Times New Roman"/>
          <w:color w:val="auto"/>
          <w:sz w:val="24"/>
          <w:szCs w:val="24"/>
          <w:lang w:eastAsia="en-US"/>
        </w:rPr>
        <w:t>Príprava a implementácia celoslovenského projektu pre výskum, testovanie a demonštráciu rôznych aspektov elektromobility (testovanie infraštruktúry, výskum zásobníkov elektrickej energie a iných pokročilých komponentov, aplikovaný výskum využívania elektromobilov, integrácia do inteligentných sietí/</w:t>
      </w:r>
      <w:proofErr w:type="spellStart"/>
      <w:r w:rsidRPr="00EC7BDA">
        <w:rPr>
          <w:rFonts w:ascii="Times New Roman" w:eastAsia="MS Mincho" w:hAnsi="Times New Roman" w:cs="Times New Roman"/>
          <w:color w:val="auto"/>
          <w:sz w:val="24"/>
          <w:szCs w:val="24"/>
          <w:lang w:eastAsia="en-US"/>
        </w:rPr>
        <w:t>SmartGrids</w:t>
      </w:r>
      <w:proofErr w:type="spellEnd"/>
      <w:r w:rsidRPr="00EC7BDA">
        <w:rPr>
          <w:rFonts w:ascii="Times New Roman" w:eastAsia="MS Mincho" w:hAnsi="Times New Roman" w:cs="Times New Roman"/>
          <w:color w:val="auto"/>
          <w:sz w:val="24"/>
          <w:szCs w:val="24"/>
          <w:lang w:eastAsia="en-US"/>
        </w:rPr>
        <w:t xml:space="preserve">, testovanie dopravných a ekonomických konceptov a iné) financovaného v rámci možností štátneho rozpočtu a fondov EÚ (programové obdobie 2014 – 2020). </w:t>
      </w:r>
    </w:p>
    <w:p w:rsidR="00EC7BDA" w:rsidRPr="00EC7BDA" w:rsidRDefault="00EC7BDA" w:rsidP="00EC7BDA">
      <w:pPr>
        <w:rPr>
          <w:rFonts w:ascii="Times New Roman" w:eastAsia="MS Mincho" w:hAnsi="Times New Roman" w:cs="Times New Roman"/>
          <w:color w:val="auto"/>
          <w:sz w:val="24"/>
          <w:szCs w:val="24"/>
          <w:lang w:eastAsia="en-US"/>
        </w:rPr>
      </w:pPr>
      <w:r w:rsidRPr="00EC7BDA">
        <w:rPr>
          <w:rFonts w:ascii="Times New Roman" w:eastAsia="MS Mincho" w:hAnsi="Times New Roman" w:cs="Times New Roman"/>
          <w:color w:val="auto"/>
          <w:sz w:val="24"/>
          <w:szCs w:val="24"/>
          <w:lang w:eastAsia="en-US"/>
        </w:rPr>
        <w:t xml:space="preserve">Zaradiť elektromobilitu do výskumných priorít SR s následným zapracovaním do výziev existujúcich výskumných grantových schém financovaných zo štrukturálnych fondov (programové obdobie 2014 – 2020) alebo iných zdrojov EÚ (napr. Horizont 2020), resp. po navýšení finančných zdrojov zo štátneho rozpočtu zo zdrojov národného rozpočtu (napr. stimuly na výskum a vývoj, štátne programy, dotácie na vedecko-technické služby), riadených </w:t>
      </w:r>
      <w:proofErr w:type="spellStart"/>
      <w:r w:rsidRPr="00EC7BDA">
        <w:rPr>
          <w:rFonts w:ascii="Times New Roman" w:eastAsia="MS Mincho" w:hAnsi="Times New Roman" w:cs="Times New Roman"/>
          <w:color w:val="auto"/>
          <w:sz w:val="24"/>
          <w:szCs w:val="24"/>
          <w:lang w:eastAsia="en-US"/>
        </w:rPr>
        <w:t>MŠVVaŠ</w:t>
      </w:r>
      <w:proofErr w:type="spellEnd"/>
      <w:r w:rsidRPr="00EC7BDA">
        <w:rPr>
          <w:rFonts w:ascii="Times New Roman" w:eastAsia="MS Mincho" w:hAnsi="Times New Roman" w:cs="Times New Roman"/>
          <w:color w:val="auto"/>
          <w:sz w:val="24"/>
          <w:szCs w:val="24"/>
          <w:lang w:eastAsia="en-US"/>
        </w:rPr>
        <w:t xml:space="preserve"> SR, resp. inými ústrednými orgánmi štátnej správy, agentúrami </w:t>
      </w:r>
      <w:proofErr w:type="spellStart"/>
      <w:r w:rsidRPr="00EC7BDA">
        <w:rPr>
          <w:rFonts w:ascii="Times New Roman" w:eastAsia="MS Mincho" w:hAnsi="Times New Roman" w:cs="Times New Roman"/>
          <w:color w:val="auto"/>
          <w:sz w:val="24"/>
          <w:szCs w:val="24"/>
          <w:lang w:eastAsia="en-US"/>
        </w:rPr>
        <w:t>MŠVVaŠ</w:t>
      </w:r>
      <w:proofErr w:type="spellEnd"/>
      <w:r w:rsidRPr="00EC7BDA">
        <w:rPr>
          <w:rFonts w:ascii="Times New Roman" w:eastAsia="MS Mincho" w:hAnsi="Times New Roman" w:cs="Times New Roman"/>
          <w:color w:val="auto"/>
          <w:sz w:val="24"/>
          <w:szCs w:val="24"/>
          <w:lang w:eastAsia="en-US"/>
        </w:rPr>
        <w:t xml:space="preserve"> SR (APVV, VEGA, KEGA, ASFEU atď.). V projektoch v čo možno najväčšej miere podporovať spoluprácu akademických a priemyselných partnerov za účelom využitia výsledkov výskumu v praxi. Veľkú dôležitosť je treba klásť na podporu aktívnej spolupráce s renomovanými zahraničnými výskumnými inštitúciami, čím sa docielia zvýšenie úrovne domáceho výskumu a možnosti uplatnenia výsledkov výskumu pôvodom zo SR v zahraničí. </w:t>
      </w:r>
    </w:p>
    <w:p w:rsidR="004E6DD1" w:rsidRDefault="004E6DD1" w:rsidP="009E143C">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Elektromobilita môže pri správnom smerovaní podporných politík výrazne napomôcť inováciám v priemysle, doprave, energetike a vo všeobecnosti v službách. Prehľad vybraných prebiehajúcich alebo už skončených medzinárodných projektov je v </w:t>
      </w:r>
      <w:r w:rsidRPr="00F205A8">
        <w:rPr>
          <w:rFonts w:ascii="Times New Roman" w:eastAsia="MS Mincho" w:hAnsi="Times New Roman" w:cs="Times New Roman"/>
          <w:b/>
          <w:bCs/>
          <w:color w:val="auto"/>
          <w:sz w:val="24"/>
          <w:szCs w:val="24"/>
          <w:lang w:eastAsia="en-US"/>
        </w:rPr>
        <w:t>prílohe č.3.</w:t>
      </w:r>
    </w:p>
    <w:p w:rsidR="009E143C" w:rsidRDefault="009E143C"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ZODPOVEDN</w:t>
      </w:r>
      <w:r>
        <w:rPr>
          <w:rFonts w:ascii="Times New Roman" w:eastAsia="MS Mincho" w:hAnsi="Times New Roman" w:cs="Times New Roman"/>
          <w:b/>
          <w:bCs/>
          <w:color w:val="auto"/>
          <w:sz w:val="24"/>
          <w:szCs w:val="24"/>
          <w:lang w:eastAsia="en-US"/>
        </w:rPr>
        <w:t>Ý</w:t>
      </w:r>
      <w:r w:rsidRPr="00F205A8">
        <w:rPr>
          <w:rFonts w:ascii="Times New Roman" w:eastAsia="MS Mincho" w:hAnsi="Times New Roman" w:cs="Times New Roman"/>
          <w:color w:val="auto"/>
          <w:sz w:val="24"/>
          <w:szCs w:val="24"/>
          <w:lang w:eastAsia="en-US"/>
        </w:rPr>
        <w:t>:</w:t>
      </w:r>
      <w:r w:rsidRPr="007B6AB2">
        <w:t xml:space="preserve"> </w:t>
      </w:r>
      <w:r w:rsidRPr="007B6AB2">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spolupráca s :</w:t>
      </w:r>
      <w:r w:rsidRPr="009E143C">
        <w:rPr>
          <w:rFonts w:ascii="Times New Roman" w:eastAsia="MS Mincho" w:hAnsi="Times New Roman" w:cs="Times New Roman"/>
          <w:color w:val="auto"/>
          <w:sz w:val="24"/>
          <w:szCs w:val="24"/>
          <w:lang w:eastAsia="en-US"/>
        </w:rPr>
        <w:t>Úrad vlády SR, MH SR, MF SR, MDVRR SR, SAV</w:t>
      </w:r>
    </w:p>
    <w:p w:rsidR="009E143C" w:rsidRDefault="009E143C"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TERMÍN:</w:t>
      </w:r>
      <w:r w:rsidRPr="00F205A8">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priebežne</w:t>
      </w:r>
    </w:p>
    <w:p w:rsidR="009E143C" w:rsidRDefault="009E143C" w:rsidP="009E143C">
      <w:pPr>
        <w:rPr>
          <w:rFonts w:ascii="Times New Roman" w:eastAsia="MS Mincho" w:hAnsi="Times New Roman" w:cs="Times New Roman"/>
          <w:color w:val="auto"/>
          <w:sz w:val="24"/>
          <w:szCs w:val="24"/>
          <w:lang w:eastAsia="en-US"/>
        </w:rPr>
      </w:pPr>
      <w:r w:rsidRPr="009E143C">
        <w:rPr>
          <w:rFonts w:ascii="Times New Roman" w:eastAsia="MS Mincho" w:hAnsi="Times New Roman" w:cs="Times New Roman"/>
          <w:b/>
          <w:color w:val="auto"/>
          <w:sz w:val="24"/>
          <w:szCs w:val="24"/>
          <w:lang w:eastAsia="en-US"/>
        </w:rPr>
        <w:t>NÁKLADY</w:t>
      </w:r>
      <w:r w:rsidRPr="009E143C">
        <w:rPr>
          <w:rFonts w:ascii="Times New Roman" w:eastAsia="MS Mincho" w:hAnsi="Times New Roman" w:cs="Times New Roman"/>
          <w:color w:val="auto"/>
          <w:sz w:val="24"/>
          <w:szCs w:val="24"/>
          <w:lang w:eastAsia="en-US"/>
        </w:rPr>
        <w:t>: finančné náklady budú vyčíslené v Akčnom pláne v rámci pilotného projektu</w:t>
      </w:r>
    </w:p>
    <w:p w:rsidR="000B6C6F" w:rsidRPr="009E143C" w:rsidRDefault="000B6C6F" w:rsidP="009E143C">
      <w:pPr>
        <w:rPr>
          <w:rFonts w:ascii="Times New Roman" w:eastAsia="MS Mincho" w:hAnsi="Times New Roman" w:cs="Times New Roman"/>
          <w:color w:val="auto"/>
          <w:sz w:val="24"/>
          <w:szCs w:val="24"/>
          <w:lang w:eastAsia="en-US"/>
        </w:rPr>
      </w:pPr>
    </w:p>
    <w:p w:rsidR="004E6DD1" w:rsidRDefault="009E143C" w:rsidP="009E143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5.7. </w:t>
      </w:r>
      <w:r w:rsidR="004E6DD1" w:rsidRPr="00F205A8">
        <w:rPr>
          <w:rFonts w:ascii="Times New Roman" w:eastAsia="MS Mincho" w:hAnsi="Times New Roman" w:cs="Times New Roman"/>
          <w:b/>
          <w:bCs/>
          <w:color w:val="auto"/>
          <w:sz w:val="24"/>
          <w:szCs w:val="24"/>
          <w:lang w:eastAsia="en-US"/>
        </w:rPr>
        <w:t xml:space="preserve">OPATRENIE: </w:t>
      </w:r>
      <w:r>
        <w:rPr>
          <w:rFonts w:ascii="Times New Roman" w:eastAsia="MS Mincho" w:hAnsi="Times New Roman" w:cs="Times New Roman"/>
          <w:b/>
          <w:bCs/>
          <w:color w:val="auto"/>
          <w:sz w:val="24"/>
          <w:szCs w:val="24"/>
          <w:lang w:eastAsia="en-US"/>
        </w:rPr>
        <w:t>Pripraviť</w:t>
      </w:r>
      <w:r w:rsidR="004E6DD1" w:rsidRPr="00F205A8">
        <w:rPr>
          <w:rFonts w:ascii="Times New Roman" w:eastAsia="MS Mincho" w:hAnsi="Times New Roman" w:cs="Times New Roman"/>
          <w:b/>
          <w:bCs/>
          <w:color w:val="auto"/>
          <w:sz w:val="24"/>
          <w:szCs w:val="24"/>
          <w:lang w:eastAsia="en-US"/>
        </w:rPr>
        <w:t xml:space="preserve"> podmien</w:t>
      </w:r>
      <w:r w:rsidR="007A5592" w:rsidRPr="00F205A8">
        <w:rPr>
          <w:rFonts w:ascii="Times New Roman" w:eastAsia="MS Mincho" w:hAnsi="Times New Roman" w:cs="Times New Roman"/>
          <w:b/>
          <w:bCs/>
          <w:color w:val="auto"/>
          <w:sz w:val="24"/>
          <w:szCs w:val="24"/>
          <w:lang w:eastAsia="en-US"/>
        </w:rPr>
        <w:t>ky</w:t>
      </w:r>
      <w:r w:rsidR="004E6DD1" w:rsidRPr="00F205A8">
        <w:rPr>
          <w:rFonts w:ascii="Times New Roman" w:eastAsia="MS Mincho" w:hAnsi="Times New Roman" w:cs="Times New Roman"/>
          <w:b/>
          <w:bCs/>
          <w:color w:val="auto"/>
          <w:sz w:val="24"/>
          <w:szCs w:val="24"/>
          <w:lang w:eastAsia="en-US"/>
        </w:rPr>
        <w:t xml:space="preserve"> a podklad</w:t>
      </w:r>
      <w:r w:rsidR="007A5592" w:rsidRPr="00F205A8">
        <w:rPr>
          <w:rFonts w:ascii="Times New Roman" w:eastAsia="MS Mincho" w:hAnsi="Times New Roman" w:cs="Times New Roman"/>
          <w:b/>
          <w:bCs/>
          <w:color w:val="auto"/>
          <w:sz w:val="24"/>
          <w:szCs w:val="24"/>
          <w:lang w:eastAsia="en-US"/>
        </w:rPr>
        <w:t>y</w:t>
      </w:r>
      <w:r w:rsidR="004E6DD1" w:rsidRPr="00F205A8">
        <w:rPr>
          <w:rFonts w:ascii="Times New Roman" w:eastAsia="MS Mincho" w:hAnsi="Times New Roman" w:cs="Times New Roman"/>
          <w:b/>
          <w:bCs/>
          <w:color w:val="auto"/>
          <w:sz w:val="24"/>
          <w:szCs w:val="24"/>
          <w:lang w:eastAsia="en-US"/>
        </w:rPr>
        <w:t xml:space="preserve"> pre zahrnutie aktivít Stratégie do budúcich operačných programov na obdobie 2014 – 2020 a podpora efektívneho čerpania zdrojov z fondov EÚ pre rozvoj elektromobility</w:t>
      </w:r>
    </w:p>
    <w:p w:rsidR="009E143C" w:rsidRDefault="009E143C"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ZODPOVEDN</w:t>
      </w:r>
      <w:r>
        <w:rPr>
          <w:rFonts w:ascii="Times New Roman" w:eastAsia="MS Mincho" w:hAnsi="Times New Roman" w:cs="Times New Roman"/>
          <w:b/>
          <w:bCs/>
          <w:color w:val="auto"/>
          <w:sz w:val="24"/>
          <w:szCs w:val="24"/>
          <w:lang w:eastAsia="en-US"/>
        </w:rPr>
        <w:t>Ý</w:t>
      </w:r>
      <w:r w:rsidRPr="00F205A8">
        <w:rPr>
          <w:rFonts w:ascii="Times New Roman" w:eastAsia="MS Mincho" w:hAnsi="Times New Roman" w:cs="Times New Roman"/>
          <w:color w:val="auto"/>
          <w:sz w:val="24"/>
          <w:szCs w:val="24"/>
          <w:lang w:eastAsia="en-US"/>
        </w:rPr>
        <w:t>:</w:t>
      </w:r>
      <w:r w:rsidRPr="007B6AB2">
        <w:t xml:space="preserve"> </w:t>
      </w:r>
      <w:r w:rsidRPr="007B6AB2">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xml:space="preserve">; spolupráca s </w:t>
      </w:r>
      <w:r w:rsidRPr="009E143C">
        <w:rPr>
          <w:rFonts w:ascii="Times New Roman" w:eastAsia="MS Mincho" w:hAnsi="Times New Roman" w:cs="Times New Roman"/>
          <w:color w:val="auto"/>
          <w:sz w:val="24"/>
          <w:szCs w:val="24"/>
          <w:lang w:eastAsia="en-US"/>
        </w:rPr>
        <w:t>MF SR, podpredseda vlády pre investície, MV SR, MDVRR SR, MŠVVaŠ SR,  MŽP  SR,  MPSVR  SR,</w:t>
      </w:r>
    </w:p>
    <w:p w:rsidR="009E143C" w:rsidRPr="00F205A8" w:rsidRDefault="009E143C" w:rsidP="009E143C">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TERMÍN:</w:t>
      </w:r>
      <w:r w:rsidRPr="00F205A8">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marec 2014 – príprava rozpracovania</w:t>
      </w:r>
      <w:r w:rsidR="005E3D0A">
        <w:rPr>
          <w:rFonts w:ascii="Times New Roman" w:eastAsia="MS Mincho" w:hAnsi="Times New Roman" w:cs="Times New Roman"/>
          <w:color w:val="auto"/>
          <w:sz w:val="24"/>
          <w:szCs w:val="24"/>
          <w:lang w:eastAsia="en-US"/>
        </w:rPr>
        <w:t xml:space="preserve"> dokumentu „</w:t>
      </w:r>
      <w:r w:rsidRPr="009E143C">
        <w:rPr>
          <w:rFonts w:ascii="Times New Roman" w:eastAsia="MS Mincho" w:hAnsi="Times New Roman" w:cs="Times New Roman"/>
          <w:color w:val="auto"/>
          <w:sz w:val="24"/>
          <w:szCs w:val="24"/>
          <w:lang w:eastAsia="en-US"/>
        </w:rPr>
        <w:t>Akčný plán  pre realizáciu navrhnutých opatrení v  návrhu Stratégie rozvoja elektromobility v Slovenskej republike a jej vplyv na národné hospodárstvo Slovenskej republiky</w:t>
      </w:r>
      <w:r w:rsidR="005E3D0A">
        <w:rPr>
          <w:rFonts w:ascii="Times New Roman" w:eastAsia="MS Mincho" w:hAnsi="Times New Roman" w:cs="Times New Roman"/>
          <w:color w:val="auto"/>
          <w:sz w:val="24"/>
          <w:szCs w:val="24"/>
          <w:lang w:eastAsia="en-US"/>
        </w:rPr>
        <w:t>“.</w:t>
      </w:r>
    </w:p>
    <w:p w:rsidR="009E143C" w:rsidRPr="009E143C" w:rsidRDefault="009E143C" w:rsidP="009E143C">
      <w:pPr>
        <w:rPr>
          <w:rFonts w:ascii="Times New Roman" w:eastAsia="MS Mincho" w:hAnsi="Times New Roman" w:cs="Times New Roman"/>
          <w:color w:val="auto"/>
          <w:sz w:val="24"/>
          <w:szCs w:val="24"/>
          <w:lang w:eastAsia="en-US"/>
        </w:rPr>
      </w:pPr>
      <w:r w:rsidRPr="009E143C">
        <w:rPr>
          <w:rFonts w:ascii="Times New Roman" w:eastAsia="MS Mincho" w:hAnsi="Times New Roman" w:cs="Times New Roman"/>
          <w:b/>
          <w:color w:val="auto"/>
          <w:sz w:val="24"/>
          <w:szCs w:val="24"/>
          <w:lang w:eastAsia="en-US"/>
        </w:rPr>
        <w:t>NÁKLADY</w:t>
      </w:r>
      <w:r w:rsidRPr="009E143C">
        <w:rPr>
          <w:rFonts w:ascii="Times New Roman" w:eastAsia="MS Mincho" w:hAnsi="Times New Roman" w:cs="Times New Roman"/>
          <w:color w:val="auto"/>
          <w:sz w:val="24"/>
          <w:szCs w:val="24"/>
          <w:lang w:eastAsia="en-US"/>
        </w:rPr>
        <w:t>: finančné náklady budú vyčíslené v Akčnom pláne v rámci pilotného projektu</w:t>
      </w:r>
    </w:p>
    <w:p w:rsidR="009E143C" w:rsidRPr="00F205A8" w:rsidRDefault="009E143C" w:rsidP="009E143C">
      <w:pPr>
        <w:rPr>
          <w:rFonts w:ascii="Times New Roman" w:eastAsia="MS Mincho" w:hAnsi="Times New Roman" w:cs="Times New Roman"/>
          <w:b/>
          <w:bCs/>
          <w:color w:val="auto"/>
          <w:sz w:val="24"/>
          <w:szCs w:val="24"/>
          <w:lang w:eastAsia="en-US"/>
        </w:rPr>
      </w:pPr>
    </w:p>
    <w:p w:rsidR="004E6DD1" w:rsidRPr="00F205A8" w:rsidRDefault="009E143C" w:rsidP="009E143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w:t>
      </w:r>
      <w:r w:rsidR="000B6C6F">
        <w:rPr>
          <w:rFonts w:ascii="Times New Roman" w:eastAsia="MS Mincho" w:hAnsi="Times New Roman" w:cs="Times New Roman"/>
          <w:b/>
          <w:bCs/>
          <w:color w:val="auto"/>
          <w:sz w:val="24"/>
          <w:szCs w:val="24"/>
          <w:lang w:eastAsia="en-US"/>
        </w:rPr>
        <w:t>8</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OPATRENIE: Využíva</w:t>
      </w:r>
      <w:r w:rsidR="007A5592" w:rsidRPr="00F205A8">
        <w:rPr>
          <w:rFonts w:ascii="Times New Roman" w:eastAsia="MS Mincho" w:hAnsi="Times New Roman" w:cs="Times New Roman"/>
          <w:b/>
          <w:bCs/>
          <w:color w:val="auto"/>
          <w:sz w:val="24"/>
          <w:szCs w:val="24"/>
          <w:lang w:eastAsia="en-US"/>
        </w:rPr>
        <w:t>nie</w:t>
      </w:r>
      <w:r w:rsidR="004E6DD1" w:rsidRPr="00F205A8">
        <w:rPr>
          <w:rFonts w:ascii="Times New Roman" w:eastAsia="MS Mincho" w:hAnsi="Times New Roman" w:cs="Times New Roman"/>
          <w:b/>
          <w:bCs/>
          <w:color w:val="auto"/>
          <w:sz w:val="24"/>
          <w:szCs w:val="24"/>
          <w:lang w:eastAsia="en-US"/>
        </w:rPr>
        <w:t xml:space="preserve"> vyhraden</w:t>
      </w:r>
      <w:r w:rsidR="007A5592" w:rsidRPr="00F205A8">
        <w:rPr>
          <w:rFonts w:ascii="Times New Roman" w:eastAsia="MS Mincho" w:hAnsi="Times New Roman" w:cs="Times New Roman"/>
          <w:b/>
          <w:bCs/>
          <w:color w:val="auto"/>
          <w:sz w:val="24"/>
          <w:szCs w:val="24"/>
          <w:lang w:eastAsia="en-US"/>
        </w:rPr>
        <w:t>ých</w:t>
      </w:r>
      <w:r w:rsidR="004E6DD1" w:rsidRPr="00F205A8">
        <w:rPr>
          <w:rFonts w:ascii="Times New Roman" w:eastAsia="MS Mincho" w:hAnsi="Times New Roman" w:cs="Times New Roman"/>
          <w:b/>
          <w:bCs/>
          <w:color w:val="auto"/>
          <w:sz w:val="24"/>
          <w:szCs w:val="24"/>
          <w:lang w:eastAsia="en-US"/>
        </w:rPr>
        <w:t xml:space="preserve"> jazdn</w:t>
      </w:r>
      <w:r w:rsidR="007A5592" w:rsidRPr="00F205A8">
        <w:rPr>
          <w:rFonts w:ascii="Times New Roman" w:eastAsia="MS Mincho" w:hAnsi="Times New Roman" w:cs="Times New Roman"/>
          <w:b/>
          <w:bCs/>
          <w:color w:val="auto"/>
          <w:sz w:val="24"/>
          <w:szCs w:val="24"/>
          <w:lang w:eastAsia="en-US"/>
        </w:rPr>
        <w:t>ých</w:t>
      </w:r>
      <w:r w:rsidR="004E6DD1" w:rsidRPr="00F205A8">
        <w:rPr>
          <w:rFonts w:ascii="Times New Roman" w:eastAsia="MS Mincho" w:hAnsi="Times New Roman" w:cs="Times New Roman"/>
          <w:b/>
          <w:bCs/>
          <w:color w:val="auto"/>
          <w:sz w:val="24"/>
          <w:szCs w:val="24"/>
          <w:lang w:eastAsia="en-US"/>
        </w:rPr>
        <w:t xml:space="preserve"> pruh</w:t>
      </w:r>
      <w:r w:rsidR="007A5592" w:rsidRPr="00F205A8">
        <w:rPr>
          <w:rFonts w:ascii="Times New Roman" w:eastAsia="MS Mincho" w:hAnsi="Times New Roman" w:cs="Times New Roman"/>
          <w:b/>
          <w:bCs/>
          <w:color w:val="auto"/>
          <w:sz w:val="24"/>
          <w:szCs w:val="24"/>
          <w:lang w:eastAsia="en-US"/>
        </w:rPr>
        <w:t>ov</w:t>
      </w:r>
      <w:r w:rsidR="004E6DD1" w:rsidRPr="00F205A8">
        <w:rPr>
          <w:rFonts w:ascii="Times New Roman" w:eastAsia="MS Mincho" w:hAnsi="Times New Roman" w:cs="Times New Roman"/>
          <w:b/>
          <w:bCs/>
          <w:color w:val="auto"/>
          <w:sz w:val="24"/>
          <w:szCs w:val="24"/>
          <w:lang w:eastAsia="en-US"/>
        </w:rPr>
        <w:t xml:space="preserve"> elektrickými vozidlami</w:t>
      </w:r>
    </w:p>
    <w:p w:rsidR="004E6DD1" w:rsidRPr="00F205A8" w:rsidRDefault="005C6939" w:rsidP="009E143C">
      <w:pPr>
        <w:rPr>
          <w:rFonts w:ascii="Times New Roman" w:eastAsia="MS Mincho" w:hAnsi="Times New Roman" w:cs="Times New Roman"/>
          <w:color w:val="auto"/>
          <w:sz w:val="24"/>
          <w:szCs w:val="24"/>
          <w:lang w:eastAsia="en-US"/>
        </w:rPr>
      </w:pPr>
      <w:r w:rsidRPr="005C6939">
        <w:rPr>
          <w:rFonts w:ascii="Times New Roman" w:eastAsia="MS Mincho" w:hAnsi="Times New Roman" w:cs="Times New Roman"/>
          <w:color w:val="auto"/>
          <w:sz w:val="24"/>
          <w:szCs w:val="24"/>
          <w:lang w:eastAsia="en-US"/>
        </w:rPr>
        <w:t>Zanalyzovať a navrhnúť legislatívne možnosti využívania vyhradených jazdných pruhov pre hromadnú dopravu elektrickými vozidlami</w:t>
      </w:r>
      <w:r>
        <w:rPr>
          <w:rFonts w:ascii="Times New Roman" w:eastAsia="MS Mincho" w:hAnsi="Times New Roman" w:cs="Times New Roman"/>
          <w:color w:val="auto"/>
          <w:sz w:val="24"/>
          <w:szCs w:val="24"/>
          <w:lang w:eastAsia="en-US"/>
        </w:rPr>
        <w:t xml:space="preserve"> tak, </w:t>
      </w:r>
      <w:r w:rsidR="004E6DD1" w:rsidRPr="00F205A8">
        <w:rPr>
          <w:rFonts w:ascii="Times New Roman" w:eastAsia="MS Mincho" w:hAnsi="Times New Roman" w:cs="Times New Roman"/>
          <w:color w:val="auto"/>
          <w:sz w:val="24"/>
          <w:szCs w:val="24"/>
          <w:lang w:eastAsia="en-US"/>
        </w:rPr>
        <w:t>aby sa elektrickým vozidlám umožnilo dočasné (najmenej do roku 2020) využívanie vyhradených jazdných p</w:t>
      </w:r>
      <w:r w:rsidR="005C00B0" w:rsidRPr="00F205A8">
        <w:rPr>
          <w:rFonts w:ascii="Times New Roman" w:eastAsia="MS Mincho" w:hAnsi="Times New Roman" w:cs="Times New Roman"/>
          <w:color w:val="auto"/>
          <w:sz w:val="24"/>
          <w:szCs w:val="24"/>
          <w:lang w:eastAsia="en-US"/>
        </w:rPr>
        <w:t>ruhov na cestných komunikáciách.</w:t>
      </w:r>
    </w:p>
    <w:p w:rsidR="004E6DD1" w:rsidRPr="00F205A8" w:rsidRDefault="004E6DD1"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Možnosť vyhnúť sa dopravným zápcham a zdržaniam využitím vyhradených jazdných pruhov bude motoristov motivovať k využívaniu elektrických vozidiel. Opatrenie </w:t>
      </w:r>
      <w:r w:rsidR="00E10225" w:rsidRPr="00F205A8">
        <w:rPr>
          <w:rFonts w:ascii="Times New Roman" w:eastAsia="MS Mincho" w:hAnsi="Times New Roman" w:cs="Times New Roman"/>
          <w:color w:val="auto"/>
          <w:sz w:val="24"/>
          <w:szCs w:val="24"/>
          <w:lang w:eastAsia="en-US"/>
        </w:rPr>
        <w:t xml:space="preserve">je navrhované ako </w:t>
      </w:r>
      <w:r w:rsidRPr="00F205A8">
        <w:rPr>
          <w:rFonts w:ascii="Times New Roman" w:eastAsia="MS Mincho" w:hAnsi="Times New Roman" w:cs="Times New Roman"/>
          <w:color w:val="auto"/>
          <w:sz w:val="24"/>
          <w:szCs w:val="24"/>
          <w:lang w:eastAsia="en-US"/>
        </w:rPr>
        <w:t>dočasné</w:t>
      </w:r>
      <w:r w:rsidR="00E10225" w:rsidRPr="00F205A8">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kvôli očakávanému nárastu počtu elektrických vozidiel, </w:t>
      </w:r>
      <w:r w:rsidR="00E10225" w:rsidRPr="00F205A8">
        <w:rPr>
          <w:rFonts w:ascii="Times New Roman" w:eastAsia="MS Mincho" w:hAnsi="Times New Roman" w:cs="Times New Roman"/>
          <w:color w:val="auto"/>
          <w:sz w:val="24"/>
          <w:szCs w:val="24"/>
          <w:lang w:eastAsia="en-US"/>
        </w:rPr>
        <w:t xml:space="preserve">dočasnosť opatrenia je možné </w:t>
      </w:r>
      <w:r w:rsidR="008624EC" w:rsidRPr="00F205A8">
        <w:rPr>
          <w:rFonts w:ascii="Times New Roman" w:eastAsia="MS Mincho" w:hAnsi="Times New Roman" w:cs="Times New Roman"/>
          <w:color w:val="auto"/>
          <w:sz w:val="24"/>
          <w:szCs w:val="24"/>
          <w:lang w:eastAsia="en-US"/>
        </w:rPr>
        <w:t>po navrhovanom období prehodnotiť</w:t>
      </w:r>
      <w:r w:rsidRPr="00F205A8">
        <w:rPr>
          <w:rFonts w:ascii="Times New Roman" w:eastAsia="MS Mincho" w:hAnsi="Times New Roman" w:cs="Times New Roman"/>
          <w:color w:val="auto"/>
          <w:sz w:val="24"/>
          <w:szCs w:val="24"/>
          <w:lang w:eastAsia="en-US"/>
        </w:rPr>
        <w:t xml:space="preserve">. </w:t>
      </w:r>
    </w:p>
    <w:p w:rsidR="004E6DD1" w:rsidRPr="00F205A8" w:rsidRDefault="004E6DD1" w:rsidP="009E143C">
      <w:pPr>
        <w:rPr>
          <w:rFonts w:ascii="Times New Roman" w:eastAsia="MS Mincho" w:hAnsi="Times New Roman" w:cs="Times New Roman"/>
          <w:color w:val="auto"/>
          <w:sz w:val="24"/>
          <w:szCs w:val="24"/>
        </w:rPr>
      </w:pPr>
      <w:r w:rsidRPr="00F205A8">
        <w:rPr>
          <w:rFonts w:ascii="Times New Roman" w:eastAsia="MS Mincho" w:hAnsi="Times New Roman" w:cs="Times New Roman"/>
          <w:b/>
          <w:bCs/>
          <w:color w:val="auto"/>
          <w:sz w:val="24"/>
          <w:szCs w:val="24"/>
          <w:lang w:eastAsia="en-US"/>
        </w:rPr>
        <w:t xml:space="preserve">ZODPOVEDNÝ: </w:t>
      </w:r>
      <w:r w:rsidR="003300E7" w:rsidRPr="003300E7">
        <w:rPr>
          <w:rFonts w:ascii="Times New Roman" w:eastAsia="MS Mincho" w:hAnsi="Times New Roman" w:cs="Times New Roman"/>
          <w:color w:val="auto"/>
          <w:sz w:val="24"/>
          <w:szCs w:val="24"/>
          <w:lang w:eastAsia="en-US"/>
        </w:rPr>
        <w:t>Národný koordinátor pre automobilový priemysel</w:t>
      </w:r>
      <w:r w:rsidR="00036F9A">
        <w:rPr>
          <w:rFonts w:ascii="Times New Roman" w:eastAsia="MS Mincho" w:hAnsi="Times New Roman" w:cs="Times New Roman"/>
          <w:color w:val="auto"/>
          <w:sz w:val="24"/>
          <w:szCs w:val="24"/>
          <w:lang w:eastAsia="en-US"/>
        </w:rPr>
        <w:t>;                                     spolupráca s :</w:t>
      </w:r>
      <w:r w:rsidR="003300E7">
        <w:rPr>
          <w:rFonts w:ascii="Times New Roman" w:eastAsia="MS Mincho" w:hAnsi="Times New Roman" w:cs="Times New Roman"/>
          <w:b/>
          <w:bCs/>
          <w:color w:val="auto"/>
          <w:sz w:val="24"/>
          <w:szCs w:val="24"/>
          <w:lang w:eastAsia="en-US"/>
        </w:rPr>
        <w:t xml:space="preserve"> </w:t>
      </w:r>
      <w:r w:rsidR="00185DCF">
        <w:rPr>
          <w:rFonts w:ascii="Times New Roman" w:eastAsia="MS Mincho" w:hAnsi="Times New Roman" w:cs="Times New Roman"/>
          <w:color w:val="auto"/>
          <w:sz w:val="24"/>
          <w:szCs w:val="24"/>
          <w:lang w:eastAsia="en-US"/>
        </w:rPr>
        <w:t>MV SR</w:t>
      </w:r>
      <w:r w:rsidRPr="00F205A8">
        <w:rPr>
          <w:rFonts w:ascii="Times New Roman" w:eastAsia="MS Mincho" w:hAnsi="Times New Roman" w:cs="Times New Roman"/>
          <w:color w:val="auto"/>
          <w:sz w:val="24"/>
          <w:szCs w:val="24"/>
          <w:lang w:eastAsia="en-US"/>
        </w:rPr>
        <w:t xml:space="preserve"> a samosprávy</w:t>
      </w:r>
      <w:r w:rsidRPr="00F205A8">
        <w:rPr>
          <w:rFonts w:ascii="Times New Roman" w:eastAsia="MS Mincho" w:hAnsi="Times New Roman" w:cs="Times New Roman"/>
          <w:b/>
          <w:bCs/>
          <w:color w:val="auto"/>
          <w:sz w:val="24"/>
          <w:szCs w:val="24"/>
          <w:lang w:eastAsia="en-US"/>
        </w:rPr>
        <w:t xml:space="preserve"> </w:t>
      </w:r>
    </w:p>
    <w:p w:rsidR="004E6DD1" w:rsidRPr="00F205A8" w:rsidRDefault="004E6DD1" w:rsidP="009E143C">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január  2015</w:t>
      </w:r>
    </w:p>
    <w:p w:rsidR="004E6DD1" w:rsidRDefault="004E6DD1" w:rsidP="00BA23DE">
      <w:pPr>
        <w:rPr>
          <w:rFonts w:ascii="Times New Roman" w:eastAsia="MS Mincho" w:hAnsi="Times New Roman" w:cs="Times New Roman"/>
          <w:color w:val="auto"/>
          <w:sz w:val="24"/>
          <w:szCs w:val="24"/>
          <w:lang w:eastAsia="en-US"/>
        </w:rPr>
      </w:pPr>
    </w:p>
    <w:p w:rsidR="004E6DD1" w:rsidRPr="00F205A8" w:rsidRDefault="009E143C" w:rsidP="009E143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w:t>
      </w:r>
      <w:r w:rsidR="000B6C6F">
        <w:rPr>
          <w:rFonts w:ascii="Times New Roman" w:eastAsia="MS Mincho" w:hAnsi="Times New Roman" w:cs="Times New Roman"/>
          <w:b/>
          <w:bCs/>
          <w:color w:val="auto"/>
          <w:sz w:val="24"/>
          <w:szCs w:val="24"/>
          <w:lang w:eastAsia="en-US"/>
        </w:rPr>
        <w:t>9</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OPATRENIE: Zvýhodn</w:t>
      </w:r>
      <w:r w:rsidR="001F1EE7" w:rsidRPr="00F205A8">
        <w:rPr>
          <w:rFonts w:ascii="Times New Roman" w:eastAsia="MS Mincho" w:hAnsi="Times New Roman" w:cs="Times New Roman"/>
          <w:b/>
          <w:bCs/>
          <w:color w:val="auto"/>
          <w:sz w:val="24"/>
          <w:szCs w:val="24"/>
          <w:lang w:eastAsia="en-US"/>
        </w:rPr>
        <w:t>iť</w:t>
      </w:r>
      <w:r w:rsidR="004E6DD1" w:rsidRPr="00F205A8">
        <w:rPr>
          <w:rFonts w:ascii="Times New Roman" w:eastAsia="MS Mincho" w:hAnsi="Times New Roman" w:cs="Times New Roman"/>
          <w:b/>
          <w:bCs/>
          <w:color w:val="auto"/>
          <w:sz w:val="24"/>
          <w:szCs w:val="24"/>
          <w:lang w:eastAsia="en-US"/>
        </w:rPr>
        <w:t xml:space="preserve"> parkovani</w:t>
      </w:r>
      <w:r w:rsidR="001F1EE7" w:rsidRPr="00F205A8">
        <w:rPr>
          <w:rFonts w:ascii="Times New Roman" w:eastAsia="MS Mincho" w:hAnsi="Times New Roman" w:cs="Times New Roman"/>
          <w:b/>
          <w:bCs/>
          <w:color w:val="auto"/>
          <w:sz w:val="24"/>
          <w:szCs w:val="24"/>
          <w:lang w:eastAsia="en-US"/>
        </w:rPr>
        <w:t>e</w:t>
      </w:r>
      <w:r w:rsidR="004E6DD1" w:rsidRPr="00F205A8">
        <w:rPr>
          <w:rFonts w:ascii="Times New Roman" w:eastAsia="MS Mincho" w:hAnsi="Times New Roman" w:cs="Times New Roman"/>
          <w:b/>
          <w:bCs/>
          <w:color w:val="auto"/>
          <w:sz w:val="24"/>
          <w:szCs w:val="24"/>
          <w:lang w:eastAsia="en-US"/>
        </w:rPr>
        <w:t xml:space="preserve"> a vjazd do užších centier miest a peších zón pre elektrické vozidlá</w:t>
      </w:r>
    </w:p>
    <w:p w:rsidR="00762B1F" w:rsidRPr="00F205A8" w:rsidRDefault="004E6DD1"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Postupný prechod na vykonávanie dopravy a zásobovania v peších zónach výhradn</w:t>
      </w:r>
      <w:r w:rsidR="00ED05BD">
        <w:rPr>
          <w:rFonts w:ascii="Times New Roman" w:eastAsia="MS Mincho" w:hAnsi="Times New Roman" w:cs="Times New Roman"/>
          <w:color w:val="auto"/>
          <w:sz w:val="24"/>
          <w:szCs w:val="24"/>
          <w:lang w:eastAsia="en-US"/>
        </w:rPr>
        <w:t>e</w:t>
      </w:r>
      <w:r w:rsidRPr="00F205A8">
        <w:rPr>
          <w:rFonts w:ascii="Times New Roman" w:eastAsia="MS Mincho" w:hAnsi="Times New Roman" w:cs="Times New Roman"/>
          <w:color w:val="auto"/>
          <w:sz w:val="24"/>
          <w:szCs w:val="24"/>
          <w:lang w:eastAsia="en-US"/>
        </w:rPr>
        <w:t xml:space="preserve"> elektrickými vozidlami a podpora ich vyššieho využívania aj v širších centrách miest. </w:t>
      </w:r>
      <w:r w:rsidR="00762B1F" w:rsidRPr="00F205A8">
        <w:rPr>
          <w:rFonts w:ascii="Times New Roman" w:eastAsia="MS Mincho" w:hAnsi="Times New Roman" w:cs="Times New Roman"/>
          <w:color w:val="auto"/>
          <w:sz w:val="24"/>
          <w:szCs w:val="24"/>
          <w:lang w:eastAsia="en-US"/>
        </w:rPr>
        <w:t>Upraviť legislatívny rámec, ktorý umožní samosprávam, aby zvýhodnili elektrické vozidlá pri vjazde do užších centier miest a peších zón, napríklad zníženou sadzbou za vjazd a zotrvanie vozidla v kontrolovanej zóne, umožnením vjazdu mimo povolených hodín</w:t>
      </w:r>
      <w:r w:rsidR="00ED05BD">
        <w:rPr>
          <w:rFonts w:ascii="Times New Roman" w:eastAsia="MS Mincho" w:hAnsi="Times New Roman" w:cs="Times New Roman"/>
          <w:color w:val="auto"/>
          <w:sz w:val="24"/>
          <w:szCs w:val="24"/>
          <w:lang w:eastAsia="en-US"/>
        </w:rPr>
        <w:t>,</w:t>
      </w:r>
      <w:r w:rsidR="00762B1F" w:rsidRPr="00F205A8">
        <w:rPr>
          <w:rFonts w:ascii="Times New Roman" w:eastAsia="MS Mincho" w:hAnsi="Times New Roman" w:cs="Times New Roman"/>
          <w:color w:val="auto"/>
          <w:sz w:val="24"/>
          <w:szCs w:val="24"/>
          <w:lang w:eastAsia="en-US"/>
        </w:rPr>
        <w:t xml:space="preserve"> alebo zvýhodneným parkovaním na spoplatnených verejných parkoviskách.</w:t>
      </w:r>
    </w:p>
    <w:p w:rsidR="009E143C" w:rsidRDefault="004E6DD1" w:rsidP="009E143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Toto opatrenie m</w:t>
      </w:r>
      <w:r w:rsidR="00ED05BD">
        <w:rPr>
          <w:rFonts w:ascii="Times New Roman" w:eastAsia="MS Mincho" w:hAnsi="Times New Roman" w:cs="Times New Roman"/>
          <w:color w:val="auto"/>
          <w:sz w:val="24"/>
          <w:szCs w:val="24"/>
          <w:lang w:eastAsia="en-US"/>
        </w:rPr>
        <w:t>á</w:t>
      </w:r>
      <w:r w:rsidRPr="00F205A8">
        <w:rPr>
          <w:rFonts w:ascii="Times New Roman" w:eastAsia="MS Mincho" w:hAnsi="Times New Roman" w:cs="Times New Roman"/>
          <w:color w:val="auto"/>
          <w:sz w:val="24"/>
          <w:szCs w:val="24"/>
          <w:lang w:eastAsia="en-US"/>
        </w:rPr>
        <w:t xml:space="preserve"> synergický efekt na niekoľkých úrovniach. Pešie zóny, ktoré sú najčastejšie situované v historických centrách miest sú všeobecne vnímané ako zóny pokoja a oddychu, preto m</w:t>
      </w:r>
      <w:r w:rsidR="00ED05BD">
        <w:rPr>
          <w:rFonts w:ascii="Times New Roman" w:eastAsia="MS Mincho" w:hAnsi="Times New Roman" w:cs="Times New Roman"/>
          <w:color w:val="auto"/>
          <w:sz w:val="24"/>
          <w:szCs w:val="24"/>
          <w:lang w:eastAsia="en-US"/>
        </w:rPr>
        <w:t>á</w:t>
      </w:r>
      <w:r w:rsidRPr="00F205A8">
        <w:rPr>
          <w:rFonts w:ascii="Times New Roman" w:eastAsia="MS Mincho" w:hAnsi="Times New Roman" w:cs="Times New Roman"/>
          <w:color w:val="auto"/>
          <w:sz w:val="24"/>
          <w:szCs w:val="24"/>
          <w:lang w:eastAsia="en-US"/>
        </w:rPr>
        <w:t xml:space="preserve"> zníženie hluku a emisnej úrovne najvyššiu prioritu pravé tu. V širších centrách miest sa obidva vedľajšie efekty dopravy, emisie aj hluk, koncentrujú a elektromobilita je ich efektívnym riešením. </w:t>
      </w:r>
    </w:p>
    <w:p w:rsidR="004E6DD1" w:rsidRPr="00F205A8" w:rsidRDefault="009E143C" w:rsidP="009E143C">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sidRPr="00406E97">
        <w:rPr>
          <w:rFonts w:ascii="Times New Roman" w:eastAsia="MS Mincho" w:hAnsi="Times New Roman" w:cs="Times New Roman"/>
          <w:color w:val="auto"/>
          <w:sz w:val="24"/>
          <w:szCs w:val="24"/>
          <w:lang w:eastAsia="en-US"/>
        </w:rPr>
        <w:t>spolupráca s :</w:t>
      </w:r>
      <w:r w:rsidR="00406E97">
        <w:rPr>
          <w:rFonts w:ascii="Times New Roman" w:eastAsia="MS Mincho" w:hAnsi="Times New Roman" w:cs="Times New Roman"/>
          <w:color w:val="auto"/>
          <w:sz w:val="24"/>
          <w:szCs w:val="24"/>
          <w:lang w:eastAsia="en-US"/>
        </w:rPr>
        <w:t xml:space="preserve"> </w:t>
      </w:r>
      <w:r w:rsidR="004E6DD1" w:rsidRPr="00F205A8">
        <w:rPr>
          <w:rFonts w:ascii="Times New Roman" w:eastAsia="MS Mincho" w:hAnsi="Times New Roman" w:cs="Times New Roman"/>
          <w:color w:val="auto"/>
          <w:sz w:val="24"/>
          <w:szCs w:val="24"/>
          <w:lang w:eastAsia="en-US"/>
        </w:rPr>
        <w:t>Subjekty</w:t>
      </w:r>
      <w:r w:rsidR="004E6DD1" w:rsidRPr="00F205A8">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color w:val="auto"/>
          <w:sz w:val="24"/>
          <w:szCs w:val="24"/>
          <w:lang w:eastAsia="en-US"/>
        </w:rPr>
        <w:t>vyžadujúce alebo vykonávajúce zásobovanie v peších zónach; beneficienti poplatkov za vjazd a zotrvanie vozidiel do kontrolovaných zón a parkovanie na spoplatnených verejných parkoviskách.</w:t>
      </w:r>
    </w:p>
    <w:p w:rsidR="004E6DD1" w:rsidRPr="00F205A8" w:rsidRDefault="004E6DD1"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priebežne</w:t>
      </w:r>
    </w:p>
    <w:p w:rsidR="004E6DD1" w:rsidRDefault="004E6DD1" w:rsidP="00033591">
      <w:pPr>
        <w:jc w:val="left"/>
        <w:rPr>
          <w:rFonts w:ascii="Times New Roman" w:eastAsia="MS Mincho" w:hAnsi="Times New Roman" w:cs="Times New Roman"/>
          <w:b/>
          <w:bCs/>
          <w:color w:val="auto"/>
          <w:sz w:val="24"/>
          <w:szCs w:val="24"/>
          <w:lang w:eastAsia="en-US"/>
        </w:rPr>
      </w:pPr>
    </w:p>
    <w:p w:rsidR="004E6DD1" w:rsidRPr="00F205A8" w:rsidRDefault="00995D2E" w:rsidP="00995D2E">
      <w:pPr>
        <w:jc w:val="left"/>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rPr>
        <w:t>5.</w:t>
      </w:r>
      <w:r w:rsidR="000B6C6F">
        <w:rPr>
          <w:rFonts w:ascii="Times New Roman" w:eastAsia="MS Mincho" w:hAnsi="Times New Roman" w:cs="Times New Roman"/>
          <w:b/>
          <w:bCs/>
          <w:color w:val="auto"/>
          <w:sz w:val="24"/>
          <w:szCs w:val="24"/>
        </w:rPr>
        <w:t>10</w:t>
      </w:r>
      <w:r>
        <w:rPr>
          <w:rFonts w:ascii="Times New Roman" w:eastAsia="MS Mincho" w:hAnsi="Times New Roman" w:cs="Times New Roman"/>
          <w:b/>
          <w:bCs/>
          <w:color w:val="auto"/>
          <w:sz w:val="24"/>
          <w:szCs w:val="24"/>
        </w:rPr>
        <w:t xml:space="preserve">. </w:t>
      </w:r>
      <w:r w:rsidR="00951CE3">
        <w:rPr>
          <w:rFonts w:ascii="Times New Roman" w:eastAsia="MS Mincho" w:hAnsi="Times New Roman" w:cs="Times New Roman"/>
          <w:b/>
          <w:bCs/>
          <w:color w:val="auto"/>
          <w:sz w:val="24"/>
          <w:szCs w:val="24"/>
        </w:rPr>
        <w:t xml:space="preserve"> </w:t>
      </w:r>
      <w:r w:rsidR="004E6DD1" w:rsidRPr="00F205A8">
        <w:rPr>
          <w:rFonts w:ascii="Times New Roman" w:eastAsia="MS Mincho" w:hAnsi="Times New Roman" w:cs="Times New Roman"/>
          <w:b/>
          <w:bCs/>
          <w:color w:val="auto"/>
          <w:sz w:val="24"/>
          <w:szCs w:val="24"/>
        </w:rPr>
        <w:t>OPATRENIE:</w:t>
      </w:r>
      <w:r w:rsidR="004E6DD1" w:rsidRPr="00F205A8">
        <w:rPr>
          <w:rFonts w:ascii="Times New Roman" w:hAnsi="Times New Roman" w:cs="Times New Roman"/>
          <w:color w:val="auto"/>
          <w:sz w:val="24"/>
          <w:szCs w:val="24"/>
        </w:rPr>
        <w:t xml:space="preserve"> </w:t>
      </w:r>
      <w:r w:rsidR="00661001" w:rsidRPr="00E2229F">
        <w:rPr>
          <w:rFonts w:ascii="Times New Roman" w:hAnsi="Times New Roman" w:cs="Times New Roman"/>
          <w:b/>
          <w:color w:val="auto"/>
          <w:sz w:val="24"/>
          <w:szCs w:val="24"/>
        </w:rPr>
        <w:t>N</w:t>
      </w:r>
      <w:r w:rsidR="0006310F" w:rsidRPr="00F205A8">
        <w:rPr>
          <w:rFonts w:ascii="Times New Roman" w:hAnsi="Times New Roman" w:cs="Times New Roman"/>
          <w:b/>
          <w:color w:val="auto"/>
          <w:sz w:val="24"/>
          <w:szCs w:val="24"/>
        </w:rPr>
        <w:t>ízko emisn</w:t>
      </w:r>
      <w:r w:rsidR="002C2DD3" w:rsidRPr="00F205A8">
        <w:rPr>
          <w:rFonts w:ascii="Times New Roman" w:hAnsi="Times New Roman" w:cs="Times New Roman"/>
          <w:b/>
          <w:color w:val="auto"/>
          <w:sz w:val="24"/>
          <w:szCs w:val="24"/>
        </w:rPr>
        <w:t>é</w:t>
      </w:r>
      <w:r w:rsidR="0006310F" w:rsidRPr="00F205A8">
        <w:rPr>
          <w:rFonts w:ascii="Times New Roman" w:hAnsi="Times New Roman" w:cs="Times New Roman"/>
          <w:b/>
          <w:color w:val="auto"/>
          <w:sz w:val="24"/>
          <w:szCs w:val="24"/>
        </w:rPr>
        <w:t xml:space="preserve"> zón</w:t>
      </w:r>
      <w:r w:rsidR="002C2DD3" w:rsidRPr="00F205A8">
        <w:rPr>
          <w:rFonts w:ascii="Times New Roman" w:hAnsi="Times New Roman" w:cs="Times New Roman"/>
          <w:b/>
          <w:color w:val="auto"/>
          <w:sz w:val="24"/>
          <w:szCs w:val="24"/>
        </w:rPr>
        <w:t>y</w:t>
      </w:r>
      <w:r w:rsidR="00661001">
        <w:rPr>
          <w:rFonts w:ascii="Times New Roman" w:hAnsi="Times New Roman" w:cs="Times New Roman"/>
          <w:b/>
          <w:color w:val="auto"/>
          <w:sz w:val="24"/>
          <w:szCs w:val="24"/>
        </w:rPr>
        <w:t xml:space="preserve"> pre mestá</w:t>
      </w:r>
    </w:p>
    <w:p w:rsidR="00ED05BD" w:rsidRDefault="004E6DD1"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Vytvor</w:t>
      </w:r>
      <w:r w:rsidR="002C2DD3" w:rsidRPr="00F205A8">
        <w:rPr>
          <w:rFonts w:ascii="Times New Roman" w:eastAsia="MS Mincho" w:hAnsi="Times New Roman" w:cs="Times New Roman"/>
          <w:color w:val="auto"/>
          <w:sz w:val="24"/>
          <w:szCs w:val="24"/>
          <w:lang w:eastAsia="en-US"/>
        </w:rPr>
        <w:t>iť</w:t>
      </w:r>
      <w:r w:rsidRPr="00F205A8">
        <w:rPr>
          <w:rFonts w:ascii="Times New Roman" w:eastAsia="MS Mincho" w:hAnsi="Times New Roman" w:cs="Times New Roman"/>
          <w:color w:val="auto"/>
          <w:sz w:val="24"/>
          <w:szCs w:val="24"/>
          <w:lang w:eastAsia="en-US"/>
        </w:rPr>
        <w:t xml:space="preserve"> legislatív</w:t>
      </w:r>
      <w:r w:rsidR="002C2DD3" w:rsidRPr="00F205A8">
        <w:rPr>
          <w:rFonts w:ascii="Times New Roman" w:eastAsia="MS Mincho" w:hAnsi="Times New Roman" w:cs="Times New Roman"/>
          <w:color w:val="auto"/>
          <w:sz w:val="24"/>
          <w:szCs w:val="24"/>
          <w:lang w:eastAsia="en-US"/>
        </w:rPr>
        <w:t>u</w:t>
      </w:r>
      <w:r w:rsidRPr="00F205A8">
        <w:rPr>
          <w:rFonts w:ascii="Times New Roman" w:eastAsia="MS Mincho" w:hAnsi="Times New Roman" w:cs="Times New Roman"/>
          <w:color w:val="auto"/>
          <w:sz w:val="24"/>
          <w:szCs w:val="24"/>
          <w:lang w:eastAsia="en-US"/>
        </w:rPr>
        <w:t xml:space="preserve"> a stanov</w:t>
      </w:r>
      <w:r w:rsidR="002C2DD3" w:rsidRPr="00F205A8">
        <w:rPr>
          <w:rFonts w:ascii="Times New Roman" w:eastAsia="MS Mincho" w:hAnsi="Times New Roman" w:cs="Times New Roman"/>
          <w:color w:val="auto"/>
          <w:sz w:val="24"/>
          <w:szCs w:val="24"/>
          <w:lang w:eastAsia="en-US"/>
        </w:rPr>
        <w:t>iť</w:t>
      </w:r>
      <w:r w:rsidRPr="00F205A8">
        <w:rPr>
          <w:rFonts w:ascii="Times New Roman" w:eastAsia="MS Mincho" w:hAnsi="Times New Roman" w:cs="Times New Roman"/>
          <w:color w:val="auto"/>
          <w:sz w:val="24"/>
          <w:szCs w:val="24"/>
          <w:lang w:eastAsia="en-US"/>
        </w:rPr>
        <w:t xml:space="preserve"> pravid</w:t>
      </w:r>
      <w:r w:rsidR="002C2DD3" w:rsidRPr="00F205A8">
        <w:rPr>
          <w:rFonts w:ascii="Times New Roman" w:eastAsia="MS Mincho" w:hAnsi="Times New Roman" w:cs="Times New Roman"/>
          <w:color w:val="auto"/>
          <w:sz w:val="24"/>
          <w:szCs w:val="24"/>
          <w:lang w:eastAsia="en-US"/>
        </w:rPr>
        <w:t xml:space="preserve">lá, </w:t>
      </w:r>
      <w:r w:rsidRPr="00F205A8">
        <w:rPr>
          <w:rFonts w:ascii="Times New Roman" w:eastAsia="MS Mincho" w:hAnsi="Times New Roman" w:cs="Times New Roman"/>
          <w:color w:val="auto"/>
          <w:sz w:val="24"/>
          <w:szCs w:val="24"/>
          <w:lang w:eastAsia="en-US"/>
        </w:rPr>
        <w:t xml:space="preserve">aby </w:t>
      </w:r>
      <w:r w:rsidR="002C2DD3" w:rsidRPr="00F205A8">
        <w:rPr>
          <w:rFonts w:ascii="Times New Roman" w:eastAsia="MS Mincho" w:hAnsi="Times New Roman" w:cs="Times New Roman"/>
          <w:color w:val="auto"/>
          <w:sz w:val="24"/>
          <w:szCs w:val="24"/>
          <w:lang w:eastAsia="en-US"/>
        </w:rPr>
        <w:t xml:space="preserve">samosprávy </w:t>
      </w:r>
      <w:r w:rsidRPr="00F205A8">
        <w:rPr>
          <w:rFonts w:ascii="Times New Roman" w:eastAsia="MS Mincho" w:hAnsi="Times New Roman" w:cs="Times New Roman"/>
          <w:color w:val="auto"/>
          <w:sz w:val="24"/>
          <w:szCs w:val="24"/>
          <w:lang w:eastAsia="en-US"/>
        </w:rPr>
        <w:t xml:space="preserve">na svojom území vyhlasovali nízko emisné zóny. Nízko emisné zóny môžu byť vyhlásené v niekoľkých úrovniach, ktoré budú naviazané na emisné limity motorových vozidiel. Súčasťou systému bude označovanie vozidiel na národnej úrovni samostatnou nálepkou, alebo úpravou a zjednotením s označovaním o emisnej kontrole vozidiel. </w:t>
      </w:r>
    </w:p>
    <w:p w:rsidR="004E6DD1" w:rsidRPr="00F205A8" w:rsidRDefault="00ED05BD" w:rsidP="00995D2E">
      <w:pPr>
        <w:rPr>
          <w:rFonts w:ascii="Times New Roman" w:eastAsia="MS Mincho" w:hAnsi="Times New Roman" w:cs="Times New Roman"/>
          <w:color w:val="auto"/>
          <w:sz w:val="24"/>
          <w:szCs w:val="24"/>
          <w:lang w:eastAsia="en-US"/>
        </w:rPr>
      </w:pPr>
      <w:r>
        <w:rPr>
          <w:rFonts w:ascii="Times New Roman" w:eastAsia="MS Mincho" w:hAnsi="Times New Roman" w:cs="Times New Roman"/>
          <w:color w:val="auto"/>
          <w:sz w:val="24"/>
          <w:szCs w:val="24"/>
          <w:lang w:eastAsia="en-US"/>
        </w:rPr>
        <w:t>Zharmonizovať, p</w:t>
      </w:r>
      <w:r w:rsidR="004E6DD1" w:rsidRPr="00F205A8">
        <w:rPr>
          <w:rFonts w:ascii="Times New Roman" w:eastAsia="MS Mincho" w:hAnsi="Times New Roman" w:cs="Times New Roman"/>
          <w:color w:val="auto"/>
          <w:sz w:val="24"/>
          <w:szCs w:val="24"/>
          <w:lang w:eastAsia="en-US"/>
        </w:rPr>
        <w:t>re vozidlá registrované mimo Slovenskej republiky</w:t>
      </w:r>
      <w:r>
        <w:rPr>
          <w:rFonts w:ascii="Times New Roman" w:eastAsia="MS Mincho" w:hAnsi="Times New Roman" w:cs="Times New Roman"/>
          <w:color w:val="auto"/>
          <w:sz w:val="24"/>
          <w:szCs w:val="24"/>
          <w:lang w:eastAsia="en-US"/>
        </w:rPr>
        <w:t>,</w:t>
      </w:r>
      <w:r w:rsidR="004E6DD1" w:rsidRPr="00F205A8">
        <w:rPr>
          <w:rFonts w:ascii="Times New Roman" w:eastAsia="MS Mincho" w:hAnsi="Times New Roman" w:cs="Times New Roman"/>
          <w:color w:val="auto"/>
          <w:sz w:val="24"/>
          <w:szCs w:val="24"/>
          <w:lang w:eastAsia="en-US"/>
        </w:rPr>
        <w:t xml:space="preserve"> predpisy s európskymi krajinami, tak aby sa uznávalo emisné označovanie krajín, ktoré tiež využívajú systém nízko emisných zón. </w:t>
      </w:r>
    </w:p>
    <w:p w:rsidR="004E6DD1" w:rsidRDefault="004E6DD1" w:rsidP="00995D2E">
      <w:pPr>
        <w:rPr>
          <w:rFonts w:ascii="Times New Roman" w:eastAsia="MS Mincho" w:hAnsi="Times New Roman" w:cs="Times New Roman"/>
          <w:i/>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Zavedením emisných štandardov EURO pre registráciu nových motorových vozidiel sa podarilo efektívne znižovať emisie novo registrovaných vozidiel.</w:t>
      </w:r>
      <w:r w:rsidR="00661001">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Podľa Českého Svazu dovozců automobilů najazdia v Českej republike automobily bez katalyzátora (vyrobené pred rokom 1990) asi 4 % z celkového počtu najazdených kilometrov všetkými registrovanými autami v ČR, ale pritom sú zodpovedn</w:t>
      </w:r>
      <w:r w:rsidR="005C00B0" w:rsidRPr="00F205A8">
        <w:rPr>
          <w:rFonts w:ascii="Times New Roman" w:eastAsia="MS Mincho" w:hAnsi="Times New Roman" w:cs="Times New Roman"/>
          <w:color w:val="auto"/>
          <w:sz w:val="24"/>
          <w:szCs w:val="24"/>
          <w:lang w:eastAsia="en-US"/>
        </w:rPr>
        <w:t>é</w:t>
      </w:r>
      <w:r w:rsidRPr="00F205A8">
        <w:rPr>
          <w:rFonts w:ascii="Times New Roman" w:eastAsia="MS Mincho" w:hAnsi="Times New Roman" w:cs="Times New Roman"/>
          <w:color w:val="auto"/>
          <w:sz w:val="24"/>
          <w:szCs w:val="24"/>
          <w:lang w:eastAsia="en-US"/>
        </w:rPr>
        <w:t xml:space="preserve"> až za</w:t>
      </w:r>
      <w:r w:rsidR="00E2229F">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40 % celkovo vyprodukovaných emisií. Predpokladá sa, že na Slov</w:t>
      </w:r>
      <w:r w:rsidR="00AC66D3">
        <w:rPr>
          <w:rFonts w:ascii="Times New Roman" w:eastAsia="MS Mincho" w:hAnsi="Times New Roman" w:cs="Times New Roman"/>
          <w:color w:val="auto"/>
          <w:sz w:val="24"/>
          <w:szCs w:val="24"/>
          <w:lang w:eastAsia="en-US"/>
        </w:rPr>
        <w:t xml:space="preserve">ensku je situácia veľmi podobná, preto je </w:t>
      </w:r>
      <w:r w:rsidRPr="00F205A8">
        <w:rPr>
          <w:rFonts w:ascii="Times New Roman" w:eastAsia="MS Mincho" w:hAnsi="Times New Roman" w:cs="Times New Roman"/>
          <w:color w:val="auto"/>
          <w:sz w:val="24"/>
          <w:szCs w:val="24"/>
          <w:lang w:eastAsia="en-US"/>
        </w:rPr>
        <w:t>potrebné nájsť také riešenie, ktoré bude efektívne regulovať vjazd automobilov do miest na základe miery akou znečisťujú ovzdušie.</w:t>
      </w:r>
      <w:r w:rsidR="00661001">
        <w:rPr>
          <w:rFonts w:ascii="Times New Roman" w:eastAsia="MS Mincho" w:hAnsi="Times New Roman" w:cs="Times New Roman"/>
          <w:color w:val="auto"/>
          <w:sz w:val="24"/>
          <w:szCs w:val="24"/>
          <w:lang w:eastAsia="en-US"/>
        </w:rPr>
        <w:t xml:space="preserve"> </w:t>
      </w:r>
      <w:r w:rsidRPr="00AC66D3">
        <w:rPr>
          <w:rFonts w:ascii="Times New Roman" w:eastAsia="MS Mincho" w:hAnsi="Times New Roman" w:cs="Times New Roman"/>
          <w:i/>
          <w:color w:val="auto"/>
          <w:sz w:val="24"/>
          <w:szCs w:val="24"/>
          <w:lang w:eastAsia="en-US"/>
        </w:rPr>
        <w:t>Pre redukciu tuhých častíc z dopravy sa na úrovni samosprávy najviac osvedčilo zavedenie nízkoemisných zón, ktoré sú dnes v Nemecku na viac ako 50 miestach. V Berlíne sa podarilo vďaka jeho zavedeniu za 3 roky zredukovať nebezpečné prachové častice z dopravy až o 50 %.</w:t>
      </w:r>
      <w:r w:rsidRPr="00AC66D3">
        <w:rPr>
          <w:rStyle w:val="Odkaznapoznmkupodiarou"/>
          <w:rFonts w:ascii="Times New Roman" w:eastAsia="MS Mincho" w:hAnsi="Times New Roman" w:cs="Times New Roman"/>
          <w:i/>
          <w:color w:val="auto"/>
          <w:sz w:val="24"/>
          <w:szCs w:val="24"/>
          <w:lang w:eastAsia="en-US"/>
        </w:rPr>
        <w:footnoteReference w:id="78"/>
      </w:r>
      <w:r w:rsidRPr="00AC66D3">
        <w:rPr>
          <w:rFonts w:ascii="Times New Roman" w:eastAsia="MS Mincho" w:hAnsi="Times New Roman" w:cs="Times New Roman"/>
          <w:i/>
          <w:color w:val="auto"/>
          <w:sz w:val="24"/>
          <w:szCs w:val="24"/>
          <w:lang w:eastAsia="en-US"/>
        </w:rPr>
        <w:t xml:space="preserve">  </w:t>
      </w:r>
    </w:p>
    <w:p w:rsidR="00995D2E"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sidRPr="00406E97">
        <w:rPr>
          <w:rFonts w:ascii="Times New Roman" w:eastAsia="MS Mincho" w:hAnsi="Times New Roman" w:cs="Times New Roman"/>
          <w:color w:val="auto"/>
          <w:sz w:val="24"/>
          <w:szCs w:val="24"/>
          <w:lang w:eastAsia="en-US"/>
        </w:rPr>
        <w:t>spolupráca s :</w:t>
      </w:r>
      <w:r>
        <w:rPr>
          <w:rFonts w:ascii="Times New Roman" w:eastAsia="MS Mincho" w:hAnsi="Times New Roman" w:cs="Times New Roman"/>
          <w:b/>
          <w:bCs/>
          <w:color w:val="auto"/>
          <w:sz w:val="24"/>
          <w:szCs w:val="24"/>
          <w:lang w:eastAsia="en-US"/>
        </w:rPr>
        <w:t xml:space="preserve"> </w:t>
      </w:r>
      <w:r w:rsidRPr="00995D2E">
        <w:rPr>
          <w:rFonts w:ascii="Times New Roman" w:eastAsia="MS Mincho" w:hAnsi="Times New Roman" w:cs="Times New Roman"/>
          <w:color w:val="auto"/>
          <w:sz w:val="24"/>
          <w:szCs w:val="24"/>
          <w:lang w:eastAsia="en-US"/>
        </w:rPr>
        <w:t xml:space="preserve">MŽP SR, v spolupráci: MV SR v prvom kroku pri príprave národnej legislatívy a vykonávacích predpisov. V druhom kroku samosprávy - pri rozhodovaní o miere uplatnenia a aplikácii. </w:t>
      </w:r>
    </w:p>
    <w:p w:rsidR="00995D2E" w:rsidRPr="00F205A8"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priebežne</w:t>
      </w:r>
    </w:p>
    <w:p w:rsidR="004E6DD1" w:rsidRDefault="004E6DD1"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NÁKLADY: </w:t>
      </w:r>
      <w:r w:rsidR="002C0E61" w:rsidRPr="002C0E61">
        <w:rPr>
          <w:rFonts w:ascii="Times New Roman" w:hAnsi="Times New Roman" w:cs="Times New Roman"/>
          <w:color w:val="auto"/>
          <w:sz w:val="24"/>
          <w:szCs w:val="24"/>
        </w:rPr>
        <w:t>finančné náklady</w:t>
      </w:r>
      <w:r w:rsidR="002C0E61">
        <w:rPr>
          <w:rFonts w:ascii="Times New Roman" w:hAnsi="Times New Roman" w:cs="Times New Roman"/>
          <w:color w:val="auto"/>
          <w:sz w:val="24"/>
          <w:szCs w:val="24"/>
        </w:rPr>
        <w:t xml:space="preserve"> </w:t>
      </w:r>
      <w:r w:rsidR="002C0E61" w:rsidRPr="002C0E61">
        <w:rPr>
          <w:rFonts w:ascii="Times New Roman" w:hAnsi="Times New Roman" w:cs="Times New Roman"/>
          <w:color w:val="auto"/>
          <w:sz w:val="24"/>
          <w:szCs w:val="24"/>
        </w:rPr>
        <w:t>budú vyčíslené v Akčnom pláne v rámci pilotného projektu</w:t>
      </w:r>
      <w:r w:rsidRPr="00F205A8">
        <w:rPr>
          <w:rFonts w:ascii="Times New Roman" w:eastAsia="MS Mincho" w:hAnsi="Times New Roman" w:cs="Times New Roman"/>
          <w:color w:val="auto"/>
          <w:sz w:val="24"/>
          <w:szCs w:val="24"/>
          <w:lang w:eastAsia="en-US"/>
        </w:rPr>
        <w:t xml:space="preserve">. </w:t>
      </w:r>
    </w:p>
    <w:p w:rsidR="00392FFA" w:rsidRPr="00F205A8" w:rsidRDefault="00392FFA" w:rsidP="003F3978">
      <w:pPr>
        <w:ind w:left="720"/>
        <w:rPr>
          <w:rFonts w:ascii="Times New Roman" w:eastAsia="MS Mincho" w:hAnsi="Times New Roman" w:cs="Times New Roman"/>
          <w:b/>
          <w:bCs/>
          <w:color w:val="auto"/>
          <w:sz w:val="24"/>
          <w:szCs w:val="24"/>
          <w:lang w:eastAsia="en-US"/>
        </w:rPr>
      </w:pPr>
    </w:p>
    <w:p w:rsidR="004E6DD1" w:rsidRPr="00F205A8" w:rsidRDefault="00995D2E" w:rsidP="00995D2E">
      <w:pPr>
        <w:jc w:val="left"/>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1</w:t>
      </w:r>
      <w:r>
        <w:rPr>
          <w:rFonts w:ascii="Times New Roman" w:eastAsia="MS Mincho" w:hAnsi="Times New Roman" w:cs="Times New Roman"/>
          <w:b/>
          <w:bCs/>
          <w:color w:val="auto"/>
          <w:sz w:val="24"/>
          <w:szCs w:val="24"/>
          <w:lang w:eastAsia="en-US"/>
        </w:rPr>
        <w:t xml:space="preserve">. </w:t>
      </w:r>
      <w:r w:rsidR="00951CE3">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OPATRENIE:</w:t>
      </w:r>
      <w:r w:rsidR="004E6DD1" w:rsidRPr="00F205A8">
        <w:rPr>
          <w:rFonts w:ascii="Times New Roman" w:eastAsia="MS Mincho" w:hAnsi="Times New Roman" w:cs="Times New Roman"/>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Nepriama podpora pre elektrické vozidlá</w:t>
      </w:r>
    </w:p>
    <w:p w:rsidR="004E6DD1" w:rsidRPr="00F205A8" w:rsidRDefault="00AC66D3" w:rsidP="00995D2E">
      <w:pPr>
        <w:rPr>
          <w:rFonts w:ascii="Times New Roman" w:eastAsia="MS Mincho" w:hAnsi="Times New Roman" w:cs="Times New Roman"/>
          <w:color w:val="auto"/>
          <w:sz w:val="24"/>
          <w:szCs w:val="24"/>
          <w:lang w:eastAsia="en-US"/>
        </w:rPr>
      </w:pPr>
      <w:r>
        <w:rPr>
          <w:rFonts w:ascii="Times New Roman" w:eastAsia="MS Mincho" w:hAnsi="Times New Roman" w:cs="Times New Roman"/>
          <w:color w:val="auto"/>
          <w:sz w:val="24"/>
          <w:szCs w:val="24"/>
          <w:lang w:eastAsia="en-US"/>
        </w:rPr>
        <w:t>Zabezpečiť nepriamu</w:t>
      </w:r>
      <w:r w:rsidR="004E6DD1" w:rsidRPr="00F205A8">
        <w:rPr>
          <w:rFonts w:ascii="Times New Roman" w:eastAsia="MS Mincho" w:hAnsi="Times New Roman" w:cs="Times New Roman"/>
          <w:color w:val="auto"/>
          <w:sz w:val="24"/>
          <w:szCs w:val="24"/>
          <w:lang w:eastAsia="en-US"/>
        </w:rPr>
        <w:t xml:space="preserve"> podpo</w:t>
      </w:r>
      <w:r>
        <w:rPr>
          <w:rFonts w:ascii="Times New Roman" w:eastAsia="MS Mincho" w:hAnsi="Times New Roman" w:cs="Times New Roman"/>
          <w:color w:val="auto"/>
          <w:sz w:val="24"/>
          <w:szCs w:val="24"/>
          <w:lang w:eastAsia="en-US"/>
        </w:rPr>
        <w:t>ru</w:t>
      </w:r>
      <w:r w:rsidR="004E6DD1" w:rsidRPr="00F205A8">
        <w:rPr>
          <w:rFonts w:ascii="Times New Roman" w:eastAsia="MS Mincho" w:hAnsi="Times New Roman" w:cs="Times New Roman"/>
          <w:color w:val="auto"/>
          <w:sz w:val="24"/>
          <w:szCs w:val="24"/>
          <w:lang w:eastAsia="en-US"/>
        </w:rPr>
        <w:t xml:space="preserve"> vo forme časovo obmedzeného (do roku 2020) odpustenia poplatkov spojených s prevádzkou elektrického automobilu (</w:t>
      </w:r>
      <w:r w:rsidR="00233138">
        <w:rPr>
          <w:rFonts w:ascii="Times New Roman" w:eastAsia="MS Mincho" w:hAnsi="Times New Roman" w:cs="Times New Roman"/>
          <w:color w:val="auto"/>
          <w:sz w:val="24"/>
          <w:szCs w:val="24"/>
          <w:lang w:eastAsia="en-US"/>
        </w:rPr>
        <w:t xml:space="preserve">daň z motorových vozidiel, </w:t>
      </w:r>
      <w:r w:rsidR="00185DCF">
        <w:rPr>
          <w:rFonts w:ascii="Times New Roman" w:eastAsia="MS Mincho" w:hAnsi="Times New Roman" w:cs="Times New Roman"/>
          <w:color w:val="auto"/>
          <w:sz w:val="24"/>
          <w:szCs w:val="24"/>
          <w:lang w:eastAsia="en-US"/>
        </w:rPr>
        <w:t>registračný poplatok</w:t>
      </w:r>
      <w:r w:rsidR="004E6DD1" w:rsidRPr="00F205A8">
        <w:rPr>
          <w:rFonts w:ascii="Times New Roman" w:eastAsia="MS Mincho" w:hAnsi="Times New Roman" w:cs="Times New Roman"/>
          <w:color w:val="auto"/>
          <w:sz w:val="24"/>
          <w:szCs w:val="24"/>
          <w:lang w:eastAsia="en-US"/>
        </w:rPr>
        <w:t xml:space="preserve">). </w:t>
      </w:r>
    </w:p>
    <w:p w:rsidR="004E6DD1" w:rsidRPr="00F205A8" w:rsidRDefault="004E6DD1"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 xml:space="preserve">Nepriama podpora formou odpustenia niektorých nákladov je najtransparentnejší a zároveň administratívne najmenej náročný spôsob finančného stimulovania rozvoja záujmu o elektrické vozidlá. Podpora je vecne a časovo viazaná na využívanie elektrického vozidla a je tak minimalizované jej zneužitie. </w:t>
      </w:r>
      <w:r w:rsidR="0006310F" w:rsidRPr="00F205A8">
        <w:rPr>
          <w:rFonts w:ascii="Times New Roman" w:eastAsia="MS Mincho" w:hAnsi="Times New Roman" w:cs="Times New Roman"/>
          <w:color w:val="auto"/>
          <w:sz w:val="24"/>
          <w:szCs w:val="24"/>
          <w:lang w:eastAsia="en-US"/>
        </w:rPr>
        <w:t>Na S</w:t>
      </w:r>
      <w:r w:rsidR="005D4DB5" w:rsidRPr="00F205A8">
        <w:rPr>
          <w:rFonts w:ascii="Times New Roman" w:eastAsia="MS Mincho" w:hAnsi="Times New Roman" w:cs="Times New Roman"/>
          <w:color w:val="auto"/>
          <w:sz w:val="24"/>
          <w:szCs w:val="24"/>
          <w:lang w:eastAsia="en-US"/>
        </w:rPr>
        <w:t>l</w:t>
      </w:r>
      <w:r w:rsidR="0006310F" w:rsidRPr="00F205A8">
        <w:rPr>
          <w:rFonts w:ascii="Times New Roman" w:eastAsia="MS Mincho" w:hAnsi="Times New Roman" w:cs="Times New Roman"/>
          <w:color w:val="auto"/>
          <w:sz w:val="24"/>
          <w:szCs w:val="24"/>
          <w:lang w:eastAsia="en-US"/>
        </w:rPr>
        <w:t>ovensku</w:t>
      </w:r>
      <w:r w:rsidRPr="00F205A8">
        <w:rPr>
          <w:rFonts w:ascii="Times New Roman" w:eastAsia="MS Mincho" w:hAnsi="Times New Roman" w:cs="Times New Roman"/>
          <w:color w:val="auto"/>
          <w:sz w:val="24"/>
          <w:szCs w:val="24"/>
          <w:lang w:eastAsia="en-US"/>
        </w:rPr>
        <w:t xml:space="preserve"> dosiaľ nie je zavedená ekologická daň, ktorej výška by odrážala množstvo negatívnych externalít vytvorených v národnom hospodárstve pochádzajúcich z využívania jednotlivých technológií. </w:t>
      </w:r>
      <w:r w:rsidR="006B487E" w:rsidRPr="006B487E">
        <w:rPr>
          <w:rFonts w:ascii="Times New Roman" w:eastAsia="MS Mincho" w:hAnsi="Times New Roman" w:cs="Times New Roman"/>
          <w:color w:val="auto"/>
          <w:sz w:val="24"/>
          <w:szCs w:val="24"/>
          <w:lang w:eastAsia="en-US"/>
        </w:rPr>
        <w:t>Preto je nutné hľadať iné spôsoby, ktoré zvýhodnia technológie s minimálnym dopadom na životné prostredie (nízk</w:t>
      </w:r>
      <w:r w:rsidR="00F63F1C">
        <w:rPr>
          <w:rFonts w:ascii="Times New Roman" w:eastAsia="MS Mincho" w:hAnsi="Times New Roman" w:cs="Times New Roman"/>
          <w:color w:val="auto"/>
          <w:sz w:val="24"/>
          <w:szCs w:val="24"/>
          <w:lang w:eastAsia="en-US"/>
        </w:rPr>
        <w:t>e</w:t>
      </w:r>
      <w:r w:rsidR="006B487E" w:rsidRPr="006B487E">
        <w:rPr>
          <w:rFonts w:ascii="Times New Roman" w:eastAsia="MS Mincho" w:hAnsi="Times New Roman" w:cs="Times New Roman"/>
          <w:color w:val="auto"/>
          <w:sz w:val="24"/>
          <w:szCs w:val="24"/>
          <w:lang w:eastAsia="en-US"/>
        </w:rPr>
        <w:t xml:space="preserve"> tvorbou negatívnych </w:t>
      </w:r>
      <w:proofErr w:type="spellStart"/>
      <w:r w:rsidR="006B487E" w:rsidRPr="006B487E">
        <w:rPr>
          <w:rFonts w:ascii="Times New Roman" w:eastAsia="MS Mincho" w:hAnsi="Times New Roman" w:cs="Times New Roman"/>
          <w:color w:val="auto"/>
          <w:sz w:val="24"/>
          <w:szCs w:val="24"/>
          <w:lang w:eastAsia="en-US"/>
        </w:rPr>
        <w:t>externalít</w:t>
      </w:r>
      <w:proofErr w:type="spellEnd"/>
      <w:r w:rsidR="006B487E" w:rsidRPr="006B487E">
        <w:rPr>
          <w:rFonts w:ascii="Times New Roman" w:eastAsia="MS Mincho" w:hAnsi="Times New Roman" w:cs="Times New Roman"/>
          <w:color w:val="auto"/>
          <w:sz w:val="24"/>
          <w:szCs w:val="24"/>
          <w:lang w:eastAsia="en-US"/>
        </w:rPr>
        <w:t>, v tomto prípade je to elektromobil) v porovnaní s tými technológiami, ktoré majú negatívny dopad mnohonásobne vyšší (vozidlá so spaľovacím motorom)</w:t>
      </w:r>
      <w:r w:rsidR="006B487E">
        <w:rPr>
          <w:rFonts w:ascii="Times New Roman" w:eastAsia="MS Mincho" w:hAnsi="Times New Roman" w:cs="Times New Roman"/>
          <w:color w:val="auto"/>
          <w:sz w:val="24"/>
          <w:szCs w:val="24"/>
          <w:lang w:eastAsia="en-US"/>
        </w:rPr>
        <w:t>.</w:t>
      </w:r>
    </w:p>
    <w:p w:rsidR="00995D2E"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sidR="00406E97">
        <w:rPr>
          <w:rFonts w:ascii="Times New Roman" w:eastAsia="MS Mincho" w:hAnsi="Times New Roman" w:cs="Times New Roman"/>
          <w:color w:val="auto"/>
          <w:sz w:val="24"/>
          <w:szCs w:val="24"/>
          <w:lang w:eastAsia="en-US"/>
        </w:rPr>
        <w:t>; spolupráca s :</w:t>
      </w:r>
      <w:r>
        <w:rPr>
          <w:rFonts w:ascii="Times New Roman" w:eastAsia="MS Mincho" w:hAnsi="Times New Roman" w:cs="Times New Roman"/>
          <w:b/>
          <w:bCs/>
          <w:color w:val="auto"/>
          <w:sz w:val="24"/>
          <w:szCs w:val="24"/>
          <w:lang w:eastAsia="en-US"/>
        </w:rPr>
        <w:t xml:space="preserve"> </w:t>
      </w:r>
      <w:r>
        <w:rPr>
          <w:rFonts w:ascii="Times New Roman" w:eastAsia="MS Mincho" w:hAnsi="Times New Roman" w:cs="Times New Roman"/>
          <w:color w:val="auto"/>
          <w:sz w:val="24"/>
          <w:szCs w:val="24"/>
          <w:lang w:eastAsia="en-US"/>
        </w:rPr>
        <w:t>MF SR</w:t>
      </w:r>
      <w:r w:rsidRPr="00995D2E">
        <w:rPr>
          <w:rFonts w:ascii="Times New Roman" w:eastAsia="MS Mincho" w:hAnsi="Times New Roman" w:cs="Times New Roman"/>
          <w:color w:val="auto"/>
          <w:sz w:val="24"/>
          <w:szCs w:val="24"/>
          <w:lang w:eastAsia="en-US"/>
        </w:rPr>
        <w:t xml:space="preserve"> </w:t>
      </w:r>
    </w:p>
    <w:p w:rsidR="00995D2E" w:rsidRPr="00F205A8"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Pr>
          <w:rFonts w:ascii="Times New Roman" w:eastAsia="MS Mincho" w:hAnsi="Times New Roman" w:cs="Times New Roman"/>
          <w:color w:val="auto"/>
          <w:sz w:val="24"/>
          <w:szCs w:val="24"/>
          <w:lang w:eastAsia="en-US"/>
        </w:rPr>
        <w:t>január 2015</w:t>
      </w:r>
    </w:p>
    <w:p w:rsidR="00995D2E"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NÁKLADY: </w:t>
      </w:r>
      <w:r w:rsidRPr="002C0E61">
        <w:rPr>
          <w:rFonts w:ascii="Times New Roman" w:hAnsi="Times New Roman" w:cs="Times New Roman"/>
          <w:color w:val="auto"/>
          <w:sz w:val="24"/>
          <w:szCs w:val="24"/>
        </w:rPr>
        <w:t>finančné náklady</w:t>
      </w:r>
      <w:r>
        <w:rPr>
          <w:rFonts w:ascii="Times New Roman" w:hAnsi="Times New Roman" w:cs="Times New Roman"/>
          <w:color w:val="auto"/>
          <w:sz w:val="24"/>
          <w:szCs w:val="24"/>
        </w:rPr>
        <w:t xml:space="preserve"> </w:t>
      </w:r>
      <w:r w:rsidRPr="002C0E61">
        <w:rPr>
          <w:rFonts w:ascii="Times New Roman" w:hAnsi="Times New Roman" w:cs="Times New Roman"/>
          <w:color w:val="auto"/>
          <w:sz w:val="24"/>
          <w:szCs w:val="24"/>
        </w:rPr>
        <w:t>budú vyčíslené v Akčnom pláne v rámci pilotného projektu</w:t>
      </w:r>
      <w:r w:rsidRPr="00F205A8">
        <w:rPr>
          <w:rFonts w:ascii="Times New Roman" w:eastAsia="MS Mincho" w:hAnsi="Times New Roman" w:cs="Times New Roman"/>
          <w:color w:val="auto"/>
          <w:sz w:val="24"/>
          <w:szCs w:val="24"/>
          <w:lang w:eastAsia="en-US"/>
        </w:rPr>
        <w:t xml:space="preserve">. </w:t>
      </w:r>
    </w:p>
    <w:p w:rsidR="0006310F" w:rsidRPr="00F205A8" w:rsidRDefault="00995D2E" w:rsidP="00995D2E">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2.</w:t>
      </w:r>
      <w:r w:rsidR="00951CE3">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w:t>
      </w:r>
      <w:r w:rsidR="0006310F" w:rsidRPr="00F205A8">
        <w:rPr>
          <w:rFonts w:ascii="Times New Roman" w:eastAsia="MS Mincho" w:hAnsi="Times New Roman" w:cs="Times New Roman"/>
          <w:b/>
          <w:bCs/>
          <w:color w:val="auto"/>
          <w:sz w:val="24"/>
          <w:szCs w:val="24"/>
          <w:lang w:eastAsia="en-US"/>
        </w:rPr>
        <w:t xml:space="preserve">Zrýchlené </w:t>
      </w:r>
      <w:r w:rsidR="00661001">
        <w:rPr>
          <w:rFonts w:ascii="Times New Roman" w:eastAsia="MS Mincho" w:hAnsi="Times New Roman" w:cs="Times New Roman"/>
          <w:b/>
          <w:bCs/>
          <w:color w:val="auto"/>
          <w:sz w:val="24"/>
          <w:szCs w:val="24"/>
          <w:lang w:eastAsia="en-US"/>
        </w:rPr>
        <w:t>odpisovanie</w:t>
      </w:r>
      <w:r w:rsidR="0006310F" w:rsidRPr="00F205A8">
        <w:rPr>
          <w:rFonts w:ascii="Times New Roman" w:eastAsia="MS Mincho" w:hAnsi="Times New Roman" w:cs="Times New Roman"/>
          <w:b/>
          <w:bCs/>
          <w:color w:val="auto"/>
          <w:sz w:val="24"/>
          <w:szCs w:val="24"/>
          <w:lang w:eastAsia="en-US"/>
        </w:rPr>
        <w:t xml:space="preserve"> elektrických vozidiel a nabíjacích staníc pre elektrické vozidlá</w:t>
      </w:r>
    </w:p>
    <w:p w:rsidR="0006310F" w:rsidRPr="00F205A8" w:rsidRDefault="0006310F"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Právnické osoby vlastniace elektrické vozidlá a nabíjacie stanice si budú môcť uplatniť zrýchlené odpisy na tieto nabíjacie stanice</w:t>
      </w:r>
      <w:r w:rsidR="005D4DB5" w:rsidRPr="00F205A8">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po ich zakúpení.</w:t>
      </w:r>
    </w:p>
    <w:p w:rsidR="004E6DD1"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004E6DD1" w:rsidRPr="00F205A8">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color w:val="auto"/>
          <w:sz w:val="24"/>
          <w:szCs w:val="24"/>
          <w:lang w:eastAsia="en-US"/>
        </w:rPr>
        <w:t>Cieľom je motivovať súkromný sektor investovať do bud</w:t>
      </w:r>
      <w:r w:rsidR="00585056" w:rsidRPr="00F205A8">
        <w:rPr>
          <w:rFonts w:ascii="Times New Roman" w:eastAsia="MS Mincho" w:hAnsi="Times New Roman" w:cs="Times New Roman"/>
          <w:color w:val="auto"/>
          <w:sz w:val="24"/>
          <w:szCs w:val="24"/>
          <w:lang w:eastAsia="en-US"/>
        </w:rPr>
        <w:t>ovania nabíjacej infraštruktúry a </w:t>
      </w:r>
      <w:r w:rsidR="005D4DB5" w:rsidRPr="00F205A8">
        <w:rPr>
          <w:rFonts w:ascii="Times New Roman" w:eastAsia="MS Mincho" w:hAnsi="Times New Roman" w:cs="Times New Roman"/>
          <w:color w:val="auto"/>
          <w:sz w:val="24"/>
          <w:szCs w:val="24"/>
          <w:lang w:eastAsia="en-US"/>
        </w:rPr>
        <w:t>áut</w:t>
      </w:r>
      <w:r w:rsidR="00585056" w:rsidRPr="00F205A8">
        <w:rPr>
          <w:rFonts w:ascii="Times New Roman" w:eastAsia="MS Mincho" w:hAnsi="Times New Roman" w:cs="Times New Roman"/>
          <w:color w:val="auto"/>
          <w:sz w:val="24"/>
          <w:szCs w:val="24"/>
          <w:lang w:eastAsia="en-US"/>
        </w:rPr>
        <w:t>.</w:t>
      </w:r>
    </w:p>
    <w:p w:rsidR="00995D2E"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sidRPr="00406E97">
        <w:rPr>
          <w:rFonts w:ascii="Times New Roman" w:eastAsia="MS Mincho" w:hAnsi="Times New Roman" w:cs="Times New Roman"/>
          <w:color w:val="auto"/>
          <w:sz w:val="24"/>
          <w:szCs w:val="24"/>
          <w:lang w:eastAsia="en-US"/>
        </w:rPr>
        <w:t>spolupráca s :</w:t>
      </w:r>
      <w:r w:rsidR="00406E97">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MF SR</w:t>
      </w:r>
      <w:r w:rsidRPr="00995D2E">
        <w:rPr>
          <w:rFonts w:ascii="Times New Roman" w:eastAsia="MS Mincho" w:hAnsi="Times New Roman" w:cs="Times New Roman"/>
          <w:color w:val="auto"/>
          <w:sz w:val="24"/>
          <w:szCs w:val="24"/>
          <w:lang w:eastAsia="en-US"/>
        </w:rPr>
        <w:t xml:space="preserve"> </w:t>
      </w:r>
    </w:p>
    <w:p w:rsidR="004E6DD1" w:rsidRPr="000255BF" w:rsidRDefault="004E6DD1" w:rsidP="00995D2E">
      <w:pPr>
        <w:jc w:val="left"/>
        <w:rPr>
          <w:rFonts w:ascii="Times New Roman" w:eastAsia="MS Mincho" w:hAnsi="Times New Roman" w:cs="Times New Roman"/>
          <w:bCs/>
          <w:color w:val="auto"/>
          <w:sz w:val="24"/>
          <w:szCs w:val="24"/>
          <w:lang w:eastAsia="en-US"/>
        </w:rPr>
      </w:pPr>
      <w:r w:rsidRPr="000255BF">
        <w:rPr>
          <w:rFonts w:ascii="Times New Roman" w:eastAsia="MS Mincho" w:hAnsi="Times New Roman" w:cs="Times New Roman"/>
          <w:bCs/>
          <w:color w:val="auto"/>
          <w:sz w:val="24"/>
          <w:szCs w:val="24"/>
          <w:lang w:eastAsia="en-US"/>
        </w:rPr>
        <w:t xml:space="preserve">DOTKNUTÍ: </w:t>
      </w:r>
      <w:r w:rsidRPr="000255BF">
        <w:rPr>
          <w:rFonts w:ascii="Times New Roman" w:eastAsia="MS Mincho" w:hAnsi="Times New Roman" w:cs="Times New Roman"/>
          <w:color w:val="auto"/>
          <w:sz w:val="24"/>
          <w:szCs w:val="24"/>
          <w:lang w:eastAsia="en-US"/>
        </w:rPr>
        <w:t>Právnické oso</w:t>
      </w:r>
      <w:r w:rsidR="0006310F" w:rsidRPr="000255BF">
        <w:rPr>
          <w:rFonts w:ascii="Times New Roman" w:eastAsia="MS Mincho" w:hAnsi="Times New Roman" w:cs="Times New Roman"/>
          <w:color w:val="auto"/>
          <w:sz w:val="24"/>
          <w:szCs w:val="24"/>
          <w:lang w:eastAsia="en-US"/>
        </w:rPr>
        <w:t>by vlastniace nabíjacie stanice a elektrické vozidlá</w:t>
      </w:r>
    </w:p>
    <w:p w:rsidR="00661001" w:rsidRDefault="004E6DD1" w:rsidP="00995D2E">
      <w:pPr>
        <w:rPr>
          <w:rFonts w:ascii="Times New Roman" w:hAnsi="Times New Roman" w:cs="Times New Roman"/>
          <w:color w:val="auto"/>
          <w:sz w:val="24"/>
          <w:szCs w:val="24"/>
        </w:rPr>
      </w:pPr>
      <w:r w:rsidRPr="00F205A8">
        <w:rPr>
          <w:rFonts w:ascii="Times New Roman" w:eastAsia="MS Mincho" w:hAnsi="Times New Roman" w:cs="Times New Roman"/>
          <w:b/>
          <w:bCs/>
          <w:color w:val="auto"/>
          <w:sz w:val="24"/>
          <w:szCs w:val="24"/>
          <w:lang w:eastAsia="en-US"/>
        </w:rPr>
        <w:t xml:space="preserve">NÁKLADY: </w:t>
      </w:r>
      <w:r w:rsidR="00661001" w:rsidRPr="00661001">
        <w:rPr>
          <w:rFonts w:ascii="Times New Roman" w:hAnsi="Times New Roman" w:cs="Times New Roman"/>
          <w:color w:val="auto"/>
          <w:sz w:val="24"/>
          <w:szCs w:val="24"/>
        </w:rPr>
        <w:t>finančné náklady</w:t>
      </w:r>
      <w:r w:rsidR="002C0E61">
        <w:rPr>
          <w:rFonts w:ascii="Times New Roman" w:hAnsi="Times New Roman" w:cs="Times New Roman"/>
          <w:color w:val="auto"/>
          <w:sz w:val="24"/>
          <w:szCs w:val="24"/>
        </w:rPr>
        <w:t xml:space="preserve"> </w:t>
      </w:r>
      <w:r w:rsidR="00661001" w:rsidRPr="00661001">
        <w:rPr>
          <w:rFonts w:ascii="Times New Roman" w:hAnsi="Times New Roman" w:cs="Times New Roman"/>
          <w:color w:val="auto"/>
          <w:sz w:val="24"/>
          <w:szCs w:val="24"/>
        </w:rPr>
        <w:t xml:space="preserve">budú vyčíslené v Akčnom pláne v rámci pilotného projektu </w:t>
      </w:r>
    </w:p>
    <w:p w:rsidR="004E6DD1" w:rsidRPr="00F205A8" w:rsidRDefault="004E6DD1" w:rsidP="00995D2E">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január 2015</w:t>
      </w:r>
    </w:p>
    <w:p w:rsidR="004E6DD1" w:rsidRPr="00F205A8" w:rsidRDefault="004E6DD1" w:rsidP="00033591">
      <w:pPr>
        <w:ind w:left="720"/>
        <w:jc w:val="left"/>
        <w:rPr>
          <w:rFonts w:ascii="Times New Roman" w:eastAsia="MS Mincho" w:hAnsi="Times New Roman" w:cs="Times New Roman"/>
          <w:color w:val="auto"/>
          <w:sz w:val="24"/>
          <w:szCs w:val="24"/>
          <w:lang w:eastAsia="en-US"/>
        </w:rPr>
      </w:pPr>
    </w:p>
    <w:p w:rsidR="004E6DD1" w:rsidRPr="00F205A8" w:rsidRDefault="00995D2E" w:rsidP="00995D2E">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3</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OPATRENIE: Zav</w:t>
      </w:r>
      <w:r w:rsidR="00530268" w:rsidRPr="00F205A8">
        <w:rPr>
          <w:rFonts w:ascii="Times New Roman" w:eastAsia="MS Mincho" w:hAnsi="Times New Roman" w:cs="Times New Roman"/>
          <w:b/>
          <w:bCs/>
          <w:color w:val="auto"/>
          <w:sz w:val="24"/>
          <w:szCs w:val="24"/>
          <w:lang w:eastAsia="en-US"/>
        </w:rPr>
        <w:t>iesť</w:t>
      </w:r>
      <w:r w:rsidR="004E6DD1" w:rsidRPr="00F205A8">
        <w:rPr>
          <w:rFonts w:ascii="Times New Roman" w:eastAsia="MS Mincho" w:hAnsi="Times New Roman" w:cs="Times New Roman"/>
          <w:b/>
          <w:bCs/>
          <w:color w:val="auto"/>
          <w:sz w:val="24"/>
          <w:szCs w:val="24"/>
          <w:lang w:eastAsia="en-US"/>
        </w:rPr>
        <w:t xml:space="preserve"> nov</w:t>
      </w:r>
      <w:r w:rsidR="00530268" w:rsidRPr="00F205A8">
        <w:rPr>
          <w:rFonts w:ascii="Times New Roman" w:eastAsia="MS Mincho" w:hAnsi="Times New Roman" w:cs="Times New Roman"/>
          <w:b/>
          <w:bCs/>
          <w:color w:val="auto"/>
          <w:sz w:val="24"/>
          <w:szCs w:val="24"/>
          <w:lang w:eastAsia="en-US"/>
        </w:rPr>
        <w:t>ú</w:t>
      </w:r>
      <w:r w:rsidR="004E6DD1" w:rsidRPr="00F205A8">
        <w:rPr>
          <w:rFonts w:ascii="Times New Roman" w:eastAsia="MS Mincho" w:hAnsi="Times New Roman" w:cs="Times New Roman"/>
          <w:b/>
          <w:bCs/>
          <w:color w:val="auto"/>
          <w:sz w:val="24"/>
          <w:szCs w:val="24"/>
          <w:lang w:eastAsia="en-US"/>
        </w:rPr>
        <w:t xml:space="preserve"> tarif</w:t>
      </w:r>
      <w:r w:rsidR="00530268" w:rsidRPr="00F205A8">
        <w:rPr>
          <w:rFonts w:ascii="Times New Roman" w:eastAsia="MS Mincho" w:hAnsi="Times New Roman" w:cs="Times New Roman"/>
          <w:b/>
          <w:bCs/>
          <w:color w:val="auto"/>
          <w:sz w:val="24"/>
          <w:szCs w:val="24"/>
          <w:lang w:eastAsia="en-US"/>
        </w:rPr>
        <w:t>u</w:t>
      </w:r>
      <w:r w:rsidR="004E6DD1" w:rsidRPr="00F205A8">
        <w:rPr>
          <w:rFonts w:ascii="Times New Roman" w:eastAsia="MS Mincho" w:hAnsi="Times New Roman" w:cs="Times New Roman"/>
          <w:b/>
          <w:bCs/>
          <w:color w:val="auto"/>
          <w:sz w:val="24"/>
          <w:szCs w:val="24"/>
          <w:lang w:eastAsia="en-US"/>
        </w:rPr>
        <w:t xml:space="preserve"> pre dodávku elektriny </w:t>
      </w:r>
      <w:r w:rsidR="00AC66D3">
        <w:rPr>
          <w:rFonts w:ascii="Times New Roman" w:eastAsia="MS Mincho" w:hAnsi="Times New Roman" w:cs="Times New Roman"/>
          <w:b/>
          <w:bCs/>
          <w:color w:val="auto"/>
          <w:sz w:val="24"/>
          <w:szCs w:val="24"/>
          <w:lang w:eastAsia="en-US"/>
        </w:rPr>
        <w:t xml:space="preserve">pre </w:t>
      </w:r>
      <w:r w:rsidR="004E6DD1" w:rsidRPr="00F205A8">
        <w:rPr>
          <w:rFonts w:ascii="Times New Roman" w:eastAsia="MS Mincho" w:hAnsi="Times New Roman" w:cs="Times New Roman"/>
          <w:b/>
          <w:bCs/>
          <w:color w:val="auto"/>
          <w:sz w:val="24"/>
          <w:szCs w:val="24"/>
          <w:lang w:eastAsia="en-US"/>
        </w:rPr>
        <w:t>elektromobily</w:t>
      </w:r>
    </w:p>
    <w:p w:rsidR="004E6DD1" w:rsidRPr="00F205A8" w:rsidRDefault="00AC66D3" w:rsidP="00995D2E">
      <w:pPr>
        <w:rPr>
          <w:rFonts w:ascii="Times New Roman" w:eastAsia="MS Mincho" w:hAnsi="Times New Roman" w:cs="Times New Roman"/>
          <w:color w:val="auto"/>
          <w:sz w:val="24"/>
          <w:szCs w:val="24"/>
          <w:lang w:eastAsia="en-US"/>
        </w:rPr>
      </w:pPr>
      <w:r>
        <w:rPr>
          <w:rFonts w:ascii="Times New Roman" w:eastAsia="MS Mincho" w:hAnsi="Times New Roman" w:cs="Times New Roman"/>
          <w:color w:val="auto"/>
          <w:sz w:val="24"/>
          <w:szCs w:val="24"/>
          <w:lang w:eastAsia="en-US"/>
        </w:rPr>
        <w:t>Vytvoriť</w:t>
      </w:r>
      <w:r w:rsidR="00530268" w:rsidRPr="00F205A8">
        <w:rPr>
          <w:rFonts w:ascii="Times New Roman" w:eastAsia="MS Mincho" w:hAnsi="Times New Roman" w:cs="Times New Roman"/>
          <w:color w:val="auto"/>
          <w:sz w:val="24"/>
          <w:szCs w:val="24"/>
          <w:lang w:eastAsia="en-US"/>
        </w:rPr>
        <w:t xml:space="preserve"> </w:t>
      </w:r>
      <w:r w:rsidR="008624EC" w:rsidRPr="00F205A8">
        <w:rPr>
          <w:rFonts w:ascii="Times New Roman" w:eastAsia="MS Mincho" w:hAnsi="Times New Roman" w:cs="Times New Roman"/>
          <w:color w:val="auto"/>
          <w:sz w:val="24"/>
          <w:szCs w:val="24"/>
          <w:lang w:eastAsia="en-US"/>
        </w:rPr>
        <w:t xml:space="preserve">také legislatívne podmienky, </w:t>
      </w:r>
      <w:r>
        <w:rPr>
          <w:rFonts w:ascii="Times New Roman" w:eastAsia="MS Mincho" w:hAnsi="Times New Roman" w:cs="Times New Roman"/>
          <w:color w:val="auto"/>
          <w:sz w:val="24"/>
          <w:szCs w:val="24"/>
          <w:lang w:eastAsia="en-US"/>
        </w:rPr>
        <w:t>v spolupráci s </w:t>
      </w:r>
      <w:r w:rsidR="00530268" w:rsidRPr="00F205A8">
        <w:rPr>
          <w:rFonts w:ascii="Times New Roman" w:eastAsia="MS Mincho" w:hAnsi="Times New Roman" w:cs="Times New Roman"/>
          <w:color w:val="auto"/>
          <w:sz w:val="24"/>
          <w:szCs w:val="24"/>
          <w:lang w:eastAsia="en-US"/>
        </w:rPr>
        <w:t>ÚRSO</w:t>
      </w:r>
      <w:r>
        <w:rPr>
          <w:rFonts w:ascii="Times New Roman" w:eastAsia="MS Mincho" w:hAnsi="Times New Roman" w:cs="Times New Roman"/>
          <w:color w:val="auto"/>
          <w:sz w:val="24"/>
          <w:szCs w:val="24"/>
          <w:lang w:eastAsia="en-US"/>
        </w:rPr>
        <w:t>,</w:t>
      </w:r>
      <w:r w:rsidR="00530268" w:rsidRPr="00F205A8">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pre</w:t>
      </w:r>
      <w:r w:rsidR="008624EC" w:rsidRPr="00F205A8">
        <w:rPr>
          <w:rFonts w:ascii="Times New Roman" w:eastAsia="MS Mincho" w:hAnsi="Times New Roman" w:cs="Times New Roman"/>
          <w:color w:val="auto"/>
          <w:sz w:val="24"/>
          <w:szCs w:val="24"/>
          <w:lang w:eastAsia="en-US"/>
        </w:rPr>
        <w:t xml:space="preserve"> </w:t>
      </w:r>
      <w:r w:rsidR="004E6DD1" w:rsidRPr="00F205A8">
        <w:rPr>
          <w:rFonts w:ascii="Times New Roman" w:eastAsia="MS Mincho" w:hAnsi="Times New Roman" w:cs="Times New Roman"/>
          <w:color w:val="auto"/>
          <w:sz w:val="24"/>
          <w:szCs w:val="24"/>
          <w:lang w:eastAsia="en-US"/>
        </w:rPr>
        <w:t xml:space="preserve">zavedenie novej tarify pre dodávku elektrickej energie za účelom nabíjania elektrických vozidiel. </w:t>
      </w:r>
    </w:p>
    <w:p w:rsidR="004E6DD1" w:rsidRDefault="004E6DD1"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Tarifa </w:t>
      </w:r>
      <w:r w:rsidR="008624EC" w:rsidRPr="00F205A8">
        <w:rPr>
          <w:rFonts w:ascii="Times New Roman" w:eastAsia="MS Mincho" w:hAnsi="Times New Roman" w:cs="Times New Roman"/>
          <w:color w:val="auto"/>
          <w:sz w:val="24"/>
          <w:szCs w:val="24"/>
          <w:lang w:eastAsia="en-US"/>
        </w:rPr>
        <w:t>bude</w:t>
      </w:r>
      <w:r w:rsidRPr="00F205A8">
        <w:rPr>
          <w:rFonts w:ascii="Times New Roman" w:eastAsia="MS Mincho" w:hAnsi="Times New Roman" w:cs="Times New Roman"/>
          <w:color w:val="auto"/>
          <w:sz w:val="24"/>
          <w:szCs w:val="24"/>
          <w:lang w:eastAsia="en-US"/>
        </w:rPr>
        <w:t xml:space="preserve"> zohľadňovať pozitívne vlastnosti elektrických vozidiel na využitie siete, najmä keď pôjde o riadené nabíjanie (prípadne vybíjanie) v rámci siete </w:t>
      </w:r>
      <w:r w:rsidRPr="00F205A8">
        <w:rPr>
          <w:rFonts w:ascii="Times New Roman" w:eastAsia="MS Mincho" w:hAnsi="Times New Roman" w:cs="Times New Roman"/>
          <w:i/>
          <w:iCs/>
          <w:color w:val="auto"/>
          <w:sz w:val="24"/>
          <w:szCs w:val="24"/>
          <w:lang w:eastAsia="en-US"/>
        </w:rPr>
        <w:t>smart grid</w:t>
      </w:r>
      <w:r w:rsidRPr="00F205A8">
        <w:rPr>
          <w:rFonts w:ascii="Times New Roman" w:eastAsia="MS Mincho" w:hAnsi="Times New Roman" w:cs="Times New Roman"/>
          <w:color w:val="auto"/>
          <w:sz w:val="24"/>
          <w:szCs w:val="24"/>
          <w:lang w:eastAsia="en-US"/>
        </w:rPr>
        <w:t xml:space="preserve"> s priamym prispením k stabilizácii siete. Regulačná politika by mala pozitívne motivovať k nabíjaniu v režime V2G a V2H. </w:t>
      </w:r>
      <w:r w:rsidR="00AC66D3">
        <w:rPr>
          <w:rFonts w:ascii="Times New Roman" w:eastAsia="MS Mincho" w:hAnsi="Times New Roman" w:cs="Times New Roman"/>
          <w:color w:val="auto"/>
          <w:sz w:val="24"/>
          <w:szCs w:val="24"/>
          <w:lang w:eastAsia="en-US"/>
        </w:rPr>
        <w:t xml:space="preserve">Je potrebné, aby </w:t>
      </w:r>
      <w:r w:rsidRPr="00F205A8">
        <w:rPr>
          <w:rFonts w:ascii="Times New Roman" w:eastAsia="MS Mincho" w:hAnsi="Times New Roman" w:cs="Times New Roman"/>
          <w:color w:val="auto"/>
          <w:sz w:val="24"/>
          <w:szCs w:val="24"/>
          <w:lang w:eastAsia="en-US"/>
        </w:rPr>
        <w:t xml:space="preserve">ÚRSO </w:t>
      </w:r>
      <w:r w:rsidR="00AC66D3">
        <w:rPr>
          <w:rFonts w:ascii="Times New Roman" w:eastAsia="MS Mincho" w:hAnsi="Times New Roman" w:cs="Times New Roman"/>
          <w:color w:val="auto"/>
          <w:sz w:val="24"/>
          <w:szCs w:val="24"/>
          <w:lang w:eastAsia="en-US"/>
        </w:rPr>
        <w:t>spracovalo</w:t>
      </w:r>
      <w:r w:rsidRPr="00F205A8">
        <w:rPr>
          <w:rFonts w:ascii="Times New Roman" w:eastAsia="MS Mincho" w:hAnsi="Times New Roman" w:cs="Times New Roman"/>
          <w:color w:val="auto"/>
          <w:sz w:val="24"/>
          <w:szCs w:val="24"/>
          <w:lang w:eastAsia="en-US"/>
        </w:rPr>
        <w:t xml:space="preserve"> detailné vyhodnotenie jednotlivých navrhovaných trhových modelov s cieľom vybrať optimálne riešenie vzhľadom na lokálne podmienky. </w:t>
      </w:r>
    </w:p>
    <w:p w:rsidR="00995D2E" w:rsidRDefault="00995D2E" w:rsidP="00995D2E">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sidRPr="00406E97">
        <w:rPr>
          <w:rFonts w:ascii="Times New Roman" w:eastAsia="MS Mincho" w:hAnsi="Times New Roman" w:cs="Times New Roman"/>
          <w:color w:val="auto"/>
          <w:sz w:val="24"/>
          <w:szCs w:val="24"/>
          <w:lang w:eastAsia="en-US"/>
        </w:rPr>
        <w:t>spolupráca s :</w:t>
      </w:r>
      <w:r>
        <w:rPr>
          <w:rFonts w:ascii="Times New Roman" w:eastAsia="MS Mincho" w:hAnsi="Times New Roman" w:cs="Times New Roman"/>
          <w:b/>
          <w:bCs/>
          <w:color w:val="auto"/>
          <w:sz w:val="24"/>
          <w:szCs w:val="24"/>
          <w:lang w:eastAsia="en-US"/>
        </w:rPr>
        <w:t xml:space="preserve"> </w:t>
      </w:r>
      <w:r>
        <w:rPr>
          <w:rFonts w:ascii="Times New Roman" w:eastAsia="MS Mincho" w:hAnsi="Times New Roman" w:cs="Times New Roman"/>
          <w:color w:val="auto"/>
          <w:sz w:val="24"/>
          <w:szCs w:val="24"/>
          <w:lang w:eastAsia="en-US"/>
        </w:rPr>
        <w:t>ÚRSO</w:t>
      </w:r>
    </w:p>
    <w:p w:rsidR="004E6DD1" w:rsidRPr="000255BF" w:rsidRDefault="004E6DD1" w:rsidP="00995D2E">
      <w:pPr>
        <w:jc w:val="left"/>
        <w:rPr>
          <w:rFonts w:ascii="Times New Roman" w:eastAsia="MS Mincho" w:hAnsi="Times New Roman" w:cs="Times New Roman"/>
          <w:color w:val="auto"/>
          <w:sz w:val="24"/>
          <w:szCs w:val="24"/>
          <w:lang w:eastAsia="en-US"/>
        </w:rPr>
      </w:pPr>
      <w:r w:rsidRPr="000255BF">
        <w:rPr>
          <w:rFonts w:ascii="Times New Roman" w:eastAsia="MS Mincho" w:hAnsi="Times New Roman" w:cs="Times New Roman"/>
          <w:bCs/>
          <w:color w:val="auto"/>
          <w:sz w:val="24"/>
          <w:szCs w:val="24"/>
          <w:lang w:eastAsia="en-US"/>
        </w:rPr>
        <w:t xml:space="preserve">DOTKNUTÍ: </w:t>
      </w:r>
      <w:r w:rsidRPr="000255BF">
        <w:rPr>
          <w:rFonts w:ascii="Times New Roman" w:eastAsia="MS Mincho" w:hAnsi="Times New Roman" w:cs="Times New Roman"/>
          <w:color w:val="auto"/>
          <w:sz w:val="24"/>
          <w:szCs w:val="24"/>
          <w:lang w:eastAsia="en-US"/>
        </w:rPr>
        <w:t xml:space="preserve">Účastníci v budúcich sieťach </w:t>
      </w:r>
      <w:r w:rsidRPr="000255BF">
        <w:rPr>
          <w:rFonts w:ascii="Times New Roman" w:eastAsia="MS Mincho" w:hAnsi="Times New Roman" w:cs="Times New Roman"/>
          <w:i/>
          <w:iCs/>
          <w:color w:val="auto"/>
          <w:sz w:val="24"/>
          <w:szCs w:val="24"/>
          <w:lang w:eastAsia="en-US"/>
        </w:rPr>
        <w:t>smart grid</w:t>
      </w:r>
    </w:p>
    <w:p w:rsidR="004E6DD1" w:rsidRPr="00F205A8" w:rsidRDefault="004E6DD1" w:rsidP="00995D2E">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január 2015</w:t>
      </w:r>
    </w:p>
    <w:p w:rsidR="004E6DD1" w:rsidRPr="00F205A8" w:rsidRDefault="004E6DD1" w:rsidP="004C6A7D">
      <w:pPr>
        <w:ind w:left="720"/>
        <w:jc w:val="left"/>
        <w:rPr>
          <w:rFonts w:ascii="Times New Roman" w:eastAsia="MS Mincho" w:hAnsi="Times New Roman" w:cs="Times New Roman"/>
          <w:color w:val="auto"/>
          <w:sz w:val="24"/>
          <w:szCs w:val="24"/>
          <w:lang w:eastAsia="en-US"/>
        </w:rPr>
      </w:pPr>
    </w:p>
    <w:p w:rsidR="004E6DD1" w:rsidRPr="00995D2E" w:rsidRDefault="0047760C" w:rsidP="0047760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4</w:t>
      </w:r>
      <w:r>
        <w:rPr>
          <w:rFonts w:ascii="Times New Roman" w:eastAsia="MS Mincho" w:hAnsi="Times New Roman" w:cs="Times New Roman"/>
          <w:b/>
          <w:bCs/>
          <w:color w:val="auto"/>
          <w:sz w:val="24"/>
          <w:szCs w:val="24"/>
          <w:lang w:eastAsia="en-US"/>
        </w:rPr>
        <w:t xml:space="preserve">. </w:t>
      </w:r>
      <w:r w:rsidR="004E6DD1" w:rsidRPr="00995D2E">
        <w:rPr>
          <w:rFonts w:ascii="Times New Roman" w:eastAsia="MS Mincho" w:hAnsi="Times New Roman" w:cs="Times New Roman"/>
          <w:b/>
          <w:bCs/>
          <w:color w:val="auto"/>
          <w:sz w:val="24"/>
          <w:szCs w:val="24"/>
          <w:lang w:eastAsia="en-US"/>
        </w:rPr>
        <w:t xml:space="preserve">OPATRENIE: </w:t>
      </w:r>
      <w:r w:rsidR="00723196" w:rsidRPr="00995D2E">
        <w:rPr>
          <w:rFonts w:ascii="Times New Roman" w:eastAsia="MS Mincho" w:hAnsi="Times New Roman" w:cs="Times New Roman"/>
          <w:b/>
          <w:bCs/>
          <w:color w:val="auto"/>
          <w:sz w:val="24"/>
          <w:szCs w:val="24"/>
          <w:lang w:eastAsia="en-US"/>
        </w:rPr>
        <w:t xml:space="preserve">Dôsledne uplatňovať princípy </w:t>
      </w:r>
      <w:r w:rsidR="004E6DD1" w:rsidRPr="00995D2E">
        <w:rPr>
          <w:rFonts w:ascii="Times New Roman" w:eastAsia="MS Mincho" w:hAnsi="Times New Roman" w:cs="Times New Roman"/>
          <w:b/>
          <w:bCs/>
          <w:color w:val="auto"/>
          <w:sz w:val="24"/>
          <w:szCs w:val="24"/>
          <w:lang w:eastAsia="en-US"/>
        </w:rPr>
        <w:t>zeleného verejného obstarávania pri nákupe motorových vozidiel</w:t>
      </w:r>
    </w:p>
    <w:p w:rsidR="004E6DD1" w:rsidRPr="00F205A8" w:rsidRDefault="00723196"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Dodržiavať </w:t>
      </w:r>
      <w:r w:rsidR="004E6DD1" w:rsidRPr="00F205A8">
        <w:rPr>
          <w:rFonts w:ascii="Times New Roman" w:eastAsia="MS Mincho" w:hAnsi="Times New Roman" w:cs="Times New Roman"/>
          <w:color w:val="auto"/>
          <w:sz w:val="24"/>
          <w:szCs w:val="24"/>
          <w:lang w:eastAsia="en-US"/>
        </w:rPr>
        <w:t xml:space="preserve">v súčasnosti už </w:t>
      </w:r>
      <w:r w:rsidRPr="00F205A8">
        <w:rPr>
          <w:rFonts w:ascii="Times New Roman" w:eastAsia="MS Mincho" w:hAnsi="Times New Roman" w:cs="Times New Roman"/>
          <w:color w:val="auto"/>
          <w:sz w:val="24"/>
          <w:szCs w:val="24"/>
          <w:lang w:eastAsia="en-US"/>
        </w:rPr>
        <w:t xml:space="preserve">platné právne predpisy </w:t>
      </w:r>
      <w:r w:rsidR="004E6DD1" w:rsidRPr="00F205A8">
        <w:rPr>
          <w:rFonts w:ascii="Times New Roman" w:eastAsia="MS Mincho" w:hAnsi="Times New Roman" w:cs="Times New Roman"/>
          <w:color w:val="auto"/>
          <w:sz w:val="24"/>
          <w:szCs w:val="24"/>
          <w:lang w:eastAsia="en-US"/>
        </w:rPr>
        <w:t>Slovenskej republiky pri nákupe motorových vozidiel v súlade so zákonom č. 158/2011 Z. z. o podpore energeticky a environmentálne úsporných motorových vozidiel a v súlade s odporučením EK o postupoch zeleného obstarávania</w:t>
      </w:r>
      <w:r w:rsidR="004E6DD1" w:rsidRPr="00F205A8">
        <w:rPr>
          <w:rStyle w:val="Odkaznapoznmkupodiarou"/>
          <w:rFonts w:ascii="Times New Roman" w:eastAsia="MS Mincho" w:hAnsi="Times New Roman" w:cs="Times New Roman"/>
          <w:color w:val="auto"/>
          <w:sz w:val="24"/>
          <w:szCs w:val="24"/>
          <w:lang w:eastAsia="en-US"/>
        </w:rPr>
        <w:footnoteReference w:id="79"/>
      </w:r>
      <w:r w:rsidR="004E6DD1" w:rsidRPr="00F205A8">
        <w:rPr>
          <w:rFonts w:ascii="Times New Roman" w:eastAsia="MS Mincho" w:hAnsi="Times New Roman" w:cs="Times New Roman"/>
          <w:color w:val="auto"/>
          <w:sz w:val="24"/>
          <w:szCs w:val="24"/>
          <w:lang w:eastAsia="en-US"/>
        </w:rPr>
        <w:t xml:space="preserve">, podľa ktorého sa majú </w:t>
      </w:r>
      <w:r w:rsidR="004E6DD1" w:rsidRPr="00F205A8">
        <w:rPr>
          <w:rFonts w:ascii="Times New Roman" w:hAnsi="Times New Roman" w:cs="Times New Roman"/>
          <w:color w:val="auto"/>
          <w:sz w:val="24"/>
          <w:szCs w:val="24"/>
        </w:rPr>
        <w:t>verejné orgány snažiť obstarať produkty (tovary, služby a stavebné práce) so zníženým negatívnym dopadom na životné prostredie počas celého ich životného cyklu (t.j. od ťažby surovín, cez výrobu, používanie, až  po nakladanie po skončení životnosti)</w:t>
      </w:r>
      <w:r w:rsidR="004E6DD1" w:rsidRPr="00F205A8">
        <w:rPr>
          <w:rFonts w:ascii="Times New Roman" w:eastAsia="MS Mincho" w:hAnsi="Times New Roman" w:cs="Times New Roman"/>
          <w:color w:val="auto"/>
          <w:sz w:val="24"/>
          <w:szCs w:val="24"/>
          <w:lang w:eastAsia="en-US"/>
        </w:rPr>
        <w:t xml:space="preserve">. </w:t>
      </w:r>
    </w:p>
    <w:p w:rsidR="004E6DD1" w:rsidRPr="00F205A8" w:rsidRDefault="0047760C" w:rsidP="0047760C">
      <w:pPr>
        <w:rPr>
          <w:rFonts w:ascii="Times New Roman" w:eastAsia="MS Mincho" w:hAnsi="Times New Roman" w:cs="Times New Roman"/>
          <w:color w:val="auto"/>
          <w:sz w:val="24"/>
          <w:szCs w:val="24"/>
          <w:lang w:eastAsia="en-US"/>
        </w:rPr>
      </w:pPr>
      <w:r>
        <w:rPr>
          <w:rFonts w:ascii="Times New Roman" w:eastAsia="MS Mincho" w:hAnsi="Times New Roman" w:cs="Times New Roman"/>
          <w:color w:val="auto"/>
          <w:sz w:val="24"/>
          <w:szCs w:val="24"/>
          <w:lang w:eastAsia="en-US"/>
        </w:rPr>
        <w:t>Uvedený</w:t>
      </w:r>
      <w:r w:rsidR="004E6DD1" w:rsidRPr="00F205A8">
        <w:rPr>
          <w:rFonts w:ascii="Times New Roman" w:eastAsia="MS Mincho" w:hAnsi="Times New Roman" w:cs="Times New Roman"/>
          <w:color w:val="auto"/>
          <w:sz w:val="24"/>
          <w:szCs w:val="24"/>
          <w:lang w:eastAsia="en-US"/>
        </w:rPr>
        <w:t xml:space="preserve"> zákon má za cieľ podporovať uvádzanie čistých a energeticky úsporných motorových vozidiel na trh, čím sa prispeje k energetickej účinnosti vozidiel cestnej dopravy znížením spotreby paliva, ochrane klímy znížením emisií CO</w:t>
      </w:r>
      <w:r w:rsidR="004E6DD1" w:rsidRPr="00F205A8">
        <w:rPr>
          <w:rFonts w:ascii="Times New Roman" w:eastAsia="MS Mincho" w:hAnsi="Times New Roman" w:cs="Times New Roman"/>
          <w:color w:val="auto"/>
          <w:sz w:val="24"/>
          <w:szCs w:val="24"/>
          <w:vertAlign w:val="subscript"/>
          <w:lang w:eastAsia="en-US"/>
        </w:rPr>
        <w:t>2</w:t>
      </w:r>
      <w:r w:rsidR="004E6DD1" w:rsidRPr="00F205A8">
        <w:rPr>
          <w:rFonts w:ascii="Times New Roman" w:eastAsia="MS Mincho" w:hAnsi="Times New Roman" w:cs="Times New Roman"/>
          <w:color w:val="auto"/>
          <w:sz w:val="24"/>
          <w:szCs w:val="24"/>
          <w:lang w:eastAsia="en-US"/>
        </w:rPr>
        <w:t xml:space="preserve"> a k zlepšeniu kvality ovzdušia znížením emisií znečisťujúcich látok. Zákon ustanovuje spôsoby zohľadnenia energetických a environmentálnych vplyvov prevádzky motorových vozidiel kategórií M1, M2, M3, N1, N2 a N3 (ďalej len "vozidlo") počas ich životnosti pri nákupe alebo lízingu vozidiel. Zákon zároveň uvádza metodiku výpočtu prevádzkových nákladov počas životnosti vozidla s cieľom podporovať a stimulovať trh s energeticky a environmentálne úspornými vozidlami. Zákon ukladá povinnosť pre verejného obstarávateľa, obstarávateľa a dopravcu poskytujúceho služby vo verejnom záujme, ktorí sú povinní pri nákupe určitých kategórií motorových vozidiel nad ustanovenými finančnými prahmi zohľadniť energetické a environmentálne vplyvy prevádzky motorového vozidla počas jeho životnosti.</w:t>
      </w:r>
    </w:p>
    <w:p w:rsidR="004E6DD1" w:rsidRDefault="004E6DD1"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Aplikovaním zásad zeleného obstarávania verejná správa pôjde verejnosti príkladom nielen využívaním obstaraných elektrických automobilov, ale aj celkovým prístupom k obstarávaniu rešpektujúc hospodárnosť a ekologickosť obstarávaných produktov. V súčasnosti sú najväčšími spotrebiteľmi v EÚ verejné orgány. Podľa európskych prieskumov z roku 2011 minú približne 2 bilióny EUR ročne (19</w:t>
      </w:r>
      <w:r w:rsidR="00585056" w:rsidRPr="00F205A8">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HDP EÚ). Využitím takejto kúpnej sily na výber produktov so zníženým negatívnym vplyvom na životné prostredie môžu prispieť k miestnym, regionálnym, národným a medzinárodným environmentálnym cieľom</w:t>
      </w:r>
      <w:r w:rsidRPr="00F205A8">
        <w:rPr>
          <w:rFonts w:ascii="Times New Roman" w:eastAsia="MS Mincho" w:hAnsi="Times New Roman" w:cs="Times New Roman"/>
          <w:color w:val="auto"/>
          <w:sz w:val="24"/>
          <w:szCs w:val="24"/>
          <w:vertAlign w:val="superscript"/>
          <w:lang w:eastAsia="en-US"/>
        </w:rPr>
        <w:t>64</w:t>
      </w:r>
      <w:r w:rsidRPr="00F205A8">
        <w:rPr>
          <w:rFonts w:ascii="Times New Roman" w:eastAsia="MS Mincho" w:hAnsi="Times New Roman" w:cs="Times New Roman"/>
          <w:color w:val="auto"/>
          <w:sz w:val="24"/>
          <w:szCs w:val="24"/>
          <w:lang w:eastAsia="en-US"/>
        </w:rPr>
        <w:t>.</w:t>
      </w:r>
    </w:p>
    <w:p w:rsidR="004E6DD1" w:rsidRPr="00F205A8" w:rsidRDefault="0047760C" w:rsidP="0047760C">
      <w:pPr>
        <w:rPr>
          <w:rFonts w:ascii="Times New Roman" w:eastAsia="MS Mincho" w:hAnsi="Times New Roman" w:cs="Times New Roman"/>
          <w:color w:val="auto"/>
          <w:sz w:val="24"/>
          <w:szCs w:val="24"/>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sidRPr="00406E97">
        <w:rPr>
          <w:rFonts w:ascii="Times New Roman" w:eastAsia="MS Mincho" w:hAnsi="Times New Roman" w:cs="Times New Roman"/>
          <w:color w:val="auto"/>
          <w:sz w:val="24"/>
          <w:szCs w:val="24"/>
          <w:lang w:eastAsia="en-US"/>
        </w:rPr>
        <w:t>spolupráca s :</w:t>
      </w:r>
      <w:r w:rsidR="00406E97">
        <w:rPr>
          <w:rFonts w:ascii="Times New Roman" w:eastAsia="MS Mincho" w:hAnsi="Times New Roman" w:cs="Times New Roman"/>
          <w:color w:val="auto"/>
          <w:sz w:val="24"/>
          <w:szCs w:val="24"/>
          <w:lang w:eastAsia="en-US"/>
        </w:rPr>
        <w:t xml:space="preserve"> </w:t>
      </w:r>
      <w:r>
        <w:rPr>
          <w:rFonts w:ascii="Times New Roman" w:eastAsia="MS Mincho" w:hAnsi="Times New Roman" w:cs="Times New Roman"/>
          <w:color w:val="auto"/>
          <w:sz w:val="24"/>
          <w:szCs w:val="24"/>
          <w:lang w:eastAsia="en-US"/>
        </w:rPr>
        <w:t xml:space="preserve">MV SR; </w:t>
      </w:r>
      <w:r w:rsidR="004E6DD1" w:rsidRPr="00F205A8">
        <w:rPr>
          <w:rFonts w:ascii="Times New Roman" w:eastAsia="MS Mincho" w:hAnsi="Times New Roman" w:cs="Times New Roman"/>
          <w:color w:val="auto"/>
          <w:sz w:val="24"/>
          <w:szCs w:val="24"/>
          <w:lang w:eastAsia="en-US"/>
        </w:rPr>
        <w:t>subjekty realizujúce verejné obstarávania</w:t>
      </w:r>
    </w:p>
    <w:p w:rsidR="004E6DD1" w:rsidRPr="00F205A8" w:rsidRDefault="004E6DD1"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priebežne</w:t>
      </w:r>
    </w:p>
    <w:p w:rsidR="004E6DD1" w:rsidRDefault="004E6DD1" w:rsidP="005855D9">
      <w:pPr>
        <w:ind w:firstLine="708"/>
        <w:rPr>
          <w:rFonts w:ascii="Times New Roman" w:eastAsia="MS Mincho" w:hAnsi="Times New Roman" w:cs="Times New Roman"/>
          <w:color w:val="auto"/>
          <w:sz w:val="24"/>
          <w:szCs w:val="24"/>
          <w:lang w:eastAsia="en-US"/>
        </w:rPr>
      </w:pPr>
    </w:p>
    <w:p w:rsidR="005B04EF" w:rsidRPr="00F205A8" w:rsidRDefault="005B04EF" w:rsidP="005B04EF">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5.15. </w:t>
      </w:r>
      <w:r w:rsidRPr="00F205A8">
        <w:rPr>
          <w:rFonts w:ascii="Times New Roman" w:eastAsia="MS Mincho" w:hAnsi="Times New Roman" w:cs="Times New Roman"/>
          <w:b/>
          <w:bCs/>
          <w:color w:val="auto"/>
          <w:sz w:val="24"/>
          <w:szCs w:val="24"/>
          <w:lang w:eastAsia="en-US"/>
        </w:rPr>
        <w:t>OPATRENIE: Zjednodušiť administratívny proces pri výstavbe nabíjacej infraštruktúry</w:t>
      </w:r>
    </w:p>
    <w:p w:rsidR="005B04EF" w:rsidRPr="00286AB5" w:rsidRDefault="005B04EF" w:rsidP="005B04EF">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color w:val="auto"/>
          <w:sz w:val="24"/>
          <w:szCs w:val="24"/>
          <w:lang w:eastAsia="en-US"/>
        </w:rPr>
        <w:t xml:space="preserve">Úprava príslušnej legislatívy, ktorá zadefinuje samostatne stojacu nabíjaciu stanicu (resp. nabíjací stojan) ako drobnú stavbu, ktorá nevyžaduje stavebné konanie. Cieľom je, aby pre proces umiestnenia nabíjacieho stojana postačovala projektová </w:t>
      </w:r>
      <w:r>
        <w:rPr>
          <w:rFonts w:ascii="Times New Roman" w:eastAsia="MS Mincho" w:hAnsi="Times New Roman" w:cs="Times New Roman"/>
          <w:color w:val="auto"/>
          <w:sz w:val="24"/>
          <w:szCs w:val="24"/>
          <w:lang w:eastAsia="en-US"/>
        </w:rPr>
        <w:t xml:space="preserve">dokumentácia elektroinštalácie </w:t>
      </w:r>
      <w:r w:rsidRPr="00F205A8">
        <w:rPr>
          <w:rFonts w:ascii="Times New Roman" w:eastAsia="MS Mincho" w:hAnsi="Times New Roman" w:cs="Times New Roman"/>
          <w:color w:val="auto"/>
          <w:sz w:val="24"/>
          <w:szCs w:val="24"/>
          <w:lang w:eastAsia="en-US"/>
        </w:rPr>
        <w:t>a revízna správa.</w:t>
      </w:r>
      <w:r w:rsidRPr="00F205A8">
        <w:rPr>
          <w:rFonts w:ascii="Times New Roman" w:eastAsia="MS Mincho" w:hAnsi="Times New Roman" w:cs="Times New Roman"/>
          <w:b/>
          <w:bCs/>
          <w:color w:val="auto"/>
          <w:sz w:val="24"/>
          <w:szCs w:val="24"/>
          <w:lang w:eastAsia="en-US"/>
        </w:rPr>
        <w:t xml:space="preserve"> </w:t>
      </w:r>
    </w:p>
    <w:p w:rsidR="005B04EF" w:rsidRDefault="005B04EF" w:rsidP="005B04EF">
      <w:pPr>
        <w:rPr>
          <w:rFonts w:ascii="Times New Roman" w:eastAsia="MS Mincho" w:hAnsi="Times New Roman" w:cs="Times New Roman"/>
          <w:b/>
          <w:bCs/>
          <w:color w:val="auto"/>
          <w:sz w:val="24"/>
          <w:szCs w:val="24"/>
          <w:lang w:eastAsia="en-US"/>
        </w:rPr>
      </w:pPr>
      <w:r w:rsidRPr="00286AB5">
        <w:rPr>
          <w:rFonts w:ascii="Times New Roman" w:eastAsia="MS Mincho" w:hAnsi="Times New Roman" w:cs="Times New Roman"/>
          <w:b/>
          <w:bCs/>
          <w:color w:val="auto"/>
          <w:sz w:val="24"/>
          <w:szCs w:val="24"/>
          <w:lang w:eastAsia="en-US"/>
        </w:rPr>
        <w:t>ZDÔVODNENIE:</w:t>
      </w:r>
      <w:r w:rsidRPr="00286AB5">
        <w:rPr>
          <w:rFonts w:ascii="Times New Roman" w:eastAsia="MS Mincho" w:hAnsi="Times New Roman" w:cs="Times New Roman"/>
          <w:color w:val="auto"/>
          <w:sz w:val="24"/>
          <w:szCs w:val="24"/>
          <w:lang w:eastAsia="en-US"/>
        </w:rPr>
        <w:t xml:space="preserve"> Cieľom je zjednodušiť administratívnu náročnosť pri povoľovaní nabíjacej infraštruktúry. V súčasnosti je výstavba nabíjacích staníc podmienená neprimerane náročným povoľovacím procesom. Skúsenosti z praxe poukazujú na to, že stavebné úrady konzervatívne používajú pri povoľovacom procese dlhšie a náročnejšie postupy.</w:t>
      </w:r>
      <w:r w:rsidRPr="00F205A8">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Pr>
          <w:rFonts w:ascii="Times New Roman" w:eastAsia="MS Mincho" w:hAnsi="Times New Roman" w:cs="Times New Roman"/>
          <w:color w:val="auto"/>
          <w:sz w:val="24"/>
          <w:szCs w:val="24"/>
          <w:lang w:eastAsia="en-US"/>
        </w:rPr>
        <w:t xml:space="preserve">;                                    </w:t>
      </w:r>
      <w:r w:rsidRPr="00406E97">
        <w:rPr>
          <w:rFonts w:ascii="Times New Roman" w:eastAsia="MS Mincho" w:hAnsi="Times New Roman" w:cs="Times New Roman"/>
          <w:color w:val="auto"/>
          <w:sz w:val="24"/>
          <w:szCs w:val="24"/>
          <w:lang w:eastAsia="en-US"/>
        </w:rPr>
        <w:t>spolupráca s :</w:t>
      </w:r>
      <w:r>
        <w:rPr>
          <w:rFonts w:ascii="Times New Roman" w:eastAsia="MS Mincho" w:hAnsi="Times New Roman" w:cs="Times New Roman"/>
          <w:b/>
          <w:bCs/>
          <w:color w:val="auto"/>
          <w:sz w:val="24"/>
          <w:szCs w:val="24"/>
          <w:lang w:eastAsia="en-US"/>
        </w:rPr>
        <w:t xml:space="preserve"> </w:t>
      </w:r>
      <w:r w:rsidRPr="009B345D">
        <w:rPr>
          <w:rFonts w:ascii="Times New Roman" w:eastAsia="MS Mincho" w:hAnsi="Times New Roman" w:cs="Times New Roman"/>
          <w:bCs/>
          <w:color w:val="auto"/>
          <w:sz w:val="24"/>
          <w:szCs w:val="24"/>
          <w:lang w:eastAsia="en-US"/>
        </w:rPr>
        <w:t>MDVRR SR,</w:t>
      </w:r>
      <w:r>
        <w:rPr>
          <w:rFonts w:ascii="Times New Roman" w:eastAsia="MS Mincho" w:hAnsi="Times New Roman" w:cs="Times New Roman"/>
          <w:b/>
          <w:bCs/>
          <w:color w:val="auto"/>
          <w:sz w:val="24"/>
          <w:szCs w:val="24"/>
          <w:lang w:eastAsia="en-US"/>
        </w:rPr>
        <w:t xml:space="preserve"> </w:t>
      </w:r>
    </w:p>
    <w:p w:rsidR="005B04EF" w:rsidRPr="00392FFA" w:rsidRDefault="000255BF" w:rsidP="005B04EF">
      <w:pPr>
        <w:rPr>
          <w:rFonts w:ascii="Times New Roman" w:eastAsia="MS Mincho" w:hAnsi="Times New Roman" w:cs="Times New Roman"/>
          <w:bCs/>
          <w:color w:val="auto"/>
          <w:sz w:val="24"/>
          <w:szCs w:val="24"/>
          <w:lang w:eastAsia="en-US"/>
        </w:rPr>
      </w:pPr>
      <w:r w:rsidRPr="00392FFA">
        <w:rPr>
          <w:rFonts w:ascii="Times New Roman" w:eastAsia="MS Mincho" w:hAnsi="Times New Roman" w:cs="Times New Roman"/>
          <w:bCs/>
          <w:color w:val="auto"/>
          <w:sz w:val="24"/>
          <w:szCs w:val="24"/>
          <w:lang w:eastAsia="en-US"/>
        </w:rPr>
        <w:t>DOTKNUTÍ</w:t>
      </w:r>
      <w:r w:rsidR="005B04EF" w:rsidRPr="00392FFA">
        <w:rPr>
          <w:rFonts w:ascii="Times New Roman" w:eastAsia="MS Mincho" w:hAnsi="Times New Roman" w:cs="Times New Roman"/>
          <w:bCs/>
          <w:color w:val="auto"/>
          <w:sz w:val="24"/>
          <w:szCs w:val="24"/>
          <w:lang w:eastAsia="en-US"/>
        </w:rPr>
        <w:t xml:space="preserve">: </w:t>
      </w:r>
      <w:r w:rsidR="005B04EF" w:rsidRPr="00392FFA">
        <w:rPr>
          <w:rFonts w:ascii="Times New Roman" w:eastAsia="MS Mincho" w:hAnsi="Times New Roman" w:cs="Times New Roman"/>
          <w:color w:val="auto"/>
          <w:sz w:val="24"/>
          <w:szCs w:val="24"/>
          <w:lang w:eastAsia="en-US"/>
        </w:rPr>
        <w:t>každý stavebník nabíjacej stanice</w:t>
      </w:r>
      <w:r w:rsidR="005B04EF" w:rsidRPr="00392FFA">
        <w:rPr>
          <w:rFonts w:ascii="Times New Roman" w:eastAsia="MS Mincho" w:hAnsi="Times New Roman" w:cs="Times New Roman"/>
          <w:bCs/>
          <w:color w:val="auto"/>
          <w:sz w:val="24"/>
          <w:szCs w:val="24"/>
          <w:lang w:eastAsia="en-US"/>
        </w:rPr>
        <w:t xml:space="preserve"> </w:t>
      </w:r>
    </w:p>
    <w:p w:rsidR="005B04EF" w:rsidRPr="00F205A8" w:rsidRDefault="005B04EF" w:rsidP="005B04EF">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Pr>
          <w:rFonts w:ascii="Times New Roman" w:eastAsia="MS Mincho" w:hAnsi="Times New Roman" w:cs="Times New Roman"/>
          <w:color w:val="auto"/>
          <w:sz w:val="24"/>
          <w:szCs w:val="24"/>
          <w:lang w:eastAsia="en-US"/>
        </w:rPr>
        <w:t>priebežne</w:t>
      </w:r>
    </w:p>
    <w:p w:rsidR="004E6DD1" w:rsidRPr="00F205A8" w:rsidRDefault="004E6DD1" w:rsidP="00D542C2">
      <w:pPr>
        <w:ind w:left="720"/>
        <w:jc w:val="left"/>
        <w:rPr>
          <w:rFonts w:ascii="Times New Roman" w:eastAsia="MS Mincho" w:hAnsi="Times New Roman" w:cs="Times New Roman"/>
          <w:b/>
          <w:bCs/>
          <w:color w:val="auto"/>
          <w:sz w:val="24"/>
          <w:szCs w:val="24"/>
          <w:lang w:eastAsia="en-US"/>
        </w:rPr>
      </w:pPr>
      <w:bookmarkStart w:id="549" w:name="_Toc362297944"/>
      <w:bookmarkStart w:id="550" w:name="_Toc362298006"/>
      <w:bookmarkStart w:id="551" w:name="_Toc362298068"/>
      <w:bookmarkStart w:id="552" w:name="_Toc362344585"/>
      <w:bookmarkStart w:id="553" w:name="_Toc362344816"/>
      <w:bookmarkStart w:id="554" w:name="_Toc362345998"/>
      <w:bookmarkStart w:id="555" w:name="_Toc362346063"/>
      <w:bookmarkStart w:id="556" w:name="_Toc362367427"/>
      <w:bookmarkStart w:id="557" w:name="_Toc362367512"/>
      <w:bookmarkStart w:id="558" w:name="_Toc362373778"/>
      <w:bookmarkStart w:id="559" w:name="_Toc362373916"/>
      <w:bookmarkStart w:id="560" w:name="_Toc362374048"/>
      <w:bookmarkStart w:id="561" w:name="_Toc362376846"/>
      <w:bookmarkStart w:id="562" w:name="_Toc362392551"/>
      <w:bookmarkStart w:id="563" w:name="_Toc362521901"/>
      <w:bookmarkStart w:id="564" w:name="_Toc362522087"/>
      <w:bookmarkStart w:id="565" w:name="_Toc362297945"/>
      <w:bookmarkStart w:id="566" w:name="_Toc362298007"/>
      <w:bookmarkStart w:id="567" w:name="_Toc362298069"/>
      <w:bookmarkStart w:id="568" w:name="_Toc362344586"/>
      <w:bookmarkStart w:id="569" w:name="_Toc362344817"/>
      <w:bookmarkStart w:id="570" w:name="_Toc362345999"/>
      <w:bookmarkStart w:id="571" w:name="_Toc362346064"/>
      <w:bookmarkStart w:id="572" w:name="_Toc362367428"/>
      <w:bookmarkStart w:id="573" w:name="_Toc362367513"/>
      <w:bookmarkStart w:id="574" w:name="_Toc362373779"/>
      <w:bookmarkStart w:id="575" w:name="_Toc362373917"/>
      <w:bookmarkStart w:id="576" w:name="_Toc362374049"/>
      <w:bookmarkStart w:id="577" w:name="_Toc362376847"/>
      <w:bookmarkStart w:id="578" w:name="_Toc362392552"/>
      <w:bookmarkStart w:id="579" w:name="_Toc362521902"/>
      <w:bookmarkStart w:id="580" w:name="_Toc362522088"/>
      <w:bookmarkStart w:id="581" w:name="_Toc362297946"/>
      <w:bookmarkStart w:id="582" w:name="_Toc362298008"/>
      <w:bookmarkStart w:id="583" w:name="_Toc362298070"/>
      <w:bookmarkStart w:id="584" w:name="_Toc362344587"/>
      <w:bookmarkStart w:id="585" w:name="_Toc362344818"/>
      <w:bookmarkStart w:id="586" w:name="_Toc362346000"/>
      <w:bookmarkStart w:id="587" w:name="_Toc362346065"/>
      <w:bookmarkStart w:id="588" w:name="_Toc362367429"/>
      <w:bookmarkStart w:id="589" w:name="_Toc362367514"/>
      <w:bookmarkStart w:id="590" w:name="_Toc362373780"/>
      <w:bookmarkStart w:id="591" w:name="_Toc362373918"/>
      <w:bookmarkStart w:id="592" w:name="_Toc362374050"/>
      <w:bookmarkStart w:id="593" w:name="_Toc362376848"/>
      <w:bookmarkStart w:id="594" w:name="_Toc362392553"/>
      <w:bookmarkStart w:id="595" w:name="_Toc362521903"/>
      <w:bookmarkStart w:id="596" w:name="_Toc362522089"/>
      <w:bookmarkStart w:id="597" w:name="_Toc362297947"/>
      <w:bookmarkStart w:id="598" w:name="_Toc362298009"/>
      <w:bookmarkStart w:id="599" w:name="_Toc362298071"/>
      <w:bookmarkStart w:id="600" w:name="_Toc362344588"/>
      <w:bookmarkStart w:id="601" w:name="_Toc362344819"/>
      <w:bookmarkStart w:id="602" w:name="_Toc362346001"/>
      <w:bookmarkStart w:id="603" w:name="_Toc362346066"/>
      <w:bookmarkStart w:id="604" w:name="_Toc362367430"/>
      <w:bookmarkStart w:id="605" w:name="_Toc362367515"/>
      <w:bookmarkStart w:id="606" w:name="_Toc362373781"/>
      <w:bookmarkStart w:id="607" w:name="_Toc362373919"/>
      <w:bookmarkStart w:id="608" w:name="_Toc362374051"/>
      <w:bookmarkStart w:id="609" w:name="_Toc362376849"/>
      <w:bookmarkStart w:id="610" w:name="_Toc362392554"/>
      <w:bookmarkStart w:id="611" w:name="_Toc362521904"/>
      <w:bookmarkStart w:id="612" w:name="_Toc362522090"/>
      <w:bookmarkStart w:id="613" w:name="_Toc362297950"/>
      <w:bookmarkStart w:id="614" w:name="_Toc362298012"/>
      <w:bookmarkStart w:id="615" w:name="_Toc362298074"/>
      <w:bookmarkStart w:id="616" w:name="_Toc362344591"/>
      <w:bookmarkStart w:id="617" w:name="_Toc362344822"/>
      <w:bookmarkStart w:id="618" w:name="_Toc362346004"/>
      <w:bookmarkStart w:id="619" w:name="_Toc362346069"/>
      <w:bookmarkStart w:id="620" w:name="_Toc362367433"/>
      <w:bookmarkStart w:id="621" w:name="_Toc362367518"/>
      <w:bookmarkStart w:id="622" w:name="_Toc362373784"/>
      <w:bookmarkStart w:id="623" w:name="_Toc362373922"/>
      <w:bookmarkStart w:id="624" w:name="_Toc362374054"/>
      <w:bookmarkStart w:id="625" w:name="_Toc362376852"/>
      <w:bookmarkStart w:id="626" w:name="_Toc362392557"/>
      <w:bookmarkStart w:id="627" w:name="_Toc362521907"/>
      <w:bookmarkStart w:id="628" w:name="_Toc362522093"/>
      <w:bookmarkStart w:id="629" w:name="_Toc362297951"/>
      <w:bookmarkStart w:id="630" w:name="_Toc362298013"/>
      <w:bookmarkStart w:id="631" w:name="_Toc362298075"/>
      <w:bookmarkStart w:id="632" w:name="_Toc362344592"/>
      <w:bookmarkStart w:id="633" w:name="_Toc362344823"/>
      <w:bookmarkStart w:id="634" w:name="_Toc362346005"/>
      <w:bookmarkStart w:id="635" w:name="_Toc362346070"/>
      <w:bookmarkStart w:id="636" w:name="_Toc362367434"/>
      <w:bookmarkStart w:id="637" w:name="_Toc362367519"/>
      <w:bookmarkStart w:id="638" w:name="_Toc362373785"/>
      <w:bookmarkStart w:id="639" w:name="_Toc362373923"/>
      <w:bookmarkStart w:id="640" w:name="_Toc362374055"/>
      <w:bookmarkStart w:id="641" w:name="_Toc362376853"/>
      <w:bookmarkStart w:id="642" w:name="_Toc362392558"/>
      <w:bookmarkStart w:id="643" w:name="_Toc362521908"/>
      <w:bookmarkStart w:id="644" w:name="_Toc362522094"/>
      <w:bookmarkStart w:id="645" w:name="_Toc362297952"/>
      <w:bookmarkStart w:id="646" w:name="_Toc362298014"/>
      <w:bookmarkStart w:id="647" w:name="_Toc362298076"/>
      <w:bookmarkStart w:id="648" w:name="_Toc362344593"/>
      <w:bookmarkStart w:id="649" w:name="_Toc362344824"/>
      <w:bookmarkStart w:id="650" w:name="_Toc362346006"/>
      <w:bookmarkStart w:id="651" w:name="_Toc362346071"/>
      <w:bookmarkStart w:id="652" w:name="_Toc362367435"/>
      <w:bookmarkStart w:id="653" w:name="_Toc362367520"/>
      <w:bookmarkStart w:id="654" w:name="_Toc362373786"/>
      <w:bookmarkStart w:id="655" w:name="_Toc362373924"/>
      <w:bookmarkStart w:id="656" w:name="_Toc362374056"/>
      <w:bookmarkStart w:id="657" w:name="_Toc362376854"/>
      <w:bookmarkStart w:id="658" w:name="_Toc362392559"/>
      <w:bookmarkStart w:id="659" w:name="_Toc362521909"/>
      <w:bookmarkStart w:id="660" w:name="_Toc362522095"/>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4E6DD1" w:rsidRPr="00F205A8" w:rsidRDefault="0047760C" w:rsidP="0047760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6</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Prestavba </w:t>
      </w:r>
      <w:r w:rsidR="00762B1F" w:rsidRPr="00F205A8">
        <w:rPr>
          <w:rFonts w:ascii="Times New Roman" w:eastAsia="MS Mincho" w:hAnsi="Times New Roman" w:cs="Times New Roman"/>
          <w:b/>
          <w:bCs/>
          <w:color w:val="auto"/>
          <w:sz w:val="24"/>
          <w:szCs w:val="24"/>
          <w:lang w:eastAsia="en-US"/>
        </w:rPr>
        <w:t xml:space="preserve">vozidiel na klasický pohon </w:t>
      </w:r>
      <w:r w:rsidR="004E6DD1" w:rsidRPr="00F205A8">
        <w:rPr>
          <w:rFonts w:ascii="Times New Roman" w:eastAsia="MS Mincho" w:hAnsi="Times New Roman" w:cs="Times New Roman"/>
          <w:b/>
          <w:bCs/>
          <w:color w:val="auto"/>
          <w:sz w:val="24"/>
          <w:szCs w:val="24"/>
          <w:lang w:eastAsia="en-US"/>
        </w:rPr>
        <w:t>na elektrické vozidlá</w:t>
      </w:r>
    </w:p>
    <w:p w:rsidR="00E2229F" w:rsidRDefault="00E2229F" w:rsidP="0047760C">
      <w:pPr>
        <w:rPr>
          <w:rFonts w:ascii="Times New Roman" w:eastAsia="MS Mincho" w:hAnsi="Times New Roman" w:cs="Times New Roman"/>
          <w:color w:val="auto"/>
          <w:sz w:val="24"/>
          <w:szCs w:val="24"/>
          <w:lang w:eastAsia="en-US"/>
        </w:rPr>
      </w:pPr>
      <w:r>
        <w:rPr>
          <w:rFonts w:ascii="Times New Roman" w:eastAsia="MS Mincho" w:hAnsi="Times New Roman" w:cs="Times New Roman"/>
          <w:color w:val="auto"/>
          <w:sz w:val="24"/>
          <w:szCs w:val="24"/>
          <w:lang w:eastAsia="en-US"/>
        </w:rPr>
        <w:t xml:space="preserve">Zanalyzovať plnenie jednotlivého opatrenia a zabezpečiť prípravu metodiky na odstránenie </w:t>
      </w:r>
    </w:p>
    <w:p w:rsidR="004E6DD1" w:rsidRDefault="00E2229F" w:rsidP="0047760C">
      <w:pPr>
        <w:rPr>
          <w:rFonts w:ascii="Times New Roman" w:eastAsia="MS Mincho" w:hAnsi="Times New Roman" w:cs="Times New Roman"/>
          <w:color w:val="auto"/>
          <w:sz w:val="24"/>
          <w:szCs w:val="24"/>
          <w:lang w:eastAsia="en-US"/>
        </w:rPr>
      </w:pPr>
      <w:r>
        <w:rPr>
          <w:rFonts w:ascii="Times New Roman" w:eastAsia="MS Mincho" w:hAnsi="Times New Roman" w:cs="Times New Roman"/>
          <w:color w:val="auto"/>
          <w:sz w:val="24"/>
          <w:szCs w:val="24"/>
          <w:lang w:eastAsia="en-US"/>
        </w:rPr>
        <w:t>p</w:t>
      </w:r>
      <w:r w:rsidR="00B1779C" w:rsidRPr="00F205A8">
        <w:rPr>
          <w:rFonts w:ascii="Times New Roman" w:eastAsia="MS Mincho" w:hAnsi="Times New Roman" w:cs="Times New Roman"/>
          <w:color w:val="auto"/>
          <w:sz w:val="24"/>
          <w:szCs w:val="24"/>
          <w:lang w:eastAsia="en-US"/>
        </w:rPr>
        <w:t>ovinnos</w:t>
      </w:r>
      <w:r>
        <w:rPr>
          <w:rFonts w:ascii="Times New Roman" w:eastAsia="MS Mincho" w:hAnsi="Times New Roman" w:cs="Times New Roman"/>
          <w:color w:val="auto"/>
          <w:sz w:val="24"/>
          <w:szCs w:val="24"/>
          <w:lang w:eastAsia="en-US"/>
        </w:rPr>
        <w:t xml:space="preserve">ťi </w:t>
      </w:r>
      <w:r w:rsidR="004E6DD1" w:rsidRPr="00F205A8">
        <w:rPr>
          <w:rFonts w:ascii="Times New Roman" w:eastAsia="MS Mincho" w:hAnsi="Times New Roman" w:cs="Times New Roman"/>
          <w:color w:val="auto"/>
          <w:sz w:val="24"/>
          <w:szCs w:val="24"/>
          <w:lang w:eastAsia="en-US"/>
        </w:rPr>
        <w:t>dokladovania súhlasného stanoviska pôvodného výrobcu s prestavbou vozidla definovanej v §18 a 19 Z. z. č. 725/2004.</w:t>
      </w:r>
      <w:r w:rsidR="004E6DD1" w:rsidRPr="00F205A8">
        <w:rPr>
          <w:rFonts w:ascii="Times New Roman" w:hAnsi="Times New Roman" w:cs="Times New Roman"/>
          <w:color w:val="auto"/>
          <w:sz w:val="24"/>
          <w:szCs w:val="24"/>
        </w:rPr>
        <w:t xml:space="preserve"> </w:t>
      </w:r>
      <w:r w:rsidR="004E6DD1" w:rsidRPr="00F205A8">
        <w:rPr>
          <w:rFonts w:ascii="Times New Roman" w:eastAsia="MS Mincho" w:hAnsi="Times New Roman" w:cs="Times New Roman"/>
          <w:color w:val="auto"/>
          <w:sz w:val="24"/>
          <w:szCs w:val="24"/>
          <w:lang w:eastAsia="en-US"/>
        </w:rPr>
        <w:t xml:space="preserve">Naďalej bude potrebné dokladovať </w:t>
      </w:r>
      <w:r w:rsidR="001F432F" w:rsidRPr="00F205A8">
        <w:rPr>
          <w:rFonts w:ascii="Times New Roman" w:eastAsia="MS Mincho" w:hAnsi="Times New Roman" w:cs="Times New Roman"/>
          <w:color w:val="auto"/>
          <w:sz w:val="24"/>
          <w:szCs w:val="24"/>
          <w:lang w:eastAsia="en-US"/>
        </w:rPr>
        <w:t>stanovisko</w:t>
      </w:r>
      <w:r w:rsidR="004E6DD1" w:rsidRPr="00F205A8">
        <w:rPr>
          <w:rFonts w:ascii="Times New Roman" w:eastAsia="MS Mincho" w:hAnsi="Times New Roman" w:cs="Times New Roman"/>
          <w:color w:val="auto"/>
          <w:sz w:val="24"/>
          <w:szCs w:val="24"/>
          <w:lang w:eastAsia="en-US"/>
        </w:rPr>
        <w:t xml:space="preserve"> spolu s podmienkami prestavby.  </w:t>
      </w:r>
    </w:p>
    <w:p w:rsidR="004E6DD1" w:rsidRDefault="004E6DD1"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Príležitosť pre nov</w:t>
      </w:r>
      <w:r w:rsidR="00AC66D3">
        <w:rPr>
          <w:rFonts w:ascii="Times New Roman" w:eastAsia="MS Mincho" w:hAnsi="Times New Roman" w:cs="Times New Roman"/>
          <w:color w:val="auto"/>
          <w:sz w:val="24"/>
          <w:szCs w:val="24"/>
          <w:lang w:eastAsia="en-US"/>
        </w:rPr>
        <w:t>é</w:t>
      </w:r>
      <w:r w:rsidRPr="00F205A8">
        <w:rPr>
          <w:rFonts w:ascii="Times New Roman" w:eastAsia="MS Mincho" w:hAnsi="Times New Roman" w:cs="Times New Roman"/>
          <w:color w:val="auto"/>
          <w:sz w:val="24"/>
          <w:szCs w:val="24"/>
          <w:lang w:eastAsia="en-US"/>
        </w:rPr>
        <w:t xml:space="preserve"> pracovné a podnikateľské príležitosti</w:t>
      </w:r>
      <w:r w:rsidR="00AC66D3">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podľa skúseností zo zahraničia</w:t>
      </w:r>
      <w:r w:rsidR="00AC66D3">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je oblasť prestavby vozidiel so spaľovacím motorom na vozidlá elektrické. Takýto prístup napomáha nielen rozvoju elektromobility, ale tiež pochopeniu zmyslu elektromobility zo strany širokej verejnosti. Taktiež umožní rýchlejšiu akumuláciu technického know-how a skúseností s výsledkom rýchlejšieho budovania odborných kapacít, ktoré sú dôležitým predpokladom pre vznik investícií a zamestnanosti v odvetví.</w:t>
      </w:r>
      <w:r w:rsidR="002C0E61">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Prestavba podlieha celému súboru skúšobných a schvaľovacích aktov autorizovanou technickou službo</w:t>
      </w:r>
      <w:r w:rsidR="00AC66D3">
        <w:rPr>
          <w:rFonts w:ascii="Times New Roman" w:eastAsia="MS Mincho" w:hAnsi="Times New Roman" w:cs="Times New Roman"/>
          <w:color w:val="auto"/>
          <w:sz w:val="24"/>
          <w:szCs w:val="24"/>
          <w:lang w:eastAsia="en-US"/>
        </w:rPr>
        <w:t>u a príslušným dopravným úradom,</w:t>
      </w:r>
      <w:r w:rsidRPr="00F205A8">
        <w:rPr>
          <w:rFonts w:ascii="Times New Roman" w:eastAsia="MS Mincho" w:hAnsi="Times New Roman" w:cs="Times New Roman"/>
          <w:color w:val="auto"/>
          <w:sz w:val="24"/>
          <w:szCs w:val="24"/>
          <w:lang w:eastAsia="en-US"/>
        </w:rPr>
        <w:t xml:space="preserve"> </w:t>
      </w:r>
      <w:r w:rsidR="00AC66D3">
        <w:rPr>
          <w:rFonts w:ascii="Times New Roman" w:eastAsia="MS Mincho" w:hAnsi="Times New Roman" w:cs="Times New Roman"/>
          <w:color w:val="auto"/>
          <w:sz w:val="24"/>
          <w:szCs w:val="24"/>
          <w:lang w:eastAsia="en-US"/>
        </w:rPr>
        <w:t>(</w:t>
      </w:r>
      <w:r w:rsidRPr="00AC66D3">
        <w:rPr>
          <w:rFonts w:ascii="Times New Roman" w:eastAsia="MS Mincho" w:hAnsi="Times New Roman" w:cs="Times New Roman"/>
          <w:i/>
          <w:color w:val="auto"/>
          <w:sz w:val="24"/>
          <w:szCs w:val="24"/>
          <w:lang w:eastAsia="en-US"/>
        </w:rPr>
        <w:t>nemôže ísť o amatérske garážové riešenia</w:t>
      </w:r>
      <w:r w:rsidR="00AC66D3">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w:t>
      </w:r>
      <w:r w:rsidR="002C0E61">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Prestavba je možnosť podpory alternatívnej/doplnkovej elektromobility ešte pred masívnym nástupom globálnych producentov. Dáva možnosť využívať vlastný technický a výrobný potenciál. Dáva možnosť podieľať sa </w:t>
      </w:r>
      <w:r w:rsidR="0063243C">
        <w:rPr>
          <w:rFonts w:ascii="Times New Roman" w:eastAsia="MS Mincho" w:hAnsi="Times New Roman" w:cs="Times New Roman"/>
          <w:color w:val="auto"/>
          <w:sz w:val="24"/>
          <w:szCs w:val="24"/>
          <w:lang w:eastAsia="en-US"/>
        </w:rPr>
        <w:t xml:space="preserve">na </w:t>
      </w:r>
      <w:r w:rsidRPr="00F205A8">
        <w:rPr>
          <w:rFonts w:ascii="Times New Roman" w:eastAsia="MS Mincho" w:hAnsi="Times New Roman" w:cs="Times New Roman"/>
          <w:color w:val="auto"/>
          <w:sz w:val="24"/>
          <w:szCs w:val="24"/>
          <w:lang w:eastAsia="en-US"/>
        </w:rPr>
        <w:t>vzdelávaní a praktickej príprave vývojárov, konštruktérov</w:t>
      </w:r>
      <w:r w:rsidR="0063243C">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technológov, elektrotechnikov a servisných odborníkov. V menšej miere sa tiež podieľa priamou náhradou vozidiel so spaľovacím motorom v prevádzke nízko emisnými elektromobilmi.</w:t>
      </w:r>
      <w:r w:rsidR="002C0E61">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Prestavbu je možné realizovať na už existujúcom úplnom (dokončenom) vozidle, alebo formou dostavby v režime viac stupňového dokončovania vozidla (vozidlo určené na elektrifikáciu</w:t>
      </w:r>
      <w:r w:rsidR="00F6546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po dohode s pôvodným výrobcom prevziať nedokončené bez agregátu pohonu a jeho príslušenstva).Legislatívne sa za prestavbu vozidla považuje prestavba vozidla už prihláseného do evidencie.</w:t>
      </w:r>
      <w:r w:rsidR="0063243C">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Druhá alternatíva nie je z hľadiska legislatívy prestavbou</w:t>
      </w:r>
      <w:r w:rsidR="0063243C">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color w:val="auto"/>
          <w:sz w:val="24"/>
          <w:szCs w:val="24"/>
          <w:lang w:eastAsia="en-US"/>
        </w:rPr>
        <w:t xml:space="preserve"> ale viacstupňovým dokončovaním vozidla. </w:t>
      </w:r>
    </w:p>
    <w:p w:rsidR="00406E97" w:rsidRDefault="00406E97" w:rsidP="00406E97">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Pr="003300E7">
        <w:rPr>
          <w:rFonts w:ascii="Times New Roman" w:eastAsia="MS Mincho" w:hAnsi="Times New Roman" w:cs="Times New Roman"/>
          <w:color w:val="auto"/>
          <w:sz w:val="24"/>
          <w:szCs w:val="24"/>
          <w:lang w:eastAsia="en-US"/>
        </w:rPr>
        <w:t>Národný koordinátor pre automobilový priemysel</w:t>
      </w:r>
      <w:r>
        <w:rPr>
          <w:rFonts w:ascii="Times New Roman" w:eastAsia="MS Mincho" w:hAnsi="Times New Roman" w:cs="Times New Roman"/>
          <w:color w:val="auto"/>
          <w:sz w:val="24"/>
          <w:szCs w:val="24"/>
          <w:lang w:eastAsia="en-US"/>
        </w:rPr>
        <w:t xml:space="preserve">;                                    </w:t>
      </w:r>
      <w:r w:rsidRPr="00406E97">
        <w:rPr>
          <w:rFonts w:ascii="Times New Roman" w:eastAsia="MS Mincho" w:hAnsi="Times New Roman" w:cs="Times New Roman"/>
          <w:color w:val="auto"/>
          <w:sz w:val="24"/>
          <w:szCs w:val="24"/>
          <w:lang w:eastAsia="en-US"/>
        </w:rPr>
        <w:t>spolupráca s :</w:t>
      </w:r>
      <w:r>
        <w:rPr>
          <w:rFonts w:ascii="Times New Roman" w:eastAsia="MS Mincho" w:hAnsi="Times New Roman" w:cs="Times New Roman"/>
          <w:b/>
          <w:bCs/>
          <w:color w:val="auto"/>
          <w:sz w:val="24"/>
          <w:szCs w:val="24"/>
          <w:lang w:eastAsia="en-US"/>
        </w:rPr>
        <w:t xml:space="preserve"> </w:t>
      </w:r>
      <w:r w:rsidRPr="009B345D">
        <w:rPr>
          <w:rFonts w:ascii="Times New Roman" w:eastAsia="MS Mincho" w:hAnsi="Times New Roman" w:cs="Times New Roman"/>
          <w:bCs/>
          <w:color w:val="auto"/>
          <w:sz w:val="24"/>
          <w:szCs w:val="24"/>
          <w:lang w:eastAsia="en-US"/>
        </w:rPr>
        <w:t>MDVRR SR,</w:t>
      </w:r>
      <w:r>
        <w:rPr>
          <w:rFonts w:ascii="Times New Roman" w:eastAsia="MS Mincho" w:hAnsi="Times New Roman" w:cs="Times New Roman"/>
          <w:b/>
          <w:bCs/>
          <w:color w:val="auto"/>
          <w:sz w:val="24"/>
          <w:szCs w:val="24"/>
          <w:lang w:eastAsia="en-US"/>
        </w:rPr>
        <w:t xml:space="preserve"> </w:t>
      </w:r>
    </w:p>
    <w:p w:rsidR="0047760C" w:rsidRDefault="0047760C" w:rsidP="0047760C">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Pr>
          <w:rFonts w:ascii="Times New Roman" w:eastAsia="MS Mincho" w:hAnsi="Times New Roman" w:cs="Times New Roman"/>
          <w:color w:val="auto"/>
          <w:sz w:val="24"/>
          <w:szCs w:val="24"/>
          <w:lang w:eastAsia="en-US"/>
        </w:rPr>
        <w:t>priebežne</w:t>
      </w:r>
    </w:p>
    <w:p w:rsidR="004E6DD1" w:rsidRPr="00F205A8" w:rsidRDefault="0047760C" w:rsidP="0047760C">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7</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w:t>
      </w:r>
      <w:r w:rsidR="00FC4456" w:rsidRPr="00F205A8">
        <w:rPr>
          <w:rFonts w:ascii="Times New Roman" w:eastAsia="MS Mincho" w:hAnsi="Times New Roman" w:cs="Times New Roman"/>
          <w:b/>
          <w:bCs/>
          <w:color w:val="auto"/>
          <w:sz w:val="24"/>
          <w:szCs w:val="24"/>
          <w:lang w:eastAsia="en-US"/>
        </w:rPr>
        <w:t xml:space="preserve">Vyhradiť </w:t>
      </w:r>
      <w:r w:rsidR="004E6DD1" w:rsidRPr="00F205A8">
        <w:rPr>
          <w:rFonts w:ascii="Times New Roman" w:eastAsia="MS Mincho" w:hAnsi="Times New Roman" w:cs="Times New Roman"/>
          <w:b/>
          <w:bCs/>
          <w:color w:val="auto"/>
          <w:sz w:val="24"/>
          <w:szCs w:val="24"/>
          <w:lang w:eastAsia="en-US"/>
        </w:rPr>
        <w:t xml:space="preserve">verejné parkovacie </w:t>
      </w:r>
      <w:r w:rsidR="00FC4456" w:rsidRPr="00F205A8">
        <w:rPr>
          <w:rFonts w:ascii="Times New Roman" w:eastAsia="MS Mincho" w:hAnsi="Times New Roman" w:cs="Times New Roman"/>
          <w:b/>
          <w:bCs/>
          <w:color w:val="auto"/>
          <w:sz w:val="24"/>
          <w:szCs w:val="24"/>
          <w:lang w:eastAsia="en-US"/>
        </w:rPr>
        <w:t xml:space="preserve">miesto </w:t>
      </w:r>
      <w:r w:rsidR="004E6DD1" w:rsidRPr="00F205A8">
        <w:rPr>
          <w:rFonts w:ascii="Times New Roman" w:eastAsia="MS Mincho" w:hAnsi="Times New Roman" w:cs="Times New Roman"/>
          <w:b/>
          <w:bCs/>
          <w:color w:val="auto"/>
          <w:sz w:val="24"/>
          <w:szCs w:val="24"/>
          <w:lang w:eastAsia="en-US"/>
        </w:rPr>
        <w:t>pre majiteľa nabíjacej infraštruktúry v mieste bydliska</w:t>
      </w:r>
    </w:p>
    <w:p w:rsidR="00762B1F" w:rsidRPr="00F205A8" w:rsidRDefault="00762B1F"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Kúpou elektrického vozidla majiteľ automaticky získava možnosť vyhradenia </w:t>
      </w:r>
      <w:r w:rsidR="0063243C">
        <w:rPr>
          <w:rFonts w:ascii="Times New Roman" w:eastAsia="MS Mincho" w:hAnsi="Times New Roman" w:cs="Times New Roman"/>
          <w:color w:val="auto"/>
          <w:sz w:val="24"/>
          <w:szCs w:val="24"/>
          <w:lang w:eastAsia="en-US"/>
        </w:rPr>
        <w:t>jedného</w:t>
      </w:r>
      <w:r w:rsidRPr="00F205A8">
        <w:rPr>
          <w:rFonts w:ascii="Times New Roman" w:eastAsia="MS Mincho" w:hAnsi="Times New Roman" w:cs="Times New Roman"/>
          <w:color w:val="auto"/>
          <w:sz w:val="24"/>
          <w:szCs w:val="24"/>
          <w:lang w:eastAsia="en-US"/>
        </w:rPr>
        <w:t xml:space="preserve"> parkovacieho miesta v bezprostrednej blízkosti </w:t>
      </w:r>
      <w:r w:rsidR="0063243C">
        <w:rPr>
          <w:rFonts w:ascii="Times New Roman" w:eastAsia="MS Mincho" w:hAnsi="Times New Roman" w:cs="Times New Roman"/>
          <w:color w:val="auto"/>
          <w:sz w:val="24"/>
          <w:szCs w:val="24"/>
          <w:lang w:eastAsia="en-US"/>
        </w:rPr>
        <w:t>svojho</w:t>
      </w:r>
      <w:r w:rsidRPr="00F205A8">
        <w:rPr>
          <w:rFonts w:ascii="Times New Roman" w:eastAsia="MS Mincho" w:hAnsi="Times New Roman" w:cs="Times New Roman"/>
          <w:color w:val="auto"/>
          <w:sz w:val="24"/>
          <w:szCs w:val="24"/>
          <w:lang w:eastAsia="en-US"/>
        </w:rPr>
        <w:t xml:space="preserve"> bydliska (</w:t>
      </w:r>
      <w:r w:rsidRPr="0063243C">
        <w:rPr>
          <w:rFonts w:ascii="Times New Roman" w:eastAsia="MS Mincho" w:hAnsi="Times New Roman" w:cs="Times New Roman"/>
          <w:i/>
          <w:color w:val="auto"/>
          <w:sz w:val="24"/>
          <w:szCs w:val="24"/>
          <w:lang w:eastAsia="en-US"/>
        </w:rPr>
        <w:t>alebo miesta kde sa zvyčajne zdržiava</w:t>
      </w:r>
      <w:r w:rsidRPr="00F205A8">
        <w:rPr>
          <w:rFonts w:ascii="Times New Roman" w:eastAsia="MS Mincho" w:hAnsi="Times New Roman" w:cs="Times New Roman"/>
          <w:color w:val="auto"/>
          <w:sz w:val="24"/>
          <w:szCs w:val="24"/>
          <w:lang w:eastAsia="en-US"/>
        </w:rPr>
        <w:t>) na celú dobu životnosti/vlastníctva elektromobilu.</w:t>
      </w:r>
      <w:r w:rsidR="002C0E61">
        <w:rPr>
          <w:rFonts w:ascii="Times New Roman" w:eastAsia="MS Mincho" w:hAnsi="Times New Roman" w:cs="Times New Roman"/>
          <w:color w:val="auto"/>
          <w:sz w:val="24"/>
          <w:szCs w:val="24"/>
          <w:lang w:eastAsia="en-US"/>
        </w:rPr>
        <w:t xml:space="preserve"> </w:t>
      </w:r>
    </w:p>
    <w:p w:rsidR="004E6DD1" w:rsidRPr="00F205A8" w:rsidRDefault="004E6DD1"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Garantovaný prístup k nočnému parkovaniu</w:t>
      </w:r>
      <w:r w:rsidR="0063243C">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s možnosťou nabíjania je nevyhnutným predpokladom kúpy elektrického vozidla. </w:t>
      </w:r>
      <w:r w:rsidRPr="0063243C">
        <w:rPr>
          <w:rFonts w:ascii="Times New Roman" w:eastAsia="MS Mincho" w:hAnsi="Times New Roman" w:cs="Times New Roman"/>
          <w:i/>
          <w:color w:val="auto"/>
          <w:sz w:val="24"/>
          <w:szCs w:val="24"/>
          <w:lang w:eastAsia="en-US"/>
        </w:rPr>
        <w:t>Drvivá časť mestského obyvateľstva býva v bytových domoch v mestských štvrtiach s problematickým parkovaním, bez vlastného parkovacieho miesta</w:t>
      </w:r>
      <w:r w:rsidRPr="00F205A8">
        <w:rPr>
          <w:rFonts w:ascii="Times New Roman" w:eastAsia="MS Mincho" w:hAnsi="Times New Roman" w:cs="Times New Roman"/>
          <w:color w:val="auto"/>
          <w:sz w:val="24"/>
          <w:szCs w:val="24"/>
          <w:lang w:eastAsia="en-US"/>
        </w:rPr>
        <w:t xml:space="preserve">. Opatrenie </w:t>
      </w:r>
      <w:r w:rsidR="0063243C">
        <w:rPr>
          <w:rFonts w:ascii="Times New Roman" w:eastAsia="MS Mincho" w:hAnsi="Times New Roman" w:cs="Times New Roman"/>
          <w:color w:val="auto"/>
          <w:sz w:val="24"/>
          <w:szCs w:val="24"/>
          <w:lang w:eastAsia="en-US"/>
        </w:rPr>
        <w:t>zahŕňa</w:t>
      </w:r>
      <w:r w:rsidRPr="00F205A8">
        <w:rPr>
          <w:rFonts w:ascii="Times New Roman" w:eastAsia="MS Mincho" w:hAnsi="Times New Roman" w:cs="Times New Roman"/>
          <w:color w:val="auto"/>
          <w:sz w:val="24"/>
          <w:szCs w:val="24"/>
          <w:lang w:eastAsia="en-US"/>
        </w:rPr>
        <w:t xml:space="preserve"> dva aspekty:</w:t>
      </w:r>
    </w:p>
    <w:p w:rsidR="004E6DD1" w:rsidRPr="00F205A8" w:rsidRDefault="004E6DD1" w:rsidP="0047760C">
      <w:pPr>
        <w:numPr>
          <w:ilvl w:val="0"/>
          <w:numId w:val="12"/>
        </w:numPr>
        <w:ind w:left="567" w:hanging="425"/>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motivuje ku kúpe elektrického automobilu zlepšením parkovacích možnost</w:t>
      </w:r>
      <w:r w:rsidR="005C00B0" w:rsidRPr="00F205A8">
        <w:rPr>
          <w:rFonts w:ascii="Times New Roman" w:eastAsia="MS Mincho" w:hAnsi="Times New Roman" w:cs="Times New Roman"/>
          <w:color w:val="auto"/>
          <w:sz w:val="24"/>
          <w:szCs w:val="24"/>
          <w:lang w:eastAsia="en-US"/>
        </w:rPr>
        <w:t>í,</w:t>
      </w:r>
    </w:p>
    <w:p w:rsidR="004E6DD1" w:rsidRPr="00F205A8" w:rsidRDefault="004E6DD1" w:rsidP="0047760C">
      <w:pPr>
        <w:numPr>
          <w:ilvl w:val="0"/>
          <w:numId w:val="12"/>
        </w:numPr>
        <w:ind w:left="567" w:hanging="425"/>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color w:val="auto"/>
          <w:sz w:val="24"/>
          <w:szCs w:val="24"/>
          <w:lang w:eastAsia="en-US"/>
        </w:rPr>
        <w:t xml:space="preserve">garantuje majiteľovi elektromobilu prístup k parkovaciemu miestu, na ktorom si inštaluje vlastnú nabíjaciu stanicu. </w:t>
      </w:r>
    </w:p>
    <w:p w:rsidR="004E6DD1" w:rsidRDefault="004E6DD1" w:rsidP="0047760C">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color w:val="auto"/>
          <w:sz w:val="24"/>
          <w:szCs w:val="24"/>
          <w:lang w:eastAsia="en-US"/>
        </w:rPr>
        <w:t>Najmä druhý aspekt významným spôsobom odstraňuje bariéru pre rozvoj elektromobility v mestských sídlach v slovenských podmienkach.</w:t>
      </w:r>
      <w:r w:rsidRPr="00F205A8">
        <w:rPr>
          <w:rFonts w:ascii="Times New Roman" w:eastAsia="MS Mincho" w:hAnsi="Times New Roman" w:cs="Times New Roman"/>
          <w:b/>
          <w:bCs/>
          <w:color w:val="auto"/>
          <w:sz w:val="24"/>
          <w:szCs w:val="24"/>
          <w:lang w:eastAsia="en-US"/>
        </w:rPr>
        <w:t xml:space="preserve"> </w:t>
      </w:r>
    </w:p>
    <w:p w:rsidR="0047760C" w:rsidRPr="0047760C" w:rsidRDefault="0047760C" w:rsidP="0047760C">
      <w:pPr>
        <w:rPr>
          <w:rFonts w:ascii="Times New Roman" w:eastAsia="MS Mincho" w:hAnsi="Times New Roman" w:cs="Times New Roman"/>
          <w:bCs/>
          <w:color w:val="auto"/>
          <w:sz w:val="24"/>
          <w:szCs w:val="24"/>
          <w:lang w:eastAsia="en-US"/>
        </w:rPr>
      </w:pPr>
      <w:r w:rsidRPr="0047760C">
        <w:rPr>
          <w:rFonts w:ascii="Times New Roman" w:eastAsia="MS Mincho" w:hAnsi="Times New Roman" w:cs="Times New Roman"/>
          <w:b/>
          <w:bCs/>
          <w:color w:val="auto"/>
          <w:sz w:val="24"/>
          <w:szCs w:val="24"/>
          <w:lang w:eastAsia="en-US"/>
        </w:rPr>
        <w:t xml:space="preserve">ZODPOVEDNÝ: </w:t>
      </w:r>
      <w:r w:rsidRPr="0047760C">
        <w:rPr>
          <w:rFonts w:ascii="Times New Roman" w:eastAsia="MS Mincho" w:hAnsi="Times New Roman" w:cs="Times New Roman"/>
          <w:bCs/>
          <w:color w:val="auto"/>
          <w:sz w:val="24"/>
          <w:szCs w:val="24"/>
          <w:lang w:eastAsia="en-US"/>
        </w:rPr>
        <w:t>Národný koordinátor pre automobilový priemysel</w:t>
      </w:r>
      <w:r w:rsidR="00406E97">
        <w:rPr>
          <w:rFonts w:ascii="Times New Roman" w:eastAsia="MS Mincho" w:hAnsi="Times New Roman" w:cs="Times New Roman"/>
          <w:bCs/>
          <w:color w:val="auto"/>
          <w:sz w:val="24"/>
          <w:szCs w:val="24"/>
          <w:lang w:eastAsia="en-US"/>
        </w:rPr>
        <w:t xml:space="preserve">; spolupráca : </w:t>
      </w:r>
      <w:r w:rsidRPr="0047760C">
        <w:rPr>
          <w:rFonts w:ascii="Times New Roman" w:eastAsia="MS Mincho" w:hAnsi="Times New Roman" w:cs="Times New Roman"/>
          <w:b/>
          <w:bCs/>
          <w:color w:val="auto"/>
          <w:sz w:val="24"/>
          <w:szCs w:val="24"/>
          <w:lang w:eastAsia="en-US"/>
        </w:rPr>
        <w:t xml:space="preserve"> </w:t>
      </w:r>
      <w:r w:rsidR="00383860">
        <w:rPr>
          <w:rFonts w:ascii="Times New Roman" w:eastAsia="MS Mincho" w:hAnsi="Times New Roman" w:cs="Times New Roman"/>
          <w:bCs/>
          <w:color w:val="auto"/>
          <w:sz w:val="24"/>
          <w:szCs w:val="24"/>
          <w:lang w:eastAsia="en-US"/>
        </w:rPr>
        <w:t>samospráva</w:t>
      </w:r>
    </w:p>
    <w:p w:rsidR="00661001" w:rsidRPr="00661001" w:rsidRDefault="004E6DD1"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NÁKLADY: </w:t>
      </w:r>
      <w:r w:rsidR="00661001" w:rsidRPr="00661001">
        <w:rPr>
          <w:rFonts w:ascii="Times New Roman" w:eastAsia="MS Mincho" w:hAnsi="Times New Roman" w:cs="Times New Roman"/>
          <w:color w:val="auto"/>
          <w:sz w:val="24"/>
          <w:szCs w:val="24"/>
          <w:lang w:eastAsia="en-US"/>
        </w:rPr>
        <w:t>finančné náklady</w:t>
      </w:r>
      <w:r w:rsidR="002C0E61">
        <w:rPr>
          <w:rFonts w:ascii="Times New Roman" w:eastAsia="MS Mincho" w:hAnsi="Times New Roman" w:cs="Times New Roman"/>
          <w:color w:val="auto"/>
          <w:sz w:val="24"/>
          <w:szCs w:val="24"/>
          <w:lang w:eastAsia="en-US"/>
        </w:rPr>
        <w:t xml:space="preserve"> </w:t>
      </w:r>
      <w:r w:rsidR="00661001" w:rsidRPr="00661001">
        <w:rPr>
          <w:rFonts w:ascii="Times New Roman" w:eastAsia="MS Mincho" w:hAnsi="Times New Roman" w:cs="Times New Roman"/>
          <w:color w:val="auto"/>
          <w:sz w:val="24"/>
          <w:szCs w:val="24"/>
          <w:lang w:eastAsia="en-US"/>
        </w:rPr>
        <w:t xml:space="preserve">budú vyčíslené v Akčnom pláne v rámci pilotného projektu </w:t>
      </w:r>
    </w:p>
    <w:p w:rsidR="004E6DD1" w:rsidRDefault="004E6DD1" w:rsidP="0047760C">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priebežne</w:t>
      </w:r>
    </w:p>
    <w:p w:rsidR="0047760C" w:rsidRDefault="0047760C" w:rsidP="0047760C">
      <w:pPr>
        <w:jc w:val="left"/>
        <w:rPr>
          <w:rFonts w:ascii="Times New Roman" w:eastAsia="MS Mincho" w:hAnsi="Times New Roman" w:cs="Times New Roman"/>
          <w:color w:val="auto"/>
          <w:sz w:val="24"/>
          <w:szCs w:val="24"/>
          <w:lang w:eastAsia="en-US"/>
        </w:rPr>
      </w:pPr>
    </w:p>
    <w:p w:rsidR="004E6DD1" w:rsidRPr="0047760C" w:rsidRDefault="0047760C" w:rsidP="0047760C">
      <w:pPr>
        <w:jc w:val="left"/>
        <w:rPr>
          <w:rFonts w:ascii="Times New Roman" w:eastAsia="MS Mincho" w:hAnsi="Times New Roman" w:cs="Times New Roman"/>
          <w:color w:val="auto"/>
          <w:sz w:val="24"/>
          <w:szCs w:val="24"/>
          <w:lang w:eastAsia="en-US"/>
        </w:rPr>
      </w:pPr>
      <w:r w:rsidRPr="0047760C">
        <w:rPr>
          <w:rFonts w:ascii="Times New Roman" w:eastAsia="MS Mincho" w:hAnsi="Times New Roman" w:cs="Times New Roman"/>
          <w:b/>
          <w:color w:val="auto"/>
          <w:sz w:val="24"/>
          <w:szCs w:val="24"/>
          <w:lang w:eastAsia="en-US"/>
        </w:rPr>
        <w:t>5.1</w:t>
      </w:r>
      <w:r w:rsidR="000B6C6F">
        <w:rPr>
          <w:rFonts w:ascii="Times New Roman" w:eastAsia="MS Mincho" w:hAnsi="Times New Roman" w:cs="Times New Roman"/>
          <w:b/>
          <w:color w:val="auto"/>
          <w:sz w:val="24"/>
          <w:szCs w:val="24"/>
          <w:lang w:eastAsia="en-US"/>
        </w:rPr>
        <w:t>8</w:t>
      </w:r>
      <w:r w:rsidRPr="0047760C">
        <w:rPr>
          <w:rFonts w:ascii="Times New Roman" w:eastAsia="MS Mincho" w:hAnsi="Times New Roman" w:cs="Times New Roman"/>
          <w:b/>
          <w:color w:val="auto"/>
          <w:sz w:val="24"/>
          <w:szCs w:val="24"/>
          <w:lang w:eastAsia="en-US"/>
        </w:rPr>
        <w:t>.</w:t>
      </w:r>
      <w:r w:rsidR="005735B2">
        <w:rPr>
          <w:rFonts w:ascii="Times New Roman" w:eastAsia="MS Mincho" w:hAnsi="Times New Roman" w:cs="Times New Roman"/>
          <w:b/>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w:t>
      </w:r>
      <w:r w:rsidR="00FC4456" w:rsidRPr="00F205A8">
        <w:rPr>
          <w:rFonts w:ascii="Times New Roman" w:eastAsia="MS Mincho" w:hAnsi="Times New Roman" w:cs="Times New Roman"/>
          <w:b/>
          <w:bCs/>
          <w:color w:val="auto"/>
          <w:sz w:val="24"/>
          <w:szCs w:val="24"/>
          <w:lang w:eastAsia="en-US"/>
        </w:rPr>
        <w:t xml:space="preserve">Vyhradiť </w:t>
      </w:r>
      <w:r w:rsidR="004E6DD1" w:rsidRPr="00F205A8">
        <w:rPr>
          <w:rFonts w:ascii="Times New Roman" w:eastAsia="MS Mincho" w:hAnsi="Times New Roman" w:cs="Times New Roman"/>
          <w:b/>
          <w:bCs/>
          <w:color w:val="auto"/>
          <w:sz w:val="24"/>
          <w:szCs w:val="24"/>
          <w:lang w:eastAsia="en-US"/>
        </w:rPr>
        <w:t xml:space="preserve">verejné parkovacie </w:t>
      </w:r>
      <w:r w:rsidR="00FC4456" w:rsidRPr="00F205A8">
        <w:rPr>
          <w:rFonts w:ascii="Times New Roman" w:eastAsia="MS Mincho" w:hAnsi="Times New Roman" w:cs="Times New Roman"/>
          <w:b/>
          <w:bCs/>
          <w:color w:val="auto"/>
          <w:sz w:val="24"/>
          <w:szCs w:val="24"/>
          <w:lang w:eastAsia="en-US"/>
        </w:rPr>
        <w:t xml:space="preserve">miesto </w:t>
      </w:r>
      <w:r w:rsidR="004E6DD1" w:rsidRPr="00F205A8">
        <w:rPr>
          <w:rFonts w:ascii="Times New Roman" w:eastAsia="MS Mincho" w:hAnsi="Times New Roman" w:cs="Times New Roman"/>
          <w:b/>
          <w:bCs/>
          <w:color w:val="auto"/>
          <w:sz w:val="24"/>
          <w:szCs w:val="24"/>
          <w:lang w:eastAsia="en-US"/>
        </w:rPr>
        <w:t>pre majiteľa verejne dostupnej nabíjacej stanice</w:t>
      </w:r>
    </w:p>
    <w:p w:rsidR="004E6DD1" w:rsidRPr="00F205A8" w:rsidRDefault="004E6DD1" w:rsidP="0047760C">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Majiteľ</w:t>
      </w:r>
      <w:r w:rsidR="0063243C">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elektromobilu dostane možnosť časovo obmedzeného vyhradenia parkovacieho miesta aj mimo miesta svojho bydliska za splnenia podmienky, že </w:t>
      </w:r>
      <w:r w:rsidR="0063243C">
        <w:rPr>
          <w:rFonts w:ascii="Times New Roman" w:eastAsia="MS Mincho" w:hAnsi="Times New Roman" w:cs="Times New Roman"/>
          <w:color w:val="auto"/>
          <w:sz w:val="24"/>
          <w:szCs w:val="24"/>
          <w:lang w:eastAsia="en-US"/>
        </w:rPr>
        <w:t xml:space="preserve">predmetné </w:t>
      </w:r>
      <w:r w:rsidRPr="00F205A8">
        <w:rPr>
          <w:rFonts w:ascii="Times New Roman" w:eastAsia="MS Mincho" w:hAnsi="Times New Roman" w:cs="Times New Roman"/>
          <w:color w:val="auto"/>
          <w:sz w:val="24"/>
          <w:szCs w:val="24"/>
          <w:lang w:eastAsia="en-US"/>
        </w:rPr>
        <w:t xml:space="preserve">miesto </w:t>
      </w:r>
      <w:r w:rsidR="0063243C">
        <w:rPr>
          <w:rFonts w:ascii="Times New Roman" w:eastAsia="MS Mincho" w:hAnsi="Times New Roman" w:cs="Times New Roman"/>
          <w:color w:val="auto"/>
          <w:sz w:val="24"/>
          <w:szCs w:val="24"/>
          <w:lang w:eastAsia="en-US"/>
        </w:rPr>
        <w:t xml:space="preserve">bude vybavené </w:t>
      </w:r>
      <w:r w:rsidRPr="00F205A8">
        <w:rPr>
          <w:rFonts w:ascii="Times New Roman" w:eastAsia="MS Mincho" w:hAnsi="Times New Roman" w:cs="Times New Roman"/>
          <w:color w:val="auto"/>
          <w:sz w:val="24"/>
          <w:szCs w:val="24"/>
          <w:lang w:eastAsia="en-US"/>
        </w:rPr>
        <w:t xml:space="preserve">nabíjacou stanicou a v ostatnom (t.j. nevyhradenom) čase umožní verejné nabíjanie. Vyhradenie parkovacieho miesta bude časovo obmedzené, najviac 12 hodín denne. </w:t>
      </w:r>
    </w:p>
    <w:p w:rsidR="004E6DD1" w:rsidRPr="00F205A8" w:rsidRDefault="004E6DD1" w:rsidP="0047760C">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 xml:space="preserve">Opatrenie podporuje výstavbu nabíjacej infraštruktúry zo súkromných zdrojov, ktoré minimálne 50 % času bude fungovať v režime verejne prístupnej nabíjacej stanice. </w:t>
      </w:r>
    </w:p>
    <w:p w:rsidR="0047760C" w:rsidRPr="0047760C" w:rsidRDefault="0047760C" w:rsidP="0047760C">
      <w:pPr>
        <w:rPr>
          <w:rFonts w:ascii="Times New Roman" w:eastAsia="MS Mincho" w:hAnsi="Times New Roman" w:cs="Times New Roman"/>
          <w:bCs/>
          <w:color w:val="auto"/>
          <w:sz w:val="24"/>
          <w:szCs w:val="24"/>
          <w:lang w:eastAsia="en-US"/>
        </w:rPr>
      </w:pPr>
      <w:r w:rsidRPr="0047760C">
        <w:rPr>
          <w:rFonts w:ascii="Times New Roman" w:eastAsia="MS Mincho" w:hAnsi="Times New Roman" w:cs="Times New Roman"/>
          <w:b/>
          <w:bCs/>
          <w:color w:val="auto"/>
          <w:sz w:val="24"/>
          <w:szCs w:val="24"/>
          <w:lang w:eastAsia="en-US"/>
        </w:rPr>
        <w:t xml:space="preserve">ZODPOVEDNÝ: </w:t>
      </w:r>
      <w:r w:rsidRPr="0047760C">
        <w:rPr>
          <w:rFonts w:ascii="Times New Roman" w:eastAsia="MS Mincho" w:hAnsi="Times New Roman" w:cs="Times New Roman"/>
          <w:bCs/>
          <w:color w:val="auto"/>
          <w:sz w:val="24"/>
          <w:szCs w:val="24"/>
          <w:lang w:eastAsia="en-US"/>
        </w:rPr>
        <w:t>Národný koordinátor pre automobilový priemysel</w:t>
      </w:r>
      <w:r w:rsidR="00406E97">
        <w:rPr>
          <w:rFonts w:ascii="Times New Roman" w:eastAsia="MS Mincho" w:hAnsi="Times New Roman" w:cs="Times New Roman"/>
          <w:bCs/>
          <w:color w:val="auto"/>
          <w:sz w:val="24"/>
          <w:szCs w:val="24"/>
          <w:lang w:eastAsia="en-US"/>
        </w:rPr>
        <w:t xml:space="preserve">; </w:t>
      </w:r>
      <w:r w:rsidR="00406E97" w:rsidRPr="00406E97">
        <w:rPr>
          <w:rFonts w:ascii="Times New Roman" w:eastAsia="MS Mincho" w:hAnsi="Times New Roman" w:cs="Times New Roman"/>
          <w:bCs/>
          <w:color w:val="auto"/>
          <w:sz w:val="24"/>
          <w:szCs w:val="24"/>
          <w:lang w:eastAsia="en-US"/>
        </w:rPr>
        <w:t xml:space="preserve">spolupráca :  </w:t>
      </w:r>
      <w:r w:rsidRPr="0047760C">
        <w:rPr>
          <w:rFonts w:ascii="Times New Roman" w:eastAsia="MS Mincho" w:hAnsi="Times New Roman" w:cs="Times New Roman"/>
          <w:b/>
          <w:bCs/>
          <w:color w:val="auto"/>
          <w:sz w:val="24"/>
          <w:szCs w:val="24"/>
          <w:lang w:eastAsia="en-US"/>
        </w:rPr>
        <w:t xml:space="preserve"> </w:t>
      </w:r>
      <w:r>
        <w:rPr>
          <w:rFonts w:ascii="Times New Roman" w:eastAsia="MS Mincho" w:hAnsi="Times New Roman" w:cs="Times New Roman"/>
          <w:bCs/>
          <w:color w:val="auto"/>
          <w:sz w:val="24"/>
          <w:szCs w:val="24"/>
          <w:lang w:eastAsia="en-US"/>
        </w:rPr>
        <w:t>MV SR a samosprávy</w:t>
      </w:r>
    </w:p>
    <w:p w:rsidR="004E6DD1" w:rsidRPr="000255BF" w:rsidRDefault="004E6DD1" w:rsidP="0047760C">
      <w:pPr>
        <w:rPr>
          <w:rFonts w:ascii="Times New Roman" w:eastAsia="MS Mincho" w:hAnsi="Times New Roman" w:cs="Times New Roman"/>
          <w:bCs/>
          <w:color w:val="auto"/>
          <w:sz w:val="24"/>
          <w:szCs w:val="24"/>
          <w:lang w:eastAsia="en-US"/>
        </w:rPr>
      </w:pPr>
      <w:r w:rsidRPr="000255BF">
        <w:rPr>
          <w:rFonts w:ascii="Times New Roman" w:eastAsia="MS Mincho" w:hAnsi="Times New Roman" w:cs="Times New Roman"/>
          <w:bCs/>
          <w:color w:val="auto"/>
          <w:sz w:val="24"/>
          <w:szCs w:val="24"/>
          <w:lang w:eastAsia="en-US"/>
        </w:rPr>
        <w:t xml:space="preserve">DOTKNUTÍ: </w:t>
      </w:r>
      <w:r w:rsidRPr="000255BF">
        <w:rPr>
          <w:rFonts w:ascii="Times New Roman" w:eastAsia="MS Mincho" w:hAnsi="Times New Roman" w:cs="Times New Roman"/>
          <w:color w:val="auto"/>
          <w:sz w:val="24"/>
          <w:szCs w:val="24"/>
          <w:lang w:eastAsia="en-US"/>
        </w:rPr>
        <w:t>majitelia elektrických vozidiel, majitelia elektrických vozidiel so záujmom o služby verejného nabíjania, motoristi</w:t>
      </w:r>
    </w:p>
    <w:p w:rsidR="00661001" w:rsidRDefault="004E6DD1" w:rsidP="0047760C">
      <w:pPr>
        <w:rPr>
          <w:rFonts w:ascii="Times New Roman" w:hAnsi="Times New Roman" w:cs="Times New Roman"/>
          <w:color w:val="auto"/>
          <w:sz w:val="24"/>
          <w:szCs w:val="24"/>
        </w:rPr>
      </w:pPr>
      <w:r w:rsidRPr="00F205A8">
        <w:rPr>
          <w:rFonts w:ascii="Times New Roman" w:eastAsia="MS Mincho" w:hAnsi="Times New Roman" w:cs="Times New Roman"/>
          <w:b/>
          <w:bCs/>
          <w:color w:val="auto"/>
          <w:sz w:val="24"/>
          <w:szCs w:val="24"/>
          <w:lang w:eastAsia="en-US"/>
        </w:rPr>
        <w:t xml:space="preserve">NÁKLADY: </w:t>
      </w:r>
      <w:r w:rsidR="00661001" w:rsidRPr="00661001">
        <w:rPr>
          <w:rFonts w:ascii="Times New Roman" w:hAnsi="Times New Roman" w:cs="Times New Roman"/>
          <w:color w:val="auto"/>
          <w:sz w:val="24"/>
          <w:szCs w:val="24"/>
        </w:rPr>
        <w:t>finančné náklady</w:t>
      </w:r>
      <w:r w:rsidR="002C0E61">
        <w:rPr>
          <w:rFonts w:ascii="Times New Roman" w:hAnsi="Times New Roman" w:cs="Times New Roman"/>
          <w:color w:val="auto"/>
          <w:sz w:val="24"/>
          <w:szCs w:val="24"/>
        </w:rPr>
        <w:t xml:space="preserve"> </w:t>
      </w:r>
      <w:r w:rsidR="00661001" w:rsidRPr="00661001">
        <w:rPr>
          <w:rFonts w:ascii="Times New Roman" w:hAnsi="Times New Roman" w:cs="Times New Roman"/>
          <w:color w:val="auto"/>
          <w:sz w:val="24"/>
          <w:szCs w:val="24"/>
        </w:rPr>
        <w:t xml:space="preserve">budú vyčíslené v Akčnom pláne v rámci pilotného projektu </w:t>
      </w:r>
    </w:p>
    <w:p w:rsidR="004E6DD1" w:rsidRDefault="004E6DD1" w:rsidP="0047760C">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0047760C">
        <w:rPr>
          <w:rFonts w:ascii="Times New Roman" w:eastAsia="MS Mincho" w:hAnsi="Times New Roman" w:cs="Times New Roman"/>
          <w:color w:val="auto"/>
          <w:sz w:val="24"/>
          <w:szCs w:val="24"/>
          <w:lang w:eastAsia="en-US"/>
        </w:rPr>
        <w:t>priebežne</w:t>
      </w:r>
    </w:p>
    <w:p w:rsidR="00B32980" w:rsidRDefault="00B32980" w:rsidP="0047760C">
      <w:pPr>
        <w:jc w:val="left"/>
        <w:rPr>
          <w:rFonts w:ascii="Times New Roman" w:eastAsia="MS Mincho" w:hAnsi="Times New Roman" w:cs="Times New Roman"/>
          <w:color w:val="auto"/>
          <w:sz w:val="24"/>
          <w:szCs w:val="24"/>
          <w:lang w:eastAsia="en-US"/>
        </w:rPr>
      </w:pPr>
    </w:p>
    <w:p w:rsidR="004E6DD1" w:rsidRPr="00F205A8" w:rsidRDefault="0047760C" w:rsidP="00DE3C9B">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5.1</w:t>
      </w:r>
      <w:r w:rsidR="000B6C6F">
        <w:rPr>
          <w:rFonts w:ascii="Times New Roman" w:eastAsia="MS Mincho" w:hAnsi="Times New Roman" w:cs="Times New Roman"/>
          <w:b/>
          <w:bCs/>
          <w:color w:val="auto"/>
          <w:sz w:val="24"/>
          <w:szCs w:val="24"/>
          <w:lang w:eastAsia="en-US"/>
        </w:rPr>
        <w:t>9</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Legislatívne </w:t>
      </w:r>
      <w:r w:rsidR="00FC4456" w:rsidRPr="00F205A8">
        <w:rPr>
          <w:rFonts w:ascii="Times New Roman" w:eastAsia="MS Mincho" w:hAnsi="Times New Roman" w:cs="Times New Roman"/>
          <w:b/>
          <w:bCs/>
          <w:color w:val="auto"/>
          <w:sz w:val="24"/>
          <w:szCs w:val="24"/>
          <w:lang w:eastAsia="en-US"/>
        </w:rPr>
        <w:t xml:space="preserve">zaviesť povinnosť </w:t>
      </w:r>
      <w:r w:rsidR="004E6DD1" w:rsidRPr="00F205A8">
        <w:rPr>
          <w:rFonts w:ascii="Times New Roman" w:eastAsia="MS Mincho" w:hAnsi="Times New Roman" w:cs="Times New Roman"/>
          <w:b/>
          <w:bCs/>
          <w:color w:val="auto"/>
          <w:sz w:val="24"/>
          <w:szCs w:val="24"/>
          <w:lang w:eastAsia="en-US"/>
        </w:rPr>
        <w:t>budovať nabíjaciu infraštruktúru pri výstavbe nových parkovacích miest</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Povinné vybudovanie nabíjacích staníc a elektroinštalačnej prípravy pri výstavbe nových parkovacích miest:</w:t>
      </w:r>
    </w:p>
    <w:p w:rsidR="004E6DD1" w:rsidRPr="00F205A8" w:rsidRDefault="004E6DD1" w:rsidP="00DE3C9B">
      <w:pPr>
        <w:numPr>
          <w:ilvl w:val="0"/>
          <w:numId w:val="42"/>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10 % nových parkovacích miest rezidenčného parkovania (určené pre nočné parkovanie) bude vybavených nabíjacím bodom pomalého nabíjania a ďalších </w:t>
      </w:r>
      <w:r w:rsidR="0063243C">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30 % miest bude vybavených elektroinštalačnou prípravou na osadenie takéhoto nabíjacieho bodu, </w:t>
      </w:r>
    </w:p>
    <w:p w:rsidR="004E6DD1" w:rsidRPr="00F205A8" w:rsidRDefault="004E6DD1" w:rsidP="00DE3C9B">
      <w:pPr>
        <w:numPr>
          <w:ilvl w:val="0"/>
          <w:numId w:val="42"/>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pri ostatných parkoviskách bude vybavených nabíjacím bodom pomalého nabíjania 5</w:t>
      </w:r>
      <w:r w:rsidR="00762B1F" w:rsidRPr="00F205A8">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 parkovacích miest a elektroinštalačná príprava na osadenie nabíjacej stanice bude vykonaná na ďalších 15 % parkovacích miest. </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 xml:space="preserve">Opatrenie sleduje nákladovo efektívne budovanie nabíjacej infraštruktúry. Vybudovanie elektroinštalačnej prípravy ešte počas výstavby je nákladovo menej náročné ako jej realizácia pri existujúcich parkoviskách. Pri parkoviskách slúžiacich primárne na celonočné (rezidenčné) parkovanie navrhujeme vyšší podiel vybavenia nabíjacími stanicami z toho dôvodu, že možnosť nabíjania počas noci je nevyhnutnou podmienkou pri rozhodovaní spotrebiteľa o kúpe elektrického auta. </w:t>
      </w:r>
    </w:p>
    <w:p w:rsidR="004E6DD1" w:rsidRPr="00F205A8" w:rsidRDefault="004E6DD1" w:rsidP="00DE3C9B">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ZODPOVEDNÝ: </w:t>
      </w:r>
      <w:r w:rsidR="006B487E" w:rsidRPr="00EC7BDA">
        <w:rPr>
          <w:rFonts w:ascii="Times New Roman" w:eastAsia="MS Mincho" w:hAnsi="Times New Roman" w:cs="Times New Roman"/>
          <w:bCs/>
          <w:color w:val="auto"/>
          <w:sz w:val="24"/>
          <w:szCs w:val="24"/>
          <w:lang w:eastAsia="en-US"/>
        </w:rPr>
        <w:t>Národný k</w:t>
      </w:r>
      <w:r w:rsidR="009B345D" w:rsidRPr="009B345D">
        <w:rPr>
          <w:rFonts w:ascii="Times New Roman" w:eastAsia="MS Mincho" w:hAnsi="Times New Roman" w:cs="Times New Roman"/>
          <w:bCs/>
          <w:color w:val="auto"/>
          <w:sz w:val="24"/>
          <w:szCs w:val="24"/>
          <w:lang w:eastAsia="en-US"/>
        </w:rPr>
        <w:t>oordinátor pre automobilový priemysel</w:t>
      </w:r>
      <w:r w:rsidR="00406E97">
        <w:rPr>
          <w:rFonts w:ascii="Times New Roman" w:eastAsia="MS Mincho" w:hAnsi="Times New Roman" w:cs="Times New Roman"/>
          <w:bCs/>
          <w:color w:val="auto"/>
          <w:sz w:val="24"/>
          <w:szCs w:val="24"/>
          <w:lang w:eastAsia="en-US"/>
        </w:rPr>
        <w:t xml:space="preserve">; </w:t>
      </w:r>
      <w:r w:rsidR="00406E97" w:rsidRPr="00406E97">
        <w:rPr>
          <w:rFonts w:ascii="Times New Roman" w:eastAsia="MS Mincho" w:hAnsi="Times New Roman" w:cs="Times New Roman"/>
          <w:bCs/>
          <w:color w:val="auto"/>
          <w:sz w:val="24"/>
          <w:szCs w:val="24"/>
          <w:lang w:eastAsia="en-US"/>
        </w:rPr>
        <w:t xml:space="preserve">spolupráca :  </w:t>
      </w:r>
      <w:r w:rsidR="009B345D" w:rsidRPr="009B345D">
        <w:rPr>
          <w:rFonts w:ascii="Times New Roman" w:eastAsia="MS Mincho" w:hAnsi="Times New Roman" w:cs="Times New Roman"/>
          <w:bCs/>
          <w:color w:val="auto"/>
          <w:sz w:val="24"/>
          <w:szCs w:val="24"/>
          <w:lang w:eastAsia="en-US"/>
        </w:rPr>
        <w:t>MDVRR SR,</w:t>
      </w:r>
      <w:r w:rsidR="009B345D">
        <w:rPr>
          <w:rFonts w:ascii="Times New Roman" w:eastAsia="MS Mincho" w:hAnsi="Times New Roman" w:cs="Times New Roman"/>
          <w:b/>
          <w:bCs/>
          <w:color w:val="auto"/>
          <w:sz w:val="24"/>
          <w:szCs w:val="24"/>
          <w:lang w:eastAsia="en-US"/>
        </w:rPr>
        <w:t xml:space="preserve"> </w:t>
      </w:r>
      <w:r w:rsidRPr="00F205A8">
        <w:rPr>
          <w:rFonts w:ascii="Times New Roman" w:eastAsia="MS Mincho" w:hAnsi="Times New Roman" w:cs="Times New Roman"/>
          <w:color w:val="auto"/>
          <w:sz w:val="24"/>
          <w:szCs w:val="24"/>
          <w:lang w:eastAsia="en-US"/>
        </w:rPr>
        <w:t>súkromný aj verejný sektor</w:t>
      </w:r>
    </w:p>
    <w:p w:rsidR="00661001"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NÁKLADY:</w:t>
      </w:r>
      <w:r w:rsidRPr="00F205A8">
        <w:rPr>
          <w:rFonts w:ascii="Times New Roman" w:eastAsia="MS Mincho" w:hAnsi="Times New Roman" w:cs="Times New Roman"/>
          <w:color w:val="auto"/>
          <w:sz w:val="24"/>
          <w:szCs w:val="24"/>
          <w:lang w:eastAsia="en-US"/>
        </w:rPr>
        <w:t xml:space="preserve"> </w:t>
      </w:r>
      <w:r w:rsidR="00661001" w:rsidRPr="00661001">
        <w:rPr>
          <w:rFonts w:ascii="Times New Roman" w:eastAsia="MS Mincho" w:hAnsi="Times New Roman" w:cs="Times New Roman"/>
          <w:color w:val="auto"/>
          <w:sz w:val="24"/>
          <w:szCs w:val="24"/>
          <w:lang w:eastAsia="en-US"/>
        </w:rPr>
        <w:t>finančné náklady</w:t>
      </w:r>
      <w:r w:rsidR="002C0E61">
        <w:rPr>
          <w:rFonts w:ascii="Times New Roman" w:eastAsia="MS Mincho" w:hAnsi="Times New Roman" w:cs="Times New Roman"/>
          <w:color w:val="auto"/>
          <w:sz w:val="24"/>
          <w:szCs w:val="24"/>
          <w:lang w:eastAsia="en-US"/>
        </w:rPr>
        <w:t xml:space="preserve"> </w:t>
      </w:r>
      <w:r w:rsidR="00661001" w:rsidRPr="00661001">
        <w:rPr>
          <w:rFonts w:ascii="Times New Roman" w:eastAsia="MS Mincho" w:hAnsi="Times New Roman" w:cs="Times New Roman"/>
          <w:color w:val="auto"/>
          <w:sz w:val="24"/>
          <w:szCs w:val="24"/>
          <w:lang w:eastAsia="en-US"/>
        </w:rPr>
        <w:t xml:space="preserve">budú vyčíslené v Akčnom pláne v rámci pilotného projektu </w:t>
      </w:r>
    </w:p>
    <w:p w:rsidR="0063243C"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 xml:space="preserve">január 2015 </w:t>
      </w:r>
    </w:p>
    <w:p w:rsidR="009B345D" w:rsidRDefault="009B345D" w:rsidP="003F3978">
      <w:pPr>
        <w:ind w:left="720"/>
        <w:rPr>
          <w:rFonts w:ascii="Times New Roman" w:eastAsia="MS Mincho" w:hAnsi="Times New Roman" w:cs="Times New Roman"/>
          <w:color w:val="auto"/>
          <w:sz w:val="24"/>
          <w:szCs w:val="24"/>
          <w:lang w:eastAsia="en-US"/>
        </w:rPr>
      </w:pPr>
    </w:p>
    <w:p w:rsidR="00762B1F" w:rsidRPr="00F205A8" w:rsidRDefault="00DE3C9B" w:rsidP="00DE3C9B">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w:t>
      </w:r>
      <w:r w:rsidR="000B6C6F">
        <w:rPr>
          <w:rFonts w:ascii="Times New Roman" w:eastAsia="MS Mincho" w:hAnsi="Times New Roman" w:cs="Times New Roman"/>
          <w:b/>
          <w:bCs/>
          <w:color w:val="auto"/>
          <w:sz w:val="24"/>
          <w:szCs w:val="24"/>
          <w:lang w:eastAsia="en-US"/>
        </w:rPr>
        <w:t>20</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w:t>
      </w:r>
      <w:r w:rsidR="00F04623" w:rsidRPr="00F205A8">
        <w:rPr>
          <w:rFonts w:ascii="Times New Roman" w:eastAsia="MS Mincho" w:hAnsi="Times New Roman" w:cs="Times New Roman"/>
          <w:b/>
          <w:bCs/>
          <w:color w:val="auto"/>
          <w:sz w:val="24"/>
          <w:szCs w:val="24"/>
          <w:lang w:eastAsia="en-US"/>
        </w:rPr>
        <w:t xml:space="preserve">Vytvoriť </w:t>
      </w:r>
      <w:r w:rsidR="004E6DD1" w:rsidRPr="00F205A8">
        <w:rPr>
          <w:rFonts w:ascii="Times New Roman" w:eastAsia="MS Mincho" w:hAnsi="Times New Roman" w:cs="Times New Roman"/>
          <w:b/>
          <w:bCs/>
          <w:color w:val="auto"/>
          <w:sz w:val="24"/>
          <w:szCs w:val="24"/>
          <w:lang w:eastAsia="en-US"/>
        </w:rPr>
        <w:t xml:space="preserve">vhodné legislatívne </w:t>
      </w:r>
      <w:r w:rsidR="00F04623" w:rsidRPr="00F205A8">
        <w:rPr>
          <w:rFonts w:ascii="Times New Roman" w:eastAsia="MS Mincho" w:hAnsi="Times New Roman" w:cs="Times New Roman"/>
          <w:b/>
          <w:bCs/>
          <w:color w:val="auto"/>
          <w:sz w:val="24"/>
          <w:szCs w:val="24"/>
          <w:lang w:eastAsia="en-US"/>
        </w:rPr>
        <w:t xml:space="preserve">prostredie </w:t>
      </w:r>
      <w:r w:rsidR="004E6DD1" w:rsidRPr="00F205A8">
        <w:rPr>
          <w:rFonts w:ascii="Times New Roman" w:eastAsia="MS Mincho" w:hAnsi="Times New Roman" w:cs="Times New Roman"/>
          <w:b/>
          <w:bCs/>
          <w:color w:val="auto"/>
          <w:sz w:val="24"/>
          <w:szCs w:val="24"/>
          <w:lang w:eastAsia="en-US"/>
        </w:rPr>
        <w:t>v oblasti energetiky</w:t>
      </w:r>
      <w:r w:rsidR="00066E7F" w:rsidRPr="00F205A8">
        <w:rPr>
          <w:rFonts w:ascii="Times New Roman" w:eastAsia="MS Mincho" w:hAnsi="Times New Roman" w:cs="Times New Roman"/>
          <w:b/>
          <w:bCs/>
          <w:color w:val="auto"/>
          <w:sz w:val="24"/>
          <w:szCs w:val="24"/>
          <w:lang w:eastAsia="en-US"/>
        </w:rPr>
        <w:t xml:space="preserve"> </w:t>
      </w:r>
      <w:r w:rsidR="00762B1F" w:rsidRPr="00F205A8">
        <w:rPr>
          <w:rFonts w:ascii="Times New Roman" w:eastAsia="MS Mincho" w:hAnsi="Times New Roman" w:cs="Times New Roman"/>
          <w:b/>
          <w:bCs/>
          <w:color w:val="auto"/>
          <w:sz w:val="24"/>
          <w:szCs w:val="24"/>
          <w:lang w:eastAsia="en-US"/>
        </w:rPr>
        <w:t>pre možnú integráciu elektrických vozidiel do energetických sietí</w:t>
      </w:r>
    </w:p>
    <w:p w:rsidR="004E6DD1" w:rsidRPr="00F205A8" w:rsidRDefault="003D44C8"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Definovať pojmy typické </w:t>
      </w:r>
      <w:r w:rsidR="004E6DD1" w:rsidRPr="00F205A8">
        <w:rPr>
          <w:rFonts w:ascii="Times New Roman" w:eastAsia="MS Mincho" w:hAnsi="Times New Roman" w:cs="Times New Roman"/>
          <w:color w:val="auto"/>
          <w:sz w:val="24"/>
          <w:szCs w:val="24"/>
          <w:lang w:eastAsia="en-US"/>
        </w:rPr>
        <w:t>pre elektromobilitu, legislatíva upravujúca reguláciu v energetike. Detailná analýza trhových modelov stimulujúcich rozvoj infraštruktúry a nadväzná príprava odporúčania pre zavedenie jedného z modelov v podmienkach SR.</w:t>
      </w:r>
    </w:p>
    <w:p w:rsidR="004E6DD1" w:rsidRDefault="004E6DD1" w:rsidP="00DE3C9B">
      <w:pPr>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Pre správne nastavenie trhových modelov je potrebné mať jednoznačne definované jednotlivé zložky elektromobility, z ktorých sa modely skladajú. Ide najmä, ale nielen, o pojmy ako prevádzkovateľ nabíjacích staníc, vlastník nabíjacích staníc, poskytovateľ služby elektromobilita, prevádzkovateľ súkromnej siete nabíjacích staníc, zákazník služby elektromobilita a národné zúčtovacie centrum. Prehľad jednotlivých modelov upravujúcich reguláciu vo viacerých európskych krajinách je uvedený </w:t>
      </w:r>
      <w:r w:rsidRPr="00F205A8">
        <w:rPr>
          <w:rFonts w:ascii="Times New Roman" w:eastAsia="MS Mincho" w:hAnsi="Times New Roman" w:cs="Times New Roman"/>
          <w:b/>
          <w:bCs/>
          <w:color w:val="auto"/>
          <w:sz w:val="24"/>
          <w:szCs w:val="24"/>
          <w:lang w:eastAsia="en-US"/>
        </w:rPr>
        <w:t>v prílohe č</w:t>
      </w:r>
      <w:r w:rsidRPr="00F205A8">
        <w:rPr>
          <w:rFonts w:ascii="Times New Roman" w:eastAsia="MS Mincho" w:hAnsi="Times New Roman" w:cs="Times New Roman"/>
          <w:color w:val="auto"/>
          <w:sz w:val="24"/>
          <w:szCs w:val="24"/>
          <w:lang w:eastAsia="en-US"/>
        </w:rPr>
        <w:t>.</w:t>
      </w:r>
      <w:r w:rsidRPr="00F205A8">
        <w:rPr>
          <w:rFonts w:ascii="Times New Roman" w:eastAsia="MS Mincho" w:hAnsi="Times New Roman" w:cs="Times New Roman"/>
          <w:b/>
          <w:bCs/>
          <w:color w:val="auto"/>
          <w:sz w:val="24"/>
          <w:szCs w:val="24"/>
          <w:lang w:eastAsia="en-US"/>
        </w:rPr>
        <w:t>2.</w:t>
      </w:r>
    </w:p>
    <w:p w:rsidR="004E6DD1" w:rsidRPr="00F205A8" w:rsidRDefault="00DE3C9B" w:rsidP="00406E97">
      <w:pPr>
        <w:rPr>
          <w:rFonts w:ascii="Times New Roman" w:eastAsia="MS Mincho" w:hAnsi="Times New Roman" w:cs="Times New Roman"/>
          <w:color w:val="auto"/>
          <w:sz w:val="24"/>
          <w:szCs w:val="24"/>
        </w:rPr>
      </w:pPr>
      <w:r w:rsidRPr="0047760C">
        <w:rPr>
          <w:rFonts w:ascii="Times New Roman" w:eastAsia="MS Mincho" w:hAnsi="Times New Roman" w:cs="Times New Roman"/>
          <w:b/>
          <w:bCs/>
          <w:color w:val="auto"/>
          <w:sz w:val="24"/>
          <w:szCs w:val="24"/>
          <w:lang w:eastAsia="en-US"/>
        </w:rPr>
        <w:t xml:space="preserve">ZODPOVEDNÝ: </w:t>
      </w:r>
      <w:r w:rsidRPr="0047760C">
        <w:rPr>
          <w:rFonts w:ascii="Times New Roman" w:eastAsia="MS Mincho" w:hAnsi="Times New Roman" w:cs="Times New Roman"/>
          <w:bCs/>
          <w:color w:val="auto"/>
          <w:sz w:val="24"/>
          <w:szCs w:val="24"/>
          <w:lang w:eastAsia="en-US"/>
        </w:rPr>
        <w:t>Národný koordinátor pre automobilový priemysel</w:t>
      </w:r>
      <w:r w:rsidR="00406E97">
        <w:rPr>
          <w:rFonts w:ascii="Times New Roman" w:eastAsia="MS Mincho" w:hAnsi="Times New Roman" w:cs="Times New Roman"/>
          <w:bCs/>
          <w:color w:val="auto"/>
          <w:sz w:val="24"/>
          <w:szCs w:val="24"/>
          <w:lang w:eastAsia="en-US"/>
        </w:rPr>
        <w:t xml:space="preserve">; </w:t>
      </w:r>
      <w:r w:rsidR="00406E97" w:rsidRPr="00406E97">
        <w:rPr>
          <w:rFonts w:ascii="Times New Roman" w:eastAsia="MS Mincho" w:hAnsi="Times New Roman" w:cs="Times New Roman"/>
          <w:bCs/>
          <w:color w:val="auto"/>
          <w:sz w:val="24"/>
          <w:szCs w:val="24"/>
          <w:lang w:eastAsia="en-US"/>
        </w:rPr>
        <w:t xml:space="preserve">spolupráca :  </w:t>
      </w:r>
      <w:r w:rsidR="004E6DD1" w:rsidRPr="00F205A8">
        <w:rPr>
          <w:rFonts w:ascii="Times New Roman" w:eastAsia="MS Mincho" w:hAnsi="Times New Roman" w:cs="Times New Roman"/>
          <w:color w:val="auto"/>
          <w:sz w:val="24"/>
          <w:szCs w:val="24"/>
          <w:lang w:eastAsia="en-US"/>
        </w:rPr>
        <w:t>URSO</w:t>
      </w:r>
    </w:p>
    <w:p w:rsidR="004E6DD1" w:rsidRPr="000255BF" w:rsidRDefault="004E6DD1" w:rsidP="00DE3C9B">
      <w:pPr>
        <w:jc w:val="left"/>
        <w:rPr>
          <w:rFonts w:ascii="Times New Roman" w:eastAsia="MS Mincho" w:hAnsi="Times New Roman" w:cs="Times New Roman"/>
          <w:color w:val="auto"/>
          <w:sz w:val="24"/>
          <w:szCs w:val="24"/>
          <w:lang w:eastAsia="en-US"/>
        </w:rPr>
      </w:pPr>
      <w:r w:rsidRPr="000255BF">
        <w:rPr>
          <w:rFonts w:ascii="Times New Roman" w:eastAsia="MS Mincho" w:hAnsi="Times New Roman" w:cs="Times New Roman"/>
          <w:bCs/>
          <w:color w:val="auto"/>
          <w:sz w:val="24"/>
          <w:szCs w:val="24"/>
          <w:lang w:eastAsia="en-US"/>
        </w:rPr>
        <w:t xml:space="preserve">DOTKNUTÍ: </w:t>
      </w:r>
      <w:r w:rsidRPr="000255BF">
        <w:rPr>
          <w:rFonts w:ascii="Times New Roman" w:eastAsia="MS Mincho" w:hAnsi="Times New Roman" w:cs="Times New Roman"/>
          <w:color w:val="auto"/>
          <w:sz w:val="24"/>
          <w:szCs w:val="24"/>
          <w:lang w:eastAsia="en-US"/>
        </w:rPr>
        <w:t xml:space="preserve">účastníci v budúcich sieťach </w:t>
      </w:r>
      <w:r w:rsidRPr="000255BF">
        <w:rPr>
          <w:rFonts w:ascii="Times New Roman" w:eastAsia="MS Mincho" w:hAnsi="Times New Roman" w:cs="Times New Roman"/>
          <w:iCs/>
          <w:color w:val="auto"/>
          <w:sz w:val="24"/>
          <w:szCs w:val="24"/>
          <w:lang w:eastAsia="en-US"/>
        </w:rPr>
        <w:t>smart grid</w:t>
      </w:r>
    </w:p>
    <w:p w:rsidR="004E6DD1" w:rsidRPr="00F205A8" w:rsidRDefault="004E6DD1" w:rsidP="00DE3C9B">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w:t>
      </w:r>
      <w:r w:rsidRPr="00F205A8">
        <w:rPr>
          <w:rFonts w:ascii="Times New Roman" w:eastAsia="MS Mincho" w:hAnsi="Times New Roman" w:cs="Times New Roman"/>
          <w:color w:val="auto"/>
          <w:sz w:val="24"/>
          <w:szCs w:val="24"/>
          <w:lang w:eastAsia="en-US"/>
        </w:rPr>
        <w:t>január 201</w:t>
      </w:r>
      <w:r w:rsidR="00293703" w:rsidRPr="00F205A8">
        <w:rPr>
          <w:rFonts w:ascii="Times New Roman" w:eastAsia="MS Mincho" w:hAnsi="Times New Roman" w:cs="Times New Roman"/>
          <w:color w:val="auto"/>
          <w:sz w:val="24"/>
          <w:szCs w:val="24"/>
          <w:lang w:eastAsia="en-US"/>
        </w:rPr>
        <w:t>6</w:t>
      </w:r>
    </w:p>
    <w:p w:rsidR="004E6DD1" w:rsidRPr="00F205A8" w:rsidRDefault="004E6DD1" w:rsidP="007A2BE6">
      <w:pPr>
        <w:rPr>
          <w:rFonts w:ascii="Times New Roman" w:eastAsia="MS Mincho" w:hAnsi="Times New Roman" w:cs="Times New Roman"/>
          <w:b/>
          <w:bCs/>
          <w:color w:val="auto"/>
          <w:sz w:val="24"/>
          <w:szCs w:val="24"/>
          <w:lang w:eastAsia="en-US"/>
        </w:rPr>
      </w:pPr>
    </w:p>
    <w:p w:rsidR="004E6DD1" w:rsidRPr="00F205A8" w:rsidRDefault="00DE3C9B" w:rsidP="00DE3C9B">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5.2</w:t>
      </w:r>
      <w:r w:rsidR="000B6C6F">
        <w:rPr>
          <w:rFonts w:ascii="Times New Roman" w:eastAsia="MS Mincho" w:hAnsi="Times New Roman" w:cs="Times New Roman"/>
          <w:b/>
          <w:bCs/>
          <w:color w:val="auto"/>
          <w:sz w:val="24"/>
          <w:szCs w:val="24"/>
          <w:lang w:eastAsia="en-US"/>
        </w:rPr>
        <w:t>1</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OPATRENIE: Inštalácia inteligentných meracích systémov (smart metr</w:t>
      </w:r>
      <w:r w:rsidR="00066E7F" w:rsidRPr="00F205A8">
        <w:rPr>
          <w:rFonts w:ascii="Times New Roman" w:eastAsia="MS Mincho" w:hAnsi="Times New Roman" w:cs="Times New Roman"/>
          <w:b/>
          <w:bCs/>
          <w:color w:val="auto"/>
          <w:sz w:val="24"/>
          <w:szCs w:val="24"/>
          <w:lang w:eastAsia="en-US"/>
        </w:rPr>
        <w:t>ov</w:t>
      </w:r>
      <w:r w:rsidR="004E6DD1" w:rsidRPr="00F205A8">
        <w:rPr>
          <w:rFonts w:ascii="Times New Roman" w:eastAsia="MS Mincho" w:hAnsi="Times New Roman" w:cs="Times New Roman"/>
          <w:b/>
          <w:bCs/>
          <w:color w:val="auto"/>
          <w:sz w:val="24"/>
          <w:szCs w:val="24"/>
          <w:lang w:eastAsia="en-US"/>
        </w:rPr>
        <w:t>) na všetky nabíjacie miesta</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Zavedenie povinnosti pre prevádzkovateľa distribučnej sústavy (PDS) nainštalovať inteligentný merací systém (smart meter) do všetkých odberných miest, ktoré majú pripojenú nabíjaciu stanicu pre elektromobily. </w:t>
      </w:r>
    </w:p>
    <w:p w:rsidR="004E6DD1" w:rsidRPr="00F205A8" w:rsidRDefault="004E6DD1" w:rsidP="00DE3C9B">
      <w:pPr>
        <w:rPr>
          <w:rFonts w:ascii="Times New Roman" w:hAnsi="Times New Roman" w:cs="Times New Roman"/>
          <w:color w:val="auto"/>
          <w:sz w:val="24"/>
          <w:szCs w:val="24"/>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hAnsi="Times New Roman" w:cs="Times New Roman"/>
          <w:color w:val="auto"/>
          <w:sz w:val="24"/>
          <w:szCs w:val="24"/>
        </w:rPr>
        <w:t xml:space="preserve">Inteligentný merací systém je predpokladom využívania riadeného nabíjania (Grid-to-Vehicle) a vybíjania (Vehicle-to-Grid). To bude mať vplyv na efektívnejšie využívanie elektroenergetických zdrojov v SR a ďalšie výhody, tak ako je to popísané v kapitole 4.3. Navyše každý elektromobil bude predstavovať pomerne významy spotrebič. Napríklad  pri ročnom nájazde 20 tis. km bude spotreba  elektrickej energie nad 4 </w:t>
      </w:r>
      <w:proofErr w:type="spellStart"/>
      <w:r w:rsidRPr="00F205A8">
        <w:rPr>
          <w:rFonts w:ascii="Times New Roman" w:hAnsi="Times New Roman" w:cs="Times New Roman"/>
          <w:color w:val="auto"/>
          <w:sz w:val="24"/>
          <w:szCs w:val="24"/>
        </w:rPr>
        <w:t>MWh</w:t>
      </w:r>
      <w:proofErr w:type="spellEnd"/>
      <w:r w:rsidRPr="00F205A8">
        <w:rPr>
          <w:rFonts w:ascii="Times New Roman" w:hAnsi="Times New Roman" w:cs="Times New Roman"/>
          <w:color w:val="auto"/>
          <w:sz w:val="24"/>
          <w:szCs w:val="24"/>
        </w:rPr>
        <w:t xml:space="preserve"> ročne.</w:t>
      </w:r>
      <w:r w:rsidR="00EC7BDA" w:rsidRPr="00EC7BDA">
        <w:t xml:space="preserve"> </w:t>
      </w:r>
      <w:r w:rsidR="00EC7BDA" w:rsidRPr="00EC7BDA">
        <w:rPr>
          <w:rFonts w:ascii="Times New Roman" w:hAnsi="Times New Roman" w:cs="Times New Roman"/>
          <w:color w:val="auto"/>
          <w:sz w:val="24"/>
          <w:szCs w:val="24"/>
        </w:rPr>
        <w:t xml:space="preserve">Opatrenie bude realizované v súlade s pripravovanou vyhláškou o </w:t>
      </w:r>
      <w:proofErr w:type="spellStart"/>
      <w:r w:rsidR="00EC7BDA" w:rsidRPr="00EC7BDA">
        <w:rPr>
          <w:rFonts w:ascii="Times New Roman" w:hAnsi="Times New Roman" w:cs="Times New Roman"/>
          <w:color w:val="auto"/>
          <w:sz w:val="24"/>
          <w:szCs w:val="24"/>
        </w:rPr>
        <w:t>smart</w:t>
      </w:r>
      <w:proofErr w:type="spellEnd"/>
      <w:r w:rsidR="00EC7BDA" w:rsidRPr="00EC7BDA">
        <w:rPr>
          <w:rFonts w:ascii="Times New Roman" w:hAnsi="Times New Roman" w:cs="Times New Roman"/>
          <w:color w:val="auto"/>
          <w:sz w:val="24"/>
          <w:szCs w:val="24"/>
        </w:rPr>
        <w:t xml:space="preserve"> </w:t>
      </w:r>
      <w:proofErr w:type="spellStart"/>
      <w:r w:rsidR="00EC7BDA" w:rsidRPr="00EC7BDA">
        <w:rPr>
          <w:rFonts w:ascii="Times New Roman" w:hAnsi="Times New Roman" w:cs="Times New Roman"/>
          <w:color w:val="auto"/>
          <w:sz w:val="24"/>
          <w:szCs w:val="24"/>
        </w:rPr>
        <w:t>meteringu</w:t>
      </w:r>
      <w:proofErr w:type="spellEnd"/>
      <w:r w:rsidR="00EC7BDA" w:rsidRPr="00EC7BDA">
        <w:rPr>
          <w:rFonts w:ascii="Times New Roman" w:hAnsi="Times New Roman" w:cs="Times New Roman"/>
          <w:color w:val="auto"/>
          <w:sz w:val="24"/>
          <w:szCs w:val="24"/>
        </w:rPr>
        <w:t xml:space="preserve"> a jeho minimálnych technických parametroch, ktorá sa tvorí na Ministerstve hospodárstva SR.</w:t>
      </w:r>
    </w:p>
    <w:p w:rsidR="00DE3C9B" w:rsidRPr="00F205A8" w:rsidRDefault="00DE3C9B" w:rsidP="00406E97">
      <w:pPr>
        <w:rPr>
          <w:rFonts w:ascii="Times New Roman" w:eastAsia="MS Mincho" w:hAnsi="Times New Roman" w:cs="Times New Roman"/>
          <w:color w:val="auto"/>
          <w:sz w:val="24"/>
          <w:szCs w:val="24"/>
        </w:rPr>
      </w:pPr>
      <w:r w:rsidRPr="0047760C">
        <w:rPr>
          <w:rFonts w:ascii="Times New Roman" w:eastAsia="MS Mincho" w:hAnsi="Times New Roman" w:cs="Times New Roman"/>
          <w:b/>
          <w:bCs/>
          <w:color w:val="auto"/>
          <w:sz w:val="24"/>
          <w:szCs w:val="24"/>
          <w:lang w:eastAsia="en-US"/>
        </w:rPr>
        <w:t xml:space="preserve">ZODPOVEDNÝ: </w:t>
      </w:r>
      <w:r w:rsidRPr="0047760C">
        <w:rPr>
          <w:rFonts w:ascii="Times New Roman" w:eastAsia="MS Mincho" w:hAnsi="Times New Roman" w:cs="Times New Roman"/>
          <w:bCs/>
          <w:color w:val="auto"/>
          <w:sz w:val="24"/>
          <w:szCs w:val="24"/>
          <w:lang w:eastAsia="en-US"/>
        </w:rPr>
        <w:t>Národný koordinátor pre automobilový priemysel</w:t>
      </w:r>
      <w:r w:rsidR="00406E97">
        <w:rPr>
          <w:rFonts w:ascii="Times New Roman" w:eastAsia="MS Mincho" w:hAnsi="Times New Roman" w:cs="Times New Roman"/>
          <w:bCs/>
          <w:color w:val="auto"/>
          <w:sz w:val="24"/>
          <w:szCs w:val="24"/>
          <w:lang w:eastAsia="en-US"/>
        </w:rPr>
        <w:t xml:space="preserve">; </w:t>
      </w:r>
      <w:r w:rsidR="00406E97" w:rsidRPr="00406E97">
        <w:rPr>
          <w:rFonts w:ascii="Times New Roman" w:eastAsia="MS Mincho" w:hAnsi="Times New Roman" w:cs="Times New Roman"/>
          <w:bCs/>
          <w:color w:val="auto"/>
          <w:sz w:val="24"/>
          <w:szCs w:val="24"/>
          <w:lang w:eastAsia="en-US"/>
        </w:rPr>
        <w:t xml:space="preserve">spolupráca : </w:t>
      </w:r>
      <w:r w:rsidRPr="00F205A8">
        <w:rPr>
          <w:rFonts w:ascii="Times New Roman" w:eastAsia="MS Mincho" w:hAnsi="Times New Roman" w:cs="Times New Roman"/>
          <w:color w:val="auto"/>
          <w:sz w:val="24"/>
          <w:szCs w:val="24"/>
          <w:lang w:eastAsia="en-US"/>
        </w:rPr>
        <w:t>URSO</w:t>
      </w:r>
    </w:p>
    <w:p w:rsidR="004E6DD1" w:rsidRPr="000255BF" w:rsidRDefault="00DE3C9B" w:rsidP="00DE3C9B">
      <w:pPr>
        <w:jc w:val="left"/>
        <w:rPr>
          <w:rFonts w:ascii="Times New Roman" w:eastAsia="MS Mincho" w:hAnsi="Times New Roman" w:cs="Times New Roman"/>
          <w:bCs/>
          <w:color w:val="auto"/>
          <w:sz w:val="24"/>
          <w:szCs w:val="24"/>
          <w:lang w:eastAsia="en-US"/>
        </w:rPr>
      </w:pPr>
      <w:r w:rsidRPr="000255BF">
        <w:rPr>
          <w:rFonts w:ascii="Times New Roman" w:eastAsia="MS Mincho" w:hAnsi="Times New Roman" w:cs="Times New Roman"/>
          <w:bCs/>
          <w:color w:val="auto"/>
          <w:sz w:val="24"/>
          <w:szCs w:val="24"/>
          <w:lang w:eastAsia="en-US"/>
        </w:rPr>
        <w:t xml:space="preserve">DOTKNUTÍ: </w:t>
      </w:r>
      <w:r w:rsidR="004E6DD1" w:rsidRPr="000255BF">
        <w:rPr>
          <w:rFonts w:ascii="Times New Roman" w:eastAsia="MS Mincho" w:hAnsi="Times New Roman" w:cs="Times New Roman"/>
          <w:color w:val="auto"/>
          <w:sz w:val="24"/>
          <w:szCs w:val="24"/>
          <w:lang w:eastAsia="en-US"/>
        </w:rPr>
        <w:t>PDS, majitelia nabíjacích staníc</w:t>
      </w:r>
    </w:p>
    <w:p w:rsidR="0066100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NÁKLADY: </w:t>
      </w:r>
      <w:r w:rsidR="00661001">
        <w:rPr>
          <w:rFonts w:ascii="Times New Roman" w:eastAsia="MS Mincho" w:hAnsi="Times New Roman" w:cs="Times New Roman"/>
          <w:color w:val="auto"/>
          <w:sz w:val="24"/>
          <w:szCs w:val="24"/>
          <w:lang w:eastAsia="en-US"/>
        </w:rPr>
        <w:t>finančné náklady</w:t>
      </w:r>
      <w:r w:rsidR="002C0E61">
        <w:rPr>
          <w:rFonts w:ascii="Times New Roman" w:eastAsia="MS Mincho" w:hAnsi="Times New Roman" w:cs="Times New Roman"/>
          <w:color w:val="auto"/>
          <w:sz w:val="24"/>
          <w:szCs w:val="24"/>
          <w:lang w:eastAsia="en-US"/>
        </w:rPr>
        <w:t xml:space="preserve"> </w:t>
      </w:r>
      <w:r w:rsidR="00661001">
        <w:rPr>
          <w:rFonts w:ascii="Times New Roman" w:eastAsia="MS Mincho" w:hAnsi="Times New Roman" w:cs="Times New Roman"/>
          <w:color w:val="auto"/>
          <w:sz w:val="24"/>
          <w:szCs w:val="24"/>
          <w:lang w:eastAsia="en-US"/>
        </w:rPr>
        <w:t xml:space="preserve">budú vyčíslené v Akčnom pláne v rámci pilotného projektu </w:t>
      </w:r>
    </w:p>
    <w:p w:rsidR="004E6DD1" w:rsidRPr="00F205A8" w:rsidRDefault="004E6DD1" w:rsidP="00DE3C9B">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zavedenia: </w:t>
      </w:r>
      <w:r w:rsidRPr="00F205A8">
        <w:rPr>
          <w:rFonts w:ascii="Times New Roman" w:eastAsia="MS Mincho" w:hAnsi="Times New Roman" w:cs="Times New Roman"/>
          <w:color w:val="auto"/>
          <w:sz w:val="24"/>
          <w:szCs w:val="24"/>
          <w:lang w:eastAsia="en-US"/>
        </w:rPr>
        <w:t>január 2015</w:t>
      </w:r>
    </w:p>
    <w:p w:rsidR="004E6DD1" w:rsidRPr="00F205A8" w:rsidRDefault="004E6DD1" w:rsidP="002945EF">
      <w:pPr>
        <w:rPr>
          <w:rFonts w:ascii="Times New Roman" w:hAnsi="Times New Roman" w:cs="Times New Roman"/>
          <w:color w:val="auto"/>
          <w:sz w:val="24"/>
          <w:szCs w:val="24"/>
        </w:rPr>
      </w:pPr>
    </w:p>
    <w:p w:rsidR="004E6DD1" w:rsidRPr="00F205A8" w:rsidRDefault="00DE3C9B" w:rsidP="00DE3C9B">
      <w:pPr>
        <w:rPr>
          <w:rFonts w:ascii="Times New Roman" w:eastAsia="MS Mincho" w:hAnsi="Times New Roman" w:cs="Times New Roman"/>
          <w:color w:val="auto"/>
          <w:sz w:val="24"/>
          <w:szCs w:val="24"/>
          <w:lang w:eastAsia="en-US"/>
        </w:rPr>
      </w:pPr>
      <w:r>
        <w:rPr>
          <w:rFonts w:ascii="Times New Roman" w:eastAsia="MS Mincho" w:hAnsi="Times New Roman" w:cs="Times New Roman"/>
          <w:b/>
          <w:bCs/>
          <w:color w:val="auto"/>
          <w:sz w:val="24"/>
          <w:szCs w:val="24"/>
          <w:lang w:eastAsia="en-US"/>
        </w:rPr>
        <w:t>5.2</w:t>
      </w:r>
      <w:r w:rsidR="000B6C6F">
        <w:rPr>
          <w:rFonts w:ascii="Times New Roman" w:eastAsia="MS Mincho" w:hAnsi="Times New Roman" w:cs="Times New Roman"/>
          <w:b/>
          <w:bCs/>
          <w:color w:val="auto"/>
          <w:sz w:val="24"/>
          <w:szCs w:val="24"/>
          <w:lang w:eastAsia="en-US"/>
        </w:rPr>
        <w:t>2</w:t>
      </w:r>
      <w:r>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w:t>
      </w:r>
      <w:r w:rsidR="003D44C8" w:rsidRPr="00F205A8">
        <w:rPr>
          <w:rFonts w:ascii="Times New Roman" w:eastAsia="MS Mincho" w:hAnsi="Times New Roman" w:cs="Times New Roman"/>
          <w:b/>
          <w:bCs/>
          <w:color w:val="auto"/>
          <w:sz w:val="24"/>
          <w:szCs w:val="24"/>
          <w:lang w:eastAsia="en-US"/>
        </w:rPr>
        <w:t xml:space="preserve">Vybudovať Národnú sieť </w:t>
      </w:r>
      <w:r w:rsidR="004E6DD1" w:rsidRPr="00F205A8">
        <w:rPr>
          <w:rFonts w:ascii="Times New Roman" w:eastAsia="MS Mincho" w:hAnsi="Times New Roman" w:cs="Times New Roman"/>
          <w:b/>
          <w:bCs/>
          <w:color w:val="auto"/>
          <w:sz w:val="24"/>
          <w:szCs w:val="24"/>
          <w:lang w:eastAsia="en-US"/>
        </w:rPr>
        <w:t>nabíjacích centier</w:t>
      </w:r>
      <w:r w:rsidR="004E6DD1" w:rsidRPr="00F205A8">
        <w:rPr>
          <w:rFonts w:ascii="Times New Roman" w:eastAsia="MS Mincho" w:hAnsi="Times New Roman" w:cs="Times New Roman"/>
          <w:color w:val="auto"/>
          <w:sz w:val="24"/>
          <w:szCs w:val="24"/>
          <w:lang w:eastAsia="en-US"/>
        </w:rPr>
        <w:t>.</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Národná sieť nabíjacích centier umožní univerzálne využitie elektrických vozidiel aj na diaľkové trasy. Sieť bude pozostávať z rovnomerne rozmiestnených nabíjacích centier pozdĺž kľúčových cestných ťahov Slovenska (diaľničné a rýchlostné ťahy D a R). Nabíjacie centrá budú plniť funkciu univerzálnych staníc schopných obslúžiť všetky hlavné technické štandardy nabíjania, resp. výmeny batérií. </w:t>
      </w:r>
    </w:p>
    <w:p w:rsidR="004E6DD1"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Národná sieť nabíjacích centier bude vytvorená v spolupráci verejného a súkromného sektora. Verejný sektor prispeje nepriamym spôsobom, hlavne poskytnutím vhodných pozemkov, dopravným plánovaním a osvetou (predpokladá sa využitie financovania z fondov EÚ).</w:t>
      </w:r>
    </w:p>
    <w:p w:rsidR="004E6DD1" w:rsidRPr="00F205A8" w:rsidRDefault="004E6DD1" w:rsidP="00DE3C9B">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Detailnejší popis</w:t>
      </w:r>
      <w:r w:rsidRPr="00F205A8">
        <w:rPr>
          <w:rFonts w:ascii="Times New Roman" w:eastAsia="MS Mincho" w:hAnsi="Times New Roman" w:cs="Times New Roman"/>
          <w:b/>
          <w:bCs/>
          <w:color w:val="auto"/>
          <w:sz w:val="24"/>
          <w:szCs w:val="24"/>
          <w:lang w:eastAsia="en-US"/>
        </w:rPr>
        <w:t>:</w:t>
      </w:r>
    </w:p>
    <w:p w:rsidR="004E6DD1" w:rsidRPr="00F205A8" w:rsidRDefault="004E6DD1" w:rsidP="00DE3C9B">
      <w:pPr>
        <w:numPr>
          <w:ilvl w:val="0"/>
          <w:numId w:val="9"/>
        </w:numPr>
        <w:ind w:left="360"/>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Národná diaľničná spoločnosť vytvorí podmienky pre výstavbu nabíjacích centier pre elektromobily na vhodných pozemkoch pozdĺž kľúčových cestných ťahov a do konca roku 2014 vyhlási tender na výstavbu a dlhodobú prevádzku prvých 8 centier, ktorých umiestnenie umožní nabíjanie elektromobilov na trase diaľnice D1 z Bratislavy do Košíc s intervalom do 150 km, čo zabezpečí základnú prejazdnosť Slovenska pre veľkú väčšinu elektrických automobilov. </w:t>
      </w:r>
    </w:p>
    <w:p w:rsidR="004E6DD1" w:rsidRPr="00F205A8" w:rsidRDefault="004E6DD1" w:rsidP="00DE3C9B">
      <w:pPr>
        <w:numPr>
          <w:ilvl w:val="0"/>
          <w:numId w:val="9"/>
        </w:numPr>
        <w:ind w:left="360"/>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Budovanie Národnej siete bude pokračovať v ďalších etapách podľa doleuvedenej tabuľky s cieľom dosiahnuť končený stav nabíjacej siete s intervalom 60 km v roku 2020, a to na všetkých diaľničných a rýchlostných ťahoch v SR (cca 50 centier, na všetkých veľkých odpočívadlá, ktoré sa budujú v zmysle STN 73 6101 každých 30 – 70 km). </w:t>
      </w:r>
    </w:p>
    <w:p w:rsidR="004E6DD1" w:rsidRPr="00F205A8" w:rsidRDefault="004E6DD1" w:rsidP="00DE3C9B">
      <w:pPr>
        <w:numPr>
          <w:ilvl w:val="0"/>
          <w:numId w:val="9"/>
        </w:numPr>
        <w:ind w:left="360"/>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Povinnos</w:t>
      </w:r>
      <w:r w:rsidR="00D762BA">
        <w:rPr>
          <w:rFonts w:ascii="Times New Roman" w:eastAsia="MS Mincho" w:hAnsi="Times New Roman" w:cs="Times New Roman"/>
          <w:color w:val="auto"/>
          <w:sz w:val="24"/>
          <w:szCs w:val="24"/>
          <w:lang w:eastAsia="en-US"/>
        </w:rPr>
        <w:t>ti</w:t>
      </w:r>
      <w:r w:rsidRPr="00F205A8">
        <w:rPr>
          <w:rFonts w:ascii="Times New Roman" w:eastAsia="MS Mincho" w:hAnsi="Times New Roman" w:cs="Times New Roman"/>
          <w:color w:val="auto"/>
          <w:sz w:val="24"/>
          <w:szCs w:val="24"/>
          <w:lang w:eastAsia="en-US"/>
        </w:rPr>
        <w:t xml:space="preserve"> prevádzkovateľa týchto centier bud</w:t>
      </w:r>
      <w:r w:rsidR="00D762BA">
        <w:rPr>
          <w:rFonts w:ascii="Times New Roman" w:eastAsia="MS Mincho" w:hAnsi="Times New Roman" w:cs="Times New Roman"/>
          <w:color w:val="auto"/>
          <w:sz w:val="24"/>
          <w:szCs w:val="24"/>
          <w:lang w:eastAsia="en-US"/>
        </w:rPr>
        <w:t>e</w:t>
      </w:r>
      <w:r w:rsidRPr="00F205A8">
        <w:rPr>
          <w:rFonts w:ascii="Times New Roman" w:eastAsia="MS Mincho" w:hAnsi="Times New Roman" w:cs="Times New Roman"/>
          <w:color w:val="auto"/>
          <w:sz w:val="24"/>
          <w:szCs w:val="24"/>
          <w:lang w:eastAsia="en-US"/>
        </w:rPr>
        <w:t xml:space="preserve"> zahŕňať: </w:t>
      </w:r>
    </w:p>
    <w:p w:rsidR="004E6DD1" w:rsidRPr="00F205A8" w:rsidRDefault="004E6DD1" w:rsidP="00DE3C9B">
      <w:pPr>
        <w:numPr>
          <w:ilvl w:val="2"/>
          <w:numId w:val="7"/>
        </w:numPr>
        <w:ind w:left="720"/>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vybudovanie nabíjacieho centra pre elektromobily do 18 mesiacov a zabezpečenie nabíjania</w:t>
      </w:r>
      <w:r w:rsidR="00D762BA">
        <w:rPr>
          <w:rFonts w:ascii="Times New Roman" w:eastAsia="MS Mincho" w:hAnsi="Times New Roman" w:cs="Times New Roman"/>
          <w:color w:val="auto"/>
          <w:sz w:val="24"/>
          <w:szCs w:val="24"/>
          <w:lang w:eastAsia="en-US"/>
        </w:rPr>
        <w:t>, alebo v</w:t>
      </w:r>
      <w:r w:rsidRPr="00F205A8">
        <w:rPr>
          <w:rFonts w:ascii="Times New Roman" w:eastAsia="MS Mincho" w:hAnsi="Times New Roman" w:cs="Times New Roman"/>
          <w:color w:val="auto"/>
          <w:sz w:val="24"/>
          <w:szCs w:val="24"/>
          <w:lang w:eastAsia="en-US"/>
        </w:rPr>
        <w:t>ýmeny batérii vo všetkých hlavných technických štandardoch (budú explicitne definované)</w:t>
      </w:r>
      <w:r w:rsidR="00D762BA">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a ich následné prevádzkovanie</w:t>
      </w:r>
    </w:p>
    <w:p w:rsidR="004E6DD1" w:rsidRPr="00F205A8" w:rsidRDefault="004E6DD1" w:rsidP="00DE3C9B">
      <w:pPr>
        <w:numPr>
          <w:ilvl w:val="2"/>
          <w:numId w:val="7"/>
        </w:numPr>
        <w:ind w:left="720"/>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dobudovanie nabíjacieho centra zväčšením jeho kapacity, resp. dopln</w:t>
      </w:r>
      <w:r w:rsidR="00D762BA">
        <w:rPr>
          <w:rFonts w:ascii="Times New Roman" w:eastAsia="MS Mincho" w:hAnsi="Times New Roman" w:cs="Times New Roman"/>
          <w:color w:val="auto"/>
          <w:sz w:val="24"/>
          <w:szCs w:val="24"/>
          <w:lang w:eastAsia="en-US"/>
        </w:rPr>
        <w:t xml:space="preserve">ením o nové štandardy nabíjania, alebo </w:t>
      </w:r>
      <w:r w:rsidRPr="00F205A8">
        <w:rPr>
          <w:rFonts w:ascii="Times New Roman" w:eastAsia="MS Mincho" w:hAnsi="Times New Roman" w:cs="Times New Roman"/>
          <w:color w:val="auto"/>
          <w:sz w:val="24"/>
          <w:szCs w:val="24"/>
          <w:lang w:eastAsia="en-US"/>
        </w:rPr>
        <w:t>výmeny batérii podľa vopred definovaného mechanizmu, ktorý bude odzrkadľovať nárast počtu registrovaných elektromobilov a postupnú implementáciu jednotlivých štan</w:t>
      </w:r>
      <w:r w:rsidR="001B5AE5" w:rsidRPr="00F205A8">
        <w:rPr>
          <w:rFonts w:ascii="Times New Roman" w:eastAsia="MS Mincho" w:hAnsi="Times New Roman" w:cs="Times New Roman"/>
          <w:color w:val="auto"/>
          <w:sz w:val="24"/>
          <w:szCs w:val="24"/>
          <w:lang w:eastAsia="en-US"/>
        </w:rPr>
        <w:t>dardov nabíjania/výmeny batéri</w:t>
      </w:r>
      <w:r w:rsidR="00D762BA">
        <w:rPr>
          <w:rFonts w:ascii="Times New Roman" w:eastAsia="MS Mincho" w:hAnsi="Times New Roman" w:cs="Times New Roman"/>
          <w:color w:val="auto"/>
          <w:sz w:val="24"/>
          <w:szCs w:val="24"/>
          <w:lang w:eastAsia="en-US"/>
        </w:rPr>
        <w:t>í</w:t>
      </w:r>
      <w:r w:rsidR="001B5AE5" w:rsidRPr="00F205A8">
        <w:rPr>
          <w:rFonts w:ascii="Times New Roman" w:eastAsia="MS Mincho" w:hAnsi="Times New Roman" w:cs="Times New Roman"/>
          <w:color w:val="auto"/>
          <w:sz w:val="24"/>
          <w:szCs w:val="24"/>
          <w:lang w:eastAsia="en-US"/>
        </w:rPr>
        <w:t>.</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ZDÔVODNENIE:</w:t>
      </w:r>
      <w:r w:rsidRPr="00F205A8">
        <w:rPr>
          <w:rFonts w:ascii="Times New Roman" w:eastAsia="MS Mincho" w:hAnsi="Times New Roman" w:cs="Times New Roman"/>
          <w:color w:val="auto"/>
          <w:sz w:val="24"/>
          <w:szCs w:val="24"/>
          <w:lang w:eastAsia="en-US"/>
        </w:rPr>
        <w:t xml:space="preserve"> Možnosť využívať elektrické vozidlá i na dlhé vzdialenosti je jedným z hlavných kritérií pre motoristov pri rozhodovaní sa o kúpe vozidla. Toto je špecificky dôležité v slovenských podmienkach, nakoľko elektrické vozidlá nebudú kupované ako druhé alebo ďalšie vozidlo v domácnosti. </w:t>
      </w:r>
      <w:r w:rsidRPr="00D762BA">
        <w:rPr>
          <w:rFonts w:ascii="Times New Roman" w:eastAsia="MS Mincho" w:hAnsi="Times New Roman" w:cs="Times New Roman"/>
          <w:i/>
          <w:color w:val="auto"/>
          <w:sz w:val="24"/>
          <w:szCs w:val="24"/>
          <w:lang w:eastAsia="en-US"/>
        </w:rPr>
        <w:t>Preto je budovanie národnej siete nabíjacích staníc na Slovensku dôležitejšie než na vyspelejších (saturovanejších) trhoch západnej Európy a severnej Ameriky.</w:t>
      </w:r>
      <w:r w:rsidRPr="00F205A8">
        <w:rPr>
          <w:rFonts w:ascii="Times New Roman" w:eastAsia="MS Mincho" w:hAnsi="Times New Roman" w:cs="Times New Roman"/>
          <w:color w:val="auto"/>
          <w:sz w:val="24"/>
          <w:szCs w:val="24"/>
          <w:lang w:eastAsia="en-US"/>
        </w:rPr>
        <w:t xml:space="preserve"> </w:t>
      </w:r>
    </w:p>
    <w:p w:rsidR="00DE3C9B"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Pre budovanie nabíjacích centier, ktoré majú umožňovať nabíjanie vo všetkých hlavných dostupných štandardoch sa javí ako dôležité definovať komplexnosť poskytovanej služby ako záujem verejného sektora. </w:t>
      </w:r>
    </w:p>
    <w:p w:rsidR="004E6DD1" w:rsidRPr="00F205A8" w:rsidRDefault="00DE3C9B" w:rsidP="00DE3C9B">
      <w:pPr>
        <w:rPr>
          <w:rFonts w:ascii="Times New Roman" w:eastAsia="MS Mincho" w:hAnsi="Times New Roman" w:cs="Times New Roman"/>
          <w:b/>
          <w:bCs/>
          <w:color w:val="auto"/>
          <w:sz w:val="24"/>
          <w:szCs w:val="24"/>
          <w:lang w:eastAsia="en-US"/>
        </w:rPr>
      </w:pPr>
      <w:r w:rsidRPr="0047760C">
        <w:rPr>
          <w:rFonts w:ascii="Times New Roman" w:eastAsia="MS Mincho" w:hAnsi="Times New Roman" w:cs="Times New Roman"/>
          <w:b/>
          <w:bCs/>
          <w:color w:val="auto"/>
          <w:sz w:val="24"/>
          <w:szCs w:val="24"/>
          <w:lang w:eastAsia="en-US"/>
        </w:rPr>
        <w:t xml:space="preserve">ZODPOVEDNÝ: </w:t>
      </w:r>
      <w:r w:rsidRPr="0047760C">
        <w:rPr>
          <w:rFonts w:ascii="Times New Roman" w:eastAsia="MS Mincho" w:hAnsi="Times New Roman" w:cs="Times New Roman"/>
          <w:bCs/>
          <w:color w:val="auto"/>
          <w:sz w:val="24"/>
          <w:szCs w:val="24"/>
          <w:lang w:eastAsia="en-US"/>
        </w:rPr>
        <w:t>Národný koordinátor pre automobilový priemysel</w:t>
      </w:r>
      <w:r w:rsidR="00406E97">
        <w:rPr>
          <w:rFonts w:ascii="Times New Roman" w:eastAsia="MS Mincho" w:hAnsi="Times New Roman" w:cs="Times New Roman"/>
          <w:bCs/>
          <w:color w:val="auto"/>
          <w:sz w:val="24"/>
          <w:szCs w:val="24"/>
          <w:lang w:eastAsia="en-US"/>
        </w:rPr>
        <w:t xml:space="preserve">; </w:t>
      </w:r>
      <w:r w:rsidR="00406E97" w:rsidRPr="00406E97">
        <w:rPr>
          <w:rFonts w:ascii="Times New Roman" w:eastAsia="MS Mincho" w:hAnsi="Times New Roman" w:cs="Times New Roman"/>
          <w:bCs/>
          <w:color w:val="auto"/>
          <w:sz w:val="24"/>
          <w:szCs w:val="24"/>
          <w:lang w:eastAsia="en-US"/>
        </w:rPr>
        <w:t xml:space="preserve">spolupráca :  </w:t>
      </w:r>
      <w:r w:rsidR="004E6DD1" w:rsidRPr="00F205A8">
        <w:rPr>
          <w:rFonts w:ascii="Times New Roman" w:eastAsia="MS Mincho" w:hAnsi="Times New Roman" w:cs="Times New Roman"/>
          <w:color w:val="auto"/>
          <w:sz w:val="24"/>
          <w:szCs w:val="24"/>
          <w:lang w:eastAsia="en-US"/>
        </w:rPr>
        <w:t xml:space="preserve">MDVRR SR </w:t>
      </w:r>
      <w:r w:rsidR="004E6DD1" w:rsidRPr="00F22C09">
        <w:rPr>
          <w:rFonts w:ascii="Times New Roman" w:eastAsia="MS Mincho" w:hAnsi="Times New Roman" w:cs="Times New Roman"/>
          <w:bCs/>
          <w:i/>
          <w:color w:val="auto"/>
          <w:sz w:val="24"/>
          <w:szCs w:val="24"/>
          <w:lang w:eastAsia="en-US"/>
        </w:rPr>
        <w:t>v spolupráci s:</w:t>
      </w:r>
      <w:r w:rsidR="004E6DD1" w:rsidRPr="00F205A8">
        <w:rPr>
          <w:rFonts w:ascii="Times New Roman" w:eastAsia="MS Mincho" w:hAnsi="Times New Roman" w:cs="Times New Roman"/>
          <w:b/>
          <w:bCs/>
          <w:color w:val="auto"/>
          <w:sz w:val="24"/>
          <w:szCs w:val="24"/>
          <w:lang w:eastAsia="en-US"/>
        </w:rPr>
        <w:t xml:space="preserve"> </w:t>
      </w:r>
      <w:r w:rsidR="004E6DD1" w:rsidRPr="00F205A8">
        <w:rPr>
          <w:rFonts w:ascii="Times New Roman" w:eastAsia="MS Mincho" w:hAnsi="Times New Roman" w:cs="Times New Roman"/>
          <w:color w:val="auto"/>
          <w:sz w:val="24"/>
          <w:szCs w:val="24"/>
          <w:lang w:eastAsia="en-US"/>
        </w:rPr>
        <w:t>Národná diaľničná spoločnosť</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NÁKLADY: </w:t>
      </w:r>
      <w:r w:rsidR="00661001">
        <w:rPr>
          <w:rFonts w:ascii="Times New Roman" w:eastAsia="MS Mincho" w:hAnsi="Times New Roman" w:cs="Times New Roman"/>
          <w:color w:val="auto"/>
          <w:sz w:val="24"/>
          <w:szCs w:val="24"/>
          <w:lang w:eastAsia="en-US"/>
        </w:rPr>
        <w:t>finančné náklady</w:t>
      </w:r>
      <w:r w:rsidR="002C0E61">
        <w:rPr>
          <w:rFonts w:ascii="Times New Roman" w:eastAsia="MS Mincho" w:hAnsi="Times New Roman" w:cs="Times New Roman"/>
          <w:color w:val="auto"/>
          <w:sz w:val="24"/>
          <w:szCs w:val="24"/>
          <w:lang w:eastAsia="en-US"/>
        </w:rPr>
        <w:t xml:space="preserve"> </w:t>
      </w:r>
      <w:r w:rsidR="00661001">
        <w:rPr>
          <w:rFonts w:ascii="Times New Roman" w:eastAsia="MS Mincho" w:hAnsi="Times New Roman" w:cs="Times New Roman"/>
          <w:color w:val="auto"/>
          <w:sz w:val="24"/>
          <w:szCs w:val="24"/>
          <w:lang w:eastAsia="en-US"/>
        </w:rPr>
        <w:t>budú vyčíslené v Akčnom pláne v rámci pilotného projektu</w:t>
      </w:r>
    </w:p>
    <w:p w:rsidR="004E6DD1" w:rsidRDefault="004E6DD1" w:rsidP="00DE3C9B">
      <w:pPr>
        <w:rPr>
          <w:rFonts w:ascii="Times New Roman" w:eastAsia="MS Mincho" w:hAnsi="Times New Roman" w:cs="Times New Roman"/>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TERMÍNY: </w:t>
      </w:r>
      <w:r w:rsidR="00392FFA">
        <w:rPr>
          <w:rFonts w:ascii="Times New Roman" w:eastAsia="MS Mincho" w:hAnsi="Times New Roman" w:cs="Times New Roman"/>
          <w:bCs/>
          <w:color w:val="auto"/>
          <w:sz w:val="24"/>
          <w:szCs w:val="24"/>
          <w:lang w:eastAsia="en-US"/>
        </w:rPr>
        <w:t>priebežne</w:t>
      </w:r>
    </w:p>
    <w:p w:rsidR="00951CE3" w:rsidRDefault="00951CE3" w:rsidP="00DE3C9B">
      <w:pPr>
        <w:rPr>
          <w:rFonts w:ascii="Times New Roman" w:eastAsia="MS Mincho" w:hAnsi="Times New Roman" w:cs="Times New Roman"/>
          <w:color w:val="auto"/>
          <w:sz w:val="24"/>
          <w:szCs w:val="24"/>
          <w:lang w:eastAsia="en-US"/>
        </w:rPr>
      </w:pPr>
    </w:p>
    <w:p w:rsidR="004E6DD1" w:rsidRPr="00F205A8" w:rsidRDefault="00DE3C9B" w:rsidP="00DE3C9B">
      <w:pPr>
        <w:rPr>
          <w:rFonts w:ascii="Times New Roman" w:eastAsia="MS Mincho" w:hAnsi="Times New Roman" w:cs="Times New Roman"/>
          <w:b/>
          <w:bCs/>
          <w:color w:val="auto"/>
          <w:sz w:val="24"/>
          <w:szCs w:val="24"/>
          <w:lang w:eastAsia="en-US"/>
        </w:rPr>
      </w:pPr>
      <w:r w:rsidRPr="00951CE3">
        <w:rPr>
          <w:rFonts w:ascii="Times New Roman" w:eastAsia="MS Mincho" w:hAnsi="Times New Roman" w:cs="Times New Roman"/>
          <w:b/>
          <w:bCs/>
          <w:color w:val="auto"/>
          <w:sz w:val="24"/>
          <w:szCs w:val="24"/>
          <w:lang w:eastAsia="en-US"/>
        </w:rPr>
        <w:t>5.23</w:t>
      </w:r>
      <w:r>
        <w:rPr>
          <w:rFonts w:ascii="Times New Roman" w:eastAsia="MS Mincho" w:hAnsi="Times New Roman" w:cs="Times New Roman"/>
          <w:b/>
          <w:bCs/>
          <w:color w:val="auto"/>
          <w:szCs w:val="24"/>
          <w:lang w:eastAsia="en-US"/>
        </w:rPr>
        <w:t xml:space="preserve">. </w:t>
      </w:r>
      <w:r w:rsidR="004E6DD1" w:rsidRPr="00F205A8">
        <w:rPr>
          <w:rFonts w:ascii="Times New Roman" w:eastAsia="MS Mincho" w:hAnsi="Times New Roman" w:cs="Times New Roman"/>
          <w:b/>
          <w:bCs/>
          <w:color w:val="auto"/>
          <w:sz w:val="24"/>
          <w:szCs w:val="24"/>
          <w:lang w:eastAsia="en-US"/>
        </w:rPr>
        <w:t xml:space="preserve">OPATRENIE: </w:t>
      </w:r>
      <w:r w:rsidR="003D44C8" w:rsidRPr="00F205A8">
        <w:rPr>
          <w:rFonts w:ascii="Times New Roman" w:eastAsia="MS Mincho" w:hAnsi="Times New Roman" w:cs="Times New Roman"/>
          <w:b/>
          <w:bCs/>
          <w:color w:val="auto"/>
          <w:sz w:val="24"/>
          <w:szCs w:val="24"/>
          <w:lang w:eastAsia="en-US"/>
        </w:rPr>
        <w:t xml:space="preserve">Vyhradiť </w:t>
      </w:r>
      <w:r w:rsidR="004E6DD1" w:rsidRPr="00F205A8">
        <w:rPr>
          <w:rFonts w:ascii="Times New Roman" w:eastAsia="MS Mincho" w:hAnsi="Times New Roman" w:cs="Times New Roman"/>
          <w:b/>
          <w:bCs/>
          <w:color w:val="auto"/>
          <w:sz w:val="24"/>
          <w:szCs w:val="24"/>
          <w:lang w:eastAsia="en-US"/>
        </w:rPr>
        <w:t xml:space="preserve">parkovacie </w:t>
      </w:r>
      <w:r w:rsidR="003D44C8" w:rsidRPr="00F205A8">
        <w:rPr>
          <w:rFonts w:ascii="Times New Roman" w:eastAsia="MS Mincho" w:hAnsi="Times New Roman" w:cs="Times New Roman"/>
          <w:b/>
          <w:bCs/>
          <w:color w:val="auto"/>
          <w:sz w:val="24"/>
          <w:szCs w:val="24"/>
          <w:lang w:eastAsia="en-US"/>
        </w:rPr>
        <w:t xml:space="preserve">miesto </w:t>
      </w:r>
      <w:r w:rsidR="004E6DD1" w:rsidRPr="00F205A8">
        <w:rPr>
          <w:rFonts w:ascii="Times New Roman" w:eastAsia="MS Mincho" w:hAnsi="Times New Roman" w:cs="Times New Roman"/>
          <w:b/>
          <w:bCs/>
          <w:color w:val="auto"/>
          <w:sz w:val="24"/>
          <w:szCs w:val="24"/>
          <w:lang w:eastAsia="en-US"/>
        </w:rPr>
        <w:t>na parkoviskách štátnych inštitúci</w:t>
      </w:r>
      <w:r w:rsidR="00066E7F" w:rsidRPr="00F205A8">
        <w:rPr>
          <w:rFonts w:ascii="Times New Roman" w:eastAsia="MS Mincho" w:hAnsi="Times New Roman" w:cs="Times New Roman"/>
          <w:b/>
          <w:bCs/>
          <w:color w:val="auto"/>
          <w:sz w:val="24"/>
          <w:szCs w:val="24"/>
          <w:lang w:eastAsia="en-US"/>
        </w:rPr>
        <w:t>í</w:t>
      </w:r>
      <w:r w:rsidR="004E6DD1" w:rsidRPr="00F205A8">
        <w:rPr>
          <w:rFonts w:ascii="Times New Roman" w:eastAsia="MS Mincho" w:hAnsi="Times New Roman" w:cs="Times New Roman"/>
          <w:b/>
          <w:bCs/>
          <w:color w:val="auto"/>
          <w:sz w:val="24"/>
          <w:szCs w:val="24"/>
          <w:lang w:eastAsia="en-US"/>
        </w:rPr>
        <w:t xml:space="preserve"> a </w:t>
      </w:r>
      <w:r w:rsidR="003D44C8" w:rsidRPr="00F205A8">
        <w:rPr>
          <w:rFonts w:ascii="Times New Roman" w:eastAsia="MS Mincho" w:hAnsi="Times New Roman" w:cs="Times New Roman"/>
          <w:b/>
          <w:bCs/>
          <w:color w:val="auto"/>
          <w:sz w:val="24"/>
          <w:szCs w:val="24"/>
          <w:lang w:eastAsia="en-US"/>
        </w:rPr>
        <w:t>následne budovať verejnú nabíjaciu infraštruktúru</w:t>
      </w:r>
    </w:p>
    <w:p w:rsidR="004E6DD1" w:rsidRPr="00F205A8" w:rsidRDefault="003D44C8"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Vybaviť úrady </w:t>
      </w:r>
      <w:r w:rsidR="004E6DD1" w:rsidRPr="00F205A8">
        <w:rPr>
          <w:rFonts w:ascii="Times New Roman" w:eastAsia="MS Mincho" w:hAnsi="Times New Roman" w:cs="Times New Roman"/>
          <w:color w:val="auto"/>
          <w:sz w:val="24"/>
          <w:szCs w:val="24"/>
          <w:lang w:eastAsia="en-US"/>
        </w:rPr>
        <w:t>štátnej správy vyhradenými parkovacími miestami pre majiteľov elektromobilov.</w:t>
      </w:r>
    </w:p>
    <w:p w:rsidR="004E6DD1" w:rsidRPr="00F205A8" w:rsidRDefault="004E6DD1" w:rsidP="00D94B11">
      <w:pPr>
        <w:numPr>
          <w:ilvl w:val="0"/>
          <w:numId w:val="11"/>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Do konca roku 2015 sídla </w:t>
      </w:r>
      <w:r w:rsidR="00EE0C2C">
        <w:rPr>
          <w:rFonts w:ascii="Times New Roman" w:eastAsia="MS Mincho" w:hAnsi="Times New Roman" w:cs="Times New Roman"/>
          <w:color w:val="auto"/>
          <w:sz w:val="24"/>
          <w:szCs w:val="24"/>
          <w:lang w:eastAsia="en-US"/>
        </w:rPr>
        <w:t>štátnych inštitúcií</w:t>
      </w:r>
      <w:r w:rsidRPr="00F205A8">
        <w:rPr>
          <w:rFonts w:ascii="Times New Roman" w:eastAsia="MS Mincho" w:hAnsi="Times New Roman" w:cs="Times New Roman"/>
          <w:color w:val="auto"/>
          <w:sz w:val="24"/>
          <w:szCs w:val="24"/>
          <w:lang w:eastAsia="en-US"/>
        </w:rPr>
        <w:t xml:space="preserve"> vyhradia a viditeľne označia minimálne 1 parkovacie miesto vo svojej bezprostrednej blízkosti pre parkovanie elektromobilov.</w:t>
      </w:r>
    </w:p>
    <w:p w:rsidR="004E6DD1" w:rsidRPr="00F205A8" w:rsidRDefault="004E6DD1" w:rsidP="00D94B11">
      <w:pPr>
        <w:numPr>
          <w:ilvl w:val="0"/>
          <w:numId w:val="11"/>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Odporúčame </w:t>
      </w:r>
      <w:r w:rsidR="00EE0C2C">
        <w:rPr>
          <w:rFonts w:ascii="Times New Roman" w:eastAsia="MS Mincho" w:hAnsi="Times New Roman" w:cs="Times New Roman"/>
          <w:color w:val="auto"/>
          <w:sz w:val="24"/>
          <w:szCs w:val="24"/>
          <w:lang w:eastAsia="en-US"/>
        </w:rPr>
        <w:t xml:space="preserve">štátnym úradom </w:t>
      </w:r>
      <w:r w:rsidRPr="00F205A8">
        <w:rPr>
          <w:rFonts w:ascii="Times New Roman" w:eastAsia="MS Mincho" w:hAnsi="Times New Roman" w:cs="Times New Roman"/>
          <w:color w:val="auto"/>
          <w:sz w:val="24"/>
          <w:szCs w:val="24"/>
          <w:lang w:eastAsia="en-US"/>
        </w:rPr>
        <w:t xml:space="preserve"> do konca roku 2017 takto vyhradené miesto osadiť nabíjacou infraštruktúrou. </w:t>
      </w:r>
    </w:p>
    <w:p w:rsidR="004E6DD1"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ZD</w:t>
      </w:r>
      <w:r w:rsidR="00751194" w:rsidRPr="00F205A8">
        <w:rPr>
          <w:rFonts w:ascii="Times New Roman" w:eastAsia="MS Mincho" w:hAnsi="Times New Roman" w:cs="Times New Roman"/>
          <w:b/>
          <w:bCs/>
          <w:color w:val="auto"/>
          <w:sz w:val="24"/>
          <w:szCs w:val="24"/>
          <w:lang w:eastAsia="en-US"/>
        </w:rPr>
        <w:t>Ô</w:t>
      </w:r>
      <w:r w:rsidRPr="00F205A8">
        <w:rPr>
          <w:rFonts w:ascii="Times New Roman" w:eastAsia="MS Mincho" w:hAnsi="Times New Roman" w:cs="Times New Roman"/>
          <w:b/>
          <w:bCs/>
          <w:color w:val="auto"/>
          <w:sz w:val="24"/>
          <w:szCs w:val="24"/>
          <w:lang w:eastAsia="en-US"/>
        </w:rPr>
        <w:t>VODNENIE:</w:t>
      </w:r>
      <w:r w:rsidRPr="00F205A8">
        <w:rPr>
          <w:rFonts w:ascii="Times New Roman" w:eastAsia="MS Mincho" w:hAnsi="Times New Roman" w:cs="Times New Roman"/>
          <w:color w:val="auto"/>
          <w:sz w:val="24"/>
          <w:szCs w:val="24"/>
          <w:lang w:eastAsia="en-US"/>
        </w:rPr>
        <w:t xml:space="preserve"> Opatrenie je naplnením premisy, že verejná správa má ísť v adopcii elektromobility príkladom a má pôsobiť osvetovo.</w:t>
      </w:r>
    </w:p>
    <w:p w:rsidR="004E6DD1" w:rsidRPr="00F205A8" w:rsidRDefault="00DE3C9B" w:rsidP="00406E97">
      <w:pPr>
        <w:rPr>
          <w:rFonts w:ascii="Times New Roman" w:eastAsia="MS Mincho" w:hAnsi="Times New Roman" w:cs="Times New Roman"/>
          <w:b/>
          <w:bCs/>
          <w:color w:val="auto"/>
          <w:sz w:val="24"/>
          <w:szCs w:val="24"/>
          <w:lang w:eastAsia="en-US"/>
        </w:rPr>
      </w:pPr>
      <w:r w:rsidRPr="00DE3C9B">
        <w:rPr>
          <w:rFonts w:ascii="Times New Roman" w:eastAsia="MS Mincho" w:hAnsi="Times New Roman" w:cs="Times New Roman"/>
          <w:b/>
          <w:color w:val="auto"/>
          <w:sz w:val="24"/>
          <w:szCs w:val="24"/>
          <w:lang w:eastAsia="en-US"/>
        </w:rPr>
        <w:t>ZODPOVEDNÝ</w:t>
      </w:r>
      <w:r w:rsidRPr="00DE3C9B">
        <w:rPr>
          <w:rFonts w:ascii="Times New Roman" w:eastAsia="MS Mincho" w:hAnsi="Times New Roman" w:cs="Times New Roman"/>
          <w:color w:val="auto"/>
          <w:sz w:val="24"/>
          <w:szCs w:val="24"/>
          <w:lang w:eastAsia="en-US"/>
        </w:rPr>
        <w:t>: 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Pr>
          <w:rFonts w:ascii="Times New Roman" w:eastAsia="MS Mincho" w:hAnsi="Times New Roman" w:cs="Times New Roman"/>
          <w:bCs/>
          <w:color w:val="auto"/>
          <w:sz w:val="24"/>
          <w:szCs w:val="24"/>
          <w:lang w:eastAsia="en-US"/>
        </w:rPr>
        <w:t xml:space="preserve">spolupráca : </w:t>
      </w:r>
      <w:r w:rsidR="00406E97" w:rsidRPr="0047760C">
        <w:rPr>
          <w:rFonts w:ascii="Times New Roman" w:eastAsia="MS Mincho" w:hAnsi="Times New Roman" w:cs="Times New Roman"/>
          <w:b/>
          <w:bCs/>
          <w:color w:val="auto"/>
          <w:sz w:val="24"/>
          <w:szCs w:val="24"/>
          <w:lang w:eastAsia="en-US"/>
        </w:rPr>
        <w:t xml:space="preserve"> </w:t>
      </w:r>
      <w:r w:rsidR="00383860" w:rsidRPr="00383860">
        <w:rPr>
          <w:rFonts w:ascii="Times New Roman" w:eastAsia="MS Mincho" w:hAnsi="Times New Roman" w:cs="Times New Roman"/>
          <w:bCs/>
          <w:color w:val="auto"/>
          <w:sz w:val="24"/>
          <w:szCs w:val="24"/>
          <w:lang w:eastAsia="en-US"/>
        </w:rPr>
        <w:t xml:space="preserve">štátne </w:t>
      </w:r>
      <w:proofErr w:type="spellStart"/>
      <w:r w:rsidR="00383860" w:rsidRPr="00383860">
        <w:rPr>
          <w:rFonts w:ascii="Times New Roman" w:eastAsia="MS Mincho" w:hAnsi="Times New Roman" w:cs="Times New Roman"/>
          <w:bCs/>
          <w:color w:val="auto"/>
          <w:sz w:val="24"/>
          <w:szCs w:val="24"/>
          <w:lang w:eastAsia="en-US"/>
        </w:rPr>
        <w:t>isnštitúcie</w:t>
      </w:r>
      <w:proofErr w:type="spellEnd"/>
      <w:r w:rsidR="00383860">
        <w:rPr>
          <w:rFonts w:ascii="Times New Roman" w:eastAsia="MS Mincho" w:hAnsi="Times New Roman" w:cs="Times New Roman"/>
          <w:b/>
          <w:bCs/>
          <w:color w:val="auto"/>
          <w:sz w:val="24"/>
          <w:szCs w:val="24"/>
          <w:lang w:eastAsia="en-US"/>
        </w:rPr>
        <w:t xml:space="preserve"> </w:t>
      </w:r>
    </w:p>
    <w:p w:rsidR="0066100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N</w:t>
      </w:r>
      <w:r w:rsidR="00751194">
        <w:rPr>
          <w:rFonts w:ascii="Times New Roman" w:eastAsia="MS Mincho" w:hAnsi="Times New Roman" w:cs="Times New Roman"/>
          <w:b/>
          <w:bCs/>
          <w:color w:val="auto"/>
          <w:sz w:val="24"/>
          <w:szCs w:val="24"/>
          <w:lang w:eastAsia="en-US"/>
        </w:rPr>
        <w:t>Á</w:t>
      </w:r>
      <w:r w:rsidRPr="00F205A8">
        <w:rPr>
          <w:rFonts w:ascii="Times New Roman" w:eastAsia="MS Mincho" w:hAnsi="Times New Roman" w:cs="Times New Roman"/>
          <w:b/>
          <w:bCs/>
          <w:color w:val="auto"/>
          <w:sz w:val="24"/>
          <w:szCs w:val="24"/>
          <w:lang w:eastAsia="en-US"/>
        </w:rPr>
        <w:t xml:space="preserve">KLADY: </w:t>
      </w:r>
      <w:r w:rsidR="00661001">
        <w:rPr>
          <w:rFonts w:ascii="Times New Roman" w:eastAsia="MS Mincho" w:hAnsi="Times New Roman" w:cs="Times New Roman"/>
          <w:color w:val="auto"/>
          <w:sz w:val="24"/>
          <w:szCs w:val="24"/>
          <w:lang w:eastAsia="en-US"/>
        </w:rPr>
        <w:t>finančné náklady</w:t>
      </w:r>
      <w:r w:rsidR="002C0E61">
        <w:rPr>
          <w:rFonts w:ascii="Times New Roman" w:eastAsia="MS Mincho" w:hAnsi="Times New Roman" w:cs="Times New Roman"/>
          <w:color w:val="auto"/>
          <w:sz w:val="24"/>
          <w:szCs w:val="24"/>
          <w:lang w:eastAsia="en-US"/>
        </w:rPr>
        <w:t xml:space="preserve"> </w:t>
      </w:r>
      <w:r w:rsidR="00661001">
        <w:rPr>
          <w:rFonts w:ascii="Times New Roman" w:eastAsia="MS Mincho" w:hAnsi="Times New Roman" w:cs="Times New Roman"/>
          <w:color w:val="auto"/>
          <w:sz w:val="24"/>
          <w:szCs w:val="24"/>
          <w:lang w:eastAsia="en-US"/>
        </w:rPr>
        <w:t xml:space="preserve">budú vyčíslené v Akčnom pláne v rámci pilotného projektu </w:t>
      </w:r>
    </w:p>
    <w:p w:rsidR="00DE3C9B" w:rsidRDefault="004E6DD1" w:rsidP="00DE3C9B">
      <w:pPr>
        <w:jc w:val="left"/>
        <w:rPr>
          <w:rFonts w:ascii="Times New Roman" w:eastAsia="MS Mincho" w:hAnsi="Times New Roman" w:cs="Times New Roman"/>
          <w:b/>
          <w:bCs/>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zavedenia: </w:t>
      </w:r>
      <w:r w:rsidR="00C11357" w:rsidRPr="00F205A8">
        <w:rPr>
          <w:rFonts w:ascii="Times New Roman" w:eastAsia="MS Mincho" w:hAnsi="Times New Roman" w:cs="Times New Roman"/>
          <w:color w:val="auto"/>
          <w:sz w:val="24"/>
          <w:szCs w:val="24"/>
          <w:lang w:eastAsia="en-US"/>
        </w:rPr>
        <w:t>priebežne</w:t>
      </w:r>
    </w:p>
    <w:p w:rsidR="004E6DD1" w:rsidRPr="00F205A8" w:rsidRDefault="00DE3C9B" w:rsidP="00DE3C9B">
      <w:pPr>
        <w:rPr>
          <w:rFonts w:ascii="Times New Roman" w:eastAsia="MS Mincho" w:hAnsi="Times New Roman" w:cs="Times New Roman"/>
          <w:b/>
          <w:bCs/>
          <w:color w:val="auto"/>
          <w:sz w:val="24"/>
          <w:szCs w:val="24"/>
          <w:lang w:eastAsia="en-US"/>
        </w:rPr>
      </w:pPr>
      <w:r>
        <w:rPr>
          <w:rFonts w:ascii="Times New Roman" w:eastAsia="MS Mincho" w:hAnsi="Times New Roman" w:cs="Times New Roman"/>
          <w:b/>
          <w:bCs/>
          <w:color w:val="auto"/>
          <w:sz w:val="24"/>
          <w:szCs w:val="24"/>
          <w:lang w:eastAsia="en-US"/>
        </w:rPr>
        <w:t xml:space="preserve">5.24. </w:t>
      </w:r>
      <w:r w:rsidR="004E6DD1" w:rsidRPr="00F205A8">
        <w:rPr>
          <w:rFonts w:ascii="Times New Roman" w:eastAsia="MS Mincho" w:hAnsi="Times New Roman" w:cs="Times New Roman"/>
          <w:b/>
          <w:bCs/>
          <w:color w:val="auto"/>
          <w:sz w:val="24"/>
          <w:szCs w:val="24"/>
          <w:lang w:eastAsia="en-US"/>
        </w:rPr>
        <w:t xml:space="preserve">OPATRENIE: </w:t>
      </w:r>
      <w:r w:rsidR="00751194">
        <w:rPr>
          <w:rFonts w:ascii="Times New Roman" w:eastAsia="MS Mincho" w:hAnsi="Times New Roman" w:cs="Times New Roman"/>
          <w:b/>
          <w:bCs/>
          <w:color w:val="auto"/>
          <w:sz w:val="24"/>
          <w:szCs w:val="24"/>
          <w:lang w:eastAsia="en-US"/>
        </w:rPr>
        <w:t>Zabezpečiť p</w:t>
      </w:r>
      <w:r w:rsidR="004E6DD1" w:rsidRPr="00F205A8">
        <w:rPr>
          <w:rFonts w:ascii="Times New Roman" w:eastAsia="MS Mincho" w:hAnsi="Times New Roman" w:cs="Times New Roman"/>
          <w:b/>
          <w:bCs/>
          <w:color w:val="auto"/>
          <w:sz w:val="24"/>
          <w:szCs w:val="24"/>
          <w:lang w:eastAsia="en-US"/>
        </w:rPr>
        <w:t>ríspevok pre samosprávu na budovanie verejne dostupnej nabíjacej infraštruktúry</w:t>
      </w:r>
    </w:p>
    <w:p w:rsidR="00751194"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Majiteľ nového elektrického vozidla získa pri jeho registrácii v SR nepriamy príspevok na inštalovanie verejne dostupnej nabíjacej stanice, tzv. </w:t>
      </w:r>
      <w:r w:rsidRPr="00F205A8">
        <w:rPr>
          <w:rFonts w:ascii="Times New Roman" w:eastAsia="MS Mincho" w:hAnsi="Times New Roman" w:cs="Times New Roman"/>
          <w:i/>
          <w:iCs/>
          <w:color w:val="auto"/>
          <w:sz w:val="24"/>
          <w:szCs w:val="24"/>
          <w:lang w:eastAsia="en-US"/>
        </w:rPr>
        <w:t>voucher</w:t>
      </w:r>
      <w:r w:rsidRPr="00F205A8">
        <w:rPr>
          <w:rFonts w:ascii="Times New Roman" w:eastAsia="MS Mincho" w:hAnsi="Times New Roman" w:cs="Times New Roman"/>
          <w:color w:val="auto"/>
          <w:sz w:val="24"/>
          <w:szCs w:val="24"/>
          <w:lang w:eastAsia="en-US"/>
        </w:rPr>
        <w:t xml:space="preserve">, ktorý odovzdá samospráve podľa vlastného výberu. </w:t>
      </w:r>
      <w:r w:rsidRPr="00F205A8">
        <w:rPr>
          <w:rFonts w:ascii="Times New Roman" w:eastAsia="MS Mincho" w:hAnsi="Times New Roman" w:cs="Times New Roman"/>
          <w:i/>
          <w:iCs/>
          <w:color w:val="auto"/>
          <w:sz w:val="24"/>
          <w:szCs w:val="24"/>
          <w:lang w:eastAsia="en-US"/>
        </w:rPr>
        <w:t>Voucher</w:t>
      </w:r>
      <w:r w:rsidRPr="00F205A8">
        <w:rPr>
          <w:rFonts w:ascii="Times New Roman" w:eastAsia="MS Mincho" w:hAnsi="Times New Roman" w:cs="Times New Roman"/>
          <w:color w:val="auto"/>
          <w:sz w:val="24"/>
          <w:szCs w:val="24"/>
          <w:lang w:eastAsia="en-US"/>
        </w:rPr>
        <w:t xml:space="preserve"> môže byt využitý iba touto samosprávou (t.j. nie majiteľom elektromobilu) a jeho odovzdanie sa môže viazať na určitú formu dohody o type a umiestnení nabíjacej stanice.  </w:t>
      </w:r>
    </w:p>
    <w:p w:rsidR="004E6DD1" w:rsidRPr="00F205A8"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Na základe pridelenia </w:t>
      </w:r>
      <w:r w:rsidRPr="00F205A8">
        <w:rPr>
          <w:rFonts w:ascii="Times New Roman" w:eastAsia="MS Mincho" w:hAnsi="Times New Roman" w:cs="Times New Roman"/>
          <w:i/>
          <w:iCs/>
          <w:color w:val="auto"/>
          <w:sz w:val="24"/>
          <w:szCs w:val="24"/>
          <w:lang w:eastAsia="en-US"/>
        </w:rPr>
        <w:t>voucheru</w:t>
      </w:r>
      <w:r w:rsidRPr="00F205A8">
        <w:rPr>
          <w:rFonts w:ascii="Times New Roman" w:eastAsia="MS Mincho" w:hAnsi="Times New Roman" w:cs="Times New Roman"/>
          <w:color w:val="auto"/>
          <w:sz w:val="24"/>
          <w:szCs w:val="24"/>
          <w:lang w:eastAsia="en-US"/>
        </w:rPr>
        <w:t xml:space="preserve"> získa dotknutá samospráva dotáciu 4 000 EUR na výstavbu nabíjacej infraštruktúry. </w:t>
      </w:r>
    </w:p>
    <w:p w:rsidR="004E6DD1" w:rsidRDefault="004E6DD1" w:rsidP="00DE3C9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ZDÔVODNENIE: </w:t>
      </w:r>
      <w:r w:rsidRPr="00F205A8">
        <w:rPr>
          <w:rFonts w:ascii="Times New Roman" w:eastAsia="MS Mincho" w:hAnsi="Times New Roman" w:cs="Times New Roman"/>
          <w:color w:val="auto"/>
          <w:sz w:val="24"/>
          <w:szCs w:val="24"/>
          <w:lang w:eastAsia="en-US"/>
        </w:rPr>
        <w:t>Cieľom je budovať nabíjaciu infraštruktúru v miestach jej dopytu. Majiteľ elektromobilu rozhoduje o približnej lokalizácii verejne dostupnej nabíjacej stanice (prostredníctvom výberu konkrétnej samosprávy). Počet 4</w:t>
      </w:r>
      <w:r w:rsidR="00D04184">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000 </w:t>
      </w:r>
      <w:r w:rsidRPr="00F205A8">
        <w:rPr>
          <w:rFonts w:ascii="Times New Roman" w:eastAsia="MS Mincho" w:hAnsi="Times New Roman" w:cs="Times New Roman"/>
          <w:iCs/>
          <w:color w:val="auto"/>
          <w:sz w:val="24"/>
          <w:szCs w:val="24"/>
          <w:lang w:eastAsia="en-US"/>
        </w:rPr>
        <w:t>voucherov</w:t>
      </w:r>
      <w:r w:rsidRPr="00F205A8">
        <w:rPr>
          <w:rFonts w:ascii="Times New Roman" w:eastAsia="MS Mincho" w:hAnsi="Times New Roman" w:cs="Times New Roman"/>
          <w:color w:val="auto"/>
          <w:sz w:val="24"/>
          <w:szCs w:val="24"/>
          <w:lang w:eastAsia="en-US"/>
        </w:rPr>
        <w:t xml:space="preserve"> kopíruje ciel Európskej komisie stanovený pre Slovensk</w:t>
      </w:r>
      <w:r w:rsidR="00066E7F" w:rsidRPr="00F205A8">
        <w:rPr>
          <w:rFonts w:ascii="Times New Roman" w:eastAsia="MS Mincho" w:hAnsi="Times New Roman" w:cs="Times New Roman"/>
          <w:color w:val="auto"/>
          <w:sz w:val="24"/>
          <w:szCs w:val="24"/>
          <w:lang w:eastAsia="en-US"/>
        </w:rPr>
        <w:t>ú</w:t>
      </w:r>
      <w:r w:rsidRPr="00F205A8">
        <w:rPr>
          <w:rFonts w:ascii="Times New Roman" w:eastAsia="MS Mincho" w:hAnsi="Times New Roman" w:cs="Times New Roman"/>
          <w:color w:val="auto"/>
          <w:sz w:val="24"/>
          <w:szCs w:val="24"/>
          <w:lang w:eastAsia="en-US"/>
        </w:rPr>
        <w:t xml:space="preserve"> republiku v počte verejných nabíjacích staníc do roku 2020.</w:t>
      </w:r>
    </w:p>
    <w:p w:rsidR="004E6DD1" w:rsidRPr="00F205A8" w:rsidRDefault="00DE3C9B" w:rsidP="00406E97">
      <w:pPr>
        <w:rPr>
          <w:rFonts w:ascii="Times New Roman" w:eastAsia="MS Mincho" w:hAnsi="Times New Roman" w:cs="Times New Roman"/>
          <w:color w:val="auto"/>
          <w:sz w:val="24"/>
          <w:szCs w:val="24"/>
          <w:lang w:eastAsia="en-US"/>
        </w:rPr>
      </w:pPr>
      <w:r w:rsidRPr="00DE3C9B">
        <w:rPr>
          <w:rFonts w:ascii="Times New Roman" w:eastAsia="MS Mincho" w:hAnsi="Times New Roman" w:cs="Times New Roman"/>
          <w:b/>
          <w:color w:val="auto"/>
          <w:sz w:val="24"/>
          <w:szCs w:val="24"/>
          <w:lang w:eastAsia="en-US"/>
        </w:rPr>
        <w:t>ZODPOVEDNÝ</w:t>
      </w:r>
      <w:r w:rsidRPr="00D96389">
        <w:rPr>
          <w:rFonts w:ascii="Times New Roman" w:eastAsia="MS Mincho" w:hAnsi="Times New Roman" w:cs="Times New Roman"/>
          <w:b/>
          <w:color w:val="auto"/>
          <w:sz w:val="24"/>
          <w:szCs w:val="24"/>
          <w:lang w:eastAsia="en-US"/>
        </w:rPr>
        <w:t>:</w:t>
      </w:r>
      <w:r w:rsidRPr="00DE3C9B">
        <w:rPr>
          <w:rFonts w:ascii="Times New Roman" w:eastAsia="MS Mincho" w:hAnsi="Times New Roman" w:cs="Times New Roman"/>
          <w:color w:val="auto"/>
          <w:sz w:val="24"/>
          <w:szCs w:val="24"/>
          <w:lang w:eastAsia="en-US"/>
        </w:rPr>
        <w:t xml:space="preserve"> Národný koordinátor pre automobilový priemysel</w:t>
      </w:r>
      <w:r w:rsidR="00406E97">
        <w:rPr>
          <w:rFonts w:ascii="Times New Roman" w:eastAsia="MS Mincho" w:hAnsi="Times New Roman" w:cs="Times New Roman"/>
          <w:color w:val="auto"/>
          <w:sz w:val="24"/>
          <w:szCs w:val="24"/>
          <w:lang w:eastAsia="en-US"/>
        </w:rPr>
        <w:t xml:space="preserve">; </w:t>
      </w:r>
      <w:r w:rsidR="00406E97" w:rsidRPr="00406E97">
        <w:rPr>
          <w:rFonts w:ascii="Times New Roman" w:eastAsia="MS Mincho" w:hAnsi="Times New Roman" w:cs="Times New Roman"/>
          <w:color w:val="auto"/>
          <w:sz w:val="24"/>
          <w:szCs w:val="24"/>
          <w:lang w:eastAsia="en-US"/>
        </w:rPr>
        <w:t xml:space="preserve">spolupráca :  </w:t>
      </w:r>
      <w:r w:rsidR="004E6DD1" w:rsidRPr="00F205A8">
        <w:rPr>
          <w:rFonts w:ascii="Times New Roman" w:eastAsia="MS Mincho" w:hAnsi="Times New Roman" w:cs="Times New Roman"/>
          <w:color w:val="auto"/>
          <w:sz w:val="24"/>
          <w:szCs w:val="24"/>
          <w:lang w:eastAsia="en-US"/>
        </w:rPr>
        <w:t>samospráv</w:t>
      </w:r>
      <w:r w:rsidR="00D96389">
        <w:rPr>
          <w:rFonts w:ascii="Times New Roman" w:eastAsia="MS Mincho" w:hAnsi="Times New Roman" w:cs="Times New Roman"/>
          <w:color w:val="auto"/>
          <w:sz w:val="24"/>
          <w:szCs w:val="24"/>
          <w:lang w:eastAsia="en-US"/>
        </w:rPr>
        <w:t>a</w:t>
      </w:r>
    </w:p>
    <w:p w:rsidR="004E6DD1" w:rsidRPr="00392FFA" w:rsidRDefault="004E6DD1" w:rsidP="00DE3C9B">
      <w:pPr>
        <w:jc w:val="left"/>
        <w:rPr>
          <w:rFonts w:ascii="Times New Roman" w:eastAsia="MS Mincho" w:hAnsi="Times New Roman" w:cs="Times New Roman"/>
          <w:bCs/>
          <w:color w:val="auto"/>
          <w:sz w:val="24"/>
          <w:szCs w:val="24"/>
          <w:lang w:eastAsia="en-US"/>
        </w:rPr>
      </w:pPr>
      <w:r w:rsidRPr="00392FFA">
        <w:rPr>
          <w:rFonts w:ascii="Times New Roman" w:eastAsia="MS Mincho" w:hAnsi="Times New Roman" w:cs="Times New Roman"/>
          <w:bCs/>
          <w:color w:val="auto"/>
          <w:sz w:val="24"/>
          <w:szCs w:val="24"/>
          <w:lang w:eastAsia="en-US"/>
        </w:rPr>
        <w:t xml:space="preserve">DOTKNUTÍ: </w:t>
      </w:r>
      <w:r w:rsidRPr="00392FFA">
        <w:rPr>
          <w:rFonts w:ascii="Times New Roman" w:eastAsia="MS Mincho" w:hAnsi="Times New Roman" w:cs="Times New Roman"/>
          <w:color w:val="auto"/>
          <w:sz w:val="24"/>
          <w:szCs w:val="24"/>
          <w:lang w:eastAsia="en-US"/>
        </w:rPr>
        <w:t>majitelia elektrických automobilov a samosprávy</w:t>
      </w:r>
    </w:p>
    <w:p w:rsidR="004E6DD1" w:rsidRPr="00F205A8" w:rsidRDefault="004E6DD1" w:rsidP="00DE3C9B">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NÁKLADY: </w:t>
      </w:r>
      <w:r w:rsidR="00661001" w:rsidRPr="00661001">
        <w:rPr>
          <w:rFonts w:ascii="Times New Roman" w:eastAsia="MS Mincho" w:hAnsi="Times New Roman" w:cs="Times New Roman"/>
          <w:color w:val="auto"/>
          <w:sz w:val="24"/>
          <w:szCs w:val="24"/>
          <w:lang w:eastAsia="en-US"/>
        </w:rPr>
        <w:t>finančné náklady</w:t>
      </w:r>
      <w:r w:rsidR="002C0E61">
        <w:rPr>
          <w:rFonts w:ascii="Times New Roman" w:eastAsia="MS Mincho" w:hAnsi="Times New Roman" w:cs="Times New Roman"/>
          <w:color w:val="auto"/>
          <w:sz w:val="24"/>
          <w:szCs w:val="24"/>
          <w:lang w:eastAsia="en-US"/>
        </w:rPr>
        <w:t xml:space="preserve"> </w:t>
      </w:r>
      <w:r w:rsidR="00661001" w:rsidRPr="00661001">
        <w:rPr>
          <w:rFonts w:ascii="Times New Roman" w:eastAsia="MS Mincho" w:hAnsi="Times New Roman" w:cs="Times New Roman"/>
          <w:color w:val="auto"/>
          <w:sz w:val="24"/>
          <w:szCs w:val="24"/>
          <w:lang w:eastAsia="en-US"/>
        </w:rPr>
        <w:t xml:space="preserve">budú vyčíslené v Akčnom pláne v rámci pilotného </w:t>
      </w:r>
      <w:r w:rsidR="002C0E61">
        <w:rPr>
          <w:rFonts w:ascii="Times New Roman" w:eastAsia="MS Mincho" w:hAnsi="Times New Roman" w:cs="Times New Roman"/>
          <w:color w:val="auto"/>
          <w:sz w:val="24"/>
          <w:szCs w:val="24"/>
          <w:lang w:eastAsia="en-US"/>
        </w:rPr>
        <w:t>projektu</w:t>
      </w:r>
    </w:p>
    <w:p w:rsidR="004E6DD1" w:rsidRPr="00F205A8" w:rsidRDefault="004E6DD1" w:rsidP="00DE3C9B">
      <w:p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b/>
          <w:bCs/>
          <w:color w:val="auto"/>
          <w:sz w:val="24"/>
          <w:szCs w:val="24"/>
          <w:lang w:eastAsia="en-US"/>
        </w:rPr>
        <w:t xml:space="preserve">TERMÍN zavedenia: </w:t>
      </w:r>
      <w:r w:rsidRPr="00F205A8">
        <w:rPr>
          <w:rFonts w:ascii="Times New Roman" w:eastAsia="MS Mincho" w:hAnsi="Times New Roman" w:cs="Times New Roman"/>
          <w:color w:val="auto"/>
          <w:sz w:val="24"/>
          <w:szCs w:val="24"/>
          <w:lang w:eastAsia="en-US"/>
        </w:rPr>
        <w:t>júl 2015</w:t>
      </w:r>
    </w:p>
    <w:p w:rsidR="004E6DD1" w:rsidRPr="00F205A8" w:rsidRDefault="004E6DD1" w:rsidP="003B2756">
      <w:pPr>
        <w:ind w:left="720"/>
        <w:jc w:val="left"/>
        <w:rPr>
          <w:rFonts w:ascii="Times New Roman" w:eastAsia="MS Mincho" w:hAnsi="Times New Roman" w:cs="Times New Roman"/>
          <w:color w:val="auto"/>
          <w:sz w:val="24"/>
          <w:szCs w:val="24"/>
          <w:lang w:eastAsia="en-US"/>
        </w:rPr>
      </w:pPr>
    </w:p>
    <w:p w:rsidR="004E6DD1" w:rsidRPr="00A23190" w:rsidRDefault="004E6DD1" w:rsidP="00203A59">
      <w:pPr>
        <w:pStyle w:val="Nadpis1"/>
        <w:numPr>
          <w:ilvl w:val="0"/>
          <w:numId w:val="0"/>
        </w:numPr>
        <w:ind w:left="644"/>
        <w:rPr>
          <w:rFonts w:ascii="Times New Roman" w:hAnsi="Times New Roman" w:cs="Times New Roman"/>
          <w:b/>
          <w:color w:val="auto"/>
          <w:sz w:val="32"/>
          <w:szCs w:val="24"/>
        </w:rPr>
      </w:pPr>
      <w:r w:rsidRPr="00F205A8">
        <w:rPr>
          <w:rFonts w:ascii="Times New Roman" w:hAnsi="Times New Roman" w:cs="Times New Roman"/>
          <w:color w:val="auto"/>
          <w:sz w:val="24"/>
          <w:szCs w:val="24"/>
          <w:lang w:eastAsia="en-US"/>
        </w:rPr>
        <w:br w:type="page"/>
      </w:r>
      <w:bookmarkStart w:id="661" w:name="_Toc373188609"/>
      <w:r w:rsidRPr="00A23190">
        <w:rPr>
          <w:rFonts w:ascii="Times New Roman" w:hAnsi="Times New Roman" w:cs="Times New Roman"/>
          <w:b/>
          <w:color w:val="auto"/>
          <w:sz w:val="32"/>
          <w:szCs w:val="24"/>
        </w:rPr>
        <w:t>Definíci</w:t>
      </w:r>
      <w:r w:rsidR="000255BF">
        <w:rPr>
          <w:rFonts w:ascii="Times New Roman" w:hAnsi="Times New Roman" w:cs="Times New Roman"/>
          <w:b/>
          <w:color w:val="auto"/>
          <w:sz w:val="32"/>
          <w:szCs w:val="24"/>
        </w:rPr>
        <w:t>a</w:t>
      </w:r>
      <w:r w:rsidRPr="00A23190">
        <w:rPr>
          <w:rFonts w:ascii="Times New Roman" w:hAnsi="Times New Roman" w:cs="Times New Roman"/>
          <w:b/>
          <w:color w:val="auto"/>
          <w:sz w:val="32"/>
          <w:szCs w:val="24"/>
        </w:rPr>
        <w:t xml:space="preserve"> skratiek a pojmov</w:t>
      </w:r>
      <w:bookmarkEnd w:id="661"/>
    </w:p>
    <w:tbl>
      <w:tblPr>
        <w:tblW w:w="10372" w:type="dxa"/>
        <w:tblInd w:w="2" w:type="dxa"/>
        <w:tblBorders>
          <w:insideH w:val="dotted" w:sz="4" w:space="0" w:color="7F7F7F"/>
        </w:tblBorders>
        <w:tblLook w:val="00A0" w:firstRow="1" w:lastRow="0" w:firstColumn="1" w:lastColumn="0" w:noHBand="0" w:noVBand="0"/>
      </w:tblPr>
      <w:tblGrid>
        <w:gridCol w:w="4642"/>
        <w:gridCol w:w="505"/>
        <w:gridCol w:w="5225"/>
      </w:tblGrid>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DS</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Distribučná sústava</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EK</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Európska komisia</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lang w:eastAsia="en-US"/>
              </w:rPr>
              <w:t>Elektromobilita</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Význam podľa časti 1.2 tohto dokumentu</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EV - Elektrické vozidlá </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Význam podľa časti 1.2 tohto dokumentu</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rPr>
            </w:pPr>
            <w:r w:rsidRPr="00F205A8">
              <w:rPr>
                <w:rFonts w:ascii="Times New Roman" w:eastAsia="MS Mincho" w:hAnsi="Times New Roman" w:cs="Times New Roman"/>
                <w:color w:val="auto"/>
                <w:sz w:val="24"/>
                <w:szCs w:val="24"/>
                <w:lang w:eastAsia="en-US"/>
              </w:rPr>
              <w:t>FEI STU</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Slovenská technická univerzita v Bratislave,</w:t>
            </w:r>
          </w:p>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Fakulta elektrotechniky a informatiky</w:t>
            </w:r>
          </w:p>
        </w:tc>
      </w:tr>
      <w:tr w:rsidR="00F205A8" w:rsidRPr="00F205A8" w:rsidTr="00555D9D">
        <w:trPr>
          <w:trHeight w:val="284"/>
        </w:trPr>
        <w:tc>
          <w:tcPr>
            <w:tcW w:w="4642" w:type="dxa"/>
            <w:tcMar>
              <w:top w:w="170" w:type="dxa"/>
            </w:tcMar>
            <w:vAlign w:val="bottom"/>
          </w:tcPr>
          <w:p w:rsidR="004E6DD1" w:rsidRPr="00F205A8" w:rsidRDefault="004E6DD1" w:rsidP="00FE0DF2">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BEV - batériové elektrické vozidlá</w:t>
            </w:r>
          </w:p>
          <w:p w:rsidR="004E6DD1" w:rsidRPr="00F205A8" w:rsidRDefault="004E6DD1" w:rsidP="00FE0DF2">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PHEV - plug-in hybridné elektrické </w:t>
            </w:r>
            <w:r w:rsidR="00555D9D">
              <w:rPr>
                <w:rFonts w:ascii="Times New Roman" w:hAnsi="Times New Roman" w:cs="Times New Roman"/>
                <w:color w:val="auto"/>
                <w:sz w:val="24"/>
                <w:szCs w:val="24"/>
              </w:rPr>
              <w:t>v</w:t>
            </w:r>
            <w:r w:rsidRPr="00F205A8">
              <w:rPr>
                <w:rFonts w:ascii="Times New Roman" w:hAnsi="Times New Roman" w:cs="Times New Roman"/>
                <w:color w:val="auto"/>
                <w:sz w:val="24"/>
                <w:szCs w:val="24"/>
              </w:rPr>
              <w:t>ozidlá</w:t>
            </w:r>
          </w:p>
          <w:p w:rsidR="004E6DD1" w:rsidRPr="00F205A8" w:rsidRDefault="004E6DD1" w:rsidP="00FE0DF2">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PEV - plug-in elektrické vozidlá</w:t>
            </w:r>
          </w:p>
          <w:p w:rsidR="004E6DD1" w:rsidRPr="00F205A8" w:rsidRDefault="004E6DD1" w:rsidP="00FE0DF2">
            <w:pPr>
              <w:jc w:val="left"/>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rPr>
              <w:t>HEV - hybridné elektrické vozidlá</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Význam podľa časti 1.2 tohto dokumentu</w:t>
            </w:r>
          </w:p>
        </w:tc>
      </w:tr>
      <w:tr w:rsidR="00F205A8" w:rsidRPr="00F205A8" w:rsidTr="00555D9D">
        <w:trPr>
          <w:trHeight w:val="284"/>
        </w:trPr>
        <w:tc>
          <w:tcPr>
            <w:tcW w:w="4642" w:type="dxa"/>
            <w:tcMar>
              <w:top w:w="170" w:type="dxa"/>
            </w:tcMar>
            <w:vAlign w:val="bottom"/>
          </w:tcPr>
          <w:p w:rsidR="004E6DD1" w:rsidRPr="00F205A8" w:rsidRDefault="004E6DD1" w:rsidP="008A7AC5">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Infraštruktúra pre elektromobily</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Význam podľa časti 1.2 tohto dokumentu</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Informačné technológie</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Význam podľa časti 1.2 tohto dokumentu</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MF SR</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Ministerstvo financií SR</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MH SR</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Ministerstvo hospodárstva SR</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MDVRR SR</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555D9D"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Ministerstvo dopravy, výstavby </w:t>
            </w:r>
          </w:p>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a regionálneho rozvoja SR</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MŠVVaŠ SR</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555D9D"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Ministerstvo školstva, vedy, výskumu</w:t>
            </w:r>
          </w:p>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 a športu SR</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MV SR</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Ministerstvo vnútra SR</w:t>
            </w:r>
          </w:p>
        </w:tc>
      </w:tr>
      <w:tr w:rsidR="00F205A8" w:rsidRPr="00F205A8" w:rsidTr="00555D9D">
        <w:trPr>
          <w:trHeight w:val="284"/>
        </w:trPr>
        <w:tc>
          <w:tcPr>
            <w:tcW w:w="4642" w:type="dxa"/>
            <w:tcMar>
              <w:top w:w="170" w:type="dxa"/>
            </w:tcMar>
            <w:vAlign w:val="bottom"/>
          </w:tcPr>
          <w:p w:rsidR="004E6DD1" w:rsidRPr="00F205A8" w:rsidRDefault="004E6DD1" w:rsidP="00FE0DF2">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MŽP SR</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Ministerstvo životného prostredia SR</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SAV</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rsidP="005E76E0">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Slovenská akadémia vied</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SjF STU</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Slovenská technická univerzita v Bratislave,</w:t>
            </w:r>
          </w:p>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Strojnícka fakulta</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Stratégia</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Stratégia rozvoja elektromobility v Slovenskej republike a jej vplyv na národné hospodárstvo Slovenskej republiky</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PDS</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Prevádzkovateľ, resp. prevádzkovatelia elektrických distribučných sústav</w:t>
            </w:r>
          </w:p>
        </w:tc>
      </w:tr>
      <w:tr w:rsidR="00F205A8" w:rsidRPr="00F205A8" w:rsidTr="00555D9D">
        <w:trPr>
          <w:trHeight w:val="284"/>
        </w:trPr>
        <w:tc>
          <w:tcPr>
            <w:tcW w:w="4642" w:type="dxa"/>
            <w:tcMar>
              <w:top w:w="170" w:type="dxa"/>
            </w:tcMar>
            <w:vAlign w:val="bottom"/>
          </w:tcPr>
          <w:p w:rsidR="004E6DD1" w:rsidRPr="00F205A8" w:rsidRDefault="004E6DD1" w:rsidP="008A7AC5">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pracovná skupina MH SR</w:t>
            </w:r>
          </w:p>
        </w:tc>
        <w:tc>
          <w:tcPr>
            <w:tcW w:w="505" w:type="dxa"/>
            <w:tcMar>
              <w:top w:w="170" w:type="dxa"/>
            </w:tcMar>
          </w:tcPr>
          <w:p w:rsidR="004E6DD1" w:rsidRPr="00F205A8" w:rsidRDefault="004E6DD1">
            <w:pPr>
              <w:rPr>
                <w:rFonts w:ascii="Times New Roman" w:hAnsi="Times New Roman" w:cs="Times New Roman"/>
                <w:color w:val="auto"/>
                <w:sz w:val="24"/>
                <w:szCs w:val="24"/>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hAnsi="Times New Roman" w:cs="Times New Roman"/>
                <w:color w:val="auto"/>
                <w:sz w:val="24"/>
                <w:szCs w:val="24"/>
              </w:rPr>
              <w:t>poradná pracovná skupina Slovenská platforma pre elektromobilitu</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UPJŠ</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Univerzite Pavla Jozefa Šafárika</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URSO</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Úrad pre reguláciu sieťových odvetví</w:t>
            </w:r>
          </w:p>
        </w:tc>
      </w:tr>
      <w:tr w:rsidR="00F205A8" w:rsidRPr="00F205A8" w:rsidTr="00555D9D">
        <w:trPr>
          <w:trHeight w:val="284"/>
        </w:trPr>
        <w:tc>
          <w:tcPr>
            <w:tcW w:w="4642" w:type="dxa"/>
            <w:tcMar>
              <w:top w:w="170" w:type="dxa"/>
            </w:tcMar>
            <w:vAlign w:val="bottom"/>
          </w:tcPr>
          <w:p w:rsidR="004E6DD1" w:rsidRPr="00F205A8" w:rsidRDefault="004E6DD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VUC</w:t>
            </w:r>
          </w:p>
        </w:tc>
        <w:tc>
          <w:tcPr>
            <w:tcW w:w="505" w:type="dxa"/>
            <w:tcMar>
              <w:top w:w="170" w:type="dxa"/>
            </w:tcMar>
          </w:tcPr>
          <w:p w:rsidR="004E6DD1" w:rsidRPr="00F205A8" w:rsidRDefault="004E6DD1">
            <w:pPr>
              <w:rPr>
                <w:rFonts w:ascii="Times New Roman" w:eastAsia="MS Mincho" w:hAnsi="Times New Roman" w:cs="Times New Roman"/>
                <w:color w:val="auto"/>
                <w:sz w:val="24"/>
                <w:szCs w:val="24"/>
                <w:lang w:eastAsia="en-US"/>
              </w:rPr>
            </w:pPr>
          </w:p>
        </w:tc>
        <w:tc>
          <w:tcPr>
            <w:tcW w:w="5225" w:type="dxa"/>
            <w:tcMar>
              <w:top w:w="170" w:type="dxa"/>
            </w:tcMar>
            <w:vAlign w:val="bottom"/>
          </w:tcPr>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Vyšší územný celok</w:t>
            </w:r>
          </w:p>
        </w:tc>
      </w:tr>
    </w:tbl>
    <w:p w:rsidR="00304181" w:rsidRPr="00A23190" w:rsidRDefault="00304181" w:rsidP="00304181">
      <w:pPr>
        <w:rPr>
          <w:rFonts w:ascii="Times New Roman" w:hAnsi="Times New Roman" w:cs="Times New Roman"/>
          <w:b/>
          <w:bCs/>
          <w:color w:val="auto"/>
          <w:sz w:val="32"/>
          <w:szCs w:val="24"/>
        </w:rPr>
      </w:pPr>
      <w:r w:rsidRPr="00A23190">
        <w:rPr>
          <w:rFonts w:ascii="Times New Roman" w:hAnsi="Times New Roman" w:cs="Times New Roman"/>
          <w:b/>
          <w:color w:val="auto"/>
          <w:sz w:val="32"/>
          <w:szCs w:val="24"/>
        </w:rPr>
        <w:t>Obsah</w:t>
      </w:r>
    </w:p>
    <w:p w:rsidR="00304181" w:rsidRPr="004A474B" w:rsidRDefault="00304181" w:rsidP="00304181">
      <w:pPr>
        <w:tabs>
          <w:tab w:val="left" w:pos="880"/>
          <w:tab w:val="left" w:pos="1560"/>
          <w:tab w:val="right" w:leader="dot" w:pos="9072"/>
          <w:tab w:val="right" w:leader="dot" w:pos="9394"/>
        </w:tabs>
        <w:ind w:left="426"/>
        <w:rPr>
          <w:rFonts w:ascii="Times New Roman" w:hAnsi="Times New Roman" w:cs="Times New Roman"/>
          <w:color w:val="auto"/>
          <w:sz w:val="24"/>
          <w:szCs w:val="24"/>
        </w:rPr>
      </w:pPr>
    </w:p>
    <w:p w:rsidR="004A474B" w:rsidRPr="004A474B" w:rsidRDefault="0040656A">
      <w:pPr>
        <w:pStyle w:val="Obsah1"/>
        <w:rPr>
          <w:rFonts w:ascii="Times New Roman" w:eastAsiaTheme="minorEastAsia" w:hAnsi="Times New Roman" w:cs="Times New Roman"/>
          <w:noProof/>
          <w:color w:val="auto"/>
          <w:sz w:val="24"/>
          <w:szCs w:val="24"/>
          <w:lang w:val="en-US" w:eastAsia="en-US"/>
        </w:rPr>
      </w:pPr>
      <w:r w:rsidRPr="004A474B">
        <w:rPr>
          <w:rFonts w:ascii="Times New Roman" w:hAnsi="Times New Roman" w:cs="Times New Roman"/>
          <w:color w:val="auto"/>
          <w:sz w:val="24"/>
          <w:szCs w:val="24"/>
        </w:rPr>
        <w:fldChar w:fldCharType="begin"/>
      </w:r>
      <w:r w:rsidR="00304181" w:rsidRPr="004A474B">
        <w:rPr>
          <w:rFonts w:ascii="Times New Roman" w:hAnsi="Times New Roman" w:cs="Times New Roman"/>
          <w:color w:val="auto"/>
          <w:sz w:val="24"/>
          <w:szCs w:val="24"/>
        </w:rPr>
        <w:instrText xml:space="preserve"> TOC \o "1-4" \h \z \u </w:instrText>
      </w:r>
      <w:r w:rsidRPr="004A474B">
        <w:rPr>
          <w:rFonts w:ascii="Times New Roman" w:hAnsi="Times New Roman" w:cs="Times New Roman"/>
          <w:color w:val="auto"/>
          <w:sz w:val="24"/>
          <w:szCs w:val="24"/>
        </w:rPr>
        <w:fldChar w:fldCharType="separate"/>
      </w:r>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562" w:history="1">
        <w:r w:rsidR="004A474B" w:rsidRPr="004A474B">
          <w:rPr>
            <w:rStyle w:val="Hypertextovprepojenie"/>
            <w:rFonts w:ascii="Times New Roman" w:hAnsi="Times New Roman" w:cs="Times New Roman"/>
            <w:noProof/>
            <w:sz w:val="24"/>
            <w:szCs w:val="24"/>
            <w:lang w:eastAsia="en-US"/>
          </w:rPr>
          <w:t>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lang w:eastAsia="en-US"/>
          </w:rPr>
          <w:t>Úvod</w:t>
        </w:r>
        <w:r w:rsidR="004A474B" w:rsidRPr="004A474B">
          <w:rPr>
            <w:rStyle w:val="Hypertextovprepojenie"/>
            <w:rFonts w:ascii="Times New Roman" w:hAnsi="Times New Roman" w:cs="Times New Roman"/>
            <w:noProof/>
            <w:webHidden/>
            <w:sz w:val="24"/>
            <w:szCs w:val="24"/>
            <w:lang w:eastAsia="en-US"/>
          </w:rPr>
          <w:tab/>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_Toc373188562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63" w:history="1">
        <w:r w:rsidR="004A474B" w:rsidRPr="004A474B">
          <w:rPr>
            <w:rStyle w:val="Hypertextovprepojenie"/>
            <w:rFonts w:ascii="Times New Roman" w:hAnsi="Times New Roman" w:cs="Times New Roman"/>
            <w:noProof/>
            <w:sz w:val="24"/>
            <w:szCs w:val="24"/>
          </w:rPr>
          <w:t>1.1.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História</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_Toc373188563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64" w:history="1">
        <w:r w:rsidR="004A474B" w:rsidRPr="004A474B">
          <w:rPr>
            <w:rStyle w:val="Hypertextovprepojenie"/>
            <w:rFonts w:ascii="Times New Roman" w:hAnsi="Times New Roman" w:cs="Times New Roman"/>
            <w:noProof/>
            <w:sz w:val="24"/>
            <w:szCs w:val="24"/>
          </w:rPr>
          <w:t>1.2.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Definícia elektromobility, elektrického auta a infraštruktúry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_Toc373188564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4</w:t>
        </w:r>
        <w:r w:rsidR="0040656A" w:rsidRPr="004A474B">
          <w:rPr>
            <w:rFonts w:ascii="Times New Roman" w:hAnsi="Times New Roman" w:cs="Times New Roman"/>
            <w:noProof/>
            <w:webHidden/>
            <w:sz w:val="24"/>
            <w:szCs w:val="24"/>
          </w:rPr>
          <w:fldChar w:fldCharType="end"/>
        </w:r>
      </w:hyperlink>
    </w:p>
    <w:p w:rsidR="004A474B" w:rsidRDefault="004A474B">
      <w:pPr>
        <w:pStyle w:val="Obsah1"/>
        <w:rPr>
          <w:rStyle w:val="Hypertextovprepojenie"/>
          <w:rFonts w:ascii="Times New Roman" w:hAnsi="Times New Roman" w:cs="Times New Roman"/>
          <w:noProof/>
          <w:sz w:val="24"/>
          <w:szCs w:val="24"/>
        </w:rPr>
      </w:pPr>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565" w:history="1">
        <w:r w:rsidR="004A474B" w:rsidRPr="004A474B">
          <w:rPr>
            <w:rStyle w:val="Hypertextovprepojenie"/>
            <w:rFonts w:ascii="Times New Roman" w:hAnsi="Times New Roman" w:cs="Times New Roman"/>
            <w:noProof/>
            <w:sz w:val="24"/>
            <w:szCs w:val="24"/>
            <w:lang w:eastAsia="en-US"/>
          </w:rPr>
          <w:t>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lang w:eastAsia="en-US"/>
          </w:rPr>
          <w:t>Elektromobilita vo svete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_Toc373188565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67" w:history="1">
        <w:r w:rsidR="004A474B" w:rsidRPr="004A474B">
          <w:rPr>
            <w:rStyle w:val="Hypertextovprepojenie"/>
            <w:rFonts w:ascii="Times New Roman" w:hAnsi="Times New Roman" w:cs="Times New Roman"/>
            <w:noProof/>
            <w:sz w:val="24"/>
            <w:szCs w:val="24"/>
          </w:rPr>
          <w:t>2.1.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Predpokladaný rozvoj elektromobility vo svete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_Toc373188567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68" w:history="1">
        <w:r w:rsidR="004A474B" w:rsidRPr="004A474B">
          <w:rPr>
            <w:rStyle w:val="Hypertextovprepojenie"/>
            <w:rFonts w:ascii="Times New Roman" w:hAnsi="Times New Roman" w:cs="Times New Roman"/>
            <w:noProof/>
            <w:sz w:val="24"/>
            <w:szCs w:val="24"/>
          </w:rPr>
          <w:t>2.2.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Formy podpory elektromobility vo svete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_Toc373188568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11</w:t>
        </w:r>
        <w:r w:rsidR="0040656A" w:rsidRPr="004A474B">
          <w:rPr>
            <w:rFonts w:ascii="Times New Roman" w:hAnsi="Times New Roman" w:cs="Times New Roman"/>
            <w:noProof/>
            <w:webHidden/>
            <w:sz w:val="24"/>
            <w:szCs w:val="24"/>
          </w:rPr>
          <w:fldChar w:fldCharType="end"/>
        </w:r>
      </w:hyperlink>
    </w:p>
    <w:p w:rsidR="004A474B" w:rsidRDefault="004A474B">
      <w:pPr>
        <w:pStyle w:val="Obsah1"/>
        <w:rPr>
          <w:rStyle w:val="Hypertextovprepojenie"/>
          <w:rFonts w:ascii="Times New Roman" w:hAnsi="Times New Roman" w:cs="Times New Roman"/>
          <w:noProof/>
          <w:sz w:val="24"/>
          <w:szCs w:val="24"/>
        </w:rPr>
      </w:pPr>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569" w:history="1">
        <w:r w:rsidR="004A474B" w:rsidRPr="004A474B">
          <w:rPr>
            <w:rStyle w:val="Hypertextovprepojenie"/>
            <w:rFonts w:ascii="Times New Roman" w:hAnsi="Times New Roman" w:cs="Times New Roman"/>
            <w:noProof/>
            <w:sz w:val="24"/>
            <w:szCs w:val="24"/>
            <w:lang w:eastAsia="en-US"/>
          </w:rPr>
          <w:t>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lang w:eastAsia="en-US"/>
          </w:rPr>
          <w:t>Elektromobilita - príležitosť pre Slovensko</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_Toc373188569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15</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71" w:history="1">
        <w:r w:rsidR="004A474B" w:rsidRPr="004A474B">
          <w:rPr>
            <w:rStyle w:val="Hypertextovprepojenie"/>
            <w:rFonts w:ascii="Times New Roman" w:hAnsi="Times New Roman" w:cs="Times New Roman"/>
            <w:noProof/>
            <w:sz w:val="24"/>
            <w:szCs w:val="24"/>
          </w:rPr>
          <w:t>3.1.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Príležitosť pre hospodársky rast</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_Toc373188571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17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72" w:history="1">
        <w:r w:rsidR="004A474B" w:rsidRPr="004A474B">
          <w:rPr>
            <w:rStyle w:val="Hypertextovprepojenie"/>
            <w:rFonts w:ascii="Times New Roman" w:hAnsi="Times New Roman" w:cs="Times New Roman"/>
            <w:noProof/>
            <w:sz w:val="24"/>
            <w:szCs w:val="24"/>
          </w:rPr>
          <w:t>3.1.1.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Rastový impulz pre existujúci priemysel</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_Toc373188572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17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73" w:history="1">
        <w:r w:rsidR="004A474B" w:rsidRPr="004A474B">
          <w:rPr>
            <w:rStyle w:val="Hypertextovprepojenie"/>
            <w:rFonts w:ascii="Times New Roman" w:hAnsi="Times New Roman" w:cs="Times New Roman"/>
            <w:noProof/>
            <w:sz w:val="24"/>
            <w:szCs w:val="24"/>
          </w:rPr>
          <w:t>3.1.2.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Diverzifikácia primárnych energetických zdrojov a finančné úspory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_Toc373188573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19</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74" w:history="1">
        <w:r w:rsidR="004A474B" w:rsidRPr="004A474B">
          <w:rPr>
            <w:rStyle w:val="Hypertextovprepojenie"/>
            <w:rFonts w:ascii="Times New Roman" w:hAnsi="Times New Roman" w:cs="Times New Roman"/>
            <w:noProof/>
            <w:sz w:val="24"/>
            <w:szCs w:val="24"/>
          </w:rPr>
          <w:t>3.1.3.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Nízke náklady na implementáciu vďaka vhodnej cestnej infraštruktúre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_Toc373188574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20</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75" w:history="1">
        <w:r w:rsidR="004A474B" w:rsidRPr="004A474B">
          <w:rPr>
            <w:rStyle w:val="Hypertextovprepojenie"/>
            <w:rFonts w:ascii="Times New Roman" w:hAnsi="Times New Roman" w:cs="Times New Roman"/>
            <w:noProof/>
            <w:sz w:val="24"/>
            <w:szCs w:val="24"/>
          </w:rPr>
          <w:t>3.2.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Príležitosť zmenšiť negatívny dopad dopravy na zdravie a životné prostredie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_Toc373188575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22</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77" w:history="1">
        <w:r w:rsidR="004A474B" w:rsidRPr="004A474B">
          <w:rPr>
            <w:rStyle w:val="Hypertextovprepojenie"/>
            <w:rFonts w:ascii="Times New Roman" w:hAnsi="Times New Roman" w:cs="Times New Roman"/>
            <w:noProof/>
            <w:sz w:val="24"/>
            <w:szCs w:val="24"/>
          </w:rPr>
          <w:t>3.2.1.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Emisie z dopravy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_Toc373188577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22</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78" w:history="1">
        <w:r w:rsidR="004A474B" w:rsidRPr="004A474B">
          <w:rPr>
            <w:rStyle w:val="Hypertextovprepojenie"/>
            <w:rFonts w:ascii="Times New Roman" w:hAnsi="Times New Roman" w:cs="Times New Roman"/>
            <w:noProof/>
            <w:sz w:val="24"/>
            <w:szCs w:val="24"/>
          </w:rPr>
          <w:t>3.2.2.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Vplyv znečisťujúcich látok z dopravy na zdravie obyvateľstva</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_Toc373188578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23</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79" w:history="1">
        <w:r w:rsidR="004A474B" w:rsidRPr="004A474B">
          <w:rPr>
            <w:rStyle w:val="Hypertextovprepojenie"/>
            <w:rFonts w:ascii="Times New Roman" w:hAnsi="Times New Roman" w:cs="Times New Roman"/>
            <w:noProof/>
            <w:sz w:val="24"/>
            <w:szCs w:val="24"/>
          </w:rPr>
          <w:t>3.2.3.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Hluk z dopravy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_Toc373188579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26</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80" w:history="1">
        <w:r w:rsidR="004A474B" w:rsidRPr="004A474B">
          <w:rPr>
            <w:rStyle w:val="Hypertextovprepojenie"/>
            <w:rFonts w:ascii="Times New Roman" w:hAnsi="Times New Roman" w:cs="Times New Roman"/>
            <w:noProof/>
            <w:sz w:val="24"/>
            <w:szCs w:val="24"/>
          </w:rPr>
          <w:t>3.2.4.</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Vplyv hluku na zdravie obyvateľstva</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_Toc373188580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81" w:history="1">
        <w:r w:rsidR="004A474B" w:rsidRPr="004A474B">
          <w:rPr>
            <w:rStyle w:val="Hypertextovprepojenie"/>
            <w:rFonts w:ascii="Times New Roman" w:hAnsi="Times New Roman" w:cs="Times New Roman"/>
            <w:noProof/>
            <w:sz w:val="24"/>
            <w:szCs w:val="24"/>
          </w:rPr>
          <w:t>3.3.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Impulz pre výskum, vývoj a inovácie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_Toc373188581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28</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82" w:history="1">
        <w:r w:rsidR="004A474B" w:rsidRPr="004A474B">
          <w:rPr>
            <w:rStyle w:val="Hypertextovprepojenie"/>
            <w:rFonts w:ascii="Times New Roman" w:hAnsi="Times New Roman" w:cs="Times New Roman"/>
            <w:noProof/>
            <w:sz w:val="24"/>
            <w:szCs w:val="24"/>
          </w:rPr>
          <w:t>3.4.</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Scenáre vývoja počtu elektrických vozidiel v SR</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_Toc373188582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30</w:t>
        </w:r>
        <w:r w:rsidR="0040656A" w:rsidRPr="004A474B">
          <w:rPr>
            <w:rFonts w:ascii="Times New Roman" w:hAnsi="Times New Roman" w:cs="Times New Roman"/>
            <w:noProof/>
            <w:webHidden/>
            <w:sz w:val="24"/>
            <w:szCs w:val="24"/>
          </w:rPr>
          <w:fldChar w:fldCharType="end"/>
        </w:r>
      </w:hyperlink>
    </w:p>
    <w:p w:rsidR="004A474B" w:rsidRDefault="004A474B">
      <w:pPr>
        <w:pStyle w:val="Obsah1"/>
        <w:rPr>
          <w:rStyle w:val="Hypertextovprepojenie"/>
          <w:rFonts w:ascii="Times New Roman" w:hAnsi="Times New Roman" w:cs="Times New Roman"/>
          <w:noProof/>
          <w:sz w:val="24"/>
          <w:szCs w:val="24"/>
        </w:rPr>
      </w:pPr>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583" w:history="1">
        <w:r w:rsidR="004A474B" w:rsidRPr="004A474B">
          <w:rPr>
            <w:rStyle w:val="Hypertextovprepojenie"/>
            <w:rFonts w:ascii="Times New Roman" w:hAnsi="Times New Roman" w:cs="Times New Roman"/>
            <w:noProof/>
            <w:sz w:val="24"/>
            <w:szCs w:val="24"/>
          </w:rPr>
          <w:t>4. Technické a obchodné aspekty elektromobility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_Toc373188583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34</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85" w:history="1">
        <w:r w:rsidR="004A474B" w:rsidRPr="004A474B">
          <w:rPr>
            <w:rStyle w:val="Hypertextovprepojenie"/>
            <w:rFonts w:ascii="Times New Roman" w:hAnsi="Times New Roman" w:cs="Times New Roman"/>
            <w:noProof/>
            <w:sz w:val="24"/>
            <w:szCs w:val="24"/>
          </w:rPr>
          <w:t>4.1.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Rozdelenie nabíjacej infraštruktúry podľa umiestnenia a vlastníctva</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_Toc373188585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34</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88" w:history="1">
        <w:r w:rsidR="004A474B" w:rsidRPr="004A474B">
          <w:rPr>
            <w:rStyle w:val="Hypertextovprepojenie"/>
            <w:rFonts w:ascii="Times New Roman" w:hAnsi="Times New Roman" w:cs="Times New Roman"/>
            <w:noProof/>
            <w:sz w:val="24"/>
            <w:szCs w:val="24"/>
          </w:rPr>
          <w:t>4.1.1.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Súkromné, verejne neprístupné nabíjacie stanice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_Toc373188588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34</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89" w:history="1">
        <w:r w:rsidR="004A474B" w:rsidRPr="004A474B">
          <w:rPr>
            <w:rStyle w:val="Hypertextovprepojenie"/>
            <w:rFonts w:ascii="Times New Roman" w:hAnsi="Times New Roman" w:cs="Times New Roman"/>
            <w:noProof/>
            <w:sz w:val="24"/>
            <w:szCs w:val="24"/>
          </w:rPr>
          <w:t>4.1.2.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Verejne prístupné nabíjacie stanice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_Toc373188589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35</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90" w:history="1">
        <w:r w:rsidR="004A474B" w:rsidRPr="004A474B">
          <w:rPr>
            <w:rStyle w:val="Hypertextovprepojenie"/>
            <w:rFonts w:ascii="Times New Roman" w:hAnsi="Times New Roman" w:cs="Times New Roman"/>
            <w:noProof/>
            <w:sz w:val="24"/>
            <w:szCs w:val="24"/>
          </w:rPr>
          <w:t>4.1.3.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Národná sieť nabíjacích centier</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_Toc373188590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35</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91" w:history="1">
        <w:r w:rsidR="004A474B" w:rsidRPr="004A474B">
          <w:rPr>
            <w:rStyle w:val="Hypertextovprepojenie"/>
            <w:rFonts w:ascii="Times New Roman" w:hAnsi="Times New Roman" w:cs="Times New Roman"/>
            <w:noProof/>
            <w:sz w:val="24"/>
            <w:szCs w:val="24"/>
          </w:rPr>
          <w:t>4.2.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Spôsoby nabíjania batérií elektrických vozidiel</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_Toc373188591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36</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93" w:history="1">
        <w:r w:rsidR="004A474B" w:rsidRPr="004A474B">
          <w:rPr>
            <w:rStyle w:val="Hypertextovprepojenie"/>
            <w:rFonts w:ascii="Times New Roman" w:hAnsi="Times New Roman" w:cs="Times New Roman"/>
            <w:noProof/>
            <w:sz w:val="24"/>
            <w:szCs w:val="24"/>
          </w:rPr>
          <w:t>4.2.1.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Pomalé nabíjanie (striedavým prúdom do výkonu 3,7 kW)</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_Toc373188593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36</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94" w:history="1">
        <w:r w:rsidR="004A474B" w:rsidRPr="004A474B">
          <w:rPr>
            <w:rStyle w:val="Hypertextovprepojenie"/>
            <w:rFonts w:ascii="Times New Roman" w:hAnsi="Times New Roman" w:cs="Times New Roman"/>
            <w:noProof/>
            <w:sz w:val="24"/>
            <w:szCs w:val="24"/>
          </w:rPr>
          <w:t>4.2.2.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Zrýchlené nabíjanie (výkon od 3,7 kW do 22 kW)</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_Toc373188594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95" w:history="1">
        <w:r w:rsidR="004A474B" w:rsidRPr="004A474B">
          <w:rPr>
            <w:rStyle w:val="Hypertextovprepojenie"/>
            <w:rFonts w:ascii="Times New Roman" w:hAnsi="Times New Roman" w:cs="Times New Roman"/>
            <w:noProof/>
            <w:sz w:val="24"/>
            <w:szCs w:val="24"/>
          </w:rPr>
          <w:t>4.2.3.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Rýchle nabíjanie (výkon viac ako 22 kW)</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_Toc373188595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37</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96" w:history="1">
        <w:r w:rsidR="004A474B" w:rsidRPr="004A474B">
          <w:rPr>
            <w:rStyle w:val="Hypertextovprepojenie"/>
            <w:rFonts w:ascii="Times New Roman" w:hAnsi="Times New Roman" w:cs="Times New Roman"/>
            <w:noProof/>
            <w:sz w:val="24"/>
            <w:szCs w:val="24"/>
          </w:rPr>
          <w:t>4.2.4.</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Bezkontaktné nabíjanie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_Toc373188596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38</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597" w:history="1">
        <w:r w:rsidR="004A474B" w:rsidRPr="004A474B">
          <w:rPr>
            <w:rStyle w:val="Hypertextovprepojenie"/>
            <w:rFonts w:ascii="Times New Roman" w:hAnsi="Times New Roman" w:cs="Times New Roman"/>
            <w:noProof/>
            <w:sz w:val="24"/>
            <w:szCs w:val="24"/>
          </w:rPr>
          <w:t>4.2.5.</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Výmena batérií</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_Toc373188597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38</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98" w:history="1">
        <w:r w:rsidR="004A474B" w:rsidRPr="004A474B">
          <w:rPr>
            <w:rStyle w:val="Hypertextovprepojenie"/>
            <w:rFonts w:ascii="Times New Roman" w:hAnsi="Times New Roman" w:cs="Times New Roman"/>
            <w:noProof/>
            <w:sz w:val="24"/>
            <w:szCs w:val="24"/>
          </w:rPr>
          <w:t>4.3.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Priority a ciele rozvoja nabíjacej infraštruktúry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_Toc373188598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39</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599" w:history="1">
        <w:r w:rsidR="004A474B" w:rsidRPr="004A474B">
          <w:rPr>
            <w:rStyle w:val="Hypertextovprepojenie"/>
            <w:rFonts w:ascii="Times New Roman" w:hAnsi="Times New Roman" w:cs="Times New Roman"/>
            <w:noProof/>
            <w:sz w:val="24"/>
            <w:szCs w:val="24"/>
          </w:rPr>
          <w:t>4.4.</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Elektrický automobil</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_Toc373188599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43</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602" w:history="1">
        <w:r w:rsidR="004A474B" w:rsidRPr="004A474B">
          <w:rPr>
            <w:rStyle w:val="Hypertextovprepojenie"/>
            <w:rFonts w:ascii="Times New Roman" w:hAnsi="Times New Roman" w:cs="Times New Roman"/>
            <w:noProof/>
            <w:sz w:val="24"/>
            <w:szCs w:val="24"/>
          </w:rPr>
          <w:t>4.4.1.</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Hlavné komponenty elektromobilu</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_Toc373188602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43</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603" w:history="1">
        <w:r w:rsidR="004A474B" w:rsidRPr="004A474B">
          <w:rPr>
            <w:rStyle w:val="Hypertextovprepojenie"/>
            <w:rFonts w:ascii="Times New Roman" w:hAnsi="Times New Roman" w:cs="Times New Roman"/>
            <w:noProof/>
            <w:sz w:val="24"/>
            <w:szCs w:val="24"/>
          </w:rPr>
          <w:t>4.4.2.</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Náklady na prevádzku a údržbu elektromobilu</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_Toc373188603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48</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4"/>
        <w:rPr>
          <w:rFonts w:ascii="Times New Roman" w:eastAsiaTheme="minorEastAsia" w:hAnsi="Times New Roman" w:cs="Times New Roman"/>
          <w:noProof/>
          <w:color w:val="auto"/>
          <w:sz w:val="24"/>
          <w:szCs w:val="24"/>
          <w:lang w:val="en-US" w:eastAsia="en-US"/>
        </w:rPr>
      </w:pPr>
      <w:hyperlink w:anchor="_Toc373188604" w:history="1">
        <w:r w:rsidR="004A474B" w:rsidRPr="004A474B">
          <w:rPr>
            <w:rStyle w:val="Hypertextovprepojenie"/>
            <w:rFonts w:ascii="Times New Roman" w:hAnsi="Times New Roman" w:cs="Times New Roman"/>
            <w:noProof/>
            <w:sz w:val="24"/>
            <w:szCs w:val="24"/>
          </w:rPr>
          <w:t>4.4.3.</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Bezpečnosť elektromobilu</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_Toc373188604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50</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605" w:history="1">
        <w:r w:rsidR="004A474B" w:rsidRPr="004A474B">
          <w:rPr>
            <w:rStyle w:val="Hypertextovprepojenie"/>
            <w:rFonts w:ascii="Times New Roman" w:hAnsi="Times New Roman" w:cs="Times New Roman"/>
            <w:noProof/>
            <w:sz w:val="24"/>
            <w:szCs w:val="24"/>
          </w:rPr>
          <w:t>4.5.</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Informačné technológie</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_Toc373188605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53</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2"/>
        <w:rPr>
          <w:rFonts w:ascii="Times New Roman" w:eastAsiaTheme="minorEastAsia" w:hAnsi="Times New Roman" w:cs="Times New Roman"/>
          <w:noProof/>
          <w:color w:val="auto"/>
          <w:sz w:val="24"/>
          <w:szCs w:val="24"/>
          <w:lang w:val="en-US" w:eastAsia="en-US"/>
        </w:rPr>
      </w:pPr>
      <w:hyperlink w:anchor="_Toc373188606" w:history="1">
        <w:r w:rsidR="004A474B" w:rsidRPr="004A474B">
          <w:rPr>
            <w:rStyle w:val="Hypertextovprepojenie"/>
            <w:rFonts w:ascii="Times New Roman" w:hAnsi="Times New Roman" w:cs="Times New Roman"/>
            <w:noProof/>
            <w:sz w:val="24"/>
            <w:szCs w:val="24"/>
          </w:rPr>
          <w:t>4.6.</w:t>
        </w:r>
        <w:r w:rsidR="004A474B" w:rsidRPr="004A474B">
          <w:rPr>
            <w:rFonts w:ascii="Times New Roman" w:eastAsiaTheme="minorEastAsia" w:hAnsi="Times New Roman" w:cs="Times New Roman"/>
            <w:noProof/>
            <w:color w:val="auto"/>
            <w:sz w:val="24"/>
            <w:szCs w:val="24"/>
            <w:lang w:val="en-US" w:eastAsia="en-US"/>
          </w:rPr>
          <w:tab/>
        </w:r>
        <w:r w:rsidR="004A474B" w:rsidRPr="004A474B">
          <w:rPr>
            <w:rStyle w:val="Hypertextovprepojenie"/>
            <w:rFonts w:ascii="Times New Roman" w:hAnsi="Times New Roman" w:cs="Times New Roman"/>
            <w:noProof/>
            <w:sz w:val="24"/>
            <w:szCs w:val="24"/>
          </w:rPr>
          <w:t>Trhové modely pre budovanie nabíjacej infraštruktúry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_Toc373188606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54</w:t>
        </w:r>
        <w:r w:rsidR="0040656A" w:rsidRPr="004A474B">
          <w:rPr>
            <w:rFonts w:ascii="Times New Roman" w:hAnsi="Times New Roman" w:cs="Times New Roman"/>
            <w:noProof/>
            <w:webHidden/>
            <w:sz w:val="24"/>
            <w:szCs w:val="24"/>
          </w:rPr>
          <w:fldChar w:fldCharType="end"/>
        </w:r>
      </w:hyperlink>
    </w:p>
    <w:p w:rsidR="004A474B" w:rsidRDefault="004A474B">
      <w:pPr>
        <w:pStyle w:val="Obsah1"/>
        <w:rPr>
          <w:rStyle w:val="Hypertextovprepojenie"/>
          <w:rFonts w:ascii="Times New Roman" w:hAnsi="Times New Roman" w:cs="Times New Roman"/>
          <w:noProof/>
          <w:sz w:val="24"/>
          <w:szCs w:val="24"/>
        </w:rPr>
      </w:pPr>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607" w:history="1">
        <w:r w:rsidR="004A474B" w:rsidRPr="004A474B">
          <w:rPr>
            <w:rStyle w:val="Hypertextovprepojenie"/>
            <w:rFonts w:ascii="Times New Roman" w:hAnsi="Times New Roman" w:cs="Times New Roman"/>
            <w:noProof/>
            <w:sz w:val="24"/>
            <w:szCs w:val="24"/>
          </w:rPr>
          <w:t>5. Opatrenia pre využitie potenciálu elektromobility</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_Toc373188607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57</w:t>
        </w:r>
        <w:r w:rsidR="0040656A" w:rsidRPr="004A474B">
          <w:rPr>
            <w:rFonts w:ascii="Times New Roman" w:hAnsi="Times New Roman" w:cs="Times New Roman"/>
            <w:noProof/>
            <w:webHidden/>
            <w:sz w:val="24"/>
            <w:szCs w:val="24"/>
          </w:rPr>
          <w:fldChar w:fldCharType="end"/>
        </w:r>
      </w:hyperlink>
    </w:p>
    <w:p w:rsidR="004A474B" w:rsidRDefault="004A474B">
      <w:pPr>
        <w:pStyle w:val="Obsah1"/>
        <w:rPr>
          <w:rStyle w:val="Hypertextovprepojenie"/>
          <w:rFonts w:ascii="Times New Roman" w:hAnsi="Times New Roman" w:cs="Times New Roman"/>
          <w:noProof/>
          <w:sz w:val="24"/>
          <w:szCs w:val="24"/>
        </w:rPr>
      </w:pPr>
    </w:p>
    <w:p w:rsidR="004A474B" w:rsidRPr="004A474B" w:rsidRDefault="004A474B" w:rsidP="004A474B"/>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609" w:history="1">
        <w:r w:rsidR="004A474B" w:rsidRPr="004A474B">
          <w:rPr>
            <w:rStyle w:val="Hypertextovprepojenie"/>
            <w:rFonts w:ascii="Times New Roman" w:hAnsi="Times New Roman" w:cs="Times New Roman"/>
            <w:noProof/>
            <w:sz w:val="24"/>
            <w:szCs w:val="24"/>
          </w:rPr>
          <w:t>Definície skratiek a pojmov</w:t>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_Toc373188609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68</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610" w:history="1">
        <w:r w:rsidR="004A474B" w:rsidRPr="004A474B">
          <w:rPr>
            <w:rStyle w:val="Hypertextovprepojenie"/>
            <w:rFonts w:ascii="Times New Roman" w:hAnsi="Times New Roman" w:cs="Times New Roman"/>
            <w:noProof/>
            <w:sz w:val="24"/>
            <w:szCs w:val="24"/>
          </w:rPr>
          <w:t>Zhrnutie</w:t>
        </w:r>
        <w:r w:rsidR="004A474B" w:rsidRPr="004A474B">
          <w:rPr>
            <w:rStyle w:val="Hypertextovprepojenie"/>
            <w:rFonts w:ascii="Times New Roman" w:hAnsi="Times New Roman" w:cs="Times New Roman"/>
            <w:noProof/>
            <w:webHidden/>
            <w:sz w:val="24"/>
            <w:szCs w:val="24"/>
          </w:rPr>
          <w:tab/>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_Toc373188610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70</w:t>
        </w:r>
        <w:r w:rsidR="0040656A" w:rsidRPr="004A474B">
          <w:rPr>
            <w:rFonts w:ascii="Times New Roman" w:hAnsi="Times New Roman" w:cs="Times New Roman"/>
            <w:noProof/>
            <w:webHidden/>
            <w:sz w:val="24"/>
            <w:szCs w:val="24"/>
          </w:rPr>
          <w:fldChar w:fldCharType="end"/>
        </w:r>
      </w:hyperlink>
    </w:p>
    <w:p w:rsidR="004A474B" w:rsidRPr="004A474B" w:rsidRDefault="003B079A">
      <w:pPr>
        <w:pStyle w:val="Obsah1"/>
        <w:rPr>
          <w:rFonts w:ascii="Times New Roman" w:eastAsiaTheme="minorEastAsia" w:hAnsi="Times New Roman" w:cs="Times New Roman"/>
          <w:noProof/>
          <w:color w:val="auto"/>
          <w:sz w:val="24"/>
          <w:szCs w:val="24"/>
          <w:lang w:val="en-US" w:eastAsia="en-US"/>
        </w:rPr>
      </w:pPr>
      <w:hyperlink w:anchor="_Toc373188611" w:history="1">
        <w:r w:rsidR="004A474B" w:rsidRPr="004A474B">
          <w:rPr>
            <w:rStyle w:val="Hypertextovprepojenie"/>
            <w:rFonts w:ascii="Times New Roman" w:hAnsi="Times New Roman" w:cs="Times New Roman"/>
            <w:noProof/>
            <w:sz w:val="24"/>
            <w:szCs w:val="24"/>
          </w:rPr>
          <w:t>Prílohy</w:t>
        </w:r>
        <w:r w:rsidR="004A474B" w:rsidRPr="004A474B">
          <w:rPr>
            <w:rFonts w:ascii="Times New Roman" w:hAnsi="Times New Roman" w:cs="Times New Roman"/>
            <w:noProof/>
            <w:webHidden/>
            <w:sz w:val="24"/>
            <w:szCs w:val="24"/>
          </w:rPr>
          <w:tab/>
        </w:r>
        <w:r w:rsidR="004A474B" w:rsidRPr="004A474B">
          <w:rPr>
            <w:rFonts w:ascii="Times New Roman" w:hAnsi="Times New Roman" w:cs="Times New Roman"/>
            <w:noProof/>
            <w:webHidden/>
            <w:sz w:val="24"/>
            <w:szCs w:val="24"/>
          </w:rPr>
          <w:tab/>
        </w:r>
        <w:r w:rsidR="0040656A" w:rsidRPr="004A474B">
          <w:rPr>
            <w:rFonts w:ascii="Times New Roman" w:hAnsi="Times New Roman" w:cs="Times New Roman"/>
            <w:noProof/>
            <w:webHidden/>
            <w:sz w:val="24"/>
            <w:szCs w:val="24"/>
          </w:rPr>
          <w:fldChar w:fldCharType="begin"/>
        </w:r>
        <w:r w:rsidR="004A474B" w:rsidRPr="004A474B">
          <w:rPr>
            <w:rFonts w:ascii="Times New Roman" w:hAnsi="Times New Roman" w:cs="Times New Roman"/>
            <w:noProof/>
            <w:webHidden/>
            <w:sz w:val="24"/>
            <w:szCs w:val="24"/>
          </w:rPr>
          <w:instrText xml:space="preserve"> PAGEREF _Toc373188611 \h </w:instrText>
        </w:r>
        <w:r w:rsidR="0040656A" w:rsidRPr="004A474B">
          <w:rPr>
            <w:rFonts w:ascii="Times New Roman" w:hAnsi="Times New Roman" w:cs="Times New Roman"/>
            <w:noProof/>
            <w:webHidden/>
            <w:sz w:val="24"/>
            <w:szCs w:val="24"/>
          </w:rPr>
        </w:r>
        <w:r w:rsidR="0040656A" w:rsidRPr="004A474B">
          <w:rPr>
            <w:rFonts w:ascii="Times New Roman" w:hAnsi="Times New Roman" w:cs="Times New Roman"/>
            <w:noProof/>
            <w:webHidden/>
            <w:sz w:val="24"/>
            <w:szCs w:val="24"/>
          </w:rPr>
          <w:fldChar w:fldCharType="separate"/>
        </w:r>
        <w:r w:rsidR="005E3D0A">
          <w:rPr>
            <w:rFonts w:ascii="Times New Roman" w:hAnsi="Times New Roman" w:cs="Times New Roman"/>
            <w:noProof/>
            <w:webHidden/>
            <w:sz w:val="24"/>
            <w:szCs w:val="24"/>
          </w:rPr>
          <w:t>72</w:t>
        </w:r>
        <w:r w:rsidR="0040656A" w:rsidRPr="004A474B">
          <w:rPr>
            <w:rFonts w:ascii="Times New Roman" w:hAnsi="Times New Roman" w:cs="Times New Roman"/>
            <w:noProof/>
            <w:webHidden/>
            <w:sz w:val="24"/>
            <w:szCs w:val="24"/>
          </w:rPr>
          <w:fldChar w:fldCharType="end"/>
        </w:r>
      </w:hyperlink>
    </w:p>
    <w:p w:rsidR="00304181" w:rsidRPr="00F205A8" w:rsidRDefault="0040656A" w:rsidP="004A474B">
      <w:pPr>
        <w:tabs>
          <w:tab w:val="right" w:leader="dot" w:pos="9072"/>
        </w:tabs>
        <w:rPr>
          <w:rFonts w:ascii="Times New Roman" w:hAnsi="Times New Roman" w:cs="Times New Roman"/>
          <w:color w:val="auto"/>
          <w:sz w:val="24"/>
          <w:szCs w:val="24"/>
        </w:rPr>
      </w:pPr>
      <w:r w:rsidRPr="004A474B">
        <w:rPr>
          <w:rFonts w:ascii="Times New Roman" w:hAnsi="Times New Roman" w:cs="Times New Roman"/>
          <w:color w:val="auto"/>
          <w:sz w:val="24"/>
          <w:szCs w:val="24"/>
        </w:rPr>
        <w:fldChar w:fldCharType="end"/>
      </w:r>
      <w:r w:rsidR="00304181" w:rsidRPr="00F205A8">
        <w:rPr>
          <w:rFonts w:ascii="Times New Roman" w:hAnsi="Times New Roman" w:cs="Times New Roman"/>
          <w:color w:val="auto"/>
          <w:sz w:val="24"/>
          <w:szCs w:val="24"/>
        </w:rPr>
        <w:br w:type="page"/>
      </w:r>
    </w:p>
    <w:p w:rsidR="00304181" w:rsidRPr="000255BF" w:rsidRDefault="00304181" w:rsidP="000255BF">
      <w:pPr>
        <w:pStyle w:val="Nadpis1"/>
        <w:numPr>
          <w:ilvl w:val="0"/>
          <w:numId w:val="0"/>
        </w:numPr>
        <w:ind w:left="360" w:hanging="360"/>
        <w:rPr>
          <w:rFonts w:ascii="Times New Roman" w:hAnsi="Times New Roman" w:cs="Times New Roman"/>
          <w:b/>
          <w:color w:val="auto"/>
          <w:sz w:val="32"/>
          <w:szCs w:val="24"/>
        </w:rPr>
      </w:pPr>
      <w:bookmarkStart w:id="662" w:name="_Toc373188610"/>
      <w:r w:rsidRPr="000255BF">
        <w:rPr>
          <w:rFonts w:ascii="Times New Roman" w:hAnsi="Times New Roman" w:cs="Times New Roman"/>
          <w:b/>
          <w:color w:val="auto"/>
          <w:sz w:val="32"/>
          <w:szCs w:val="24"/>
        </w:rPr>
        <w:t>Zhrnutie</w:t>
      </w:r>
      <w:bookmarkEnd w:id="662"/>
    </w:p>
    <w:p w:rsidR="00304181" w:rsidRPr="00F205A8" w:rsidRDefault="00304181" w:rsidP="00304181">
      <w:pPr>
        <w:spacing w:before="360" w:after="240"/>
        <w:jc w:val="left"/>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Súčasný stav a implikácie rozvoja elektromobility pre Slovensko</w:t>
      </w:r>
    </w:p>
    <w:p w:rsidR="00304181" w:rsidRPr="00F205A8" w:rsidRDefault="00304181" w:rsidP="00304181">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Slovensko patrí medzi vedúce krajiny v produkcii automobilov, </w:t>
      </w:r>
      <w:r w:rsidRPr="00F205A8">
        <w:rPr>
          <w:rFonts w:ascii="Times New Roman" w:hAnsi="Times New Roman" w:cs="Times New Roman"/>
          <w:color w:val="auto"/>
          <w:sz w:val="24"/>
          <w:szCs w:val="24"/>
          <w:lang w:eastAsia="en-US"/>
        </w:rPr>
        <w:t>pričom sa viackrát umiestnilo na prvom mieste v ukazovateli počtu vyrobených automobilov na obyvateľa</w:t>
      </w:r>
      <w:r w:rsidRPr="00F205A8">
        <w:rPr>
          <w:rFonts w:ascii="Times New Roman" w:hAnsi="Times New Roman" w:cs="Times New Roman"/>
          <w:color w:val="auto"/>
          <w:sz w:val="24"/>
          <w:szCs w:val="24"/>
        </w:rPr>
        <w:t xml:space="preserve">. Automobilový priemysel v Slovenskej republike, ktorý okrem finálnych producentov zahŕňa aj širokú škálu subdodávateľov, tvorí významnú časť HDP,  prispieva k zamestnanosti a exportnej výkonnosti. Pre dlhodobé udržanie vedúcej pozície a postupné zvyšovanie domácej pridanej hodnoty pri výrobe automobilov (vývoj, dizajn) musí Slovensko aktívne pristupovať k progresívnym trendom v automobilizme </w:t>
      </w:r>
      <w:r w:rsidRPr="00F205A8">
        <w:rPr>
          <w:rFonts w:ascii="Times New Roman" w:hAnsi="Times New Roman" w:cs="Times New Roman"/>
          <w:color w:val="auto"/>
          <w:sz w:val="24"/>
          <w:szCs w:val="24"/>
          <w:lang w:eastAsia="en-US"/>
        </w:rPr>
        <w:t>ako aj rozvíjať činnosti spojené s výskumom a vývojom</w:t>
      </w:r>
      <w:r w:rsidRPr="00F205A8">
        <w:rPr>
          <w:rFonts w:ascii="Times New Roman" w:hAnsi="Times New Roman" w:cs="Times New Roman"/>
          <w:color w:val="auto"/>
          <w:sz w:val="24"/>
          <w:szCs w:val="24"/>
        </w:rPr>
        <w:t>.</w:t>
      </w:r>
    </w:p>
    <w:p w:rsidR="00304181" w:rsidRPr="00F205A8" w:rsidRDefault="00304181" w:rsidP="00304181">
      <w:pPr>
        <w:rPr>
          <w:rFonts w:ascii="Times New Roman" w:hAnsi="Times New Roman" w:cs="Times New Roman"/>
          <w:color w:val="auto"/>
          <w:sz w:val="24"/>
          <w:szCs w:val="24"/>
        </w:rPr>
      </w:pPr>
    </w:p>
    <w:p w:rsidR="00304181" w:rsidRPr="00F205A8" w:rsidRDefault="00304181" w:rsidP="00304181">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Význam elektrickej mobility (ďalej len „elektromobility“) vo svete dlhodobo vzrastá. Vo viacerých krajinách   už boli pripravené alebo sa pripravujú národné politiky zohľadňujúce alternatívne pohony, realizujú sa pilotné projekty a dochádza k integrácii elektromobility do dopravných systémov. Slovensko žiaľ v tomto vývoji zaostáva nielen za lídrami, ale aj okolitými krajinami v regióne. Význam elektromobility je nepriamo zvýraznený aj v Programovom vyhlásení vlády SR na roky 2012 – 2016, v ktorom vláda SR deklaruje </w:t>
      </w:r>
      <w:r w:rsidR="00F50640" w:rsidRPr="00F205A8">
        <w:rPr>
          <w:rFonts w:ascii="Times New Roman" w:hAnsi="Times New Roman" w:cs="Times New Roman"/>
          <w:color w:val="auto"/>
          <w:sz w:val="24"/>
          <w:szCs w:val="24"/>
        </w:rPr>
        <w:t>dôraz na trvalo udržateľnú mobilitu</w:t>
      </w:r>
      <w:r w:rsidRPr="00F205A8">
        <w:rPr>
          <w:rFonts w:ascii="Times New Roman" w:hAnsi="Times New Roman" w:cs="Times New Roman"/>
          <w:color w:val="auto"/>
          <w:sz w:val="24"/>
          <w:szCs w:val="24"/>
        </w:rPr>
        <w:t xml:space="preserve">. </w:t>
      </w:r>
    </w:p>
    <w:p w:rsidR="00304181" w:rsidRPr="00F205A8" w:rsidRDefault="00304181" w:rsidP="00304181">
      <w:pPr>
        <w:rPr>
          <w:rFonts w:ascii="Times New Roman" w:hAnsi="Times New Roman" w:cs="Times New Roman"/>
          <w:color w:val="auto"/>
          <w:sz w:val="24"/>
          <w:szCs w:val="24"/>
        </w:rPr>
      </w:pPr>
    </w:p>
    <w:p w:rsidR="00304181" w:rsidRPr="00F205A8" w:rsidRDefault="00304181" w:rsidP="00304181">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Elektromobilita je okrem automobilového priemyslu mimoriadne dôležitá aj pre ďalšie stránky národného hospodárstva. Odber elektrickej energie pre nabíjanie elektrických vozidiel bude v prevažnej miere smerovaný do hodín mimo špičky odberovej krivky, čo prinesie efektívnejšie využívanie elektroenergetických zdrojov, prenosovej a distribučnej sústavy. </w:t>
      </w:r>
    </w:p>
    <w:p w:rsidR="00304181" w:rsidRPr="00F205A8" w:rsidRDefault="00304181" w:rsidP="00304181">
      <w:pPr>
        <w:rPr>
          <w:rFonts w:ascii="Times New Roman" w:hAnsi="Times New Roman" w:cs="Times New Roman"/>
          <w:color w:val="auto"/>
          <w:sz w:val="24"/>
          <w:szCs w:val="24"/>
        </w:rPr>
      </w:pPr>
    </w:p>
    <w:p w:rsidR="00304181" w:rsidRPr="00F205A8" w:rsidRDefault="00304181" w:rsidP="0030418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Dôležitosť elektromobility a význam jej inštitucionalizácie na úrovni Európskej únie potvrdzuje aj návrh smernice o infraštruktúre pre alternatívne palivá COM(2013) 18 final, ktorý predložila Európska komisia začiatkom roka 2013 a ktorý navrhuje počet nových verejných nabíjacích staníc pre elektromobily. Tieto budú okrem iného obsahovať aj inteligentný elektromer.</w:t>
      </w:r>
      <w:r w:rsidRPr="00F205A8">
        <w:rPr>
          <w:rFonts w:ascii="Times New Roman" w:hAnsi="Times New Roman" w:cs="Times New Roman"/>
          <w:color w:val="auto"/>
          <w:sz w:val="24"/>
          <w:szCs w:val="24"/>
          <w:lang w:eastAsia="en-US"/>
        </w:rPr>
        <w:t xml:space="preserve"> </w:t>
      </w:r>
    </w:p>
    <w:p w:rsidR="00304181" w:rsidRPr="00F205A8" w:rsidRDefault="00304181" w:rsidP="00304181">
      <w:pPr>
        <w:rPr>
          <w:rFonts w:ascii="Times New Roman" w:hAnsi="Times New Roman" w:cs="Times New Roman"/>
          <w:color w:val="auto"/>
          <w:sz w:val="24"/>
          <w:szCs w:val="24"/>
        </w:rPr>
      </w:pPr>
    </w:p>
    <w:p w:rsidR="00304181" w:rsidRPr="00F205A8" w:rsidRDefault="00304181" w:rsidP="00304181">
      <w:pPr>
        <w:rPr>
          <w:rFonts w:ascii="Times New Roman" w:hAnsi="Times New Roman" w:cs="Times New Roman"/>
          <w:color w:val="auto"/>
          <w:sz w:val="24"/>
          <w:szCs w:val="24"/>
        </w:rPr>
      </w:pPr>
      <w:r w:rsidRPr="00F205A8">
        <w:rPr>
          <w:rFonts w:ascii="Times New Roman" w:hAnsi="Times New Roman" w:cs="Times New Roman"/>
          <w:color w:val="auto"/>
          <w:sz w:val="24"/>
          <w:szCs w:val="24"/>
        </w:rPr>
        <w:t>Využívanie elektrických vozidiel predstavuje významné zníženie hluku a emisií pochádzajúcich z dopravy s pozitívnym dopadom na zvyšovanie kvality života. V podmienkach slovenskej energetickej sústavy, ktorá umožňuje produkciu elektrickej energie s nízkym emisným faktorom CO</w:t>
      </w:r>
      <w:r w:rsidRPr="00F205A8">
        <w:rPr>
          <w:rFonts w:ascii="Times New Roman" w:hAnsi="Times New Roman" w:cs="Times New Roman"/>
          <w:color w:val="auto"/>
          <w:sz w:val="24"/>
          <w:szCs w:val="24"/>
          <w:vertAlign w:val="subscript"/>
        </w:rPr>
        <w:t>2</w:t>
      </w:r>
      <w:r w:rsidRPr="00F205A8">
        <w:rPr>
          <w:rFonts w:ascii="Times New Roman" w:hAnsi="Times New Roman" w:cs="Times New Roman"/>
          <w:color w:val="auto"/>
          <w:sz w:val="24"/>
          <w:szCs w:val="24"/>
        </w:rPr>
        <w:t xml:space="preserve">, pevných častíc a ďalších škodlivín, by rozvoj elektromobility znamenal celkové zníženie emisií už dnes. Po dostavbe ďalších plánovaných zdrojov, a s postupným rastom podielu obnoviteľných zdrojov, sa tento benefit ešte zvýši. </w:t>
      </w:r>
    </w:p>
    <w:p w:rsidR="00304181" w:rsidRPr="00F205A8" w:rsidRDefault="00304181" w:rsidP="00304181">
      <w:pPr>
        <w:rPr>
          <w:rFonts w:ascii="Times New Roman" w:hAnsi="Times New Roman" w:cs="Times New Roman"/>
          <w:color w:val="auto"/>
          <w:sz w:val="24"/>
          <w:szCs w:val="24"/>
        </w:rPr>
      </w:pPr>
    </w:p>
    <w:p w:rsidR="00304181" w:rsidRPr="00F205A8" w:rsidRDefault="00304181" w:rsidP="0030418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Elektromobilita pozitívne vplýva i na vyššie využívanie alternatívnych palív v doprave, čím podporuje zníženie závislosti Slovenska od dovozu  motorových palív. K čomu vyzýva aj vyššie uvedený návrh Európskej komisie. </w:t>
      </w:r>
    </w:p>
    <w:p w:rsidR="00304181" w:rsidRPr="00F205A8" w:rsidRDefault="00304181" w:rsidP="00304181">
      <w:pPr>
        <w:rPr>
          <w:rFonts w:ascii="Times New Roman" w:hAnsi="Times New Roman" w:cs="Times New Roman"/>
          <w:color w:val="auto"/>
          <w:sz w:val="24"/>
          <w:szCs w:val="24"/>
          <w:lang w:eastAsia="en-US"/>
        </w:rPr>
      </w:pPr>
    </w:p>
    <w:p w:rsidR="00304181" w:rsidRPr="00F205A8" w:rsidRDefault="00304181" w:rsidP="0030418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Považujeme za veľmi pozitívne a žiaduce, aby Slovensko zvrátilo súčasný stav zaostávania za ostatnými krajinami a zaradilo sa v elektromobilite medzi regionálnych lídrov. Preto Ministerstvo hospodárstva SR (MH SR) vypracovalo Stratégiu rozvoja elektromobility v Slovenskej republike a jej vplyv na národné hospodárstvo Slovenskej republiky (Stratégia), a plnenie tento dokumentu považuje za dôležitý krok pre nasmerovanie Slovenska na progresívnu cestu v elektromobilite, ale tiež  pre získanie schopnosti reagovať a  využívať nastupujúce trendy vo svoj prospech. Elektromobilita je vnímaná ako súčasť komplexného dopravného udržateľného systému, ktorého tvorbu a prevádzku MH SR dlhodobo podporuje.</w:t>
      </w:r>
    </w:p>
    <w:p w:rsidR="00304181" w:rsidRPr="00F205A8" w:rsidRDefault="00304181" w:rsidP="00304181">
      <w:pPr>
        <w:rPr>
          <w:rFonts w:ascii="Times New Roman" w:hAnsi="Times New Roman" w:cs="Times New Roman"/>
          <w:color w:val="auto"/>
          <w:sz w:val="24"/>
          <w:szCs w:val="24"/>
          <w:lang w:eastAsia="en-US"/>
        </w:rPr>
      </w:pPr>
    </w:p>
    <w:p w:rsidR="00304181" w:rsidRPr="00F205A8" w:rsidRDefault="00304181" w:rsidP="0030418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rPr>
        <w:t>Ministerstvo hospodárstva SR iniciovalo vznik poradnej pracovnej skupiny Slovenská platforma pre elektromobilitu</w:t>
      </w:r>
      <w:r w:rsidRPr="00F205A8">
        <w:rPr>
          <w:rFonts w:ascii="Times New Roman" w:hAnsi="Times New Roman" w:cs="Times New Roman"/>
          <w:i/>
          <w:iCs/>
          <w:color w:val="auto"/>
          <w:sz w:val="24"/>
          <w:szCs w:val="24"/>
        </w:rPr>
        <w:t xml:space="preserve"> </w:t>
      </w:r>
      <w:r w:rsidRPr="00F205A8">
        <w:rPr>
          <w:rFonts w:ascii="Times New Roman" w:hAnsi="Times New Roman" w:cs="Times New Roman"/>
          <w:color w:val="auto"/>
          <w:sz w:val="24"/>
          <w:szCs w:val="24"/>
          <w:lang w:eastAsia="en-US"/>
        </w:rPr>
        <w:t>(ďalej len „</w:t>
      </w:r>
      <w:r w:rsidRPr="00F205A8">
        <w:rPr>
          <w:rFonts w:ascii="Times New Roman" w:hAnsi="Times New Roman" w:cs="Times New Roman"/>
          <w:i/>
          <w:iCs/>
          <w:color w:val="auto"/>
          <w:sz w:val="24"/>
          <w:szCs w:val="24"/>
          <w:lang w:eastAsia="en-US"/>
        </w:rPr>
        <w:t>Pracovná skupina</w:t>
      </w:r>
      <w:r w:rsidRPr="00F205A8">
        <w:rPr>
          <w:rFonts w:ascii="Times New Roman" w:hAnsi="Times New Roman" w:cs="Times New Roman"/>
          <w:color w:val="auto"/>
          <w:sz w:val="24"/>
          <w:szCs w:val="24"/>
          <w:lang w:eastAsia="en-US"/>
        </w:rPr>
        <w:t>“),</w:t>
      </w:r>
      <w:r w:rsidRPr="00F205A8">
        <w:rPr>
          <w:rFonts w:ascii="Times New Roman" w:hAnsi="Times New Roman" w:cs="Times New Roman"/>
          <w:color w:val="auto"/>
          <w:sz w:val="24"/>
          <w:szCs w:val="24"/>
        </w:rPr>
        <w:t xml:space="preserve"> ktorá združuje dotknutých aktérov z prostredia štátnej správy, akademickej a priemyselnej sféry. Jej účelom je poskytnúť príležitosť pre diskusiu o vhodnom postupe a nástrojoch zacielených na podporu elektromobility v SR. Prvou úlohou bola aktívna participácia na príprave </w:t>
      </w:r>
      <w:r w:rsidRPr="00F205A8">
        <w:rPr>
          <w:rFonts w:ascii="Times New Roman" w:hAnsi="Times New Roman" w:cs="Times New Roman"/>
          <w:i/>
          <w:iCs/>
          <w:color w:val="auto"/>
          <w:sz w:val="24"/>
          <w:szCs w:val="24"/>
        </w:rPr>
        <w:t>Stratégie</w:t>
      </w:r>
      <w:r w:rsidRPr="00F205A8">
        <w:rPr>
          <w:rFonts w:ascii="Times New Roman" w:hAnsi="Times New Roman" w:cs="Times New Roman"/>
          <w:color w:val="auto"/>
          <w:sz w:val="24"/>
          <w:szCs w:val="24"/>
        </w:rPr>
        <w:t xml:space="preserve"> a v ďalšom období po jej prijatí vo vláde SR by mala poskytnúť štátnym orgánom podporu pre ďalší rozvoj elektromobility na Slovensku. </w:t>
      </w:r>
    </w:p>
    <w:p w:rsidR="00304181" w:rsidRPr="00F205A8" w:rsidRDefault="005D427E" w:rsidP="00304181">
      <w:pPr>
        <w:rPr>
          <w:rFonts w:ascii="Times New Roman" w:hAnsi="Times New Roman" w:cs="Times New Roman"/>
          <w:color w:val="auto"/>
          <w:sz w:val="24"/>
          <w:szCs w:val="24"/>
          <w:lang w:eastAsia="en-US"/>
        </w:rPr>
      </w:pPr>
      <w:r>
        <w:rPr>
          <w:rFonts w:ascii="Times New Roman" w:hAnsi="Times New Roman" w:cs="Times New Roman"/>
          <w:noProof/>
          <w:color w:val="auto"/>
          <w:sz w:val="24"/>
          <w:szCs w:val="24"/>
        </w:rPr>
        <mc:AlternateContent>
          <mc:Choice Requires="wps">
            <w:drawing>
              <wp:anchor distT="0" distB="0" distL="114300" distR="114300" simplePos="0" relativeHeight="251662848" behindDoc="0" locked="0" layoutInCell="0" allowOverlap="1">
                <wp:simplePos x="0" y="0"/>
                <wp:positionH relativeFrom="page">
                  <wp:align>center</wp:align>
                </wp:positionH>
                <wp:positionV relativeFrom="paragraph">
                  <wp:posOffset>263525</wp:posOffset>
                </wp:positionV>
                <wp:extent cx="5848985" cy="2197100"/>
                <wp:effectExtent l="0" t="0" r="18415" b="12700"/>
                <wp:wrapTopAndBottom/>
                <wp:docPr id="5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985" cy="2197100"/>
                        </a:xfrm>
                        <a:prstGeom prst="bracketPair">
                          <a:avLst>
                            <a:gd name="adj" fmla="val 8051"/>
                          </a:avLst>
                        </a:prstGeom>
                        <a:noFill/>
                        <a:ln w="9525">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3B079A" w:rsidRPr="00673525" w:rsidRDefault="003B079A" w:rsidP="00304181">
                            <w:pPr>
                              <w:pStyle w:val="Citcia"/>
                              <w:rPr>
                                <w:rStyle w:val="Siln"/>
                                <w:b w:val="0"/>
                                <w:bCs w:val="0"/>
                                <w:i w:val="0"/>
                                <w:iCs w:val="0"/>
                                <w:color w:val="auto"/>
                              </w:rPr>
                            </w:pPr>
                            <w:r w:rsidRPr="00673525">
                              <w:rPr>
                                <w:rStyle w:val="Siln"/>
                                <w:b w:val="0"/>
                                <w:bCs w:val="0"/>
                                <w:color w:val="auto"/>
                              </w:rPr>
                              <w:t>Elektromobilita poskytuje Slovensku unikátnu príležitosť</w:t>
                            </w:r>
                            <w:r>
                              <w:rPr>
                                <w:rStyle w:val="Siln"/>
                                <w:b w:val="0"/>
                                <w:bCs w:val="0"/>
                                <w:color w:val="auto"/>
                              </w:rPr>
                              <w:t>:</w:t>
                            </w:r>
                          </w:p>
                          <w:p w:rsidR="003B079A" w:rsidRDefault="003B079A" w:rsidP="00304181">
                            <w:pPr>
                              <w:pStyle w:val="Citcia"/>
                              <w:numPr>
                                <w:ilvl w:val="0"/>
                                <w:numId w:val="25"/>
                              </w:numPr>
                              <w:jc w:val="both"/>
                              <w:rPr>
                                <w:rStyle w:val="Siln"/>
                                <w:b w:val="0"/>
                                <w:bCs w:val="0"/>
                              </w:rPr>
                            </w:pPr>
                            <w:r w:rsidRPr="007508C1">
                              <w:rPr>
                                <w:rStyle w:val="Siln"/>
                              </w:rPr>
                              <w:t>pre hospodársky rast zvýšením pridanej hodnoty, konkurencieschopnosti a inovačného potenciálu vo viacerých odvetviach národného hospodárstva</w:t>
                            </w:r>
                          </w:p>
                          <w:p w:rsidR="003B079A" w:rsidRDefault="003B079A" w:rsidP="00304181">
                            <w:pPr>
                              <w:pStyle w:val="Citcia"/>
                              <w:numPr>
                                <w:ilvl w:val="0"/>
                                <w:numId w:val="25"/>
                              </w:numPr>
                              <w:jc w:val="both"/>
                              <w:rPr>
                                <w:rStyle w:val="Siln"/>
                                <w:b w:val="0"/>
                                <w:bCs w:val="0"/>
                              </w:rPr>
                            </w:pPr>
                            <w:r w:rsidRPr="007508C1">
                              <w:rPr>
                                <w:rStyle w:val="Siln"/>
                              </w:rPr>
                              <w:t>pre podstatné zníženie negatívneho dopadu dopravy na zdravie obyvateľstva a stav životného prostredia, čím sa zlepší kvalita života na Slovensku</w:t>
                            </w:r>
                          </w:p>
                          <w:p w:rsidR="003B079A" w:rsidRDefault="003B079A" w:rsidP="00304181">
                            <w:pPr>
                              <w:pStyle w:val="Citcia"/>
                              <w:numPr>
                                <w:ilvl w:val="0"/>
                                <w:numId w:val="25"/>
                              </w:numPr>
                              <w:jc w:val="both"/>
                              <w:rPr>
                                <w:rStyle w:val="Siln"/>
                                <w:b w:val="0"/>
                                <w:bCs w:val="0"/>
                              </w:rPr>
                            </w:pPr>
                            <w:r w:rsidRPr="007508C1">
                              <w:rPr>
                                <w:rStyle w:val="Siln"/>
                              </w:rPr>
                              <w:t>pre makroekonomické výhody prameniace z</w:t>
                            </w:r>
                            <w:r>
                              <w:rPr>
                                <w:rStyle w:val="Siln"/>
                              </w:rPr>
                              <w:t xml:space="preserve">o </w:t>
                            </w:r>
                            <w:r w:rsidRPr="007508C1">
                              <w:rPr>
                                <w:rStyle w:val="Siln"/>
                              </w:rPr>
                              <w:t xml:space="preserve">zníženia dovozu </w:t>
                            </w:r>
                            <w:r>
                              <w:rPr>
                                <w:rStyle w:val="Siln"/>
                              </w:rPr>
                              <w:t>motorových palív</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35" type="#_x0000_t185" style="position:absolute;left:0;text-align:left;margin-left:0;margin-top:20.75pt;width:460.55pt;height:173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v7DAMAAG8GAAAOAAAAZHJzL2Uyb0RvYy54bWysVdFumzAUfZ+0f7D8ToEEAolKq4SQaVK3&#10;VeqmPTvYBK9gM9sp6ab9+64NSZv2ZZqaB+SL7cM95557c3l9aBv0wJTmUmQ4vAgwYqKUlItdhr99&#10;3XgpRtoQQUkjBcvwI9P4+ur9u8u+W7CJrGVDmUIAIvSi7zJcG9MtfF+XNWuJvpAdE7BZSdUSA6Ha&#10;+VSRHtDbxp8EwczvpaKdkiXTGt6uh0185fCripXmS1VpZlCTYcjNuKdyz619+leXZLFTpKt5OaZB&#10;/iOLlnABHz1BrYkhaK/4K6iWl0pqWZmLUra+rCpeMscB2ITBCzZ3NemY4wLi6O4kk3472PLzw61C&#10;nGY4hkoJ0kKNlnsj3adRGM6tQn2nF3DwrrtVlqPubmR5r5GQeU3Eji2Vkn3NCIW8QnveP7tgAw1X&#10;0bb/JCngE8B3Yh0q1VpAkAEdXE0eTzVhB4NKeBmnUTpPY4xK2JuE8yQMXNV8sjhe75Q2H5hskV1k&#10;eKtIec/MLeHKfYU83GjjakNHgoT+wKhqG6j0A2lQGsRD2mQxngXwI6i9KOSGN42zSiNQn+F5PIkd&#10;tpYNp3bT6aJ227xRCDDhyGq1ip16AHZ2TMm9oA7MalaMa0N4M6zhfCMsHnP+heTdYRBk5GGlcd76&#10;PQ/mRVqkkRdNZoUXBeu1t9zkkTfbhEm8nq7zfB3+sYmG0aLmlDJhcz36PIz+zUdjxw0OPTn9jJM+&#10;ox5NZ9PIGeGMun+eBvgEOB5caZ4oLTdxkETT1EuSeOpF0yLwVukm95Z5OJslxSpfFS8oFU4m/Tas&#10;TprbAsi9Yequpj2i3DorTOazEEMAA2SSBPaHEWl2MPlKozBS0nznpna9Y438yhRxAaSO9j2hD0Ic&#10;i22jU7lGbk9SDZI5I7gus401NKg5bA+ukU8tu5X0EdoOsnK9BVMaFrVUvzDqYeJlWP/cE8Uwaj4K&#10;aN0oTiZ2RD4P1PNg+zwgogSoDBtQwC1zM4zVfaf4rrZqOf5C2nFScWtil/GQ1RjAVHPcxglsx+bz&#10;2J16+p+4+gsAAP//AwBQSwMEFAAGAAgAAAAhAIrM5z7cAAAABwEAAA8AAABkcnMvZG93bnJldi54&#10;bWxMjzFPwzAQhXck/oN1SGzUSaDQhDgVQkJdWEgZGN3kGkfE5yjntml/PccE4+k9fe+7cj37QR1x&#10;4j6QgXSRgEJqQttTZ+Bz+3a3AsXRUmuHQGjgjAzr6vqqtEUbTvSBxzp2SiDEhTXgYhwLrblx6C0v&#10;wogk2T5M3kY5p063kz0J3A86S5JH7W1PsuDsiK8Om+/64IXyvt3nnNVZvclzdpcv7c6sjbm9mV+e&#10;QUWc418ZfvVFHSpx2oUDtawGA/JINPCQLkFJmmdpCmpn4H71tARdlfq/f/UDAAD//wMAUEsBAi0A&#10;FAAGAAgAAAAhALaDOJL+AAAA4QEAABMAAAAAAAAAAAAAAAAAAAAAAFtDb250ZW50X1R5cGVzXS54&#10;bWxQSwECLQAUAAYACAAAACEAOP0h/9YAAACUAQAACwAAAAAAAAAAAAAAAAAvAQAAX3JlbHMvLnJl&#10;bHNQSwECLQAUAAYACAAAACEArBxr+wwDAABvBgAADgAAAAAAAAAAAAAAAAAuAgAAZHJzL2Uyb0Rv&#10;Yy54bWxQSwECLQAUAAYACAAAACEAisznPtwAAAAHAQAADwAAAAAAAAAAAAAAAABmBQAAZHJzL2Rv&#10;d25yZXYueG1sUEsFBgAAAAAEAAQA8wAAAG8GAAAAAA==&#10;" o:allowincell="f" adj="1739" fillcolor="#943634" strokecolor="#9bbb59">
                <v:shadow color="#5e7530" offset="1pt,1pt"/>
                <v:textbox inset="3.6pt,,3.6pt">
                  <w:txbxContent>
                    <w:p w:rsidR="003B079A" w:rsidRPr="00673525" w:rsidRDefault="003B079A" w:rsidP="00304181">
                      <w:pPr>
                        <w:pStyle w:val="Citcia"/>
                        <w:rPr>
                          <w:rStyle w:val="Siln"/>
                          <w:b w:val="0"/>
                          <w:bCs w:val="0"/>
                          <w:i w:val="0"/>
                          <w:iCs w:val="0"/>
                          <w:color w:val="auto"/>
                        </w:rPr>
                      </w:pPr>
                      <w:r w:rsidRPr="00673525">
                        <w:rPr>
                          <w:rStyle w:val="Siln"/>
                          <w:b w:val="0"/>
                          <w:bCs w:val="0"/>
                          <w:color w:val="auto"/>
                        </w:rPr>
                        <w:t>Elektromobilita poskytuje Slovensku unikátnu príležitosť</w:t>
                      </w:r>
                      <w:r>
                        <w:rPr>
                          <w:rStyle w:val="Siln"/>
                          <w:b w:val="0"/>
                          <w:bCs w:val="0"/>
                          <w:color w:val="auto"/>
                        </w:rPr>
                        <w:t>:</w:t>
                      </w:r>
                    </w:p>
                    <w:p w:rsidR="003B079A" w:rsidRDefault="003B079A" w:rsidP="00304181">
                      <w:pPr>
                        <w:pStyle w:val="Citcia"/>
                        <w:numPr>
                          <w:ilvl w:val="0"/>
                          <w:numId w:val="25"/>
                        </w:numPr>
                        <w:jc w:val="both"/>
                        <w:rPr>
                          <w:rStyle w:val="Siln"/>
                          <w:b w:val="0"/>
                          <w:bCs w:val="0"/>
                        </w:rPr>
                      </w:pPr>
                      <w:r w:rsidRPr="007508C1">
                        <w:rPr>
                          <w:rStyle w:val="Siln"/>
                        </w:rPr>
                        <w:t>pre hospodársky rast zvýšením pridanej hodnoty, konkurencieschopnosti a inovačného potenciálu vo viacerých odvetviach národného hospodárstva</w:t>
                      </w:r>
                    </w:p>
                    <w:p w:rsidR="003B079A" w:rsidRDefault="003B079A" w:rsidP="00304181">
                      <w:pPr>
                        <w:pStyle w:val="Citcia"/>
                        <w:numPr>
                          <w:ilvl w:val="0"/>
                          <w:numId w:val="25"/>
                        </w:numPr>
                        <w:jc w:val="both"/>
                        <w:rPr>
                          <w:rStyle w:val="Siln"/>
                          <w:b w:val="0"/>
                          <w:bCs w:val="0"/>
                        </w:rPr>
                      </w:pPr>
                      <w:r w:rsidRPr="007508C1">
                        <w:rPr>
                          <w:rStyle w:val="Siln"/>
                        </w:rPr>
                        <w:t>pre podstatné zníženie negatívneho dopadu dopravy na zdravie obyvateľstva a stav životného prostredia, čím sa zlepší kvalita života na Slovensku</w:t>
                      </w:r>
                    </w:p>
                    <w:p w:rsidR="003B079A" w:rsidRDefault="003B079A" w:rsidP="00304181">
                      <w:pPr>
                        <w:pStyle w:val="Citcia"/>
                        <w:numPr>
                          <w:ilvl w:val="0"/>
                          <w:numId w:val="25"/>
                        </w:numPr>
                        <w:jc w:val="both"/>
                        <w:rPr>
                          <w:rStyle w:val="Siln"/>
                          <w:b w:val="0"/>
                          <w:bCs w:val="0"/>
                        </w:rPr>
                      </w:pPr>
                      <w:r w:rsidRPr="007508C1">
                        <w:rPr>
                          <w:rStyle w:val="Siln"/>
                        </w:rPr>
                        <w:t>pre makroekonomické výhody prameniace z</w:t>
                      </w:r>
                      <w:r>
                        <w:rPr>
                          <w:rStyle w:val="Siln"/>
                        </w:rPr>
                        <w:t xml:space="preserve">o </w:t>
                      </w:r>
                      <w:r w:rsidRPr="007508C1">
                        <w:rPr>
                          <w:rStyle w:val="Siln"/>
                        </w:rPr>
                        <w:t xml:space="preserve">zníženia dovozu </w:t>
                      </w:r>
                      <w:r>
                        <w:rPr>
                          <w:rStyle w:val="Siln"/>
                        </w:rPr>
                        <w:t>motorových palív</w:t>
                      </w:r>
                    </w:p>
                  </w:txbxContent>
                </v:textbox>
                <w10:wrap type="topAndBottom" anchorx="page"/>
              </v:shape>
            </w:pict>
          </mc:Fallback>
        </mc:AlternateContent>
      </w:r>
    </w:p>
    <w:p w:rsidR="00304181" w:rsidRPr="00F205A8" w:rsidRDefault="00304181" w:rsidP="00304181">
      <w:pPr>
        <w:rPr>
          <w:rFonts w:ascii="Times New Roman" w:hAnsi="Times New Roman" w:cs="Times New Roman"/>
          <w:color w:val="auto"/>
          <w:sz w:val="24"/>
          <w:szCs w:val="24"/>
          <w:lang w:eastAsia="en-US"/>
        </w:rPr>
      </w:pPr>
    </w:p>
    <w:p w:rsidR="00304181" w:rsidRPr="00F205A8" w:rsidRDefault="00304181" w:rsidP="00304181">
      <w:pPr>
        <w:rPr>
          <w:rFonts w:ascii="Times New Roman" w:hAnsi="Times New Roman" w:cs="Times New Roman"/>
          <w:color w:val="auto"/>
          <w:sz w:val="24"/>
          <w:szCs w:val="24"/>
          <w:lang w:eastAsia="en-US"/>
        </w:rPr>
      </w:pPr>
    </w:p>
    <w:p w:rsidR="00304181" w:rsidRPr="00F205A8" w:rsidRDefault="00304181" w:rsidP="00304181">
      <w:p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Dokument nadväzuje na prijaté strategické dokumenty a iniciatívy:</w:t>
      </w:r>
    </w:p>
    <w:p w:rsidR="00304181" w:rsidRPr="00F205A8"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Stratégia energetickej bezpečnosti SR,</w:t>
      </w:r>
    </w:p>
    <w:p w:rsidR="00304181"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Návrh energetickej politiky SR,</w:t>
      </w:r>
    </w:p>
    <w:p w:rsidR="00E11097" w:rsidRPr="00E11097" w:rsidRDefault="00E11097" w:rsidP="00E11097">
      <w:pPr>
        <w:numPr>
          <w:ilvl w:val="0"/>
          <w:numId w:val="1"/>
        </w:numPr>
        <w:rPr>
          <w:rFonts w:ascii="Times New Roman" w:hAnsi="Times New Roman" w:cs="Times New Roman"/>
          <w:color w:val="auto"/>
          <w:sz w:val="24"/>
          <w:szCs w:val="24"/>
          <w:lang w:eastAsia="en-US"/>
        </w:rPr>
      </w:pPr>
      <w:r w:rsidRPr="00E11097">
        <w:rPr>
          <w:rFonts w:ascii="Times New Roman" w:hAnsi="Times New Roman" w:cs="Times New Roman"/>
          <w:color w:val="auto"/>
          <w:sz w:val="24"/>
          <w:szCs w:val="24"/>
          <w:lang w:eastAsia="en-US"/>
        </w:rPr>
        <w:t>Národný akčný plán pre energiu</w:t>
      </w:r>
      <w:r>
        <w:rPr>
          <w:rFonts w:ascii="Times New Roman" w:hAnsi="Times New Roman" w:cs="Times New Roman"/>
          <w:color w:val="auto"/>
          <w:sz w:val="24"/>
          <w:szCs w:val="24"/>
          <w:lang w:eastAsia="en-US"/>
        </w:rPr>
        <w:t xml:space="preserve"> </w:t>
      </w:r>
      <w:r w:rsidRPr="00E11097">
        <w:rPr>
          <w:rFonts w:ascii="Times New Roman" w:hAnsi="Times New Roman" w:cs="Times New Roman"/>
          <w:color w:val="auto"/>
          <w:sz w:val="24"/>
          <w:szCs w:val="24"/>
          <w:lang w:eastAsia="en-US"/>
        </w:rPr>
        <w:t>z obnoviteľných zdrojov</w:t>
      </w:r>
      <w:r>
        <w:rPr>
          <w:rFonts w:ascii="Times New Roman" w:hAnsi="Times New Roman" w:cs="Times New Roman"/>
          <w:color w:val="auto"/>
          <w:sz w:val="24"/>
          <w:szCs w:val="24"/>
          <w:lang w:eastAsia="en-US"/>
        </w:rPr>
        <w:t xml:space="preserve"> SR, </w:t>
      </w:r>
    </w:p>
    <w:p w:rsidR="00C66262" w:rsidRPr="00C66262" w:rsidRDefault="00E11097" w:rsidP="00C66262">
      <w:pPr>
        <w:numPr>
          <w:ilvl w:val="0"/>
          <w:numId w:val="1"/>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S</w:t>
      </w:r>
      <w:r w:rsidRPr="00C66262">
        <w:rPr>
          <w:rFonts w:ascii="Times New Roman" w:hAnsi="Times New Roman" w:cs="Times New Roman"/>
          <w:color w:val="auto"/>
          <w:sz w:val="24"/>
          <w:szCs w:val="24"/>
          <w:lang w:eastAsia="en-US"/>
        </w:rPr>
        <w:t xml:space="preserve">mernica </w:t>
      </w:r>
      <w:r>
        <w:rPr>
          <w:rFonts w:ascii="Times New Roman" w:hAnsi="Times New Roman" w:cs="Times New Roman"/>
          <w:color w:val="auto"/>
          <w:sz w:val="24"/>
          <w:szCs w:val="24"/>
          <w:lang w:eastAsia="en-US"/>
        </w:rPr>
        <w:t>E</w:t>
      </w:r>
      <w:r w:rsidRPr="00C66262">
        <w:rPr>
          <w:rFonts w:ascii="Times New Roman" w:hAnsi="Times New Roman" w:cs="Times New Roman"/>
          <w:color w:val="auto"/>
          <w:sz w:val="24"/>
          <w:szCs w:val="24"/>
          <w:lang w:eastAsia="en-US"/>
        </w:rPr>
        <w:t xml:space="preserve">urópskeho </w:t>
      </w:r>
      <w:r>
        <w:rPr>
          <w:rFonts w:ascii="Times New Roman" w:hAnsi="Times New Roman" w:cs="Times New Roman"/>
          <w:color w:val="auto"/>
          <w:sz w:val="24"/>
          <w:szCs w:val="24"/>
          <w:lang w:eastAsia="en-US"/>
        </w:rPr>
        <w:t>P</w:t>
      </w:r>
      <w:r w:rsidRPr="00C66262">
        <w:rPr>
          <w:rFonts w:ascii="Times New Roman" w:hAnsi="Times New Roman" w:cs="Times New Roman"/>
          <w:color w:val="auto"/>
          <w:sz w:val="24"/>
          <w:szCs w:val="24"/>
          <w:lang w:eastAsia="en-US"/>
        </w:rPr>
        <w:t xml:space="preserve">arlamentu a </w:t>
      </w:r>
      <w:r>
        <w:rPr>
          <w:rFonts w:ascii="Times New Roman" w:hAnsi="Times New Roman" w:cs="Times New Roman"/>
          <w:color w:val="auto"/>
          <w:sz w:val="24"/>
          <w:szCs w:val="24"/>
          <w:lang w:eastAsia="en-US"/>
        </w:rPr>
        <w:t>R</w:t>
      </w:r>
      <w:r w:rsidRPr="00C66262">
        <w:rPr>
          <w:rFonts w:ascii="Times New Roman" w:hAnsi="Times New Roman" w:cs="Times New Roman"/>
          <w:color w:val="auto"/>
          <w:sz w:val="24"/>
          <w:szCs w:val="24"/>
          <w:lang w:eastAsia="en-US"/>
        </w:rPr>
        <w:t xml:space="preserve">ady </w:t>
      </w:r>
      <w:r w:rsidR="00C66262" w:rsidRPr="00C66262">
        <w:rPr>
          <w:rFonts w:ascii="Times New Roman" w:hAnsi="Times New Roman" w:cs="Times New Roman"/>
          <w:color w:val="auto"/>
          <w:sz w:val="24"/>
          <w:szCs w:val="24"/>
          <w:lang w:eastAsia="en-US"/>
        </w:rPr>
        <w:t>2009/28/ES o podpore využívania energie z obnoviteľných zdrojov energie a o zmene a doplnení a následnom zrušení smerníc 2001/77/ES a 2003/30/ES</w:t>
      </w:r>
      <w:r>
        <w:rPr>
          <w:rFonts w:ascii="Times New Roman" w:hAnsi="Times New Roman" w:cs="Times New Roman"/>
          <w:color w:val="auto"/>
          <w:sz w:val="24"/>
          <w:szCs w:val="24"/>
          <w:lang w:eastAsia="en-US"/>
        </w:rPr>
        <w:t xml:space="preserve">, </w:t>
      </w:r>
    </w:p>
    <w:p w:rsidR="00304181" w:rsidRPr="00F205A8"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Európa 2020 - </w:t>
      </w:r>
      <w:r w:rsidRPr="00F205A8">
        <w:rPr>
          <w:rFonts w:ascii="Times New Roman" w:hAnsi="Times New Roman" w:cs="Times New Roman"/>
          <w:color w:val="auto"/>
          <w:sz w:val="24"/>
          <w:szCs w:val="24"/>
        </w:rPr>
        <w:t>Stratégia na zabezpečenie inteligentného, udržateľného a inkluzívneho rastu,</w:t>
      </w:r>
    </w:p>
    <w:p w:rsidR="00304181" w:rsidRPr="00F205A8"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Dopravná politika SR do roku 2015 a Stratégia rozvoja dopravy SR do roku 2020, </w:t>
      </w:r>
    </w:p>
    <w:p w:rsidR="00304181" w:rsidRPr="00F205A8"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Inovačná politika Slovenskej republiky,</w:t>
      </w:r>
    </w:p>
    <w:p w:rsidR="00304181" w:rsidRPr="00F205A8"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Iniciatíva Horizon 2020 pre vedu a výskum,</w:t>
      </w:r>
    </w:p>
    <w:p w:rsidR="00304181" w:rsidRPr="00F205A8" w:rsidRDefault="00304181" w:rsidP="00304181">
      <w:pPr>
        <w:numPr>
          <w:ilvl w:val="0"/>
          <w:numId w:val="1"/>
        </w:numP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SET Plan – Európsky strategický plán energetických technológií.</w:t>
      </w:r>
    </w:p>
    <w:p w:rsidR="00304181" w:rsidRPr="00F205A8" w:rsidRDefault="00304181" w:rsidP="00304181">
      <w:pPr>
        <w:keepNext/>
        <w:numPr>
          <w:ilvl w:val="0"/>
          <w:numId w:val="13"/>
        </w:numPr>
        <w:tabs>
          <w:tab w:val="num" w:pos="360"/>
        </w:tabs>
        <w:spacing w:before="120" w:after="240"/>
        <w:ind w:left="502" w:firstLine="0"/>
        <w:outlineLvl w:val="0"/>
        <w:rPr>
          <w:rFonts w:ascii="Times New Roman" w:eastAsia="MS Mincho" w:hAnsi="Times New Roman" w:cs="Times New Roman"/>
          <w:color w:val="auto"/>
          <w:sz w:val="24"/>
          <w:szCs w:val="24"/>
        </w:rPr>
      </w:pPr>
      <w:r w:rsidRPr="00F205A8">
        <w:rPr>
          <w:rFonts w:ascii="Times New Roman" w:eastAsia="MS Mincho" w:hAnsi="Times New Roman" w:cs="Times New Roman"/>
          <w:color w:val="auto"/>
          <w:sz w:val="24"/>
          <w:szCs w:val="24"/>
          <w:lang w:eastAsia="en-US"/>
        </w:rPr>
        <w:br w:type="page"/>
      </w:r>
      <w:bookmarkStart w:id="663" w:name="_Toc365592830"/>
      <w:bookmarkStart w:id="664" w:name="_Toc365592987"/>
      <w:bookmarkStart w:id="665" w:name="_Toc365593057"/>
      <w:bookmarkStart w:id="666" w:name="_Toc365593125"/>
      <w:bookmarkEnd w:id="663"/>
      <w:bookmarkEnd w:id="664"/>
      <w:bookmarkEnd w:id="665"/>
      <w:bookmarkEnd w:id="666"/>
    </w:p>
    <w:p w:rsidR="004A474B" w:rsidRPr="00A23190" w:rsidRDefault="004A474B" w:rsidP="000255BF">
      <w:pPr>
        <w:pStyle w:val="Nadpis1"/>
        <w:numPr>
          <w:ilvl w:val="0"/>
          <w:numId w:val="0"/>
        </w:numPr>
        <w:ind w:left="644" w:hanging="360"/>
        <w:rPr>
          <w:rFonts w:ascii="Times New Roman" w:hAnsi="Times New Roman" w:cs="Times New Roman"/>
          <w:b/>
          <w:color w:val="auto"/>
          <w:sz w:val="32"/>
          <w:szCs w:val="24"/>
        </w:rPr>
      </w:pPr>
      <w:bookmarkStart w:id="667" w:name="_Toc373188611"/>
      <w:r>
        <w:rPr>
          <w:rFonts w:ascii="Times New Roman" w:hAnsi="Times New Roman" w:cs="Times New Roman"/>
          <w:b/>
          <w:color w:val="auto"/>
          <w:sz w:val="32"/>
          <w:szCs w:val="24"/>
        </w:rPr>
        <w:t>Prílohy</w:t>
      </w:r>
      <w:bookmarkEnd w:id="667"/>
    </w:p>
    <w:p w:rsidR="0044241F" w:rsidRPr="00F205A8" w:rsidRDefault="0044241F" w:rsidP="0044241F">
      <w:pPr>
        <w:jc w:val="right"/>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Príloha č.  1</w:t>
      </w:r>
    </w:p>
    <w:p w:rsidR="0044241F" w:rsidRPr="00F205A8" w:rsidRDefault="0044241F" w:rsidP="0044241F">
      <w:pPr>
        <w:rPr>
          <w:rFonts w:ascii="Times New Roman" w:hAnsi="Times New Roman" w:cs="Times New Roman"/>
          <w:color w:val="auto"/>
          <w:sz w:val="24"/>
          <w:szCs w:val="24"/>
          <w:lang w:eastAsia="en-US"/>
        </w:rPr>
      </w:pPr>
    </w:p>
    <w:p w:rsidR="0044241F" w:rsidRPr="00F205A8" w:rsidRDefault="0044241F" w:rsidP="0044241F">
      <w:pPr>
        <w:keepNext/>
        <w:jc w:val="center"/>
        <w:outlineLvl w:val="0"/>
        <w:rPr>
          <w:rFonts w:ascii="Times New Roman" w:hAnsi="Times New Roman" w:cs="Times New Roman"/>
          <w:b/>
          <w:bCs/>
          <w:color w:val="auto"/>
          <w:sz w:val="24"/>
          <w:szCs w:val="24"/>
          <w:vertAlign w:val="superscript"/>
        </w:rPr>
      </w:pPr>
      <w:bookmarkStart w:id="668" w:name="_Toc373188392"/>
      <w:bookmarkStart w:id="669" w:name="_Toc373188612"/>
      <w:r w:rsidRPr="00F205A8">
        <w:rPr>
          <w:rFonts w:ascii="Times New Roman" w:hAnsi="Times New Roman" w:cs="Times New Roman"/>
          <w:b/>
          <w:bCs/>
          <w:color w:val="auto"/>
          <w:sz w:val="24"/>
          <w:szCs w:val="24"/>
        </w:rPr>
        <w:t>Formy podpory elektromobility vo svete</w:t>
      </w:r>
      <w:r w:rsidRPr="00F205A8">
        <w:rPr>
          <w:rFonts w:ascii="Times New Roman" w:hAnsi="Times New Roman" w:cs="Times New Roman"/>
          <w:b/>
          <w:bCs/>
          <w:color w:val="auto"/>
          <w:sz w:val="24"/>
          <w:szCs w:val="24"/>
          <w:vertAlign w:val="superscript"/>
        </w:rPr>
        <w:footnoteReference w:id="80"/>
      </w:r>
      <w:bookmarkEnd w:id="668"/>
      <w:bookmarkEnd w:id="669"/>
    </w:p>
    <w:p w:rsidR="004E6DD1" w:rsidRPr="00F205A8" w:rsidRDefault="004E6DD1" w:rsidP="0095248D">
      <w:pPr>
        <w:rPr>
          <w:rFonts w:ascii="Times New Roman" w:hAnsi="Times New Roman" w:cs="Times New Roman"/>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Japonsko</w:t>
      </w: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Japonsku forma podpory spočíva v jednorazovom príspevku na nákup elektrických vozidiel v prepočte viac ako 7 800 EUR a odpustení ďalších daní pri kúpe vozidla vo výške takmer 4 300 EUR (daň podľa hmotnosti, prihlasovacia daň). Okrem toho je počas prvých 5 rokov prevádzky elektrického vozidla poskytovaná 50 % úľava na cestnej dani, v niektorých regiónoch je daňová úľava dvojnásobná, čo predstavuje úsporu takmer 1200 EUR. Japonsko je dlhodobo svetový líder v elektromobilite. Prvý komerčne dostupný hybrid (Toyota Prius), rovnako ako prvý elektromobil (Mitsubishi i-MiEV) a prvé stredne veľké elektroauto (Nissan Leaf) pochádzajú z Japonska. Už v roku 2010 dosiahol predaj hybridov 10 %  podiel na celkovom počte predaných áut v Japonsku (zdroj: </w:t>
      </w:r>
      <w:r w:rsidRPr="00F205A8">
        <w:rPr>
          <w:rFonts w:ascii="Times New Roman" w:hAnsi="Times New Roman" w:cs="Times New Roman"/>
          <w:i/>
          <w:iCs/>
          <w:color w:val="auto"/>
          <w:sz w:val="24"/>
          <w:szCs w:val="24"/>
        </w:rPr>
        <w:t>Boston Consulting Group</w:t>
      </w:r>
      <w:r w:rsidRPr="00F205A8">
        <w:rPr>
          <w:rFonts w:ascii="Times New Roman" w:hAnsi="Times New Roman" w:cs="Times New Roman"/>
          <w:color w:val="auto"/>
          <w:sz w:val="24"/>
          <w:szCs w:val="24"/>
        </w:rPr>
        <w:t xml:space="preserve">). V roku 2011 bolo na japonských cestách 1,4 milióna hybridov a 9 tis. elektromobilov (BEV), pričom pre porovnanie v Nemecku bolo v rovnakom období (ku koncu 2011) približne 4,5 tis. elektroáut a v Nórsku 5,5 tis). Nabíjacia infraštruktúra je značne rozvinutá, iba DC rýchlonabíjacích staníc (CHadeMO) je v Japonsku 833 kusov (stav k januáru 2013). Japonci majú najambicióznejšie plány – vládny cieľ pre rok 2020 je 20-30 % hybridov a 15-20 % elektrických vozidiel z celkového počtu vozidiel. </w:t>
      </w:r>
    </w:p>
    <w:p w:rsidR="004E6DD1" w:rsidRPr="00F205A8" w:rsidRDefault="004E6DD1" w:rsidP="002C2C32">
      <w:pPr>
        <w:rPr>
          <w:rFonts w:ascii="Times New Roman" w:hAnsi="Times New Roman" w:cs="Times New Roman"/>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USA (Kalifornia)</w:t>
      </w: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štáte Kalifornia v USA má priama podpora kúpy ekologických vozidiel dve zložky. Jednou je daňová úľava </w:t>
      </w:r>
      <w:r w:rsidRPr="00F205A8">
        <w:rPr>
          <w:rFonts w:ascii="Times New Roman" w:hAnsi="Times New Roman" w:cs="Times New Roman"/>
          <w:i/>
          <w:iCs/>
          <w:color w:val="auto"/>
          <w:sz w:val="24"/>
          <w:szCs w:val="24"/>
        </w:rPr>
        <w:t>federal tax credit</w:t>
      </w:r>
      <w:r w:rsidRPr="00F205A8">
        <w:rPr>
          <w:rFonts w:ascii="Times New Roman" w:hAnsi="Times New Roman" w:cs="Times New Roman"/>
          <w:color w:val="auto"/>
          <w:sz w:val="24"/>
          <w:szCs w:val="24"/>
        </w:rPr>
        <w:t xml:space="preserve"> (spoločná pre všetky štáty USA) pre nové elektrické vozidlá. Presná výška je závislá od veľkosti batérie a jej maximálna výška</w:t>
      </w:r>
      <w:r w:rsidR="00FA144C">
        <w:rPr>
          <w:rFonts w:ascii="Times New Roman" w:hAnsi="Times New Roman" w:cs="Times New Roman"/>
          <w:color w:val="auto"/>
          <w:sz w:val="24"/>
          <w:szCs w:val="24"/>
        </w:rPr>
        <w:t xml:space="preserve"> je 7500</w:t>
      </w:r>
      <w:r w:rsidRPr="00F205A8">
        <w:rPr>
          <w:rFonts w:ascii="Times New Roman" w:hAnsi="Times New Roman" w:cs="Times New Roman"/>
          <w:color w:val="auto"/>
          <w:sz w:val="24"/>
          <w:szCs w:val="24"/>
        </w:rPr>
        <w:t>$</w:t>
      </w:r>
      <w:r w:rsidR="00FA144C">
        <w:rPr>
          <w:rFonts w:ascii="Times New Roman" w:hAnsi="Times New Roman" w:cs="Times New Roman"/>
          <w:color w:val="auto"/>
          <w:sz w:val="24"/>
          <w:szCs w:val="24"/>
        </w:rPr>
        <w:t xml:space="preserve"> </w:t>
      </w:r>
      <w:r w:rsidR="00F63F1C" w:rsidRPr="00F63F1C">
        <w:rPr>
          <w:rFonts w:ascii="Times New Roman" w:hAnsi="Times New Roman" w:cs="Times New Roman"/>
          <w:color w:val="auto"/>
          <w:sz w:val="24"/>
          <w:szCs w:val="24"/>
        </w:rPr>
        <w:t xml:space="preserve">(≈5640€). </w:t>
      </w:r>
      <w:r w:rsidRPr="00F205A8">
        <w:rPr>
          <w:rFonts w:ascii="Times New Roman" w:hAnsi="Times New Roman" w:cs="Times New Roman"/>
          <w:color w:val="auto"/>
          <w:sz w:val="24"/>
          <w:szCs w:val="24"/>
        </w:rPr>
        <w:t xml:space="preserve">Druhou zložkou </w:t>
      </w:r>
      <w:r w:rsidR="00FA144C">
        <w:rPr>
          <w:rFonts w:ascii="Times New Roman" w:hAnsi="Times New Roman" w:cs="Times New Roman"/>
          <w:color w:val="auto"/>
          <w:sz w:val="24"/>
          <w:szCs w:val="24"/>
        </w:rPr>
        <w:t>je spätné preplatenie max. 2500</w:t>
      </w:r>
      <w:r w:rsidRPr="00F205A8">
        <w:rPr>
          <w:rFonts w:ascii="Times New Roman" w:hAnsi="Times New Roman" w:cs="Times New Roman"/>
          <w:color w:val="auto"/>
          <w:sz w:val="24"/>
          <w:szCs w:val="24"/>
        </w:rPr>
        <w:t>$</w:t>
      </w:r>
      <w:r w:rsidR="00FA144C">
        <w:rPr>
          <w:rFonts w:ascii="Times New Roman" w:hAnsi="Times New Roman" w:cs="Times New Roman"/>
          <w:color w:val="auto"/>
          <w:sz w:val="24"/>
          <w:szCs w:val="24"/>
        </w:rPr>
        <w:t xml:space="preserve"> </w:t>
      </w:r>
      <w:r w:rsidR="00FA144C" w:rsidRPr="00F205A8">
        <w:rPr>
          <w:rFonts w:ascii="Times New Roman" w:hAnsi="Times New Roman" w:cs="Times New Roman"/>
          <w:color w:val="auto"/>
          <w:sz w:val="24"/>
          <w:szCs w:val="24"/>
        </w:rPr>
        <w:t>(≈1</w:t>
      </w:r>
      <w:r w:rsidR="00FA144C">
        <w:rPr>
          <w:rFonts w:ascii="Times New Roman" w:hAnsi="Times New Roman" w:cs="Times New Roman"/>
          <w:color w:val="auto"/>
          <w:sz w:val="24"/>
          <w:szCs w:val="24"/>
        </w:rPr>
        <w:t>8</w:t>
      </w:r>
      <w:r w:rsidR="002248E0">
        <w:rPr>
          <w:rFonts w:ascii="Times New Roman" w:hAnsi="Times New Roman" w:cs="Times New Roman"/>
          <w:color w:val="auto"/>
          <w:sz w:val="24"/>
          <w:szCs w:val="24"/>
        </w:rPr>
        <w:t>80</w:t>
      </w:r>
      <w:r w:rsidR="00FA144C"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rPr>
        <w:t xml:space="preserve"> po kupé vozidla, tiež v závislosti od konkrétneho modelu. Potom je tu nepriama podpora vo forme možnosti využívať "high occupancy" jazdné pruhy (jazdné pruhy vyhradené pre vozidlá s väčším počtom pasažierov na palube) bez obmedzení a viaceré mestá umožňujú zrýchlené povoľovanie výstavby nabíjacích staníc a bezplatné parkovanie. Štát Kalifornia sa stal najväčším trhom pre ekologické vozidlá v rámci USA.</w:t>
      </w:r>
    </w:p>
    <w:p w:rsidR="004E6DD1" w:rsidRPr="00F205A8" w:rsidRDefault="004E6DD1" w:rsidP="002C2C32">
      <w:pPr>
        <w:rPr>
          <w:rFonts w:ascii="Times New Roman" w:hAnsi="Times New Roman" w:cs="Times New Roman"/>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NÓrsko</w:t>
      </w: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V Nórsku sú pri kúpe elektromobilu odpustené všetky jednorazové dane a poplatky, ktoré sú v Nórsku extrémne vysoké a dosahujú takmer 100% ceny auta. Ďalšie formy podpory pre tieto vozidlá sú: odpustenie všetkých mýtnych poplatkov a cestnej dane, parkovanie na verejných parkovacích miestach zdarma a možnosť využívať jazdné pruhy pre autobusy. V Nórsku jazdilo k októbru 2012 viac než 9000 elektrických vozidiel – čo je najviac elektromobilov na obyvateľa v celosvetovom meradle a v absolútnom počte elektrických vozidiel ide o najviac v Európe.</w:t>
      </w:r>
    </w:p>
    <w:p w:rsidR="004E6DD1" w:rsidRPr="00F205A8" w:rsidRDefault="004E6DD1" w:rsidP="002C2C32">
      <w:pPr>
        <w:rPr>
          <w:rFonts w:ascii="Times New Roman" w:hAnsi="Times New Roman" w:cs="Times New Roman"/>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Nemecko</w:t>
      </w:r>
      <w:r w:rsidRPr="00F205A8">
        <w:rPr>
          <w:rStyle w:val="Odkaznapoznmkupodiarou"/>
          <w:rFonts w:ascii="Times New Roman" w:hAnsi="Times New Roman" w:cs="Times New Roman"/>
          <w:b/>
          <w:bCs/>
          <w:caps/>
          <w:color w:val="auto"/>
          <w:sz w:val="24"/>
          <w:szCs w:val="24"/>
        </w:rPr>
        <w:footnoteReference w:id="81"/>
      </w:r>
    </w:p>
    <w:p w:rsidR="004E6DD1" w:rsidRPr="00F205A8" w:rsidRDefault="004E6DD1" w:rsidP="002C2C32">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Nemecku sú elektrické vozidlá oslobodené od platenia cestnej dane po dobu 5 rokov od prvého prihlásenia vozidla. Samotné daňové zaťaženie vyplývajúce z vlastníctva automobilov nie je v Nemecku také vysoké ako v krajinách ako napríklad Nórsko, Dánsko a Holandsko, a preto nevzniká pre potenciálnych záujemcov o elektromobily dostatočne silná motivácia ako je tomu v týchto krajinách. Na druhej strane prebieha v Nemecku iný spôsob podpory rozvoja elektromobility. Vytvorila sa platforma známa pod názvom </w:t>
      </w:r>
      <w:r w:rsidRPr="00F205A8">
        <w:rPr>
          <w:rFonts w:ascii="Times New Roman" w:hAnsi="Times New Roman" w:cs="Times New Roman"/>
          <w:i/>
          <w:iCs/>
          <w:color w:val="auto"/>
          <w:sz w:val="24"/>
          <w:szCs w:val="24"/>
        </w:rPr>
        <w:t>Electromobility model regions 2009–2011</w:t>
      </w:r>
      <w:r w:rsidRPr="00F205A8">
        <w:rPr>
          <w:rFonts w:ascii="Times New Roman" w:hAnsi="Times New Roman" w:cs="Times New Roman"/>
          <w:color w:val="auto"/>
          <w:sz w:val="24"/>
          <w:szCs w:val="24"/>
        </w:rPr>
        <w:t>, ktorá v 8 veľkých regiónoch podporila sumou 130 miliónov EUR aplikovaný výskum a predovšetkým reálne testovanie v prevádzke, štúdie spotrebiteľského správanie a vývoj komerčne orientovaných služieb v oblasti elektromobility. Táto forma podpory je unikátna tým, že cez tieto projekty je stimulovaná strana ponuky, čo je zásadný rozdiel oproti dopytovo orientovaným opatreniam vo zvyšku Európy. Celkovo na oblasť rozvoja elektromobility v rokoch 2009-2011 vyčlenila nemecká spolková vláda 500 miliónov € a na ďalšie obdobie sa počíta s 1 miliardou EUR. Podľa Európskej komisie malo Nemecko v roku 2011 najvyšší počet nabíjacích staníc z krajín EÚ.</w:t>
      </w:r>
    </w:p>
    <w:p w:rsidR="004E6DD1" w:rsidRPr="00F205A8" w:rsidRDefault="004E6DD1" w:rsidP="002C2C32">
      <w:pPr>
        <w:rPr>
          <w:rFonts w:ascii="Times New Roman" w:hAnsi="Times New Roman" w:cs="Times New Roman"/>
          <w:color w:val="auto"/>
          <w:sz w:val="24"/>
          <w:szCs w:val="24"/>
          <w:u w:val="single"/>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RAKÚSKO</w:t>
      </w:r>
      <w:r w:rsidRPr="00F205A8">
        <w:rPr>
          <w:rStyle w:val="Odkaznapoznmkupodiarou"/>
          <w:rFonts w:ascii="Times New Roman" w:hAnsi="Times New Roman" w:cs="Times New Roman"/>
          <w:b/>
          <w:bCs/>
          <w:caps/>
          <w:color w:val="auto"/>
          <w:sz w:val="24"/>
          <w:szCs w:val="24"/>
        </w:rPr>
        <w:footnoteReference w:id="82"/>
      </w:r>
    </w:p>
    <w:p w:rsidR="004E6DD1" w:rsidRPr="00F205A8" w:rsidRDefault="004E6DD1" w:rsidP="0095248D">
      <w:pPr>
        <w:rPr>
          <w:rFonts w:ascii="Times New Roman" w:hAnsi="Times New Roman" w:cs="Times New Roman"/>
          <w:color w:val="auto"/>
          <w:sz w:val="24"/>
          <w:szCs w:val="24"/>
        </w:rPr>
      </w:pPr>
      <w:r w:rsidRPr="00F205A8">
        <w:rPr>
          <w:rFonts w:ascii="Times New Roman" w:hAnsi="Times New Roman" w:cs="Times New Roman"/>
          <w:color w:val="auto"/>
          <w:sz w:val="24"/>
          <w:szCs w:val="24"/>
        </w:rPr>
        <w:t>Rakúsko podporuje rozvoj elektromobility na štátnej úrovni daňovými úľavami. Elektromobily sú oslobodené od platenia jednorazovej dane a sú taktiež oslobodené od spotrebnej a cestnej dane. Pre podniky je dotácia na nákup e</w:t>
      </w:r>
      <w:r w:rsidR="001B5AE5" w:rsidRPr="00F205A8">
        <w:rPr>
          <w:rFonts w:ascii="Times New Roman" w:hAnsi="Times New Roman" w:cs="Times New Roman"/>
          <w:color w:val="auto"/>
          <w:sz w:val="24"/>
          <w:szCs w:val="24"/>
        </w:rPr>
        <w:t xml:space="preserve">lektrických </w:t>
      </w:r>
      <w:r w:rsidRPr="00F205A8">
        <w:rPr>
          <w:rFonts w:ascii="Times New Roman" w:hAnsi="Times New Roman" w:cs="Times New Roman"/>
          <w:color w:val="auto"/>
          <w:sz w:val="24"/>
          <w:szCs w:val="24"/>
        </w:rPr>
        <w:t xml:space="preserve">vozidiel vo výške 30 % z kúpnej ceny a v prípade využitia elektromobilov pre účely cestovného ruchu je dotácia až do výšky 50 % z kúpnej ceny. Na regionálnej úrovni sa podpora líši, v niektorých spolkových krajinách však je dotácia pri kúpe elektromobilu až 4 000 EUR v prípade, že majiteľ zaobstará energiu potrebnú na nabíjanie z fotovoltického systému. Veľká časť z elektromobilov je na cestách vďaka štátom podporovanému pilotnému projektu VLOTTE zavádzajúcemu elektromobilitu do praxe. V Rakúsku je v používaní vyše 1 130 elektromobilov (stav k marcu 2012). </w:t>
      </w:r>
    </w:p>
    <w:p w:rsidR="004E6DD1" w:rsidRPr="00F205A8" w:rsidRDefault="004E6DD1" w:rsidP="0095248D">
      <w:pPr>
        <w:rPr>
          <w:rFonts w:ascii="Times New Roman" w:hAnsi="Times New Roman" w:cs="Times New Roman"/>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ESTÓNSKO</w:t>
      </w:r>
      <w:r w:rsidRPr="00F205A8">
        <w:rPr>
          <w:rStyle w:val="Odkaznapoznmkupodiarou"/>
          <w:rFonts w:ascii="Times New Roman" w:hAnsi="Times New Roman" w:cs="Times New Roman"/>
          <w:b/>
          <w:bCs/>
          <w:caps/>
          <w:color w:val="auto"/>
          <w:sz w:val="24"/>
          <w:szCs w:val="24"/>
        </w:rPr>
        <w:footnoteReference w:id="83"/>
      </w:r>
    </w:p>
    <w:p w:rsidR="004E6DD1" w:rsidRPr="00F205A8" w:rsidRDefault="004E6DD1" w:rsidP="0095248D">
      <w:pPr>
        <w:rPr>
          <w:rFonts w:ascii="Times New Roman" w:hAnsi="Times New Roman" w:cs="Times New Roman"/>
          <w:color w:val="auto"/>
          <w:sz w:val="24"/>
          <w:szCs w:val="24"/>
        </w:rPr>
      </w:pPr>
      <w:r w:rsidRPr="00F205A8">
        <w:rPr>
          <w:rFonts w:ascii="Times New Roman" w:hAnsi="Times New Roman" w:cs="Times New Roman"/>
          <w:color w:val="auto"/>
          <w:sz w:val="24"/>
          <w:szCs w:val="24"/>
        </w:rPr>
        <w:t>V Estónsku sa kúpa elektrických vozidiel dotuje až do výšky 18 tis. €. Sumou 1 000 € je podporený nákup nabíjacieho stojanu. Významný krokom vpred v elektromobilite bolo vybudovanie 163 rýchlonabíjacích staníc, ktoré v podstate kompletne pokryli celú krajinu. Boli zrealizované ako štátna zákazka spoločnosťou ABB. Okrem toho estónska vláda zakúpila 507 kusov elektromobilov Mitsubishi i-MiEV, pričom súčasťou obchodu bol predaj emisných práv na základe Kjótskeho protokolu. Estónsko je malá krajina s 1,34 miliónom obyvateľov a ako jediná z regiónu troch pobaltských krajín platí Eurom. Má podobnú výšku HDP ako Slovensko (cca o 10 % nižšie) a takmer rovnakú cenovú paritu, t.j. pomer nominálneho HDP voči kúpnej sile obyvateľstva.</w:t>
      </w:r>
    </w:p>
    <w:p w:rsidR="004E6DD1" w:rsidRPr="00F205A8" w:rsidRDefault="004E6DD1" w:rsidP="0095248D">
      <w:pPr>
        <w:rPr>
          <w:rFonts w:ascii="Times New Roman" w:hAnsi="Times New Roman" w:cs="Times New Roman"/>
          <w:color w:val="auto"/>
          <w:sz w:val="24"/>
          <w:szCs w:val="24"/>
        </w:rPr>
      </w:pPr>
    </w:p>
    <w:p w:rsidR="004E6DD1" w:rsidRPr="00F205A8" w:rsidRDefault="004E6DD1" w:rsidP="00825630">
      <w:pPr>
        <w:pStyle w:val="Poznamkapodciarou"/>
        <w:rPr>
          <w:rFonts w:ascii="Times New Roman" w:hAnsi="Times New Roman" w:cs="Times New Roman"/>
          <w:sz w:val="24"/>
          <w:szCs w:val="24"/>
        </w:rPr>
      </w:pPr>
    </w:p>
    <w:p w:rsidR="004E6DD1" w:rsidRPr="00F205A8" w:rsidRDefault="004E6DD1" w:rsidP="0095248D">
      <w:pPr>
        <w:rPr>
          <w:rFonts w:ascii="Times New Roman" w:eastAsia="MS Mincho" w:hAnsi="Times New Roman" w:cs="Times New Roman"/>
          <w:color w:val="auto"/>
          <w:sz w:val="24"/>
          <w:szCs w:val="24"/>
        </w:rPr>
      </w:pPr>
    </w:p>
    <w:p w:rsidR="004E6DD1" w:rsidRPr="00F205A8" w:rsidRDefault="004E6DD1" w:rsidP="0095248D">
      <w:pPr>
        <w:rPr>
          <w:rFonts w:ascii="Times New Roman" w:eastAsia="MS Mincho" w:hAnsi="Times New Roman" w:cs="Times New Roman"/>
          <w:color w:val="auto"/>
          <w:sz w:val="24"/>
          <w:szCs w:val="24"/>
        </w:rPr>
      </w:pPr>
    </w:p>
    <w:p w:rsidR="004E6DD1" w:rsidRPr="00F205A8" w:rsidRDefault="004E6DD1" w:rsidP="0095248D">
      <w:pPr>
        <w:rPr>
          <w:rFonts w:ascii="Times New Roman" w:eastAsia="MS Mincho" w:hAnsi="Times New Roman" w:cs="Times New Roman"/>
          <w:color w:val="auto"/>
          <w:sz w:val="24"/>
          <w:szCs w:val="24"/>
        </w:rPr>
      </w:pPr>
    </w:p>
    <w:p w:rsidR="0044241F" w:rsidRPr="00F205A8" w:rsidRDefault="004E6DD1" w:rsidP="0044241F">
      <w:pPr>
        <w:jc w:val="right"/>
        <w:rPr>
          <w:rFonts w:ascii="Times New Roman" w:hAnsi="Times New Roman" w:cs="Times New Roman"/>
          <w:b/>
          <w:bCs/>
          <w:color w:val="auto"/>
          <w:sz w:val="24"/>
          <w:szCs w:val="24"/>
        </w:rPr>
      </w:pPr>
      <w:r w:rsidRPr="00F205A8">
        <w:rPr>
          <w:rFonts w:ascii="Times New Roman" w:eastAsia="MS Mincho" w:hAnsi="Times New Roman" w:cs="Times New Roman"/>
          <w:b/>
          <w:bCs/>
          <w:color w:val="auto"/>
          <w:sz w:val="24"/>
          <w:szCs w:val="24"/>
          <w:lang w:eastAsia="en-US"/>
        </w:rPr>
        <w:br w:type="page"/>
      </w:r>
      <w:r w:rsidR="0044241F" w:rsidRPr="00F205A8">
        <w:rPr>
          <w:rFonts w:ascii="Times New Roman" w:hAnsi="Times New Roman" w:cs="Times New Roman"/>
          <w:b/>
          <w:bCs/>
          <w:color w:val="auto"/>
          <w:sz w:val="24"/>
          <w:szCs w:val="24"/>
        </w:rPr>
        <w:t>Príloha č.  2</w:t>
      </w:r>
    </w:p>
    <w:p w:rsidR="0044241F" w:rsidRPr="00F205A8" w:rsidRDefault="0044241F" w:rsidP="0044241F">
      <w:pPr>
        <w:rPr>
          <w:rStyle w:val="Siln"/>
          <w:rFonts w:ascii="Times New Roman" w:hAnsi="Times New Roman" w:cs="Times New Roman"/>
          <w:color w:val="auto"/>
          <w:sz w:val="24"/>
          <w:szCs w:val="24"/>
        </w:rPr>
      </w:pPr>
    </w:p>
    <w:p w:rsidR="0044241F" w:rsidRPr="00F205A8" w:rsidRDefault="0044241F" w:rsidP="0044241F">
      <w:pPr>
        <w:jc w:val="center"/>
        <w:rPr>
          <w:rFonts w:ascii="Times New Roman" w:hAnsi="Times New Roman" w:cs="Times New Roman"/>
          <w:b/>
          <w:color w:val="auto"/>
          <w:sz w:val="24"/>
          <w:szCs w:val="24"/>
        </w:rPr>
      </w:pPr>
      <w:r w:rsidRPr="00F205A8">
        <w:rPr>
          <w:rFonts w:ascii="Times New Roman" w:hAnsi="Times New Roman" w:cs="Times New Roman"/>
          <w:b/>
          <w:color w:val="auto"/>
          <w:sz w:val="24"/>
          <w:szCs w:val="24"/>
        </w:rPr>
        <w:t>Zhrnutie skúseností s rozvojom elektromobility vo vybraných členských krajinách Európskej únie</w:t>
      </w:r>
    </w:p>
    <w:p w:rsidR="004E6DD1" w:rsidRPr="00F205A8" w:rsidRDefault="004E6DD1" w:rsidP="0044241F">
      <w:pPr>
        <w:rPr>
          <w:rFonts w:ascii="Times New Roman" w:eastAsia="MS Mincho" w:hAnsi="Times New Roman" w:cs="Times New Roman"/>
          <w:b/>
          <w:bCs/>
          <w:color w:val="auto"/>
          <w:sz w:val="24"/>
          <w:szCs w:val="24"/>
          <w:lang w:eastAsia="en-US"/>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Taliansko</w:t>
      </w: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Regulátor AEEG (Autorita per l’energia elettrica e il gas), obdoba slovenského URSO, zadefinovalo tri možné referenčné obchodné modely pre rozvoj elektromobility:</w:t>
      </w:r>
    </w:p>
    <w:p w:rsidR="004E6DD1" w:rsidRPr="00F205A8" w:rsidRDefault="004E6DD1" w:rsidP="00D94B11">
      <w:pPr>
        <w:numPr>
          <w:ilvl w:val="0"/>
          <w:numId w:val="5"/>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PDS</w:t>
      </w:r>
      <w:r w:rsidRPr="00F205A8">
        <w:rPr>
          <w:rFonts w:ascii="Times New Roman" w:eastAsia="MS Mincho" w:hAnsi="Times New Roman" w:cs="Times New Roman"/>
          <w:b/>
          <w:bCs/>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 model, v ktorom celá infraštruktúra je vlastnená, riadená a prevádzkovaná distribučnou spoločnosťou.</w:t>
      </w:r>
    </w:p>
    <w:p w:rsidR="004E6DD1" w:rsidRPr="00F205A8" w:rsidRDefault="004E6DD1" w:rsidP="00D94B11">
      <w:pPr>
        <w:numPr>
          <w:ilvl w:val="0"/>
          <w:numId w:val="5"/>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Sole Service Provider</w:t>
      </w:r>
      <w:r w:rsidRPr="00F205A8">
        <w:rPr>
          <w:rFonts w:ascii="Times New Roman" w:eastAsia="MS Mincho" w:hAnsi="Times New Roman" w:cs="Times New Roman"/>
          <w:b/>
          <w:bCs/>
          <w:color w:val="auto"/>
          <w:sz w:val="24"/>
          <w:szCs w:val="24"/>
          <w:lang w:eastAsia="en-US"/>
        </w:rPr>
        <w:t xml:space="preserve"> – </w:t>
      </w:r>
      <w:r w:rsidRPr="00F205A8">
        <w:rPr>
          <w:rFonts w:ascii="Times New Roman" w:eastAsia="MS Mincho" w:hAnsi="Times New Roman" w:cs="Times New Roman"/>
          <w:color w:val="auto"/>
          <w:sz w:val="24"/>
          <w:szCs w:val="24"/>
          <w:lang w:eastAsia="en-US"/>
        </w:rPr>
        <w:t>model, v ktorom súkromná spoločnosť vlastní, riadi a prevádzkuje samotnú infraštruktúru nabíjacích staníc, pričom táto spoločnosť k nej umožní prístup zákazníkom konkurenčných poskytovateľov služieb.</w:t>
      </w:r>
    </w:p>
    <w:p w:rsidR="004E6DD1" w:rsidRPr="00F205A8" w:rsidRDefault="004E6DD1" w:rsidP="00D94B11">
      <w:pPr>
        <w:numPr>
          <w:ilvl w:val="0"/>
          <w:numId w:val="5"/>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Competing Service Provider</w:t>
      </w:r>
      <w:r w:rsidRPr="00F205A8">
        <w:rPr>
          <w:rFonts w:ascii="Times New Roman" w:eastAsia="MS Mincho" w:hAnsi="Times New Roman" w:cs="Times New Roman"/>
          <w:b/>
          <w:bCs/>
          <w:color w:val="auto"/>
          <w:sz w:val="24"/>
          <w:szCs w:val="24"/>
          <w:lang w:eastAsia="en-US"/>
        </w:rPr>
        <w:t xml:space="preserve"> - </w:t>
      </w:r>
      <w:r w:rsidRPr="00F205A8">
        <w:rPr>
          <w:rFonts w:ascii="Times New Roman" w:eastAsia="MS Mincho" w:hAnsi="Times New Roman" w:cs="Times New Roman"/>
          <w:color w:val="auto"/>
          <w:sz w:val="24"/>
          <w:szCs w:val="24"/>
          <w:lang w:eastAsia="en-US"/>
        </w:rPr>
        <w:t>model, v ktorom súkromná spoločnosť vlastní, riadi a prevádzkuje samotnú infraštruktúru nabíjacích staníc, pričom táto spoločnosť k nej umožní prístup len svojim zákazníkom s platnou zmluvou.</w:t>
      </w:r>
    </w:p>
    <w:p w:rsidR="004E6DD1" w:rsidRPr="00F205A8" w:rsidRDefault="004E6DD1" w:rsidP="00F51E00">
      <w:pPr>
        <w:ind w:left="360"/>
        <w:jc w:val="left"/>
        <w:rPr>
          <w:rFonts w:ascii="Times New Roman" w:eastAsia="MS Mincho" w:hAnsi="Times New Roman" w:cs="Times New Roman"/>
          <w:color w:val="auto"/>
          <w:sz w:val="24"/>
          <w:szCs w:val="24"/>
          <w:lang w:eastAsia="en-US"/>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Írsko</w:t>
      </w: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Írsko rozhodlo o zavedení obchodného modelu PDS, ktorý je optimálnym pre rozvoj infraštruktúry. Investície pre výstavbu verejnej dobíjacej infraštruktúry sú zahrnuté v tarife. Všetci obchodníci s elektrickou energiou</w:t>
      </w:r>
      <w:r w:rsidRPr="00F205A8" w:rsidDel="00A31AF3">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ju môžu predávať v rámci verejnej infraštruktúry. Cieľom je vybudovanie celkovo 1500 nabíjacích miest a to v každom meste s viac ako 1 500 obyvateľmi, 30 verejne prístupných staníc s extra rýchlym nabíjaním</w:t>
      </w:r>
      <w:r w:rsidR="00A23190">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na všetkých medzimestských komunikáciách (každých 60</w:t>
      </w:r>
      <w:r w:rsidR="001B5AE5" w:rsidRPr="00F205A8">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km) a 2000 domácich dobíjacích staníc.</w:t>
      </w:r>
    </w:p>
    <w:p w:rsidR="004E6DD1" w:rsidRPr="00F205A8" w:rsidRDefault="004E6DD1" w:rsidP="00953C3B">
      <w:pPr>
        <w:rPr>
          <w:rFonts w:ascii="Times New Roman" w:eastAsia="MS Mincho" w:hAnsi="Times New Roman" w:cs="Times New Roman"/>
          <w:color w:val="auto"/>
          <w:sz w:val="24"/>
          <w:szCs w:val="24"/>
          <w:lang w:eastAsia="en-US"/>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Portugalsko (národný projekt MOBI.E)</w:t>
      </w: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Portugalsko zavádza model PDS, v rámci ktorého účastníci trhu tzn. obchodníci s elektrickou energiou</w:t>
      </w:r>
      <w:r w:rsidRPr="00F205A8" w:rsidDel="00A31AF3">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 xml:space="preserve">a prevádzkovatelia nabíjacej infraštruktúry založili strešnú organizáciu SGORME garantujúcu interoperabilitu a technickú kompatibilitu celého systému. Zákazníci si môžu vybrať ľubovoľného dodávateľa elektrickej energie. Súčasťou služby je identifikačná karta, za pomoci ktorej si môže zákazník dobiť auto kdekoľvek v krajine v MOBI.E sieti. </w:t>
      </w: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SGORME je ďalej zodpovedný za riadenie všetkých transakcií v celom systéme. Projekt zahŕňa rôznych účastníkov:</w:t>
      </w:r>
    </w:p>
    <w:p w:rsidR="004E6DD1" w:rsidRPr="00F205A8" w:rsidRDefault="004E6DD1" w:rsidP="003B2459">
      <w:pPr>
        <w:numPr>
          <w:ilvl w:val="0"/>
          <w:numId w:val="6"/>
        </w:numPr>
        <w:jc w:val="left"/>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Obchodníci s elektrickou energiou</w:t>
      </w:r>
      <w:r w:rsidRPr="00F205A8" w:rsidDel="00A31AF3">
        <w:rPr>
          <w:rFonts w:ascii="Times New Roman" w:eastAsia="MS Mincho" w:hAnsi="Times New Roman" w:cs="Times New Roman"/>
          <w:color w:val="auto"/>
          <w:sz w:val="24"/>
          <w:szCs w:val="24"/>
          <w:lang w:eastAsia="en-US"/>
        </w:rPr>
        <w:t xml:space="preserve"> </w:t>
      </w:r>
      <w:r w:rsidRPr="00F205A8">
        <w:rPr>
          <w:rFonts w:ascii="Times New Roman" w:eastAsia="MS Mincho" w:hAnsi="Times New Roman" w:cs="Times New Roman"/>
          <w:color w:val="auto"/>
          <w:sz w:val="24"/>
          <w:szCs w:val="24"/>
          <w:lang w:eastAsia="en-US"/>
        </w:rPr>
        <w:t>predávajú elektrickú energiu pre účely dobíjania.</w:t>
      </w:r>
    </w:p>
    <w:p w:rsidR="004E6DD1" w:rsidRPr="00F205A8" w:rsidRDefault="004E6DD1" w:rsidP="00F205C8">
      <w:pPr>
        <w:numPr>
          <w:ilvl w:val="0"/>
          <w:numId w:val="6"/>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Prevádzkovateľ nabíjacej infraštruktúry zabezpečuje prístup k nabíjacej infraštruktúre pre zákazníkov ako aj obchodníkov s elektrickou energiou.</w:t>
      </w:r>
    </w:p>
    <w:p w:rsidR="004E6DD1" w:rsidRPr="00F205A8" w:rsidRDefault="004E6DD1" w:rsidP="00F205C8">
      <w:pPr>
        <w:numPr>
          <w:ilvl w:val="0"/>
          <w:numId w:val="6"/>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Riadiaca autorita SGORME zabezpečuje integráciu a vzťahy medzi všetkými zúčastnenými stranami.</w:t>
      </w:r>
    </w:p>
    <w:p w:rsidR="004E6DD1" w:rsidRPr="00F205A8" w:rsidRDefault="004E6DD1" w:rsidP="00F205C8">
      <w:pPr>
        <w:numPr>
          <w:ilvl w:val="0"/>
          <w:numId w:val="6"/>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Poskytovateľ služieb zabezpečuje dodatočné služby ako napr. parkovanie, údržbu parkovacieho miesta.</w:t>
      </w:r>
    </w:p>
    <w:p w:rsidR="004E6DD1" w:rsidRPr="00F205A8" w:rsidRDefault="004E6DD1" w:rsidP="00F205C8">
      <w:pPr>
        <w:numPr>
          <w:ilvl w:val="0"/>
          <w:numId w:val="6"/>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Distribučná spoločnosť zabezpečuje distribúciu a dodávku elektrickej energie predanej jednotlivými obchodníkmi.</w:t>
      </w:r>
    </w:p>
    <w:p w:rsidR="004E6DD1" w:rsidRPr="00F205A8" w:rsidRDefault="004E6DD1" w:rsidP="00F205C8">
      <w:pPr>
        <w:numPr>
          <w:ilvl w:val="0"/>
          <w:numId w:val="6"/>
        </w:num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Užívateľmi sú zákazníci využívajúci elektromobil.</w:t>
      </w:r>
    </w:p>
    <w:p w:rsidR="004E6DD1" w:rsidRPr="00F205A8" w:rsidRDefault="004E6DD1" w:rsidP="00F205C8">
      <w:pPr>
        <w:ind w:left="360"/>
        <w:rPr>
          <w:rFonts w:ascii="Times New Roman" w:eastAsia="MS Mincho" w:hAnsi="Times New Roman" w:cs="Times New Roman"/>
          <w:color w:val="auto"/>
          <w:sz w:val="24"/>
          <w:szCs w:val="24"/>
          <w:lang w:eastAsia="en-US"/>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Holandsko (národný projekt e-laad.nl)</w:t>
      </w: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Holandské združenie e-laad je spoločný projekt väčšiny holandských prevádzkovateľ distribučných sústav. Jeho hlavnými cieľmi sú otestovanie vplyvu masívneho nabíjanie elektrických vozidiel na DS, vybudovanie celonárodnej siete nabíjacích staníc, zavedenie celonárodnej interoperability infraštruktúry a testovanie rôznych obchodné modely pre elektromobilitu.</w:t>
      </w:r>
    </w:p>
    <w:p w:rsidR="004E6DD1" w:rsidRPr="00F205A8" w:rsidRDefault="004E6DD1" w:rsidP="00953C3B">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V súčasnosti je po celom Holandsku inštalovaných cez 2400 dobíjacích bodov. E-laad.nl je postavený  na pokročilom IT riešení, ktoré umožňuje kompletnú vzdialenú správu všetkých staníc, správu používateľských účtov a zabezpečuje interoperabilitu medzi jednotlivými prevádzkovateľmi v rámci, aj mimo projektu. S jednou autentifikačnou RFID kartou je možné nabíjať elektromobil v celom Holandsku ako aj v prepojených prihraničných mestách v oblasti Beneluxu či vo vybraných mestách v Nemecku.</w:t>
      </w:r>
    </w:p>
    <w:p w:rsidR="0044241F" w:rsidRPr="00F205A8" w:rsidRDefault="004E6DD1" w:rsidP="0044241F">
      <w:pPr>
        <w:jc w:val="right"/>
        <w:rPr>
          <w:rFonts w:ascii="Times New Roman" w:hAnsi="Times New Roman" w:cs="Times New Roman"/>
          <w:b/>
          <w:bCs/>
          <w:color w:val="auto"/>
          <w:sz w:val="24"/>
          <w:szCs w:val="24"/>
        </w:rPr>
      </w:pPr>
      <w:r w:rsidRPr="00F205A8">
        <w:rPr>
          <w:rFonts w:ascii="Times New Roman" w:eastAsia="MS Mincho" w:hAnsi="Times New Roman" w:cs="Times New Roman"/>
          <w:b/>
          <w:bCs/>
          <w:color w:val="auto"/>
          <w:sz w:val="24"/>
          <w:szCs w:val="24"/>
          <w:lang w:eastAsia="en-US"/>
        </w:rPr>
        <w:br w:type="page"/>
      </w:r>
      <w:r w:rsidR="0044241F" w:rsidRPr="00F205A8">
        <w:rPr>
          <w:rFonts w:ascii="Times New Roman" w:hAnsi="Times New Roman" w:cs="Times New Roman"/>
          <w:b/>
          <w:bCs/>
          <w:color w:val="auto"/>
          <w:sz w:val="24"/>
          <w:szCs w:val="24"/>
        </w:rPr>
        <w:t>Príloha č.  3</w:t>
      </w:r>
    </w:p>
    <w:p w:rsidR="0044241F" w:rsidRPr="00F205A8" w:rsidRDefault="0044241F" w:rsidP="0044241F">
      <w:pPr>
        <w:rPr>
          <w:rStyle w:val="Siln"/>
          <w:rFonts w:ascii="Times New Roman" w:hAnsi="Times New Roman" w:cs="Times New Roman"/>
          <w:color w:val="auto"/>
          <w:sz w:val="24"/>
          <w:szCs w:val="24"/>
        </w:rPr>
      </w:pPr>
    </w:p>
    <w:p w:rsidR="0044241F" w:rsidRPr="00F205A8" w:rsidRDefault="0044241F" w:rsidP="0044241F">
      <w:pPr>
        <w:jc w:val="cente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Medzinárodný kontext - analýza referenčných zahraničných aktivít a projektov relevantných pre Slovenskú republiku</w:t>
      </w:r>
    </w:p>
    <w:p w:rsidR="0051792E" w:rsidRPr="00F205A8" w:rsidRDefault="0051792E" w:rsidP="0044241F">
      <w:pPr>
        <w:rPr>
          <w:rFonts w:ascii="Times New Roman" w:hAnsi="Times New Roman" w:cs="Times New Roman"/>
          <w:color w:val="auto"/>
          <w:sz w:val="24"/>
          <w:szCs w:val="24"/>
        </w:rPr>
      </w:pPr>
    </w:p>
    <w:p w:rsidR="004E6DD1" w:rsidRPr="00F205A8" w:rsidRDefault="004E6DD1" w:rsidP="003F1299">
      <w:pPr>
        <w:pStyle w:val="Popis"/>
        <w:rPr>
          <w:rFonts w:ascii="Times New Roman" w:eastAsia="MS Mincho"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12</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Z</w:t>
      </w:r>
      <w:r w:rsidRPr="00F205A8">
        <w:rPr>
          <w:rFonts w:ascii="Times New Roman" w:eastAsia="MS Mincho" w:hAnsi="Times New Roman" w:cs="Times New Roman"/>
          <w:color w:val="auto"/>
          <w:sz w:val="24"/>
          <w:szCs w:val="24"/>
        </w:rPr>
        <w:t>ahraničné aktivity a projekty</w:t>
      </w:r>
    </w:p>
    <w:tbl>
      <w:tblPr>
        <w:tblW w:w="0" w:type="auto"/>
        <w:tblInd w:w="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1403"/>
        <w:gridCol w:w="3789"/>
        <w:gridCol w:w="2171"/>
        <w:gridCol w:w="1923"/>
      </w:tblGrid>
      <w:tr w:rsidR="00F205A8" w:rsidRPr="00F205A8">
        <w:tc>
          <w:tcPr>
            <w:tcW w:w="1227" w:type="dxa"/>
            <w:shd w:val="clear" w:color="auto" w:fill="D9D9D9"/>
            <w:vAlign w:val="center"/>
          </w:tcPr>
          <w:p w:rsidR="004E6DD1" w:rsidRPr="00F205A8" w:rsidRDefault="004E6DD1">
            <w:pPr>
              <w:spacing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Názov projektu</w:t>
            </w:r>
          </w:p>
        </w:tc>
        <w:tc>
          <w:tcPr>
            <w:tcW w:w="4309" w:type="dxa"/>
            <w:shd w:val="clear" w:color="auto" w:fill="D9D9D9"/>
            <w:vAlign w:val="center"/>
          </w:tcPr>
          <w:p w:rsidR="004E6DD1" w:rsidRPr="00F205A8" w:rsidRDefault="004E6DD1">
            <w:pPr>
              <w:spacing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Krátky popis</w:t>
            </w:r>
          </w:p>
        </w:tc>
        <w:tc>
          <w:tcPr>
            <w:tcW w:w="2327" w:type="dxa"/>
            <w:shd w:val="clear" w:color="auto" w:fill="D9D9D9"/>
            <w:vAlign w:val="center"/>
          </w:tcPr>
          <w:p w:rsidR="004E6DD1" w:rsidRPr="00F205A8" w:rsidRDefault="004E6DD1">
            <w:pPr>
              <w:spacing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Zapojené krajiny</w:t>
            </w:r>
          </w:p>
        </w:tc>
        <w:tc>
          <w:tcPr>
            <w:tcW w:w="1423" w:type="dxa"/>
            <w:shd w:val="clear" w:color="auto" w:fill="D9D9D9"/>
            <w:vAlign w:val="center"/>
          </w:tcPr>
          <w:p w:rsidR="004E6DD1" w:rsidRPr="00F205A8" w:rsidRDefault="004E6DD1">
            <w:pPr>
              <w:spacing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Financovanie EU</w:t>
            </w:r>
          </w:p>
        </w:tc>
      </w:tr>
      <w:tr w:rsidR="002C60FF" w:rsidRPr="00F205A8">
        <w:tc>
          <w:tcPr>
            <w:tcW w:w="1227" w:type="dxa"/>
            <w:vAlign w:val="center"/>
          </w:tcPr>
          <w:p w:rsidR="002C60FF" w:rsidRPr="00F205A8" w:rsidRDefault="002C60FF">
            <w:pPr>
              <w:spacing w:line="276" w:lineRule="auto"/>
              <w:jc w:val="center"/>
              <w:rPr>
                <w:rFonts w:ascii="Times New Roman" w:hAnsi="Times New Roman" w:cs="Times New Roman"/>
                <w:color w:val="auto"/>
                <w:sz w:val="24"/>
                <w:szCs w:val="24"/>
                <w:lang w:eastAsia="en-US"/>
              </w:rPr>
            </w:pPr>
            <w:r w:rsidRPr="002C60FF">
              <w:rPr>
                <w:rFonts w:ascii="Times New Roman" w:hAnsi="Times New Roman" w:cs="Times New Roman"/>
                <w:color w:val="auto"/>
                <w:sz w:val="24"/>
                <w:szCs w:val="24"/>
                <w:lang w:eastAsia="en-US"/>
              </w:rPr>
              <w:t>Vibrate</w:t>
            </w:r>
          </w:p>
        </w:tc>
        <w:tc>
          <w:tcPr>
            <w:tcW w:w="4309" w:type="dxa"/>
            <w:vAlign w:val="center"/>
          </w:tcPr>
          <w:p w:rsidR="002C60FF" w:rsidRPr="00F205A8" w:rsidRDefault="002C60FF" w:rsidP="002C60FF">
            <w:pPr>
              <w:spacing w:after="200" w:line="276" w:lineRule="auto"/>
              <w:rPr>
                <w:rFonts w:ascii="Times New Roman" w:hAnsi="Times New Roman" w:cs="Times New Roman"/>
                <w:color w:val="auto"/>
                <w:sz w:val="24"/>
                <w:szCs w:val="24"/>
                <w:lang w:eastAsia="en-US"/>
              </w:rPr>
            </w:pPr>
            <w:r w:rsidRPr="002C60FF">
              <w:rPr>
                <w:rFonts w:ascii="Times New Roman" w:hAnsi="Times New Roman" w:cs="Times New Roman"/>
                <w:color w:val="auto"/>
                <w:sz w:val="24"/>
                <w:szCs w:val="24"/>
                <w:lang w:eastAsia="en-US"/>
              </w:rPr>
              <w:t>Hlavným cieľom projektu je ukázať, že e-mobilita je alternatíva klasickej dopravy. V rámci projektu boli vybraní pilotní užívatelia elektromobilov, ktorí sa často pohybujú po regióne a sú tým pádom dobre „viditeľní“. Projektoví partneri nainštalovali na verejných a poloverejných miestach dobíjaciu infraštruktúru. Projekt usiluje o vytvorenie efektívnej spolupráce v oblasti e-mobility medzi oboma krajinami a podporuje zníženie emisií CO</w:t>
            </w:r>
            <w:r w:rsidRPr="001F52C8">
              <w:rPr>
                <w:rFonts w:ascii="Times New Roman" w:hAnsi="Times New Roman" w:cs="Times New Roman"/>
                <w:color w:val="auto"/>
                <w:sz w:val="24"/>
                <w:szCs w:val="24"/>
                <w:vertAlign w:val="subscript"/>
                <w:lang w:eastAsia="en-US"/>
              </w:rPr>
              <w:t>2</w:t>
            </w:r>
            <w:r w:rsidRPr="002C60FF">
              <w:rPr>
                <w:rFonts w:ascii="Times New Roman" w:hAnsi="Times New Roman" w:cs="Times New Roman"/>
                <w:color w:val="auto"/>
                <w:sz w:val="24"/>
                <w:szCs w:val="24"/>
                <w:lang w:eastAsia="en-US"/>
              </w:rPr>
              <w:t xml:space="preserve"> z</w:t>
            </w:r>
            <w:r>
              <w:rPr>
                <w:rFonts w:ascii="Times New Roman" w:hAnsi="Times New Roman" w:cs="Times New Roman"/>
                <w:color w:val="auto"/>
                <w:sz w:val="24"/>
                <w:szCs w:val="24"/>
                <w:lang w:eastAsia="en-US"/>
              </w:rPr>
              <w:t> </w:t>
            </w:r>
            <w:r w:rsidRPr="002C60FF">
              <w:rPr>
                <w:rFonts w:ascii="Times New Roman" w:hAnsi="Times New Roman" w:cs="Times New Roman"/>
                <w:color w:val="auto"/>
                <w:sz w:val="24"/>
                <w:szCs w:val="24"/>
                <w:lang w:eastAsia="en-US"/>
              </w:rPr>
              <w:t>dopravy.</w:t>
            </w:r>
          </w:p>
        </w:tc>
        <w:tc>
          <w:tcPr>
            <w:tcW w:w="2327" w:type="dxa"/>
            <w:vAlign w:val="center"/>
          </w:tcPr>
          <w:p w:rsidR="005E3D0A" w:rsidRDefault="005E3D0A" w:rsidP="00276171">
            <w:pPr>
              <w:spacing w:after="200" w:line="276" w:lineRule="auto"/>
              <w:rPr>
                <w:rFonts w:ascii="Times New Roman" w:hAnsi="Times New Roman" w:cs="Times New Roman"/>
                <w:color w:val="auto"/>
                <w:sz w:val="24"/>
                <w:szCs w:val="24"/>
                <w:lang w:eastAsia="en-US"/>
              </w:rPr>
            </w:pPr>
          </w:p>
          <w:p w:rsidR="005E3D0A" w:rsidRDefault="005E3D0A" w:rsidP="00276171">
            <w:pPr>
              <w:spacing w:after="200" w:line="276" w:lineRule="auto"/>
              <w:rPr>
                <w:rFonts w:ascii="Times New Roman" w:hAnsi="Times New Roman" w:cs="Times New Roman"/>
                <w:color w:val="auto"/>
                <w:sz w:val="24"/>
                <w:szCs w:val="24"/>
                <w:lang w:eastAsia="en-US"/>
              </w:rPr>
            </w:pPr>
          </w:p>
          <w:p w:rsidR="002C60FF" w:rsidRDefault="002C60FF" w:rsidP="00276171">
            <w:pPr>
              <w:spacing w:after="200" w:line="276" w:lineRule="auto"/>
              <w:rPr>
                <w:rFonts w:ascii="Times New Roman" w:hAnsi="Times New Roman" w:cs="Times New Roman"/>
                <w:color w:val="auto"/>
                <w:sz w:val="24"/>
                <w:szCs w:val="24"/>
                <w:lang w:eastAsia="en-US"/>
              </w:rPr>
            </w:pPr>
            <w:r w:rsidRPr="002C60FF">
              <w:rPr>
                <w:rFonts w:ascii="Times New Roman" w:hAnsi="Times New Roman" w:cs="Times New Roman"/>
                <w:color w:val="auto"/>
                <w:sz w:val="24"/>
                <w:szCs w:val="24"/>
                <w:lang w:eastAsia="en-US"/>
              </w:rPr>
              <w:t>Slovenská republika, Rakúsko</w:t>
            </w:r>
          </w:p>
          <w:p w:rsidR="005E3D0A" w:rsidRDefault="005E3D0A" w:rsidP="00276171">
            <w:pPr>
              <w:spacing w:after="200" w:line="276" w:lineRule="auto"/>
              <w:rPr>
                <w:rFonts w:ascii="Times New Roman" w:hAnsi="Times New Roman" w:cs="Times New Roman"/>
                <w:color w:val="auto"/>
                <w:sz w:val="24"/>
                <w:szCs w:val="24"/>
                <w:lang w:eastAsia="en-US"/>
              </w:rPr>
            </w:pPr>
          </w:p>
          <w:p w:rsidR="005E3D0A" w:rsidRDefault="005E3D0A" w:rsidP="00276171">
            <w:pPr>
              <w:spacing w:after="200" w:line="276" w:lineRule="auto"/>
              <w:rPr>
                <w:rFonts w:ascii="Times New Roman" w:hAnsi="Times New Roman" w:cs="Times New Roman"/>
                <w:color w:val="auto"/>
                <w:sz w:val="24"/>
                <w:szCs w:val="24"/>
                <w:lang w:eastAsia="en-US"/>
              </w:rPr>
            </w:pPr>
          </w:p>
          <w:p w:rsidR="005E3D0A" w:rsidRPr="00F205A8" w:rsidRDefault="005E3D0A" w:rsidP="00276171">
            <w:pPr>
              <w:spacing w:after="200" w:line="276" w:lineRule="auto"/>
              <w:rPr>
                <w:rFonts w:ascii="Times New Roman" w:hAnsi="Times New Roman" w:cs="Times New Roman"/>
                <w:color w:val="auto"/>
                <w:sz w:val="24"/>
                <w:szCs w:val="24"/>
                <w:lang w:eastAsia="en-US"/>
              </w:rPr>
            </w:pPr>
          </w:p>
        </w:tc>
        <w:tc>
          <w:tcPr>
            <w:tcW w:w="1423" w:type="dxa"/>
            <w:vAlign w:val="center"/>
          </w:tcPr>
          <w:p w:rsidR="002C60FF" w:rsidRPr="00F205A8" w:rsidRDefault="002C60FF" w:rsidP="003B2459">
            <w:pPr>
              <w:spacing w:after="200" w:line="276" w:lineRule="auto"/>
              <w:jc w:val="center"/>
              <w:rPr>
                <w:rFonts w:ascii="Times New Roman" w:hAnsi="Times New Roman" w:cs="Times New Roman"/>
                <w:noProof/>
                <w:color w:val="auto"/>
                <w:sz w:val="24"/>
                <w:szCs w:val="24"/>
                <w:lang w:val="en-GB" w:eastAsia="en-GB"/>
              </w:rPr>
            </w:pPr>
            <w:r w:rsidRPr="002C60FF">
              <w:rPr>
                <w:rFonts w:ascii="Times New Roman" w:hAnsi="Times New Roman" w:cs="Times New Roman"/>
                <w:noProof/>
                <w:color w:val="auto"/>
                <w:sz w:val="24"/>
                <w:szCs w:val="24"/>
                <w:lang w:val="en-GB" w:eastAsia="en-GB"/>
              </w:rPr>
              <w:t>Projekt je spolufinancovaný EÚ z ERDF</w:t>
            </w:r>
          </w:p>
        </w:tc>
      </w:tr>
      <w:tr w:rsidR="00F205A8" w:rsidRPr="00F205A8">
        <w:tc>
          <w:tcPr>
            <w:tcW w:w="1227" w:type="dxa"/>
            <w:vAlign w:val="center"/>
          </w:tcPr>
          <w:p w:rsidR="004E6DD1" w:rsidRPr="00F205A8" w:rsidRDefault="004E6DD1">
            <w:pPr>
              <w:spacing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Green eMotion</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Medzinárodná iniciatíva stavajúca na výsledkoch realizovaných európskych projektov emobility                 a podporujúca cros-funkcionálnu spoluprácu naprieč Európou. Cieľom je pripraviť mass market na elektrické vozidlá</w:t>
            </w:r>
            <w:r w:rsidR="005046A3" w:rsidRPr="00F205A8">
              <w:rPr>
                <w:rFonts w:ascii="Times New Roman" w:hAnsi="Times New Roman" w:cs="Times New Roman"/>
                <w:color w:val="auto"/>
                <w:sz w:val="24"/>
                <w:szCs w:val="24"/>
                <w:lang w:eastAsia="en-US"/>
              </w:rPr>
              <w:t>.</w:t>
            </w:r>
          </w:p>
        </w:tc>
        <w:tc>
          <w:tcPr>
            <w:tcW w:w="2327" w:type="dxa"/>
            <w:vAlign w:val="center"/>
          </w:tcPr>
          <w:p w:rsidR="004E6DD1" w:rsidRPr="00F205A8" w:rsidRDefault="004E6DD1" w:rsidP="00276171">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Anglicko, Belgicko, Dánsko, Francúzsko, Grécko, Holandsko, Írsko, Luxembursko, Nemecko, Španielsko, Švédsko, Taliansko</w:t>
            </w:r>
          </w:p>
        </w:tc>
        <w:tc>
          <w:tcPr>
            <w:tcW w:w="1423" w:type="dxa"/>
            <w:vAlign w:val="center"/>
          </w:tcPr>
          <w:p w:rsidR="004E6DD1" w:rsidRPr="00F205A8" w:rsidRDefault="00EC6666"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39" name="Picture 1"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Hubject</w:t>
            </w:r>
          </w:p>
        </w:tc>
        <w:tc>
          <w:tcPr>
            <w:tcW w:w="4309" w:type="dxa"/>
            <w:vAlign w:val="center"/>
          </w:tcPr>
          <w:p w:rsidR="004E6DD1" w:rsidRPr="00F205A8" w:rsidRDefault="004E6DD1" w:rsidP="005046A3">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Cieľom Hubject je prepojiť nabíjacie infraštruktúry naprieč Európu a umožniť tak elektromotor istom jednoduché vyhľadaní, prístup a kompatibilitu. Hubject je spoločný podnik </w:t>
            </w:r>
            <w:r w:rsidR="005046A3" w:rsidRPr="00F205A8">
              <w:rPr>
                <w:rFonts w:ascii="Times New Roman" w:hAnsi="Times New Roman" w:cs="Times New Roman"/>
                <w:color w:val="auto"/>
                <w:sz w:val="24"/>
                <w:szCs w:val="24"/>
                <w:lang w:eastAsia="en-US"/>
              </w:rPr>
              <w:t xml:space="preserve">šiestich nemeckých spoločností </w:t>
            </w:r>
            <w:r w:rsidRPr="00F205A8">
              <w:rPr>
                <w:rFonts w:ascii="Times New Roman" w:hAnsi="Times New Roman" w:cs="Times New Roman"/>
                <w:color w:val="auto"/>
                <w:sz w:val="24"/>
                <w:szCs w:val="24"/>
                <w:lang w:eastAsia="en-US"/>
              </w:rPr>
              <w:t>z automobilového a energetického priemyslu</w:t>
            </w:r>
            <w:r w:rsidR="005046A3" w:rsidRPr="00F205A8">
              <w:rPr>
                <w:rFonts w:ascii="Times New Roman" w:hAnsi="Times New Roman" w:cs="Times New Roman"/>
                <w:color w:val="auto"/>
                <w:sz w:val="24"/>
                <w:szCs w:val="24"/>
                <w:lang w:eastAsia="en-US"/>
              </w:rPr>
              <w:t>.</w:t>
            </w:r>
          </w:p>
        </w:tc>
        <w:tc>
          <w:tcPr>
            <w:tcW w:w="2327" w:type="dxa"/>
            <w:vAlign w:val="center"/>
          </w:tcPr>
          <w:p w:rsidR="004E6DD1" w:rsidRPr="00F205A8" w:rsidRDefault="004E6DD1" w:rsidP="003F129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w:t>
            </w:r>
          </w:p>
        </w:tc>
        <w:tc>
          <w:tcPr>
            <w:tcW w:w="1423" w:type="dxa"/>
            <w:vAlign w:val="center"/>
          </w:tcPr>
          <w:p w:rsidR="004E6DD1" w:rsidRPr="00F205A8" w:rsidRDefault="004E6DD1"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(nie)</w:t>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Merge</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The  Mobile Energy Resources for Grids of Electricity (Mobilné energetické zdroje pre elektrické siete) je významný projekt spolufinancovaný EU zameraný na prípravu energetických sietí na rozšírenie elektrických vozidiel. Projekt vyhodnotil pravdepodobné dopady elektrických vozidiel na elektrické sústavy v Európe. Projekt bol ukončený v decembri 2011.</w:t>
            </w:r>
          </w:p>
        </w:tc>
        <w:tc>
          <w:tcPr>
            <w:tcW w:w="2327"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Anglicko, Belgicko, Grécko, Írsko, Nemecko, Portugalsko, Španielsko, Švédsko</w:t>
            </w:r>
          </w:p>
        </w:tc>
        <w:tc>
          <w:tcPr>
            <w:tcW w:w="1423" w:type="dxa"/>
            <w:vAlign w:val="center"/>
          </w:tcPr>
          <w:p w:rsidR="004E6DD1" w:rsidRPr="00F205A8" w:rsidRDefault="00EC6666"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40" name="Picture 40"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URBACT</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URBACT je Európska platforma pre rozvoj                      a výmenu znalostí a propagáciu udržateľného mestského rozvoja, ktorý umožňuje mestám spolupracovať na spoločných riešeniach pre výzvy miest.</w:t>
            </w:r>
          </w:p>
        </w:tc>
        <w:tc>
          <w:tcPr>
            <w:tcW w:w="2327"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500 miest z 29 krajín, zo Slovenska sú zapojene iba Nitra a Košice</w:t>
            </w:r>
          </w:p>
        </w:tc>
        <w:tc>
          <w:tcPr>
            <w:tcW w:w="1423" w:type="dxa"/>
            <w:vAlign w:val="center"/>
          </w:tcPr>
          <w:p w:rsidR="004E6DD1" w:rsidRPr="00F205A8" w:rsidRDefault="00EC6666"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41" name="Picture 41"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EVUE</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Electric Vehicles in Urban Europe (elektrické vozidlá v mestách Európy), projekt realizovaný                a spolufinancovaný EU v rámci schémy URBACT, sa zameriava na rozvoj integrovaných                              a udržateľných stratégii pre rozvoj elektromobility v mestách. Projekt bol realizovaný v rokoch 2009 až 2012.</w:t>
            </w:r>
          </w:p>
        </w:tc>
        <w:tc>
          <w:tcPr>
            <w:tcW w:w="2327"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Anglicko, Grécko, Nemecko, Poľsko, Portugalsko, Rumunsko, Španielsko, Švédsko, </w:t>
            </w:r>
          </w:p>
        </w:tc>
        <w:tc>
          <w:tcPr>
            <w:tcW w:w="1423" w:type="dxa"/>
            <w:vAlign w:val="center"/>
          </w:tcPr>
          <w:p w:rsidR="004E6DD1" w:rsidRPr="00F205A8" w:rsidRDefault="00EC6666"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42" name="Picture 42"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FREVUE</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FREVUE (Freight Electric Vehicles in Urban Europe) demonštruje nahraditeľnosť dieselových nákladných aut elektrickými nákladnými vozidlami. V reálnych podmienkach prepravy tovarov v rámci miest je testovaných                         127 nákladných elektrických aut, spolu s inovatívnymi systémami na ich správu                           a logistiku. Projekt je financovaný v rámci 7. Rámcového výskumného programu EÚ (FP7).</w:t>
            </w:r>
          </w:p>
        </w:tc>
        <w:tc>
          <w:tcPr>
            <w:tcW w:w="2327" w:type="dxa"/>
            <w:vAlign w:val="center"/>
          </w:tcPr>
          <w:p w:rsidR="004E6DD1"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Amsterdam, Lisabon, Londýn, Madrid, Miláno, Oslo, Rotterdam, Štokholm</w:t>
            </w:r>
          </w:p>
          <w:p w:rsidR="005E3D0A" w:rsidRDefault="005E3D0A" w:rsidP="00F205C8">
            <w:pPr>
              <w:spacing w:after="200" w:line="276" w:lineRule="auto"/>
              <w:rPr>
                <w:rFonts w:ascii="Times New Roman" w:hAnsi="Times New Roman" w:cs="Times New Roman"/>
                <w:color w:val="auto"/>
                <w:sz w:val="24"/>
                <w:szCs w:val="24"/>
                <w:lang w:eastAsia="en-US"/>
              </w:rPr>
            </w:pPr>
          </w:p>
          <w:p w:rsidR="005E3D0A" w:rsidRDefault="005E3D0A" w:rsidP="00F205C8">
            <w:pPr>
              <w:spacing w:after="200" w:line="276" w:lineRule="auto"/>
              <w:rPr>
                <w:rFonts w:ascii="Times New Roman" w:hAnsi="Times New Roman" w:cs="Times New Roman"/>
                <w:color w:val="auto"/>
                <w:sz w:val="24"/>
                <w:szCs w:val="24"/>
                <w:lang w:eastAsia="en-US"/>
              </w:rPr>
            </w:pPr>
          </w:p>
          <w:p w:rsidR="005E3D0A" w:rsidRPr="00F205A8" w:rsidRDefault="005E3D0A" w:rsidP="00F205C8">
            <w:pPr>
              <w:spacing w:after="200" w:line="276" w:lineRule="auto"/>
              <w:rPr>
                <w:rFonts w:ascii="Times New Roman" w:hAnsi="Times New Roman" w:cs="Times New Roman"/>
                <w:color w:val="auto"/>
                <w:sz w:val="24"/>
                <w:szCs w:val="24"/>
                <w:lang w:eastAsia="en-US"/>
              </w:rPr>
            </w:pPr>
          </w:p>
        </w:tc>
        <w:tc>
          <w:tcPr>
            <w:tcW w:w="1423" w:type="dxa"/>
            <w:vAlign w:val="center"/>
          </w:tcPr>
          <w:p w:rsidR="004E6DD1" w:rsidRPr="00F205A8" w:rsidRDefault="00EC6666" w:rsidP="003B2459">
            <w:pPr>
              <w:spacing w:after="200" w:line="276" w:lineRule="auto"/>
              <w:jc w:val="center"/>
              <w:rPr>
                <w:rFonts w:ascii="Times New Roman" w:hAnsi="Times New Roman" w:cs="Times New Roman"/>
                <w:noProof/>
                <w:color w:val="auto"/>
                <w:sz w:val="24"/>
                <w:szCs w:val="24"/>
                <w:lang w:val="en-US"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43" name="Picture 43"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Molecules</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Demonštračný projekt, ktorého súčasťou sú                      3 veľké pilotné elektromobile projekty                             v Barcelone, Berlíne a Paríži. Projekt                               sa zameriava na využívanie IT systémov                            v elektromobilite a pomocou nich integruje prvky elektrickej mobility do inteligentného, užívateľsky priateľského systému. </w:t>
            </w:r>
          </w:p>
        </w:tc>
        <w:tc>
          <w:tcPr>
            <w:tcW w:w="2327"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Francúzsko, Nemecko, Španielsko</w:t>
            </w:r>
          </w:p>
        </w:tc>
        <w:tc>
          <w:tcPr>
            <w:tcW w:w="1423" w:type="dxa"/>
            <w:vAlign w:val="center"/>
          </w:tcPr>
          <w:p w:rsidR="004E6DD1" w:rsidRPr="00F205A8" w:rsidRDefault="00EC6666"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44" name="Obrázok 44"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F205A8" w:rsidRPr="00F205A8">
        <w:tc>
          <w:tcPr>
            <w:tcW w:w="1227" w:type="dxa"/>
            <w:vAlign w:val="center"/>
          </w:tcPr>
          <w:p w:rsidR="004E6DD1" w:rsidRPr="00F205A8" w:rsidRDefault="004E6DD1">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EEO</w:t>
            </w:r>
          </w:p>
        </w:tc>
        <w:tc>
          <w:tcPr>
            <w:tcW w:w="4309" w:type="dxa"/>
            <w:vAlign w:val="center"/>
          </w:tcPr>
          <w:p w:rsidR="004E6DD1" w:rsidRPr="00F205A8" w:rsidRDefault="004E6DD1" w:rsidP="00F205C8">
            <w:pPr>
              <w:spacing w:after="200" w:line="276" w:lineRule="auto"/>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xml:space="preserve">European Electro-mobility Observatory (observatórium Európskej elektromobility) je iniciatíva monitorujúca dianie na poli elektromobility v Európe s cieľom angažovať čo najväčší počet autorít. </w:t>
            </w:r>
          </w:p>
        </w:tc>
        <w:tc>
          <w:tcPr>
            <w:tcW w:w="2327" w:type="dxa"/>
            <w:vAlign w:val="center"/>
          </w:tcPr>
          <w:p w:rsidR="004E6DD1" w:rsidRPr="00F205A8" w:rsidRDefault="004E6DD1" w:rsidP="00F205C8">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w:t>
            </w:r>
          </w:p>
        </w:tc>
        <w:tc>
          <w:tcPr>
            <w:tcW w:w="1423" w:type="dxa"/>
            <w:vAlign w:val="center"/>
          </w:tcPr>
          <w:p w:rsidR="004E6DD1" w:rsidRPr="00F205A8" w:rsidRDefault="00EC6666" w:rsidP="003B2459">
            <w:pPr>
              <w:spacing w:after="200" w:line="276" w:lineRule="auto"/>
              <w:jc w:val="center"/>
              <w:rPr>
                <w:rFonts w:ascii="Times New Roman" w:hAnsi="Times New Roman" w:cs="Times New Roman"/>
                <w:color w:val="auto"/>
                <w:sz w:val="24"/>
                <w:szCs w:val="24"/>
                <w:lang w:eastAsia="en-US"/>
              </w:rPr>
            </w:pPr>
            <w:r w:rsidRPr="00F205A8">
              <w:rPr>
                <w:rFonts w:ascii="Times New Roman" w:hAnsi="Times New Roman" w:cs="Times New Roman"/>
                <w:noProof/>
                <w:color w:val="auto"/>
                <w:sz w:val="24"/>
                <w:szCs w:val="24"/>
              </w:rPr>
              <w:drawing>
                <wp:inline distT="0" distB="0" distL="0" distR="0">
                  <wp:extent cx="387985" cy="259080"/>
                  <wp:effectExtent l="0" t="0" r="0" b="7620"/>
                  <wp:docPr id="45" name="Picture 44"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r w:rsidR="0006452D" w:rsidRPr="00F205A8">
        <w:tc>
          <w:tcPr>
            <w:tcW w:w="1227" w:type="dxa"/>
            <w:vAlign w:val="center"/>
          </w:tcPr>
          <w:p w:rsidR="0006452D" w:rsidRDefault="0006452D">
            <w:pPr>
              <w:spacing w:after="200" w:line="276" w:lineRule="auto"/>
              <w:jc w:val="center"/>
              <w:rPr>
                <w:rFonts w:ascii="Times New Roman" w:hAnsi="Times New Roman" w:cs="Times New Roman"/>
                <w:color w:val="auto"/>
                <w:sz w:val="24"/>
                <w:szCs w:val="24"/>
                <w:lang w:eastAsia="en-US"/>
              </w:rPr>
            </w:pPr>
          </w:p>
          <w:p w:rsidR="0006452D" w:rsidRDefault="0006452D">
            <w:pPr>
              <w:spacing w:after="200" w:line="276" w:lineRule="auto"/>
              <w:jc w:val="center"/>
              <w:rPr>
                <w:rFonts w:ascii="Times New Roman" w:hAnsi="Times New Roman" w:cs="Times New Roman"/>
                <w:color w:val="auto"/>
                <w:sz w:val="24"/>
                <w:szCs w:val="24"/>
                <w:lang w:eastAsia="en-US"/>
              </w:rPr>
            </w:pPr>
            <w:r w:rsidRPr="0006452D">
              <w:rPr>
                <w:rFonts w:ascii="Times New Roman" w:hAnsi="Times New Roman" w:cs="Times New Roman"/>
                <w:color w:val="auto"/>
                <w:sz w:val="24"/>
                <w:szCs w:val="24"/>
                <w:lang w:eastAsia="en-US"/>
              </w:rPr>
              <w:t>PlanGridEV</w:t>
            </w:r>
          </w:p>
          <w:p w:rsidR="0006452D" w:rsidRDefault="0006452D">
            <w:pPr>
              <w:spacing w:after="200" w:line="276" w:lineRule="auto"/>
              <w:jc w:val="center"/>
              <w:rPr>
                <w:rFonts w:ascii="Times New Roman" w:hAnsi="Times New Roman" w:cs="Times New Roman"/>
                <w:color w:val="auto"/>
                <w:sz w:val="24"/>
                <w:szCs w:val="24"/>
                <w:lang w:eastAsia="en-US"/>
              </w:rPr>
            </w:pPr>
          </w:p>
          <w:p w:rsidR="0006452D" w:rsidRPr="00F205A8" w:rsidRDefault="0006452D">
            <w:pPr>
              <w:spacing w:after="200" w:line="276" w:lineRule="auto"/>
              <w:jc w:val="center"/>
              <w:rPr>
                <w:rFonts w:ascii="Times New Roman" w:hAnsi="Times New Roman" w:cs="Times New Roman"/>
                <w:color w:val="auto"/>
                <w:sz w:val="24"/>
                <w:szCs w:val="24"/>
                <w:lang w:eastAsia="en-US"/>
              </w:rPr>
            </w:pPr>
          </w:p>
        </w:tc>
        <w:tc>
          <w:tcPr>
            <w:tcW w:w="4309" w:type="dxa"/>
            <w:vAlign w:val="center"/>
          </w:tcPr>
          <w:p w:rsidR="0006452D" w:rsidRPr="0006452D" w:rsidRDefault="0006452D" w:rsidP="0006452D">
            <w:pPr>
              <w:spacing w:after="200" w:line="276" w:lineRule="auto"/>
              <w:rPr>
                <w:rFonts w:ascii="Times New Roman" w:hAnsi="Times New Roman" w:cs="Times New Roman"/>
                <w:color w:val="auto"/>
                <w:sz w:val="24"/>
                <w:szCs w:val="24"/>
                <w:lang w:eastAsia="en-US"/>
              </w:rPr>
            </w:pPr>
            <w:r w:rsidRPr="0006452D">
              <w:rPr>
                <w:rFonts w:ascii="Times New Roman" w:hAnsi="Times New Roman" w:cs="Times New Roman"/>
                <w:color w:val="auto"/>
                <w:sz w:val="24"/>
                <w:szCs w:val="24"/>
                <w:lang w:eastAsia="en-US"/>
              </w:rPr>
              <w:t>Hlavou úlohou tohto projektu je vytvoriť nástroje na plánovanie rozvoja nabíjacej infraštruktúry pre distribučné spoločnosti, aby bola zabezpečená</w:t>
            </w:r>
            <w:r>
              <w:rPr>
                <w:rFonts w:ascii="Times New Roman" w:hAnsi="Times New Roman" w:cs="Times New Roman"/>
                <w:color w:val="auto"/>
                <w:sz w:val="24"/>
                <w:szCs w:val="24"/>
                <w:lang w:eastAsia="en-US"/>
              </w:rPr>
              <w:t xml:space="preserve"> </w:t>
            </w:r>
            <w:r w:rsidRPr="0006452D">
              <w:rPr>
                <w:rFonts w:ascii="Times New Roman" w:hAnsi="Times New Roman" w:cs="Times New Roman"/>
                <w:color w:val="auto"/>
                <w:sz w:val="24"/>
                <w:szCs w:val="24"/>
                <w:lang w:eastAsia="en-US"/>
              </w:rPr>
              <w:t xml:space="preserve">optimálna implementácia elektromobility v Európe. </w:t>
            </w:r>
          </w:p>
          <w:p w:rsidR="0006452D" w:rsidRPr="00F205A8" w:rsidRDefault="0006452D" w:rsidP="0006452D">
            <w:pPr>
              <w:spacing w:after="200" w:line="276" w:lineRule="auto"/>
              <w:rPr>
                <w:rFonts w:ascii="Times New Roman" w:hAnsi="Times New Roman" w:cs="Times New Roman"/>
                <w:color w:val="auto"/>
                <w:sz w:val="24"/>
                <w:szCs w:val="24"/>
                <w:lang w:eastAsia="en-US"/>
              </w:rPr>
            </w:pPr>
          </w:p>
        </w:tc>
        <w:tc>
          <w:tcPr>
            <w:tcW w:w="2327" w:type="dxa"/>
            <w:vAlign w:val="center"/>
          </w:tcPr>
          <w:p w:rsidR="0006452D" w:rsidRPr="00F205A8" w:rsidRDefault="0006452D" w:rsidP="00B80D44">
            <w:pPr>
              <w:spacing w:after="200" w:line="276" w:lineRule="auto"/>
              <w:rPr>
                <w:rFonts w:ascii="Times New Roman" w:hAnsi="Times New Roman" w:cs="Times New Roman"/>
                <w:color w:val="auto"/>
                <w:sz w:val="24"/>
                <w:szCs w:val="24"/>
                <w:lang w:eastAsia="en-US"/>
              </w:rPr>
            </w:pPr>
            <w:r w:rsidRPr="0006452D">
              <w:rPr>
                <w:rFonts w:ascii="Times New Roman" w:hAnsi="Times New Roman" w:cs="Times New Roman"/>
                <w:color w:val="auto"/>
                <w:sz w:val="24"/>
                <w:szCs w:val="24"/>
                <w:lang w:eastAsia="en-US"/>
              </w:rPr>
              <w:t>RWE a Univer</w:t>
            </w:r>
            <w:r w:rsidR="00B80D44">
              <w:rPr>
                <w:rFonts w:ascii="Times New Roman" w:hAnsi="Times New Roman" w:cs="Times New Roman"/>
                <w:color w:val="auto"/>
                <w:sz w:val="24"/>
                <w:szCs w:val="24"/>
                <w:lang w:eastAsia="en-US"/>
              </w:rPr>
              <w:t>z</w:t>
            </w:r>
            <w:r w:rsidRPr="0006452D">
              <w:rPr>
                <w:rFonts w:ascii="Times New Roman" w:hAnsi="Times New Roman" w:cs="Times New Roman"/>
                <w:color w:val="auto"/>
                <w:sz w:val="24"/>
                <w:szCs w:val="24"/>
                <w:lang w:eastAsia="en-US"/>
              </w:rPr>
              <w:t>ita Dortmund (Nemecko), EDP a INESC (Portugalsko), ESB (Írsko), ENEL a La Sapienza (Taliansko), ETH (Švajčiarsko), Tecnalia (Španielsko), AIT (Rakúsko), Tractebel (Belgicko)</w:t>
            </w:r>
          </w:p>
        </w:tc>
        <w:tc>
          <w:tcPr>
            <w:tcW w:w="1423" w:type="dxa"/>
            <w:vAlign w:val="center"/>
          </w:tcPr>
          <w:p w:rsidR="0006452D" w:rsidRPr="00F205A8" w:rsidRDefault="0006452D" w:rsidP="003B2459">
            <w:pPr>
              <w:spacing w:after="200" w:line="276" w:lineRule="auto"/>
              <w:jc w:val="center"/>
              <w:rPr>
                <w:rFonts w:ascii="Times New Roman" w:hAnsi="Times New Roman" w:cs="Times New Roman"/>
                <w:noProof/>
                <w:color w:val="auto"/>
                <w:sz w:val="24"/>
                <w:szCs w:val="24"/>
              </w:rPr>
            </w:pPr>
            <w:r w:rsidRPr="00F205A8">
              <w:rPr>
                <w:rFonts w:ascii="Times New Roman" w:hAnsi="Times New Roman" w:cs="Times New Roman"/>
                <w:noProof/>
                <w:color w:val="auto"/>
                <w:sz w:val="24"/>
                <w:szCs w:val="24"/>
              </w:rPr>
              <w:drawing>
                <wp:inline distT="0" distB="0" distL="0" distR="0">
                  <wp:extent cx="387985" cy="259080"/>
                  <wp:effectExtent l="0" t="0" r="0" b="7620"/>
                  <wp:docPr id="2" name="Picture 1" descr="Popis: https://encrypted-tbn3.gstatic.com/images?q=tbn:ANd9GcRwm2k0wH4GiElhcuJG9AxaQp9-OovKOh3UHP6Q05WYshxJh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https://encrypted-tbn3.gstatic.com/images?q=tbn:ANd9GcRwm2k0wH4GiElhcuJG9AxaQp9-OovKOh3UHP6Q05WYshxJht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p>
        </w:tc>
      </w:tr>
    </w:tbl>
    <w:p w:rsidR="004E6DD1" w:rsidRPr="00F63F1C" w:rsidRDefault="004E6DD1" w:rsidP="00673525">
      <w:pPr>
        <w:rPr>
          <w:rFonts w:ascii="Times New Roman" w:hAnsi="Times New Roman" w:cs="Times New Roman"/>
          <w:color w:val="auto"/>
          <w:szCs w:val="24"/>
        </w:rPr>
      </w:pPr>
      <w:r w:rsidRPr="00F63F1C">
        <w:rPr>
          <w:rFonts w:ascii="Times New Roman" w:hAnsi="Times New Roman" w:cs="Times New Roman"/>
          <w:color w:val="auto"/>
          <w:szCs w:val="24"/>
        </w:rPr>
        <w:t>Zdroj: [Pracovná skupina MHSR, 2013]</w:t>
      </w:r>
    </w:p>
    <w:p w:rsidR="0044241F" w:rsidRPr="00F205A8" w:rsidRDefault="004E6DD1" w:rsidP="0044241F">
      <w:pPr>
        <w:jc w:val="right"/>
        <w:rPr>
          <w:rFonts w:ascii="Times New Roman" w:hAnsi="Times New Roman" w:cs="Times New Roman"/>
          <w:b/>
          <w:bCs/>
          <w:color w:val="auto"/>
          <w:sz w:val="24"/>
          <w:szCs w:val="24"/>
        </w:rPr>
      </w:pPr>
      <w:r w:rsidRPr="00F205A8">
        <w:rPr>
          <w:rFonts w:ascii="Times New Roman" w:hAnsi="Times New Roman" w:cs="Times New Roman"/>
          <w:color w:val="auto"/>
          <w:sz w:val="24"/>
          <w:szCs w:val="24"/>
          <w:lang w:eastAsia="en-US"/>
        </w:rPr>
        <w:br w:type="page"/>
      </w:r>
      <w:r w:rsidR="0044241F" w:rsidRPr="00F205A8">
        <w:rPr>
          <w:rFonts w:ascii="Times New Roman" w:hAnsi="Times New Roman" w:cs="Times New Roman"/>
          <w:b/>
          <w:bCs/>
          <w:color w:val="auto"/>
          <w:sz w:val="24"/>
          <w:szCs w:val="24"/>
        </w:rPr>
        <w:t>Príloha č.  4</w:t>
      </w:r>
    </w:p>
    <w:p w:rsidR="0044241F" w:rsidRPr="00F205A8" w:rsidRDefault="0044241F" w:rsidP="0044241F">
      <w:pPr>
        <w:jc w:val="left"/>
        <w:rPr>
          <w:rStyle w:val="Siln"/>
          <w:rFonts w:ascii="Times New Roman" w:hAnsi="Times New Roman" w:cs="Times New Roman"/>
          <w:color w:val="auto"/>
          <w:sz w:val="24"/>
          <w:szCs w:val="24"/>
        </w:rPr>
      </w:pPr>
    </w:p>
    <w:p w:rsidR="0044241F" w:rsidRDefault="0044241F" w:rsidP="0044241F">
      <w:pPr>
        <w:jc w:val="center"/>
        <w:rPr>
          <w:rFonts w:ascii="Times New Roman" w:hAnsi="Times New Roman" w:cs="Times New Roman"/>
          <w:b/>
          <w:bCs/>
          <w:color w:val="auto"/>
          <w:sz w:val="24"/>
          <w:szCs w:val="24"/>
        </w:rPr>
      </w:pPr>
      <w:r w:rsidRPr="00F205A8">
        <w:rPr>
          <w:rFonts w:ascii="Times New Roman" w:hAnsi="Times New Roman" w:cs="Times New Roman"/>
          <w:b/>
          <w:bCs/>
          <w:color w:val="auto"/>
          <w:sz w:val="24"/>
          <w:szCs w:val="24"/>
        </w:rPr>
        <w:t>Podrobnejšia informácia o modelovaní scenárov vývoja počtu elektrických automobilov v SR k roku 2020</w:t>
      </w:r>
    </w:p>
    <w:p w:rsidR="00A23190" w:rsidRPr="00F205A8" w:rsidRDefault="00A23190" w:rsidP="0044241F">
      <w:pPr>
        <w:jc w:val="center"/>
        <w:rPr>
          <w:rFonts w:ascii="Times New Roman" w:hAnsi="Times New Roman" w:cs="Times New Roman"/>
          <w:b/>
          <w:bCs/>
          <w:color w:val="auto"/>
          <w:sz w:val="24"/>
          <w:szCs w:val="24"/>
        </w:rPr>
      </w:pPr>
    </w:p>
    <w:p w:rsidR="004E6DD1" w:rsidRPr="00F205A8" w:rsidRDefault="004E6DD1" w:rsidP="0044241F">
      <w:pPr>
        <w:jc w:val="left"/>
        <w:rPr>
          <w:rFonts w:ascii="Times New Roman" w:hAnsi="Times New Roman" w:cs="Times New Roman"/>
          <w:color w:val="auto"/>
          <w:sz w:val="24"/>
          <w:szCs w:val="24"/>
        </w:rPr>
      </w:pPr>
      <w:r w:rsidRPr="00F205A8">
        <w:rPr>
          <w:rFonts w:ascii="Times New Roman" w:hAnsi="Times New Roman" w:cs="Times New Roman"/>
          <w:color w:val="auto"/>
          <w:sz w:val="24"/>
          <w:szCs w:val="24"/>
        </w:rPr>
        <w:t>Vývoj počtu nových registrácií všetkých automobilov modelujeme na základe bázy roku 2012, kedy bolo novo registrovaných 78 189 automobilov</w:t>
      </w:r>
      <w:r w:rsidRPr="00F205A8">
        <w:rPr>
          <w:rStyle w:val="Odkaznapoznmkupodiarou"/>
          <w:rFonts w:ascii="Times New Roman" w:hAnsi="Times New Roman" w:cs="Times New Roman"/>
          <w:color w:val="auto"/>
          <w:sz w:val="24"/>
          <w:szCs w:val="24"/>
        </w:rPr>
        <w:footnoteReference w:id="84"/>
      </w:r>
      <w:r w:rsidRPr="00F205A8">
        <w:rPr>
          <w:rFonts w:ascii="Times New Roman" w:hAnsi="Times New Roman" w:cs="Times New Roman"/>
          <w:color w:val="auto"/>
          <w:sz w:val="24"/>
          <w:szCs w:val="24"/>
        </w:rPr>
        <w:t xml:space="preserve"> a odhadovaného priemerného ročného nárastu 2 %. Výsledný odhad registrácií je nasledovný:</w:t>
      </w:r>
    </w:p>
    <w:p w:rsidR="004E6DD1" w:rsidRPr="00F205A8" w:rsidRDefault="004E6DD1">
      <w:pPr>
        <w:rPr>
          <w:rFonts w:ascii="Times New Roman" w:hAnsi="Times New Roman" w:cs="Times New Roman"/>
          <w:color w:val="auto"/>
          <w:sz w:val="24"/>
          <w:szCs w:val="24"/>
        </w:rPr>
      </w:pPr>
    </w:p>
    <w:p w:rsidR="000F4C74" w:rsidRPr="00F205A8" w:rsidRDefault="000F4C74">
      <w:pPr>
        <w:rPr>
          <w:rFonts w:ascii="Times New Roman" w:hAnsi="Times New Roman" w:cs="Times New Roman"/>
          <w:color w:val="auto"/>
          <w:sz w:val="24"/>
          <w:szCs w:val="24"/>
        </w:rPr>
      </w:pPr>
    </w:p>
    <w:p w:rsidR="004E6DD1" w:rsidRPr="00F205A8" w:rsidRDefault="004E6DD1" w:rsidP="003F1299">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13</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Prognóza vývoja počtu registrovaných automobilov v SR</w:t>
      </w:r>
    </w:p>
    <w:tbl>
      <w:tblPr>
        <w:tblW w:w="9584" w:type="dxa"/>
        <w:tblInd w:w="2" w:type="dxa"/>
        <w:tblLayout w:type="fixed"/>
        <w:tblLook w:val="00A0" w:firstRow="1" w:lastRow="0" w:firstColumn="1" w:lastColumn="0" w:noHBand="0" w:noVBand="0"/>
      </w:tblPr>
      <w:tblGrid>
        <w:gridCol w:w="1064"/>
        <w:gridCol w:w="1065"/>
        <w:gridCol w:w="1065"/>
        <w:gridCol w:w="1065"/>
        <w:gridCol w:w="1065"/>
        <w:gridCol w:w="1065"/>
        <w:gridCol w:w="1065"/>
        <w:gridCol w:w="1065"/>
        <w:gridCol w:w="1065"/>
      </w:tblGrid>
      <w:tr w:rsidR="00F205A8" w:rsidRPr="00F205A8">
        <w:trPr>
          <w:trHeight w:val="288"/>
        </w:trPr>
        <w:tc>
          <w:tcPr>
            <w:tcW w:w="1064"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2012</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2013</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2014</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2015</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2016</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2017</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2018</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2019</w:t>
            </w:r>
          </w:p>
        </w:tc>
        <w:tc>
          <w:tcPr>
            <w:tcW w:w="1065" w:type="dxa"/>
            <w:tcBorders>
              <w:top w:val="nil"/>
              <w:left w:val="nil"/>
              <w:bottom w:val="nil"/>
              <w:right w:val="nil"/>
            </w:tcBorders>
            <w:noWrap/>
            <w:vAlign w:val="center"/>
          </w:tcPr>
          <w:p w:rsidR="004E6DD1" w:rsidRPr="00F205A8" w:rsidRDefault="004E6DD1" w:rsidP="00582129">
            <w:pPr>
              <w:jc w:val="center"/>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2020</w:t>
            </w:r>
          </w:p>
        </w:tc>
      </w:tr>
      <w:tr w:rsidR="00F205A8" w:rsidRPr="00F205A8">
        <w:trPr>
          <w:trHeight w:val="288"/>
        </w:trPr>
        <w:tc>
          <w:tcPr>
            <w:tcW w:w="1064" w:type="dxa"/>
            <w:tcBorders>
              <w:top w:val="single" w:sz="4" w:space="0" w:color="3F3F3F"/>
              <w:left w:val="single" w:sz="4" w:space="0" w:color="3F3F3F"/>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78 189</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79 753</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81 348</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82 975</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84 634</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86 327</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88 054</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89 815</w:t>
            </w:r>
          </w:p>
        </w:tc>
        <w:tc>
          <w:tcPr>
            <w:tcW w:w="1065" w:type="dxa"/>
            <w:tcBorders>
              <w:top w:val="single" w:sz="4" w:space="0" w:color="3F3F3F"/>
              <w:left w:val="nil"/>
              <w:bottom w:val="single" w:sz="4" w:space="0" w:color="3F3F3F"/>
              <w:right w:val="single" w:sz="4" w:space="0" w:color="3F3F3F"/>
            </w:tcBorders>
            <w:shd w:val="clear" w:color="000000" w:fill="F2F2F2"/>
            <w:noWrap/>
            <w:vAlign w:val="center"/>
          </w:tcPr>
          <w:p w:rsidR="004E6DD1" w:rsidRPr="00F205A8" w:rsidRDefault="004E6DD1" w:rsidP="00582129">
            <w:pPr>
              <w:jc w:val="center"/>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91 611</w:t>
            </w:r>
          </w:p>
        </w:tc>
      </w:tr>
    </w:tbl>
    <w:p w:rsidR="004E6DD1" w:rsidRPr="00A23190" w:rsidRDefault="004E6DD1" w:rsidP="00B70E40">
      <w:pPr>
        <w:rPr>
          <w:rFonts w:ascii="Times New Roman" w:hAnsi="Times New Roman" w:cs="Times New Roman"/>
          <w:color w:val="auto"/>
          <w:szCs w:val="24"/>
          <w:lang w:val="en-US"/>
        </w:rPr>
      </w:pPr>
      <w:r w:rsidRPr="00A23190">
        <w:rPr>
          <w:rFonts w:ascii="Times New Roman" w:hAnsi="Times New Roman" w:cs="Times New Roman"/>
          <w:color w:val="auto"/>
          <w:szCs w:val="24"/>
        </w:rPr>
        <w:t xml:space="preserve">Zdroj: </w:t>
      </w:r>
      <w:r w:rsidRPr="00A23190">
        <w:rPr>
          <w:rFonts w:ascii="Times New Roman" w:hAnsi="Times New Roman" w:cs="Times New Roman"/>
          <w:color w:val="auto"/>
          <w:szCs w:val="24"/>
          <w:lang w:val="en-US"/>
        </w:rPr>
        <w:t>[</w:t>
      </w:r>
      <w:r w:rsidRPr="00A23190">
        <w:rPr>
          <w:rFonts w:ascii="Times New Roman" w:hAnsi="Times New Roman" w:cs="Times New Roman"/>
          <w:color w:val="auto"/>
          <w:szCs w:val="24"/>
        </w:rPr>
        <w:t>Pracovná skupina MHSR, 2013</w:t>
      </w:r>
      <w:r w:rsidRPr="00A23190">
        <w:rPr>
          <w:rFonts w:ascii="Times New Roman" w:hAnsi="Times New Roman" w:cs="Times New Roman"/>
          <w:color w:val="auto"/>
          <w:szCs w:val="24"/>
          <w:lang w:val="en-US"/>
        </w:rPr>
        <w:t>]</w:t>
      </w:r>
    </w:p>
    <w:p w:rsidR="004E6DD1" w:rsidRPr="00F205A8" w:rsidRDefault="004E6DD1" w:rsidP="00953C3B">
      <w:pPr>
        <w:jc w:val="left"/>
        <w:rPr>
          <w:rFonts w:ascii="Times New Roman" w:hAnsi="Times New Roman" w:cs="Times New Roman"/>
          <w:color w:val="auto"/>
          <w:sz w:val="24"/>
          <w:szCs w:val="24"/>
        </w:rPr>
      </w:pPr>
    </w:p>
    <w:p w:rsidR="004E6DD1" w:rsidRPr="00F205A8" w:rsidRDefault="004E6DD1" w:rsidP="003F1299">
      <w:pPr>
        <w:pStyle w:val="Popis"/>
        <w:jc w:val="both"/>
        <w:rPr>
          <w:rFonts w:ascii="Times New Roman" w:hAnsi="Times New Roman" w:cs="Times New Roman"/>
          <w:color w:val="auto"/>
          <w:sz w:val="24"/>
          <w:szCs w:val="24"/>
        </w:rPr>
      </w:pPr>
      <w:r w:rsidRPr="00F205A8">
        <w:rPr>
          <w:rFonts w:ascii="Times New Roman" w:hAnsi="Times New Roman" w:cs="Times New Roman"/>
          <w:color w:val="auto"/>
          <w:sz w:val="24"/>
          <w:szCs w:val="24"/>
        </w:rPr>
        <w:t>Pri štandardnom scenári uvažujeme s podielom elektrických (plug-in) automobilov podľa odhadu štúdie Roland Berger</w:t>
      </w:r>
      <w:r w:rsidRPr="00F205A8">
        <w:rPr>
          <w:rStyle w:val="Odkaznapoznmkupodiarou"/>
          <w:rFonts w:ascii="Times New Roman" w:hAnsi="Times New Roman" w:cs="Times New Roman"/>
          <w:color w:val="auto"/>
          <w:sz w:val="24"/>
          <w:szCs w:val="24"/>
        </w:rPr>
        <w:footnoteReference w:id="85"/>
      </w:r>
      <w:r w:rsidRPr="00F205A8">
        <w:rPr>
          <w:rFonts w:ascii="Times New Roman" w:hAnsi="Times New Roman" w:cs="Times New Roman"/>
          <w:color w:val="auto"/>
          <w:sz w:val="24"/>
          <w:szCs w:val="24"/>
        </w:rPr>
        <w:t xml:space="preserve"> pre oblasť strednej a východnej Európy zníženým o 50%. Súčasťou modelovania štandardného scenára je aj odhad vzájomných pomerov BEV a PHEV vozidiel, ako aj počtu vozidiel HEV. </w:t>
      </w:r>
    </w:p>
    <w:p w:rsidR="000F4C74" w:rsidRPr="00F205A8" w:rsidRDefault="000F4C74" w:rsidP="000F4C74">
      <w:pPr>
        <w:rPr>
          <w:rFonts w:ascii="Times New Roman" w:hAnsi="Times New Roman" w:cs="Times New Roman"/>
          <w:color w:val="auto"/>
          <w:sz w:val="24"/>
          <w:szCs w:val="24"/>
        </w:rPr>
      </w:pPr>
    </w:p>
    <w:p w:rsidR="000F4C74" w:rsidRPr="00F205A8" w:rsidRDefault="000F4C74" w:rsidP="000F4C74">
      <w:pPr>
        <w:rPr>
          <w:rFonts w:ascii="Times New Roman" w:hAnsi="Times New Roman" w:cs="Times New Roman"/>
          <w:color w:val="auto"/>
          <w:sz w:val="24"/>
          <w:szCs w:val="24"/>
        </w:rPr>
      </w:pPr>
    </w:p>
    <w:p w:rsidR="004E6DD1" w:rsidRPr="00F205A8" w:rsidRDefault="004E6DD1" w:rsidP="003F1299">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14</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Modelované hodnoty BEV a PHEV vozidiel, ako aj počtu vozidiel HEV:</w:t>
      </w:r>
    </w:p>
    <w:tbl>
      <w:tblPr>
        <w:tblW w:w="8548" w:type="dxa"/>
        <w:tblInd w:w="2" w:type="dxa"/>
        <w:tblLook w:val="00A0" w:firstRow="1" w:lastRow="0" w:firstColumn="1" w:lastColumn="0" w:noHBand="0" w:noVBand="0"/>
      </w:tblPr>
      <w:tblGrid>
        <w:gridCol w:w="1576"/>
        <w:gridCol w:w="996"/>
        <w:gridCol w:w="996"/>
        <w:gridCol w:w="996"/>
        <w:gridCol w:w="996"/>
        <w:gridCol w:w="996"/>
        <w:gridCol w:w="996"/>
        <w:gridCol w:w="996"/>
      </w:tblGrid>
      <w:tr w:rsidR="00F205A8" w:rsidRPr="00F205A8">
        <w:trPr>
          <w:trHeight w:val="288"/>
        </w:trPr>
        <w:tc>
          <w:tcPr>
            <w:tcW w:w="1576" w:type="dxa"/>
            <w:tcBorders>
              <w:top w:val="nil"/>
              <w:left w:val="nil"/>
              <w:bottom w:val="single" w:sz="4" w:space="0" w:color="auto"/>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rok</w:t>
            </w:r>
          </w:p>
        </w:tc>
        <w:tc>
          <w:tcPr>
            <w:tcW w:w="996" w:type="dxa"/>
            <w:tcBorders>
              <w:top w:val="nil"/>
              <w:left w:val="nil"/>
              <w:bottom w:val="single" w:sz="4" w:space="0" w:color="auto"/>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2 015</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2 016</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2 017</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2 018</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2 019</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2 020</w:t>
            </w:r>
          </w:p>
        </w:tc>
      </w:tr>
      <w:tr w:rsidR="00F205A8" w:rsidRPr="00F205A8">
        <w:trPr>
          <w:trHeight w:val="288"/>
        </w:trPr>
        <w:tc>
          <w:tcPr>
            <w:tcW w:w="2572" w:type="dxa"/>
            <w:gridSpan w:val="2"/>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Podiel PHEV automob.</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0,2 %</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0,4 %</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0,8 %</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1,6 %</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3,3 %</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6,5 %</w:t>
            </w:r>
          </w:p>
        </w:tc>
      </w:tr>
      <w:tr w:rsidR="00F205A8" w:rsidRPr="00F205A8">
        <w:trPr>
          <w:trHeight w:val="288"/>
        </w:trPr>
        <w:tc>
          <w:tcPr>
            <w:tcW w:w="2572" w:type="dxa"/>
            <w:gridSpan w:val="2"/>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Nove automobily celkom</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82 975</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84 634</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86 327</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88 054</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89 815</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91 611</w:t>
            </w:r>
          </w:p>
        </w:tc>
      </w:tr>
      <w:tr w:rsidR="00F205A8" w:rsidRPr="00F205A8">
        <w:trPr>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ICE</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82 301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83 603</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84 573</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84 834</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83 977</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80 297</w:t>
            </w:r>
          </w:p>
        </w:tc>
      </w:tr>
      <w:tr w:rsidR="00F205A8" w:rsidRPr="00F205A8">
        <w:trPr>
          <w:trHeight w:val="288"/>
        </w:trPr>
        <w:tc>
          <w:tcPr>
            <w:tcW w:w="2572" w:type="dxa"/>
            <w:gridSpan w:val="2"/>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HEVs to PEVs ratio</w:t>
            </w:r>
          </w:p>
        </w:tc>
        <w:tc>
          <w:tcPr>
            <w:tcW w:w="996" w:type="dxa"/>
            <w:tcBorders>
              <w:top w:val="single" w:sz="4" w:space="0" w:color="7F7F7F"/>
              <w:left w:val="single" w:sz="4" w:space="0" w:color="7F7F7F"/>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300 %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150 %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125 %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100 %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90 %</w:t>
            </w:r>
          </w:p>
        </w:tc>
      </w:tr>
      <w:tr w:rsidR="00F205A8" w:rsidRPr="00F205A8">
        <w:trPr>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HEV</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506</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688</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1 052</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1 789</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2 919</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5 359</w:t>
            </w:r>
          </w:p>
        </w:tc>
      </w:tr>
      <w:tr w:rsidR="00F205A8" w:rsidRPr="00F205A8">
        <w:trPr>
          <w:trHeight w:val="288"/>
        </w:trPr>
        <w:tc>
          <w:tcPr>
            <w:tcW w:w="157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of new PEVs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169</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344</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701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1 431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2 919</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5 955</w:t>
            </w:r>
          </w:p>
        </w:tc>
      </w:tr>
      <w:tr w:rsidR="00F205A8" w:rsidRPr="00F205A8">
        <w:trPr>
          <w:trHeight w:val="288"/>
        </w:trPr>
        <w:tc>
          <w:tcPr>
            <w:tcW w:w="157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 toho BEVs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30 %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40 %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50 %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60 %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65 %</w:t>
            </w:r>
          </w:p>
        </w:tc>
      </w:tr>
      <w:tr w:rsidR="00F205A8" w:rsidRPr="00F205A8">
        <w:trPr>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PHEVs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135</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241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421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715</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1 168</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2 084</w:t>
            </w:r>
          </w:p>
        </w:tc>
      </w:tr>
      <w:tr w:rsidR="00F205A8" w:rsidRPr="00F205A8">
        <w:trPr>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BEVs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34</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103</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281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715</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1 751</w:t>
            </w:r>
          </w:p>
        </w:tc>
        <w:tc>
          <w:tcPr>
            <w:tcW w:w="996" w:type="dxa"/>
            <w:tcBorders>
              <w:top w:val="nil"/>
              <w:left w:val="nil"/>
              <w:bottom w:val="nil"/>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3 871</w:t>
            </w:r>
          </w:p>
        </w:tc>
      </w:tr>
    </w:tbl>
    <w:p w:rsidR="004E6DD1" w:rsidRPr="00A23190" w:rsidRDefault="004E6DD1" w:rsidP="00B70E40">
      <w:pPr>
        <w:rPr>
          <w:rFonts w:ascii="Times New Roman" w:hAnsi="Times New Roman" w:cs="Times New Roman"/>
          <w:color w:val="auto"/>
          <w:szCs w:val="24"/>
        </w:rPr>
      </w:pPr>
      <w:r w:rsidRPr="00A23190">
        <w:rPr>
          <w:rFonts w:ascii="Times New Roman" w:hAnsi="Times New Roman" w:cs="Times New Roman"/>
          <w:color w:val="auto"/>
          <w:szCs w:val="24"/>
        </w:rPr>
        <w:t>Zdroj: [Pracovná skupina MHSR, 2013]</w:t>
      </w:r>
    </w:p>
    <w:p w:rsidR="004E6DD1" w:rsidRPr="00F205A8" w:rsidRDefault="004E6DD1" w:rsidP="003F1299">
      <w:pPr>
        <w:jc w:val="center"/>
        <w:rPr>
          <w:rFonts w:ascii="Times New Roman" w:hAnsi="Times New Roman" w:cs="Times New Roman"/>
          <w:color w:val="auto"/>
          <w:sz w:val="24"/>
          <w:szCs w:val="24"/>
        </w:rPr>
      </w:pPr>
    </w:p>
    <w:p w:rsidR="000F4C74" w:rsidRPr="00F205A8" w:rsidRDefault="000F4C74" w:rsidP="003F1299">
      <w:pPr>
        <w:jc w:val="center"/>
        <w:rPr>
          <w:rFonts w:ascii="Times New Roman" w:hAnsi="Times New Roman" w:cs="Times New Roman"/>
          <w:color w:val="auto"/>
          <w:sz w:val="24"/>
          <w:szCs w:val="24"/>
        </w:rPr>
      </w:pPr>
    </w:p>
    <w:p w:rsidR="004E6DD1" w:rsidRPr="00F205A8"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Pri technologickom - leadership scenári uvažujeme s podielom elektrických (plug-in) automobilov podľa odhadu štúdie Roland Berger</w:t>
      </w:r>
      <w:r w:rsidRPr="00F205A8">
        <w:rPr>
          <w:rStyle w:val="Odkaznapoznmkupodiarou"/>
          <w:rFonts w:ascii="Times New Roman" w:hAnsi="Times New Roman" w:cs="Times New Roman"/>
          <w:color w:val="auto"/>
          <w:sz w:val="24"/>
          <w:szCs w:val="24"/>
        </w:rPr>
        <w:footnoteReference w:id="86"/>
      </w:r>
      <w:r w:rsidRPr="00F205A8">
        <w:rPr>
          <w:rFonts w:ascii="Times New Roman" w:hAnsi="Times New Roman" w:cs="Times New Roman"/>
          <w:color w:val="auto"/>
          <w:sz w:val="24"/>
          <w:szCs w:val="24"/>
        </w:rPr>
        <w:t xml:space="preserve"> pre oblasť strednej a východnej Európy zvýšeným o 50 %. Súčasťou modelovania štandardného scenára je aj odhad vzájomných pomerov BEV a PHEV vozidiel, ako aj počtu vozidiel HEV. </w:t>
      </w:r>
    </w:p>
    <w:p w:rsidR="004E6DD1" w:rsidRDefault="004E6DD1">
      <w:pPr>
        <w:rPr>
          <w:rFonts w:ascii="Times New Roman" w:hAnsi="Times New Roman" w:cs="Times New Roman"/>
          <w:color w:val="auto"/>
          <w:sz w:val="24"/>
          <w:szCs w:val="24"/>
        </w:rPr>
      </w:pPr>
    </w:p>
    <w:p w:rsidR="000F4C74" w:rsidRPr="00F205A8" w:rsidRDefault="000F4C74">
      <w:pPr>
        <w:rPr>
          <w:rFonts w:ascii="Times New Roman" w:hAnsi="Times New Roman" w:cs="Times New Roman"/>
          <w:color w:val="auto"/>
          <w:sz w:val="24"/>
          <w:szCs w:val="24"/>
        </w:rPr>
      </w:pPr>
    </w:p>
    <w:p w:rsidR="004E6DD1" w:rsidRPr="00F205A8" w:rsidRDefault="004E6DD1" w:rsidP="003F1299">
      <w:pPr>
        <w:pStyle w:val="Popis"/>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Tab.  </w:t>
      </w:r>
      <w:r w:rsidR="0040656A" w:rsidRPr="00F205A8">
        <w:rPr>
          <w:rFonts w:ascii="Times New Roman" w:hAnsi="Times New Roman" w:cs="Times New Roman"/>
          <w:color w:val="auto"/>
          <w:sz w:val="24"/>
          <w:szCs w:val="24"/>
        </w:rPr>
        <w:fldChar w:fldCharType="begin"/>
      </w:r>
      <w:r w:rsidRPr="00F205A8">
        <w:rPr>
          <w:rFonts w:ascii="Times New Roman" w:hAnsi="Times New Roman" w:cs="Times New Roman"/>
          <w:color w:val="auto"/>
          <w:sz w:val="24"/>
          <w:szCs w:val="24"/>
        </w:rPr>
        <w:instrText xml:space="preserve"> SEQ Tab._ \* ARABIC </w:instrText>
      </w:r>
      <w:r w:rsidR="0040656A" w:rsidRPr="00F205A8">
        <w:rPr>
          <w:rFonts w:ascii="Times New Roman" w:hAnsi="Times New Roman" w:cs="Times New Roman"/>
          <w:color w:val="auto"/>
          <w:sz w:val="24"/>
          <w:szCs w:val="24"/>
        </w:rPr>
        <w:fldChar w:fldCharType="separate"/>
      </w:r>
      <w:r w:rsidR="005E3D0A">
        <w:rPr>
          <w:rFonts w:ascii="Times New Roman" w:hAnsi="Times New Roman" w:cs="Times New Roman"/>
          <w:noProof/>
          <w:color w:val="auto"/>
          <w:sz w:val="24"/>
          <w:szCs w:val="24"/>
        </w:rPr>
        <w:t>15</w:t>
      </w:r>
      <w:r w:rsidR="0040656A" w:rsidRPr="00F205A8">
        <w:rPr>
          <w:rFonts w:ascii="Times New Roman" w:hAnsi="Times New Roman" w:cs="Times New Roman"/>
          <w:color w:val="auto"/>
          <w:sz w:val="24"/>
          <w:szCs w:val="24"/>
        </w:rPr>
        <w:fldChar w:fldCharType="end"/>
      </w:r>
      <w:r w:rsidRPr="00F205A8">
        <w:rPr>
          <w:rFonts w:ascii="Times New Roman" w:hAnsi="Times New Roman" w:cs="Times New Roman"/>
          <w:color w:val="auto"/>
          <w:sz w:val="24"/>
          <w:szCs w:val="24"/>
        </w:rPr>
        <w:t xml:space="preserve"> Modelované hodnoty BEV a PHEV vozidiel, ako aj počtu vozidiel HEV:</w:t>
      </w:r>
    </w:p>
    <w:tbl>
      <w:tblPr>
        <w:tblW w:w="8548" w:type="dxa"/>
        <w:tblInd w:w="2" w:type="dxa"/>
        <w:tblLook w:val="00A0" w:firstRow="1" w:lastRow="0" w:firstColumn="1" w:lastColumn="0" w:noHBand="0" w:noVBand="0"/>
      </w:tblPr>
      <w:tblGrid>
        <w:gridCol w:w="1576"/>
        <w:gridCol w:w="996"/>
        <w:gridCol w:w="996"/>
        <w:gridCol w:w="996"/>
        <w:gridCol w:w="996"/>
        <w:gridCol w:w="996"/>
        <w:gridCol w:w="996"/>
        <w:gridCol w:w="996"/>
      </w:tblGrid>
      <w:tr w:rsidR="00F205A8" w:rsidRPr="00F205A8">
        <w:trPr>
          <w:trHeight w:val="288"/>
          <w:tblHeader/>
        </w:trPr>
        <w:tc>
          <w:tcPr>
            <w:tcW w:w="1576" w:type="dxa"/>
            <w:tcBorders>
              <w:top w:val="nil"/>
              <w:left w:val="nil"/>
              <w:bottom w:val="single" w:sz="4" w:space="0" w:color="auto"/>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rok</w:t>
            </w:r>
          </w:p>
        </w:tc>
        <w:tc>
          <w:tcPr>
            <w:tcW w:w="996" w:type="dxa"/>
            <w:tcBorders>
              <w:top w:val="nil"/>
              <w:left w:val="nil"/>
              <w:bottom w:val="single" w:sz="4" w:space="0" w:color="auto"/>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2 015</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2 016</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2 017</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2 018</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2 019</w:t>
            </w:r>
          </w:p>
        </w:tc>
        <w:tc>
          <w:tcPr>
            <w:tcW w:w="996" w:type="dxa"/>
            <w:tcBorders>
              <w:top w:val="nil"/>
              <w:left w:val="nil"/>
              <w:bottom w:val="single" w:sz="4" w:space="0" w:color="auto"/>
              <w:right w:val="nil"/>
            </w:tcBorders>
            <w:noWrap/>
            <w:vAlign w:val="bottom"/>
          </w:tcPr>
          <w:p w:rsidR="004E6DD1" w:rsidRPr="00F205A8" w:rsidRDefault="004E6DD1" w:rsidP="0070153E">
            <w:pPr>
              <w:jc w:val="righ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2 020</w:t>
            </w:r>
          </w:p>
        </w:tc>
      </w:tr>
      <w:tr w:rsidR="00F205A8" w:rsidRPr="00F205A8">
        <w:trPr>
          <w:cantSplit/>
          <w:trHeight w:val="288"/>
        </w:trPr>
        <w:tc>
          <w:tcPr>
            <w:tcW w:w="2572" w:type="dxa"/>
            <w:gridSpan w:val="2"/>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Podiel PHEV automob.</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0,6 %</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1,2 %</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2,4 %</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4,9 %</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9,8 %</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19,5 %</w:t>
            </w:r>
          </w:p>
        </w:tc>
      </w:tr>
      <w:tr w:rsidR="00F205A8" w:rsidRPr="00F205A8">
        <w:trPr>
          <w:cantSplit/>
          <w:trHeight w:val="288"/>
        </w:trPr>
        <w:tc>
          <w:tcPr>
            <w:tcW w:w="2572" w:type="dxa"/>
            <w:gridSpan w:val="2"/>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Nove automobily celkom</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82 975</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84 634</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86 327</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88 054</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89 815</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91 611</w:t>
            </w:r>
          </w:p>
        </w:tc>
      </w:tr>
      <w:tr w:rsidR="00F205A8" w:rsidRPr="00F205A8">
        <w:trPr>
          <w:cantSplit/>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ICE</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81 711</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82 571</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82 645</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80 649</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76 679</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65 619</w:t>
            </w:r>
          </w:p>
        </w:tc>
      </w:tr>
      <w:tr w:rsidR="00F205A8" w:rsidRPr="00F205A8">
        <w:trPr>
          <w:cantSplit/>
          <w:trHeight w:val="288"/>
        </w:trPr>
        <w:tc>
          <w:tcPr>
            <w:tcW w:w="2572" w:type="dxa"/>
            <w:gridSpan w:val="2"/>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HEVs to PEVs ratio</w:t>
            </w:r>
          </w:p>
        </w:tc>
        <w:tc>
          <w:tcPr>
            <w:tcW w:w="996" w:type="dxa"/>
            <w:tcBorders>
              <w:top w:val="single" w:sz="4" w:space="0" w:color="7F7F7F"/>
              <w:left w:val="single" w:sz="4" w:space="0" w:color="7F7F7F"/>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150 %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100 %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75 %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73 %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50 %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46 %</w:t>
            </w:r>
          </w:p>
        </w:tc>
      </w:tr>
      <w:tr w:rsidR="00F205A8" w:rsidRPr="00F205A8">
        <w:trPr>
          <w:cantSplit/>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HEV</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758</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1 031</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1 578</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3 112</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4 378</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8 128</w:t>
            </w:r>
          </w:p>
        </w:tc>
      </w:tr>
      <w:tr w:rsidR="00F205A8" w:rsidRPr="00F205A8">
        <w:trPr>
          <w:cantSplit/>
          <w:trHeight w:val="288"/>
        </w:trPr>
        <w:tc>
          <w:tcPr>
            <w:tcW w:w="157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 of new PEVs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506</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1 031</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2 104</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4 293</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8 757</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17 864</w:t>
            </w:r>
          </w:p>
        </w:tc>
      </w:tr>
      <w:tr w:rsidR="00F205A8" w:rsidRPr="00F205A8">
        <w:trPr>
          <w:cantSplit/>
          <w:trHeight w:val="288"/>
        </w:trPr>
        <w:tc>
          <w:tcPr>
            <w:tcW w:w="157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 toho BEVs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40 %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50 %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60 %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65 %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70 %</w:t>
            </w:r>
          </w:p>
        </w:tc>
        <w:tc>
          <w:tcPr>
            <w:tcW w:w="996" w:type="dxa"/>
            <w:tcBorders>
              <w:top w:val="single" w:sz="4" w:space="0" w:color="7F7F7F"/>
              <w:left w:val="nil"/>
              <w:bottom w:val="single" w:sz="4" w:space="0" w:color="7F7F7F"/>
              <w:right w:val="single" w:sz="4" w:space="0" w:color="7F7F7F"/>
            </w:tcBorders>
            <w:shd w:val="clear" w:color="000000" w:fill="FFCC99"/>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75 %</w:t>
            </w:r>
          </w:p>
        </w:tc>
      </w:tr>
      <w:tr w:rsidR="00F205A8" w:rsidRPr="00F205A8">
        <w:trPr>
          <w:cantSplit/>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PHEVs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303</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516</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842</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1 502</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2 627</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4 466</w:t>
            </w:r>
          </w:p>
        </w:tc>
      </w:tr>
      <w:tr w:rsidR="00F205A8" w:rsidRPr="00F205A8">
        <w:trPr>
          <w:cantSplit/>
          <w:trHeight w:val="300"/>
        </w:trPr>
        <w:tc>
          <w:tcPr>
            <w:tcW w:w="1576" w:type="dxa"/>
            <w:tcBorders>
              <w:top w:val="nil"/>
              <w:left w:val="nil"/>
              <w:bottom w:val="single" w:sz="8" w:space="0" w:color="95B3D7"/>
              <w:right w:val="nil"/>
            </w:tcBorders>
            <w:noWrap/>
            <w:vAlign w:val="bottom"/>
          </w:tcPr>
          <w:p w:rsidR="004E6DD1" w:rsidRPr="00F205A8" w:rsidRDefault="004E6DD1" w:rsidP="0070153E">
            <w:pPr>
              <w:jc w:val="left"/>
              <w:rPr>
                <w:rFonts w:ascii="Times New Roman" w:hAnsi="Times New Roman" w:cs="Times New Roman"/>
                <w:b/>
                <w:bCs/>
                <w:color w:val="auto"/>
                <w:sz w:val="24"/>
                <w:szCs w:val="24"/>
                <w:lang w:eastAsia="en-US"/>
              </w:rPr>
            </w:pPr>
            <w:r w:rsidRPr="00F205A8">
              <w:rPr>
                <w:rFonts w:ascii="Times New Roman" w:hAnsi="Times New Roman" w:cs="Times New Roman"/>
                <w:b/>
                <w:bCs/>
                <w:color w:val="auto"/>
                <w:sz w:val="24"/>
                <w:szCs w:val="24"/>
                <w:lang w:eastAsia="en-US"/>
              </w:rPr>
              <w:t>BEVs</w:t>
            </w:r>
          </w:p>
        </w:tc>
        <w:tc>
          <w:tcPr>
            <w:tcW w:w="996" w:type="dxa"/>
            <w:tcBorders>
              <w:top w:val="nil"/>
              <w:left w:val="nil"/>
              <w:bottom w:val="nil"/>
              <w:right w:val="nil"/>
            </w:tcBorders>
            <w:noWrap/>
            <w:vAlign w:val="bottom"/>
          </w:tcPr>
          <w:p w:rsidR="004E6DD1" w:rsidRPr="00F205A8" w:rsidRDefault="004E6DD1" w:rsidP="0070153E">
            <w:pPr>
              <w:jc w:val="left"/>
              <w:rPr>
                <w:rFonts w:ascii="Times New Roman" w:hAnsi="Times New Roman" w:cs="Times New Roman"/>
                <w:color w:val="auto"/>
                <w:sz w:val="24"/>
                <w:szCs w:val="24"/>
                <w:lang w:eastAsia="en-US"/>
              </w:rPr>
            </w:pP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202</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516</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1 263</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2 790</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6 130</w:t>
            </w:r>
          </w:p>
        </w:tc>
        <w:tc>
          <w:tcPr>
            <w:tcW w:w="996" w:type="dxa"/>
            <w:tcBorders>
              <w:top w:val="nil"/>
              <w:left w:val="nil"/>
              <w:bottom w:val="nil"/>
              <w:right w:val="nil"/>
            </w:tcBorders>
            <w:noWrap/>
            <w:vAlign w:val="bottom"/>
          </w:tcPr>
          <w:p w:rsidR="004E6DD1" w:rsidRPr="00F205A8" w:rsidRDefault="004E6DD1">
            <w:pPr>
              <w:jc w:val="right"/>
              <w:rPr>
                <w:rFonts w:ascii="Times New Roman" w:hAnsi="Times New Roman" w:cs="Times New Roman"/>
                <w:color w:val="auto"/>
                <w:sz w:val="24"/>
                <w:szCs w:val="24"/>
              </w:rPr>
            </w:pPr>
            <w:r w:rsidRPr="00F205A8">
              <w:rPr>
                <w:rFonts w:ascii="Times New Roman" w:hAnsi="Times New Roman" w:cs="Times New Roman"/>
                <w:color w:val="auto"/>
                <w:sz w:val="24"/>
                <w:szCs w:val="24"/>
              </w:rPr>
              <w:t>13 398</w:t>
            </w:r>
          </w:p>
        </w:tc>
      </w:tr>
    </w:tbl>
    <w:p w:rsidR="004E6DD1" w:rsidRPr="00A23190" w:rsidRDefault="004E6DD1" w:rsidP="00673525">
      <w:pPr>
        <w:rPr>
          <w:rFonts w:ascii="Times New Roman" w:hAnsi="Times New Roman" w:cs="Times New Roman"/>
          <w:color w:val="auto"/>
          <w:szCs w:val="24"/>
        </w:rPr>
      </w:pPr>
      <w:r w:rsidRPr="00A23190">
        <w:rPr>
          <w:rFonts w:ascii="Times New Roman" w:hAnsi="Times New Roman" w:cs="Times New Roman"/>
          <w:color w:val="auto"/>
          <w:szCs w:val="24"/>
        </w:rPr>
        <w:t>Zdroj: [Pracovná skupina MHSR, 2013]</w:t>
      </w:r>
    </w:p>
    <w:p w:rsidR="0044241F" w:rsidRPr="00F205A8" w:rsidRDefault="004E6DD1" w:rsidP="0044241F">
      <w:pPr>
        <w:jc w:val="right"/>
        <w:rPr>
          <w:rFonts w:ascii="Times New Roman" w:hAnsi="Times New Roman" w:cs="Times New Roman"/>
          <w:b/>
          <w:bCs/>
          <w:color w:val="auto"/>
          <w:sz w:val="24"/>
          <w:szCs w:val="24"/>
        </w:rPr>
      </w:pPr>
      <w:r w:rsidRPr="00F205A8">
        <w:rPr>
          <w:rFonts w:ascii="Times New Roman" w:hAnsi="Times New Roman" w:cs="Times New Roman"/>
          <w:color w:val="auto"/>
          <w:sz w:val="24"/>
          <w:szCs w:val="24"/>
        </w:rPr>
        <w:br w:type="page"/>
      </w:r>
      <w:r w:rsidR="0044241F" w:rsidRPr="00F205A8">
        <w:rPr>
          <w:rFonts w:ascii="Times New Roman" w:hAnsi="Times New Roman" w:cs="Times New Roman"/>
          <w:b/>
          <w:bCs/>
          <w:color w:val="auto"/>
          <w:sz w:val="24"/>
          <w:szCs w:val="24"/>
        </w:rPr>
        <w:t>Príloha č.  5</w:t>
      </w:r>
    </w:p>
    <w:p w:rsidR="0044241F" w:rsidRPr="00F205A8" w:rsidRDefault="0044241F" w:rsidP="0044241F">
      <w:pPr>
        <w:jc w:val="left"/>
        <w:rPr>
          <w:rStyle w:val="Siln"/>
          <w:rFonts w:ascii="Times New Roman" w:hAnsi="Times New Roman" w:cs="Times New Roman"/>
          <w:color w:val="auto"/>
          <w:sz w:val="24"/>
          <w:szCs w:val="24"/>
        </w:rPr>
      </w:pPr>
    </w:p>
    <w:p w:rsidR="0044241F" w:rsidRPr="00F205A8" w:rsidRDefault="0044241F" w:rsidP="0044241F">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Účinky znečisťujúcich látok z dopravy na zdravie obyvateľstva</w:t>
      </w:r>
      <w:r w:rsidRPr="00F205A8">
        <w:rPr>
          <w:rStyle w:val="Odkaznapoznmkupodiarou"/>
          <w:rFonts w:ascii="Times New Roman" w:hAnsi="Times New Roman" w:cs="Times New Roman"/>
          <w:b/>
          <w:bCs/>
          <w:color w:val="auto"/>
          <w:sz w:val="24"/>
          <w:szCs w:val="24"/>
        </w:rPr>
        <w:footnoteReference w:id="87"/>
      </w:r>
    </w:p>
    <w:p w:rsidR="0044241F" w:rsidRPr="00F205A8" w:rsidRDefault="0044241F" w:rsidP="0044241F">
      <w:pPr>
        <w:jc w:val="center"/>
        <w:rPr>
          <w:rStyle w:val="Siln"/>
          <w:rFonts w:ascii="Times New Roman" w:hAnsi="Times New Roman" w:cs="Times New Roman"/>
          <w:color w:val="auto"/>
          <w:sz w:val="24"/>
          <w:szCs w:val="24"/>
        </w:rPr>
      </w:pPr>
    </w:p>
    <w:p w:rsidR="004E6DD1" w:rsidRPr="00F205A8" w:rsidRDefault="004E6DD1" w:rsidP="0044241F">
      <w:pPr>
        <w:jc w:val="lef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Pevné častice (PM - particulate matter)</w:t>
      </w:r>
    </w:p>
    <w:p w:rsidR="004E6DD1" w:rsidRPr="00F205A8"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Zvýšená úroveň koncentrácie prachových častíc je považovaná za najzávažnejší problém znečistenia ovzdušia veľkých miest, čo je podmienené zvyšujúcou sa intenzitou dopravy. Na niektorých miestach Slovenska dochádza k prekračovaniu limitných hodnôt pevných častíc v ovzduší</w:t>
      </w:r>
      <w:r w:rsidRPr="00F205A8">
        <w:rPr>
          <w:rStyle w:val="Odkaznapoznmkupodiarou"/>
          <w:rFonts w:ascii="Times New Roman" w:hAnsi="Times New Roman" w:cs="Times New Roman"/>
          <w:color w:val="auto"/>
          <w:sz w:val="24"/>
          <w:szCs w:val="24"/>
        </w:rPr>
        <w:footnoteReference w:id="88"/>
      </w:r>
      <w:r w:rsidRPr="00F205A8">
        <w:rPr>
          <w:rFonts w:ascii="Times New Roman" w:hAnsi="Times New Roman" w:cs="Times New Roman"/>
          <w:color w:val="auto"/>
          <w:sz w:val="24"/>
          <w:szCs w:val="24"/>
        </w:rPr>
        <w:t>. Pevné prachové častice s priemerom väčším než 10 µm pochádzajú najmä z prírodných zdrojov (erózie pôdy, peľ rastlín a pod). Avšak pevné častice s veľkosťou pod 10 µm (označované ako PM</w:t>
      </w:r>
      <w:r w:rsidRPr="00F205A8">
        <w:rPr>
          <w:rFonts w:ascii="Times New Roman" w:hAnsi="Times New Roman" w:cs="Times New Roman"/>
          <w:color w:val="auto"/>
          <w:sz w:val="24"/>
          <w:szCs w:val="24"/>
          <w:vertAlign w:val="subscript"/>
        </w:rPr>
        <w:t>10</w:t>
      </w:r>
      <w:r w:rsidRPr="00F205A8">
        <w:rPr>
          <w:rFonts w:ascii="Times New Roman" w:hAnsi="Times New Roman" w:cs="Times New Roman"/>
          <w:color w:val="auto"/>
          <w:sz w:val="24"/>
          <w:szCs w:val="24"/>
        </w:rPr>
        <w:t>)</w:t>
      </w:r>
      <w:r w:rsidRPr="00F205A8">
        <w:rPr>
          <w:rFonts w:ascii="Times New Roman" w:hAnsi="Times New Roman" w:cs="Times New Roman"/>
          <w:color w:val="auto"/>
          <w:sz w:val="24"/>
          <w:szCs w:val="24"/>
          <w:vertAlign w:val="subscript"/>
        </w:rPr>
        <w:t xml:space="preserve"> </w:t>
      </w:r>
      <w:r w:rsidRPr="00F205A8">
        <w:rPr>
          <w:rFonts w:ascii="Times New Roman" w:hAnsi="Times New Roman" w:cs="Times New Roman"/>
          <w:color w:val="auto"/>
          <w:sz w:val="24"/>
          <w:szCs w:val="24"/>
        </w:rPr>
        <w:t xml:space="preserve">vznikajú predovšetkým nedokonalým spaľovaním fosílnych palív. Takéto malé častice sú ľahko inhalované do organizmu, prenikajú hlboko                        do pľúc, čím spôsobujú závažné zdravotné problémy. </w:t>
      </w:r>
      <w:r w:rsidRPr="00F205A8">
        <w:rPr>
          <w:rFonts w:ascii="Times New Roman" w:hAnsi="Times New Roman" w:cs="Times New Roman"/>
          <w:b/>
          <w:bCs/>
          <w:color w:val="auto"/>
          <w:sz w:val="24"/>
          <w:szCs w:val="24"/>
        </w:rPr>
        <w:t>Aj krátkodobé zvýšenie ich koncentrácie v ovzduší vedie k nárastu prípadov akútnej hospitalizácie</w:t>
      </w:r>
      <w:r w:rsidRPr="00F205A8">
        <w:rPr>
          <w:rFonts w:ascii="Times New Roman" w:hAnsi="Times New Roman" w:cs="Times New Roman"/>
          <w:color w:val="auto"/>
          <w:sz w:val="24"/>
          <w:szCs w:val="24"/>
        </w:rPr>
        <w:t xml:space="preserve"> z dôvodov respiračných a kardiovaskulárnych komplikácií. </w:t>
      </w:r>
      <w:r w:rsidRPr="00F205A8">
        <w:rPr>
          <w:rFonts w:ascii="Times New Roman" w:hAnsi="Times New Roman" w:cs="Times New Roman"/>
          <w:b/>
          <w:bCs/>
          <w:color w:val="auto"/>
          <w:sz w:val="24"/>
          <w:szCs w:val="24"/>
        </w:rPr>
        <w:t xml:space="preserve">Dlhodobá chronická expozícia pevným časticiam zvyšuje výskyt respiračných symptómov </w:t>
      </w:r>
      <w:r w:rsidRPr="00F205A8">
        <w:rPr>
          <w:rFonts w:ascii="Times New Roman" w:hAnsi="Times New Roman" w:cs="Times New Roman"/>
          <w:color w:val="auto"/>
          <w:sz w:val="24"/>
          <w:szCs w:val="24"/>
        </w:rPr>
        <w:t>a spotreby liekov</w:t>
      </w:r>
      <w:r w:rsidR="00555D9D">
        <w:rPr>
          <w:rFonts w:ascii="Times New Roman" w:hAnsi="Times New Roman" w:cs="Times New Roman"/>
          <w:color w:val="auto"/>
          <w:sz w:val="24"/>
          <w:szCs w:val="24"/>
        </w:rPr>
        <w:t xml:space="preserve"> </w:t>
      </w:r>
      <w:r w:rsidRPr="00F205A8">
        <w:rPr>
          <w:rFonts w:ascii="Times New Roman" w:hAnsi="Times New Roman" w:cs="Times New Roman"/>
          <w:color w:val="auto"/>
          <w:sz w:val="24"/>
          <w:szCs w:val="24"/>
        </w:rPr>
        <w:t>u ľudí trpiacich astmou alebo zníženou pľúcnou funkciou a</w:t>
      </w:r>
      <w:r w:rsidRPr="00F205A8">
        <w:rPr>
          <w:rFonts w:ascii="Times New Roman" w:hAnsi="Times New Roman" w:cs="Times New Roman"/>
          <w:b/>
          <w:bCs/>
          <w:color w:val="auto"/>
          <w:sz w:val="24"/>
          <w:szCs w:val="24"/>
        </w:rPr>
        <w:t> znižuje očakávanú dĺžku života</w:t>
      </w:r>
      <w:r w:rsidRPr="00F205A8">
        <w:rPr>
          <w:rFonts w:ascii="Times New Roman" w:hAnsi="Times New Roman" w:cs="Times New Roman"/>
          <w:color w:val="auto"/>
          <w:sz w:val="24"/>
          <w:szCs w:val="24"/>
        </w:rPr>
        <w:t xml:space="preserve"> (Central European Initiative</w:t>
      </w:r>
      <w:r w:rsidRPr="00F205A8">
        <w:rPr>
          <w:rFonts w:ascii="Times New Roman" w:hAnsi="Times New Roman" w:cs="Times New Roman"/>
          <w:color w:val="auto"/>
          <w:sz w:val="24"/>
          <w:szCs w:val="24"/>
          <w:vertAlign w:val="superscript"/>
        </w:rPr>
        <w:t>3</w:t>
      </w:r>
      <w:r w:rsidRPr="00F205A8">
        <w:rPr>
          <w:rFonts w:ascii="Times New Roman" w:hAnsi="Times New Roman" w:cs="Times New Roman"/>
          <w:color w:val="auto"/>
          <w:sz w:val="24"/>
          <w:szCs w:val="24"/>
        </w:rPr>
        <w:t xml:space="preserve">). V júni 2012 Medzinárodná agentúra pre výskum rakoviny (IARC), ktorá je súčasťou Svetovej zdravotníckej organizácie (WHO), „na základe dostatočných dôkazov“ zaradila </w:t>
      </w:r>
      <w:r w:rsidRPr="00F205A8">
        <w:rPr>
          <w:rFonts w:ascii="Times New Roman" w:hAnsi="Times New Roman" w:cs="Times New Roman"/>
          <w:b/>
          <w:bCs/>
          <w:color w:val="auto"/>
          <w:sz w:val="24"/>
          <w:szCs w:val="24"/>
        </w:rPr>
        <w:t>emisie pevných častíc z dieselových motorov do zoznamu karcinogénov</w:t>
      </w:r>
      <w:r w:rsidRPr="00F205A8">
        <w:rPr>
          <w:rStyle w:val="Odkaznapoznmkupodiarou"/>
          <w:rFonts w:ascii="Times New Roman" w:hAnsi="Times New Roman" w:cs="Times New Roman"/>
          <w:b/>
          <w:bCs/>
          <w:color w:val="auto"/>
          <w:sz w:val="24"/>
          <w:szCs w:val="24"/>
        </w:rPr>
        <w:footnoteReference w:id="89"/>
      </w:r>
      <w:r w:rsidRPr="00F205A8">
        <w:rPr>
          <w:rFonts w:ascii="Times New Roman" w:hAnsi="Times New Roman" w:cs="Times New Roman"/>
          <w:color w:val="auto"/>
          <w:sz w:val="24"/>
          <w:szCs w:val="24"/>
        </w:rPr>
        <w:t xml:space="preserve">. Výsledky medzinárodného projektu „Kvalita vnútorného prostredia v európskych školách; Prevencia a zníženie výskytu respiračných ochorení (SEARCH)“, do ktorého sa prostredníctvom Úradu verejného zdravotníctva SR zapojila aj Slovenská republika,  poukazujú na </w:t>
      </w:r>
      <w:r w:rsidRPr="00F205A8">
        <w:rPr>
          <w:rFonts w:ascii="Times New Roman" w:hAnsi="Times New Roman" w:cs="Times New Roman"/>
          <w:b/>
          <w:bCs/>
          <w:color w:val="auto"/>
          <w:sz w:val="24"/>
          <w:szCs w:val="24"/>
        </w:rPr>
        <w:t>významnú spojitosť medzi koncentráciou PM</w:t>
      </w:r>
      <w:r w:rsidRPr="00F205A8">
        <w:rPr>
          <w:rFonts w:ascii="Times New Roman" w:hAnsi="Times New Roman" w:cs="Times New Roman"/>
          <w:b/>
          <w:bCs/>
          <w:color w:val="auto"/>
          <w:sz w:val="24"/>
          <w:szCs w:val="24"/>
          <w:vertAlign w:val="subscript"/>
        </w:rPr>
        <w:t>10</w:t>
      </w:r>
      <w:r w:rsidRPr="00F205A8">
        <w:rPr>
          <w:rFonts w:ascii="Times New Roman" w:hAnsi="Times New Roman" w:cs="Times New Roman"/>
          <w:b/>
          <w:bCs/>
          <w:color w:val="auto"/>
          <w:sz w:val="24"/>
          <w:szCs w:val="24"/>
        </w:rPr>
        <w:t xml:space="preserve"> vo vnútornom ovzduší školských tried situovaných v blízkosti cestnej premávky a výskytom bronchitických symptómov</w:t>
      </w:r>
      <w:r w:rsidRPr="00F205A8">
        <w:rPr>
          <w:rFonts w:ascii="Times New Roman" w:hAnsi="Times New Roman" w:cs="Times New Roman"/>
          <w:color w:val="auto"/>
          <w:sz w:val="24"/>
          <w:szCs w:val="24"/>
        </w:rPr>
        <w:t xml:space="preserve"> a taktiež zníženou mierou pozornosti. Merania potvrdili aj zhoršené pľúcne funkcie u detí v takýchto triedach. </w:t>
      </w:r>
    </w:p>
    <w:p w:rsidR="004E6DD1" w:rsidRPr="00F205A8" w:rsidRDefault="004E6DD1" w:rsidP="009821A4">
      <w:pPr>
        <w:rPr>
          <w:rFonts w:ascii="Times New Roman" w:hAnsi="Times New Roman" w:cs="Times New Roman"/>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Prchavé organické látky  (VOC - volatile organic compounds)</w:t>
      </w:r>
    </w:p>
    <w:p w:rsidR="004E6DD1" w:rsidRPr="00F205A8"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U mnohých týchto látok je známy ich </w:t>
      </w:r>
      <w:r w:rsidRPr="00F205A8">
        <w:rPr>
          <w:rFonts w:ascii="Times New Roman" w:hAnsi="Times New Roman" w:cs="Times New Roman"/>
          <w:b/>
          <w:bCs/>
          <w:color w:val="auto"/>
          <w:sz w:val="24"/>
          <w:szCs w:val="24"/>
        </w:rPr>
        <w:t>výrazne škodlivý</w:t>
      </w:r>
      <w:r w:rsidRPr="00F205A8">
        <w:rPr>
          <w:rFonts w:ascii="Times New Roman" w:hAnsi="Times New Roman" w:cs="Times New Roman"/>
          <w:color w:val="auto"/>
          <w:sz w:val="24"/>
          <w:szCs w:val="24"/>
        </w:rPr>
        <w:t xml:space="preserve"> </w:t>
      </w:r>
      <w:r w:rsidRPr="00F205A8">
        <w:rPr>
          <w:rFonts w:ascii="Times New Roman" w:hAnsi="Times New Roman" w:cs="Times New Roman"/>
          <w:b/>
          <w:bCs/>
          <w:color w:val="auto"/>
          <w:sz w:val="24"/>
          <w:szCs w:val="24"/>
        </w:rPr>
        <w:t>vplyv na zdravie od neurotoxického pôsobenia až po karcinogénne</w:t>
      </w:r>
      <w:r w:rsidRPr="00F205A8">
        <w:rPr>
          <w:rFonts w:ascii="Times New Roman" w:hAnsi="Times New Roman" w:cs="Times New Roman"/>
          <w:color w:val="auto"/>
          <w:sz w:val="24"/>
          <w:szCs w:val="24"/>
        </w:rPr>
        <w:t>. Výskum v rámci Central European Initiative</w:t>
      </w:r>
      <w:r w:rsidRPr="00F205A8">
        <w:rPr>
          <w:rStyle w:val="Odkaznapoznmkupodiarou"/>
          <w:rFonts w:ascii="Times New Roman" w:hAnsi="Times New Roman" w:cs="Times New Roman"/>
          <w:color w:val="auto"/>
          <w:sz w:val="24"/>
          <w:szCs w:val="24"/>
        </w:rPr>
        <w:footnoteReference w:id="90"/>
      </w:r>
      <w:r w:rsidRPr="00F205A8">
        <w:rPr>
          <w:rFonts w:ascii="Times New Roman" w:hAnsi="Times New Roman" w:cs="Times New Roman"/>
          <w:color w:val="auto"/>
          <w:sz w:val="24"/>
          <w:szCs w:val="24"/>
        </w:rPr>
        <w:t xml:space="preserve"> realizovaný na Slovensku a v ďalších krajín strednej Európy preukázal, že </w:t>
      </w:r>
      <w:r w:rsidRPr="00F205A8">
        <w:rPr>
          <w:rFonts w:ascii="Times New Roman" w:hAnsi="Times New Roman" w:cs="Times New Roman"/>
          <w:b/>
          <w:bCs/>
          <w:color w:val="auto"/>
          <w:sz w:val="24"/>
          <w:szCs w:val="24"/>
        </w:rPr>
        <w:t>viac ako 40 % prchavých organických látok (VOC) emitovaných do ovzdušia pochádza práve z cestnej dopravy</w:t>
      </w:r>
      <w:r w:rsidRPr="00F205A8">
        <w:rPr>
          <w:rFonts w:ascii="Times New Roman" w:hAnsi="Times New Roman" w:cs="Times New Roman"/>
          <w:color w:val="auto"/>
          <w:sz w:val="24"/>
          <w:szCs w:val="24"/>
        </w:rPr>
        <w:t xml:space="preserve">. Ich veľká časť, približne 30 – 50 %, nie je produktom spaľovania, ale súvisí s vyparovaním paliva počas prevádzky, parkovania a tankovania vozidiel. Koncentrácia niektorých z týchto látok, napr. benzénu, je </w:t>
      </w:r>
      <w:r w:rsidRPr="00F205A8">
        <w:rPr>
          <w:rFonts w:ascii="Times New Roman" w:hAnsi="Times New Roman" w:cs="Times New Roman"/>
          <w:b/>
          <w:bCs/>
          <w:color w:val="auto"/>
          <w:sz w:val="24"/>
          <w:szCs w:val="24"/>
        </w:rPr>
        <w:t>v mestských aglomeráciách až 1000-násobne vyššia než na vidieku</w:t>
      </w:r>
      <w:r w:rsidRPr="00F205A8">
        <w:rPr>
          <w:rFonts w:ascii="Times New Roman" w:hAnsi="Times New Roman" w:cs="Times New Roman"/>
          <w:color w:val="auto"/>
          <w:sz w:val="24"/>
          <w:szCs w:val="24"/>
        </w:rPr>
        <w:t xml:space="preserve">, čo výrazne zvyšuje riziko vzniku rakoviny u mestskej populácie. Merania kvality ovzdušia v školských triedach realizované v rámci projektu „Kvalita vnútorného prostredia v európskych školách; Prevencia a zníženie výskytu respiračných ochorení (SEARCH)“ potvrdili </w:t>
      </w:r>
      <w:r w:rsidRPr="00F205A8">
        <w:rPr>
          <w:rFonts w:ascii="Times New Roman" w:hAnsi="Times New Roman" w:cs="Times New Roman"/>
          <w:b/>
          <w:bCs/>
          <w:color w:val="auto"/>
          <w:sz w:val="24"/>
          <w:szCs w:val="24"/>
        </w:rPr>
        <w:t>mnohonásobne vyššie koncentrácie benzénu v školách situovaných v blízkosti križovatiek a frekventovanej cestnej premávky</w:t>
      </w:r>
      <w:r w:rsidRPr="00F205A8">
        <w:rPr>
          <w:rFonts w:ascii="Times New Roman" w:hAnsi="Times New Roman" w:cs="Times New Roman"/>
          <w:color w:val="auto"/>
          <w:sz w:val="24"/>
          <w:szCs w:val="24"/>
        </w:rPr>
        <w:t xml:space="preserve">, predovšetkým v triedach orientovaných do ulice a ležiacich od 2. podlažia budovy vyššie. Žiaci týchto škôl mali </w:t>
      </w:r>
      <w:r w:rsidRPr="00F205A8">
        <w:rPr>
          <w:rFonts w:ascii="Times New Roman" w:hAnsi="Times New Roman" w:cs="Times New Roman"/>
          <w:b/>
          <w:bCs/>
          <w:color w:val="auto"/>
          <w:sz w:val="24"/>
          <w:szCs w:val="24"/>
        </w:rPr>
        <w:t>štatisticky vyšší výskyt astmatických symptómov až o vyše 40 %.</w:t>
      </w:r>
      <w:r w:rsidRPr="00F205A8">
        <w:rPr>
          <w:rFonts w:ascii="Times New Roman" w:hAnsi="Times New Roman" w:cs="Times New Roman"/>
          <w:color w:val="auto"/>
          <w:sz w:val="24"/>
          <w:szCs w:val="24"/>
        </w:rPr>
        <w:t xml:space="preserve"> Vďaka fotochemickej reaktivite týchto látok sú tiež hlavným faktorom tvorby prízemného ozónu. </w:t>
      </w:r>
    </w:p>
    <w:p w:rsidR="004E6DD1" w:rsidRPr="00F205A8" w:rsidRDefault="004E6DD1" w:rsidP="009821A4">
      <w:pPr>
        <w:rPr>
          <w:rFonts w:ascii="Times New Roman" w:hAnsi="Times New Roman" w:cs="Times New Roman"/>
          <w:color w:val="auto"/>
          <w:sz w:val="24"/>
          <w:szCs w:val="24"/>
          <w:u w:val="single"/>
        </w:rPr>
      </w:pPr>
    </w:p>
    <w:p w:rsidR="004E6DD1" w:rsidRPr="00F205A8" w:rsidRDefault="004E6DD1" w:rsidP="009821A4">
      <w:pPr>
        <w:rPr>
          <w:rFonts w:ascii="Times New Roman" w:hAnsi="Times New Roman" w:cs="Times New Roman"/>
          <w:color w:val="auto"/>
          <w:sz w:val="24"/>
          <w:szCs w:val="24"/>
        </w:rPr>
      </w:pPr>
      <w:r w:rsidRPr="00F205A8">
        <w:rPr>
          <w:rFonts w:ascii="Times New Roman" w:hAnsi="Times New Roman" w:cs="Times New Roman"/>
          <w:b/>
          <w:bCs/>
          <w:color w:val="auto"/>
          <w:sz w:val="24"/>
          <w:szCs w:val="24"/>
        </w:rPr>
        <w:t>Podstatná časť mestskej populácie</w:t>
      </w:r>
      <w:r w:rsidRPr="00F205A8">
        <w:rPr>
          <w:rFonts w:ascii="Times New Roman" w:hAnsi="Times New Roman" w:cs="Times New Roman"/>
          <w:color w:val="auto"/>
          <w:sz w:val="24"/>
          <w:szCs w:val="24"/>
        </w:rPr>
        <w:t xml:space="preserve"> (20 – 29 % v období 2008 až 2010) bola tiež vystavená benzo(a)pyrénu (BaP), pričom jeho </w:t>
      </w:r>
      <w:r w:rsidRPr="00F205A8">
        <w:rPr>
          <w:rFonts w:ascii="Times New Roman" w:hAnsi="Times New Roman" w:cs="Times New Roman"/>
          <w:b/>
          <w:bCs/>
          <w:color w:val="auto"/>
          <w:sz w:val="24"/>
          <w:szCs w:val="24"/>
        </w:rPr>
        <w:t>koncentrácia presahovala cieľové hodnoty v EÚ</w:t>
      </w:r>
      <w:r w:rsidRPr="00F205A8">
        <w:rPr>
          <w:rFonts w:ascii="Times New Roman" w:hAnsi="Times New Roman" w:cs="Times New Roman"/>
          <w:color w:val="auto"/>
          <w:sz w:val="24"/>
          <w:szCs w:val="24"/>
        </w:rPr>
        <w:t xml:space="preserve">, ktoré sa musia dosiahnuť do roku 2013. </w:t>
      </w:r>
      <w:r w:rsidRPr="00F205A8">
        <w:rPr>
          <w:rFonts w:ascii="Times New Roman" w:hAnsi="Times New Roman" w:cs="Times New Roman"/>
          <w:b/>
          <w:bCs/>
          <w:color w:val="auto"/>
          <w:sz w:val="24"/>
          <w:szCs w:val="24"/>
        </w:rPr>
        <w:t>Benzopyrén je karcinogénnou látkou</w:t>
      </w:r>
      <w:r w:rsidRPr="00F205A8">
        <w:rPr>
          <w:rFonts w:ascii="Times New Roman" w:hAnsi="Times New Roman" w:cs="Times New Roman"/>
          <w:color w:val="auto"/>
          <w:sz w:val="24"/>
          <w:szCs w:val="24"/>
        </w:rPr>
        <w:t xml:space="preserve"> a nárast emisií BaP v Európe v uplynulých rokoch je preto znepokojujúci</w:t>
      </w:r>
      <w:r w:rsidRPr="00F205A8">
        <w:rPr>
          <w:rStyle w:val="Odkaznapoznmkupodiarou"/>
          <w:rFonts w:ascii="Times New Roman" w:hAnsi="Times New Roman" w:cs="Times New Roman"/>
          <w:color w:val="auto"/>
          <w:sz w:val="24"/>
          <w:szCs w:val="24"/>
        </w:rPr>
        <w:footnoteReference w:id="91"/>
      </w:r>
      <w:r w:rsidRPr="00F205A8">
        <w:rPr>
          <w:rFonts w:ascii="Times New Roman" w:hAnsi="Times New Roman" w:cs="Times New Roman"/>
          <w:color w:val="auto"/>
          <w:sz w:val="24"/>
          <w:szCs w:val="24"/>
        </w:rPr>
        <w:t>.</w:t>
      </w:r>
    </w:p>
    <w:p w:rsidR="004E6DD1" w:rsidRPr="00F205A8" w:rsidRDefault="004E6DD1" w:rsidP="009821A4">
      <w:pPr>
        <w:rPr>
          <w:rFonts w:ascii="Times New Roman" w:hAnsi="Times New Roman" w:cs="Times New Roman"/>
          <w:color w:val="auto"/>
          <w:sz w:val="24"/>
          <w:szCs w:val="24"/>
          <w:u w:val="single"/>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Oxidy dusíka (NO</w:t>
      </w:r>
      <w:r w:rsidRPr="00F205A8">
        <w:rPr>
          <w:rFonts w:ascii="Times New Roman" w:hAnsi="Times New Roman" w:cs="Times New Roman"/>
          <w:b/>
          <w:bCs/>
          <w:caps/>
          <w:color w:val="auto"/>
          <w:sz w:val="24"/>
          <w:szCs w:val="24"/>
          <w:vertAlign w:val="subscript"/>
        </w:rPr>
        <w:t>x</w:t>
      </w:r>
      <w:r w:rsidRPr="00F205A8">
        <w:rPr>
          <w:rFonts w:ascii="Times New Roman" w:hAnsi="Times New Roman" w:cs="Times New Roman"/>
          <w:b/>
          <w:bCs/>
          <w:caps/>
          <w:color w:val="auto"/>
          <w:sz w:val="24"/>
          <w:szCs w:val="24"/>
        </w:rPr>
        <w:t>)</w:t>
      </w:r>
    </w:p>
    <w:p w:rsidR="004E6DD1" w:rsidRPr="00F205A8" w:rsidRDefault="004E6DD1">
      <w:pPr>
        <w:rPr>
          <w:rFonts w:ascii="Times New Roman" w:hAnsi="Times New Roman" w:cs="Times New Roman"/>
          <w:color w:val="auto"/>
          <w:sz w:val="24"/>
          <w:szCs w:val="24"/>
          <w:u w:val="single"/>
        </w:rPr>
      </w:pPr>
      <w:r w:rsidRPr="00F205A8">
        <w:rPr>
          <w:rFonts w:ascii="Times New Roman" w:hAnsi="Times New Roman" w:cs="Times New Roman"/>
          <w:color w:val="auto"/>
          <w:sz w:val="24"/>
          <w:szCs w:val="24"/>
        </w:rPr>
        <w:t>Oxidy dusíka sú produktom spaľovania zlúčenín dusíka obsiahnutých v palivách. V atmosfére chemicky reagujú s ostatnými znečisťujúcimi látkami za vzniku troposférického (prízemného) ozónu, ktorý je hlavnou zložkou fotochemického smogu, ako aj ďalších vysoko toxických zlúčenín. Spolu s oxidmi síry sú oxidy dusíka tiež významnou zložkou vplývajúcich na vznik kyslých dažďov spôsobujúcich acidifikáciu vody a pôdy. Expozícia emisiám NO</w:t>
      </w:r>
      <w:r w:rsidRPr="00F205A8">
        <w:rPr>
          <w:rFonts w:ascii="Times New Roman" w:hAnsi="Times New Roman" w:cs="Times New Roman"/>
          <w:color w:val="auto"/>
          <w:sz w:val="24"/>
          <w:szCs w:val="24"/>
          <w:vertAlign w:val="subscript"/>
        </w:rPr>
        <w:t>x</w:t>
      </w:r>
      <w:r w:rsidRPr="00F205A8">
        <w:rPr>
          <w:rFonts w:ascii="Times New Roman" w:hAnsi="Times New Roman" w:cs="Times New Roman"/>
          <w:color w:val="auto"/>
          <w:sz w:val="24"/>
          <w:szCs w:val="24"/>
        </w:rPr>
        <w:t xml:space="preserve"> má rozličné environmentálne a zdravotné dopady. Zvyšuje náchylnosť na vznik </w:t>
      </w:r>
      <w:r w:rsidRPr="00F205A8">
        <w:rPr>
          <w:rFonts w:ascii="Times New Roman" w:hAnsi="Times New Roman" w:cs="Times New Roman"/>
          <w:b/>
          <w:bCs/>
          <w:color w:val="auto"/>
          <w:sz w:val="24"/>
          <w:szCs w:val="24"/>
        </w:rPr>
        <w:t>astmatických, respiračných a kardiovaskulárnych ochorení. Aj krátkodobá expozícia oxidu dusičitému (NO</w:t>
      </w:r>
      <w:r w:rsidRPr="00F205A8">
        <w:rPr>
          <w:rFonts w:ascii="Times New Roman" w:hAnsi="Times New Roman" w:cs="Times New Roman"/>
          <w:b/>
          <w:bCs/>
          <w:color w:val="auto"/>
          <w:sz w:val="24"/>
          <w:szCs w:val="24"/>
          <w:vertAlign w:val="subscript"/>
        </w:rPr>
        <w:t>2</w:t>
      </w:r>
      <w:r w:rsidRPr="00F205A8">
        <w:rPr>
          <w:rFonts w:ascii="Times New Roman" w:hAnsi="Times New Roman" w:cs="Times New Roman"/>
          <w:b/>
          <w:bCs/>
          <w:color w:val="auto"/>
          <w:sz w:val="24"/>
          <w:szCs w:val="24"/>
        </w:rPr>
        <w:t>) sa prejavuje respiračnými problémami u detí školského veku</w:t>
      </w:r>
      <w:r w:rsidRPr="00F205A8">
        <w:rPr>
          <w:rFonts w:ascii="Times New Roman" w:hAnsi="Times New Roman" w:cs="Times New Roman"/>
          <w:color w:val="auto"/>
          <w:sz w:val="24"/>
          <w:szCs w:val="24"/>
        </w:rPr>
        <w:t xml:space="preserve"> (častejší výskyt kašľa, hlienov a bolesti hrdla) ako aj zvýšenou astmatickou reakciou na mestský prach a pele. </w:t>
      </w:r>
    </w:p>
    <w:p w:rsidR="004E6DD1" w:rsidRPr="00F205A8" w:rsidRDefault="004E6DD1" w:rsidP="009821A4">
      <w:pPr>
        <w:rPr>
          <w:rFonts w:ascii="Times New Roman" w:hAnsi="Times New Roman" w:cs="Times New Roman"/>
          <w:b/>
          <w:bCs/>
          <w:color w:val="auto"/>
          <w:sz w:val="24"/>
          <w:szCs w:val="24"/>
        </w:rPr>
      </w:pPr>
    </w:p>
    <w:p w:rsidR="004E6DD1" w:rsidRPr="00F205A8" w:rsidRDefault="004E6DD1" w:rsidP="009821A4">
      <w:pPr>
        <w:rPr>
          <w:rFonts w:ascii="Times New Roman" w:hAnsi="Times New Roman" w:cs="Times New Roman"/>
          <w:color w:val="auto"/>
          <w:sz w:val="24"/>
          <w:szCs w:val="24"/>
        </w:rPr>
      </w:pPr>
      <w:r w:rsidRPr="00F205A8">
        <w:rPr>
          <w:rFonts w:ascii="Times New Roman" w:hAnsi="Times New Roman" w:cs="Times New Roman"/>
          <w:color w:val="auto"/>
          <w:sz w:val="24"/>
          <w:szCs w:val="24"/>
        </w:rPr>
        <w:t>K tvorbe tuhých častíc a ozónu prispieva oxid dusičitý (NO</w:t>
      </w:r>
      <w:r w:rsidRPr="00F205A8">
        <w:rPr>
          <w:rFonts w:ascii="Times New Roman" w:hAnsi="Times New Roman" w:cs="Times New Roman"/>
          <w:color w:val="auto"/>
          <w:sz w:val="24"/>
          <w:szCs w:val="24"/>
          <w:vertAlign w:val="subscript"/>
        </w:rPr>
        <w:t>2</w:t>
      </w:r>
      <w:r w:rsidRPr="00F205A8">
        <w:rPr>
          <w:rFonts w:ascii="Times New Roman" w:hAnsi="Times New Roman" w:cs="Times New Roman"/>
          <w:color w:val="auto"/>
          <w:sz w:val="24"/>
          <w:szCs w:val="24"/>
        </w:rPr>
        <w:t xml:space="preserve">), ktorý je hlavnou príčinou  eutrofizácie - nadmerného rastu rastlín a rias vo vodách a acidifikácie. V roku 2010 bolo </w:t>
      </w:r>
      <w:r w:rsidR="00317EAC">
        <w:rPr>
          <w:rFonts w:ascii="Times New Roman" w:hAnsi="Times New Roman" w:cs="Times New Roman"/>
          <w:color w:val="auto"/>
          <w:sz w:val="24"/>
          <w:szCs w:val="24"/>
        </w:rPr>
        <w:t xml:space="preserve">                 </w:t>
      </w:r>
      <w:r w:rsidRPr="00F205A8">
        <w:rPr>
          <w:rFonts w:ascii="Times New Roman" w:hAnsi="Times New Roman" w:cs="Times New Roman"/>
          <w:b/>
          <w:bCs/>
          <w:color w:val="auto"/>
          <w:sz w:val="24"/>
          <w:szCs w:val="24"/>
        </w:rPr>
        <w:t>7 % Európanov v mestách vystavených úrovni NO</w:t>
      </w:r>
      <w:r w:rsidRPr="00F205A8">
        <w:rPr>
          <w:rFonts w:ascii="Times New Roman" w:hAnsi="Times New Roman" w:cs="Times New Roman"/>
          <w:b/>
          <w:bCs/>
          <w:color w:val="auto"/>
          <w:sz w:val="24"/>
          <w:szCs w:val="24"/>
          <w:vertAlign w:val="subscript"/>
        </w:rPr>
        <w:t>2</w:t>
      </w:r>
      <w:r w:rsidRPr="00F205A8">
        <w:rPr>
          <w:rFonts w:ascii="Times New Roman" w:hAnsi="Times New Roman" w:cs="Times New Roman"/>
          <w:b/>
          <w:bCs/>
          <w:color w:val="auto"/>
          <w:sz w:val="24"/>
          <w:szCs w:val="24"/>
        </w:rPr>
        <w:t>, ktorá presahovala hraničné hodnoty EÚ</w:t>
      </w:r>
      <w:r w:rsidRPr="00F205A8">
        <w:rPr>
          <w:rFonts w:ascii="Times New Roman" w:hAnsi="Times New Roman" w:cs="Times New Roman"/>
          <w:color w:val="auto"/>
          <w:sz w:val="24"/>
          <w:szCs w:val="24"/>
        </w:rPr>
        <w:t>. Vnútroštátne emisie oxidov dusíka v mnohých krajinách Únie sú naďalej nad úrovňou stropov stanovených v právnych predpisoch EÚ a medzinárodných dohodách</w:t>
      </w:r>
      <w:r w:rsidRPr="00F205A8">
        <w:rPr>
          <w:rStyle w:val="Odkaznapoznmkupodiarou"/>
          <w:rFonts w:ascii="Times New Roman" w:hAnsi="Times New Roman" w:cs="Times New Roman"/>
          <w:color w:val="auto"/>
          <w:sz w:val="24"/>
          <w:szCs w:val="24"/>
        </w:rPr>
        <w:footnoteReference w:id="92"/>
      </w:r>
      <w:r w:rsidRPr="00F205A8">
        <w:rPr>
          <w:rFonts w:ascii="Times New Roman" w:hAnsi="Times New Roman" w:cs="Times New Roman"/>
          <w:color w:val="auto"/>
          <w:sz w:val="24"/>
          <w:szCs w:val="24"/>
        </w:rPr>
        <w:t>.</w:t>
      </w:r>
    </w:p>
    <w:p w:rsidR="004E6DD1" w:rsidRPr="00F205A8" w:rsidRDefault="004E6DD1" w:rsidP="009821A4">
      <w:pPr>
        <w:rPr>
          <w:rFonts w:ascii="Times New Roman" w:hAnsi="Times New Roman" w:cs="Times New Roman"/>
          <w:b/>
          <w:bCs/>
          <w:color w:val="auto"/>
          <w:sz w:val="24"/>
          <w:szCs w:val="24"/>
        </w:rPr>
      </w:pPr>
    </w:p>
    <w:p w:rsidR="004E6DD1" w:rsidRPr="00F205A8" w:rsidRDefault="004E6DD1">
      <w:pPr>
        <w:keepNext/>
        <w:rPr>
          <w:rFonts w:ascii="Times New Roman" w:hAnsi="Times New Roman" w:cs="Times New Roman"/>
          <w:b/>
          <w:bCs/>
          <w:caps/>
          <w:color w:val="auto"/>
          <w:sz w:val="24"/>
          <w:szCs w:val="24"/>
        </w:rPr>
      </w:pPr>
      <w:r w:rsidRPr="00F205A8">
        <w:rPr>
          <w:rFonts w:ascii="Times New Roman" w:hAnsi="Times New Roman" w:cs="Times New Roman"/>
          <w:b/>
          <w:bCs/>
          <w:caps/>
          <w:color w:val="auto"/>
          <w:sz w:val="24"/>
          <w:szCs w:val="24"/>
        </w:rPr>
        <w:t>Prízemný ozón (O</w:t>
      </w:r>
      <w:r w:rsidRPr="00F205A8">
        <w:rPr>
          <w:rFonts w:ascii="Times New Roman" w:hAnsi="Times New Roman" w:cs="Times New Roman"/>
          <w:b/>
          <w:bCs/>
          <w:caps/>
          <w:color w:val="auto"/>
          <w:sz w:val="24"/>
          <w:szCs w:val="24"/>
          <w:vertAlign w:val="subscript"/>
        </w:rPr>
        <w:t>3</w:t>
      </w:r>
      <w:r w:rsidRPr="00F205A8">
        <w:rPr>
          <w:rFonts w:ascii="Times New Roman" w:hAnsi="Times New Roman" w:cs="Times New Roman"/>
          <w:b/>
          <w:bCs/>
          <w:caps/>
          <w:color w:val="auto"/>
          <w:sz w:val="24"/>
          <w:szCs w:val="24"/>
        </w:rPr>
        <w:t>)</w:t>
      </w:r>
    </w:p>
    <w:p w:rsidR="004E6DD1" w:rsidRPr="00F205A8" w:rsidRDefault="004E6DD1">
      <w:pPr>
        <w:rPr>
          <w:rFonts w:ascii="Times New Roman" w:hAnsi="Times New Roman" w:cs="Times New Roman"/>
          <w:color w:val="auto"/>
          <w:sz w:val="24"/>
          <w:szCs w:val="24"/>
        </w:rPr>
      </w:pPr>
      <w:r w:rsidRPr="00F205A8">
        <w:rPr>
          <w:rFonts w:ascii="Times New Roman" w:hAnsi="Times New Roman" w:cs="Times New Roman"/>
          <w:color w:val="auto"/>
          <w:sz w:val="24"/>
          <w:szCs w:val="24"/>
        </w:rPr>
        <w:t>Prízemný ozón vzniká chemickými reakciami najmä medzi oxidmi dusíka (NO</w:t>
      </w:r>
      <w:r w:rsidRPr="00F205A8">
        <w:rPr>
          <w:rFonts w:ascii="Times New Roman" w:hAnsi="Times New Roman" w:cs="Times New Roman"/>
          <w:color w:val="auto"/>
          <w:sz w:val="24"/>
          <w:szCs w:val="24"/>
          <w:vertAlign w:val="subscript"/>
        </w:rPr>
        <w:t>x</w:t>
      </w:r>
      <w:r w:rsidRPr="00F205A8">
        <w:rPr>
          <w:rFonts w:ascii="Times New Roman" w:hAnsi="Times New Roman" w:cs="Times New Roman"/>
          <w:color w:val="auto"/>
          <w:sz w:val="24"/>
          <w:szCs w:val="24"/>
        </w:rPr>
        <w:t xml:space="preserve">) a prchavými organickými látkami (VOC) za pôsobenia slnečného žiarenia. Následne vzniknutý ozón reaguje s ďalšími organickými zlúčeninami, pričom vznikajú </w:t>
      </w:r>
      <w:r w:rsidRPr="00F205A8">
        <w:rPr>
          <w:rFonts w:ascii="Times New Roman" w:hAnsi="Times New Roman" w:cs="Times New Roman"/>
          <w:b/>
          <w:bCs/>
          <w:color w:val="auto"/>
          <w:sz w:val="24"/>
          <w:szCs w:val="24"/>
        </w:rPr>
        <w:t>toxické a dráždivé dusíkaté látky</w:t>
      </w:r>
      <w:r w:rsidRPr="00F205A8">
        <w:rPr>
          <w:rFonts w:ascii="Times New Roman" w:hAnsi="Times New Roman" w:cs="Times New Roman"/>
          <w:color w:val="auto"/>
          <w:sz w:val="24"/>
          <w:szCs w:val="24"/>
        </w:rPr>
        <w:t xml:space="preserve"> (napr. PAN - peroxyacetylnitrát). Takéto látky sú základom fotochemického smogu. </w:t>
      </w:r>
    </w:p>
    <w:p w:rsidR="004E6DD1" w:rsidRPr="00F205A8" w:rsidRDefault="004E6DD1">
      <w:pPr>
        <w:rPr>
          <w:rFonts w:ascii="Times New Roman" w:hAnsi="Times New Roman" w:cs="Times New Roman"/>
          <w:color w:val="auto"/>
          <w:sz w:val="24"/>
          <w:szCs w:val="24"/>
        </w:rPr>
      </w:pPr>
    </w:p>
    <w:p w:rsidR="004E6DD1" w:rsidRPr="00F205A8" w:rsidRDefault="004E6DD1" w:rsidP="008C6CFE">
      <w:pPr>
        <w:rPr>
          <w:rFonts w:ascii="Times New Roman" w:hAnsi="Times New Roman" w:cs="Times New Roman"/>
          <w:color w:val="auto"/>
          <w:sz w:val="24"/>
          <w:szCs w:val="24"/>
        </w:rPr>
      </w:pPr>
      <w:r w:rsidRPr="00F205A8">
        <w:rPr>
          <w:rFonts w:ascii="Times New Roman" w:hAnsi="Times New Roman" w:cs="Times New Roman"/>
          <w:color w:val="auto"/>
          <w:sz w:val="24"/>
          <w:szCs w:val="24"/>
        </w:rPr>
        <w:t xml:space="preserve">V roku 2010 bolo </w:t>
      </w:r>
      <w:r w:rsidRPr="00F205A8">
        <w:rPr>
          <w:rFonts w:ascii="Times New Roman" w:hAnsi="Times New Roman" w:cs="Times New Roman"/>
          <w:b/>
          <w:bCs/>
          <w:color w:val="auto"/>
          <w:sz w:val="24"/>
          <w:szCs w:val="24"/>
        </w:rPr>
        <w:t>až 97 % obyvateľov miest v EÚ vystavených koncentráciám ozónu, ktoré presahovali referenčné hodnoty WHO</w:t>
      </w:r>
      <w:r w:rsidRPr="00F205A8">
        <w:rPr>
          <w:rFonts w:ascii="Times New Roman" w:hAnsi="Times New Roman" w:cs="Times New Roman"/>
          <w:color w:val="auto"/>
          <w:sz w:val="24"/>
          <w:szCs w:val="24"/>
        </w:rPr>
        <w:t>. Ozón môže spôsobovať respiračné problémy a mať za následok predčasné úmrtia. Škodlivým koncentráciám O</w:t>
      </w:r>
      <w:r w:rsidRPr="00F205A8">
        <w:rPr>
          <w:rFonts w:ascii="Times New Roman" w:hAnsi="Times New Roman" w:cs="Times New Roman"/>
          <w:color w:val="auto"/>
          <w:sz w:val="24"/>
          <w:szCs w:val="24"/>
          <w:vertAlign w:val="subscript"/>
        </w:rPr>
        <w:t>3</w:t>
      </w:r>
      <w:r w:rsidRPr="00F205A8">
        <w:rPr>
          <w:rFonts w:ascii="Times New Roman" w:hAnsi="Times New Roman" w:cs="Times New Roman"/>
          <w:color w:val="auto"/>
          <w:sz w:val="24"/>
          <w:szCs w:val="24"/>
        </w:rPr>
        <w:t xml:space="preserve"> vola vystavená aj orná pôda (22 % v roku 2009), čo viedlo k stratám v poľnohospodárskom sektore</w:t>
      </w:r>
      <w:r w:rsidRPr="00F205A8">
        <w:rPr>
          <w:rFonts w:ascii="Times New Roman" w:hAnsi="Times New Roman" w:cs="Times New Roman"/>
          <w:color w:val="auto"/>
          <w:sz w:val="24"/>
          <w:szCs w:val="24"/>
          <w:vertAlign w:val="superscript"/>
        </w:rPr>
        <w:footnoteReference w:id="93"/>
      </w:r>
      <w:r w:rsidRPr="00F205A8">
        <w:rPr>
          <w:rFonts w:ascii="Times New Roman" w:hAnsi="Times New Roman" w:cs="Times New Roman"/>
          <w:color w:val="auto"/>
          <w:sz w:val="24"/>
          <w:szCs w:val="24"/>
        </w:rPr>
        <w:t xml:space="preserve">. </w:t>
      </w:r>
    </w:p>
    <w:p w:rsidR="004E6DD1" w:rsidRPr="00F205A8" w:rsidRDefault="004E6DD1">
      <w:pPr>
        <w:rPr>
          <w:rFonts w:ascii="Times New Roman" w:hAnsi="Times New Roman" w:cs="Times New Roman"/>
          <w:color w:val="auto"/>
          <w:sz w:val="24"/>
          <w:szCs w:val="24"/>
        </w:rPr>
      </w:pPr>
    </w:p>
    <w:p w:rsidR="004E6DD1" w:rsidRPr="00F205A8" w:rsidRDefault="004E6DD1" w:rsidP="00953C3B">
      <w:pPr>
        <w:jc w:val="left"/>
        <w:rPr>
          <w:rFonts w:ascii="Times New Roman" w:hAnsi="Times New Roman" w:cs="Times New Roman"/>
          <w:color w:val="auto"/>
          <w:sz w:val="24"/>
          <w:szCs w:val="24"/>
        </w:rPr>
      </w:pPr>
    </w:p>
    <w:p w:rsidR="004E6DD1" w:rsidRPr="00F205A8" w:rsidRDefault="004E6DD1" w:rsidP="00953C3B">
      <w:pPr>
        <w:jc w:val="left"/>
        <w:rPr>
          <w:rFonts w:ascii="Times New Roman" w:hAnsi="Times New Roman" w:cs="Times New Roman"/>
          <w:color w:val="auto"/>
          <w:sz w:val="24"/>
          <w:szCs w:val="24"/>
        </w:rPr>
      </w:pPr>
    </w:p>
    <w:p w:rsidR="0044241F" w:rsidRPr="00F205A8" w:rsidRDefault="004E6DD1" w:rsidP="0044241F">
      <w:pPr>
        <w:jc w:val="right"/>
        <w:rPr>
          <w:rFonts w:ascii="Times New Roman" w:hAnsi="Times New Roman" w:cs="Times New Roman"/>
          <w:b/>
          <w:bCs/>
          <w:color w:val="auto"/>
          <w:sz w:val="24"/>
          <w:szCs w:val="24"/>
        </w:rPr>
      </w:pPr>
      <w:r w:rsidRPr="00F205A8">
        <w:rPr>
          <w:rFonts w:ascii="Times New Roman" w:hAnsi="Times New Roman" w:cs="Times New Roman"/>
          <w:color w:val="auto"/>
          <w:sz w:val="24"/>
          <w:szCs w:val="24"/>
        </w:rPr>
        <w:br w:type="page"/>
      </w:r>
      <w:r w:rsidR="0044241F" w:rsidRPr="00F205A8">
        <w:rPr>
          <w:rFonts w:ascii="Times New Roman" w:hAnsi="Times New Roman" w:cs="Times New Roman"/>
          <w:b/>
          <w:bCs/>
          <w:color w:val="auto"/>
          <w:sz w:val="24"/>
          <w:szCs w:val="24"/>
        </w:rPr>
        <w:t>Príloha č.  6</w:t>
      </w:r>
    </w:p>
    <w:p w:rsidR="0044241F" w:rsidRPr="00F205A8" w:rsidRDefault="0044241F" w:rsidP="0044241F">
      <w:pPr>
        <w:rPr>
          <w:rStyle w:val="Siln"/>
          <w:rFonts w:ascii="Times New Roman" w:hAnsi="Times New Roman" w:cs="Times New Roman"/>
          <w:color w:val="auto"/>
          <w:sz w:val="24"/>
          <w:szCs w:val="24"/>
        </w:rPr>
      </w:pPr>
    </w:p>
    <w:p w:rsidR="0044241F" w:rsidRPr="00F205A8" w:rsidRDefault="0044241F" w:rsidP="0044241F">
      <w:pPr>
        <w:jc w:val="center"/>
        <w:rPr>
          <w:rStyle w:val="Siln"/>
          <w:rFonts w:ascii="Times New Roman" w:eastAsia="MS Mincho" w:hAnsi="Times New Roman" w:cs="Times New Roman"/>
          <w:color w:val="auto"/>
          <w:sz w:val="24"/>
          <w:szCs w:val="24"/>
        </w:rPr>
      </w:pPr>
      <w:r w:rsidRPr="00F205A8">
        <w:rPr>
          <w:rStyle w:val="Siln"/>
          <w:rFonts w:ascii="Times New Roman" w:eastAsia="MS Mincho" w:hAnsi="Times New Roman" w:cs="Times New Roman"/>
          <w:color w:val="auto"/>
          <w:sz w:val="24"/>
          <w:szCs w:val="24"/>
        </w:rPr>
        <w:t>Medzinárodné štandardy pre nabíjaciu infraštruktúru</w:t>
      </w:r>
    </w:p>
    <w:p w:rsidR="004E6DD1" w:rsidRPr="00F205A8" w:rsidRDefault="004E6DD1" w:rsidP="0044241F">
      <w:pPr>
        <w:rPr>
          <w:rFonts w:ascii="Times New Roman" w:eastAsia="MS Mincho" w:hAnsi="Times New Roman" w:cs="Times New Roman"/>
          <w:color w:val="auto"/>
          <w:sz w:val="24"/>
          <w:szCs w:val="24"/>
          <w:lang w:eastAsia="en-US"/>
        </w:rPr>
      </w:pPr>
    </w:p>
    <w:p w:rsidR="004E6DD1" w:rsidRPr="00F205A8" w:rsidRDefault="004E6DD1">
      <w:pPr>
        <w:rPr>
          <w:rFonts w:ascii="Times New Roman" w:hAnsi="Times New Roman" w:cs="Times New Roman"/>
          <w:color w:val="auto"/>
          <w:sz w:val="24"/>
          <w:szCs w:val="24"/>
        </w:rPr>
      </w:pPr>
      <w:r w:rsidRPr="00F205A8">
        <w:rPr>
          <w:rFonts w:ascii="Times New Roman" w:eastAsia="MS Mincho" w:hAnsi="Times New Roman" w:cs="Times New Roman"/>
          <w:color w:val="auto"/>
          <w:sz w:val="24"/>
          <w:szCs w:val="24"/>
          <w:lang w:eastAsia="en-US"/>
        </w:rPr>
        <w:t xml:space="preserve">V roku 2010 dostali európske štandardizačné autority CEN, CENELEC a ETSI mandát M/468, cieľom ktorého je zblíženie štandardov pre nabíjanie elektrických vozidiel. Kompatibility v oblasti elektromobilita sa týkajú  aj ďalšie dva štandardizačné mandáty – M/453 (interoperabilita spolupracujúcich systémov v inteligentných dopravných systémoch) a M/490 (rozvoj sietí typu Smart Grid). V marci 2012 zasadla prvý krát </w:t>
      </w:r>
      <w:r w:rsidRPr="00F205A8">
        <w:rPr>
          <w:rFonts w:ascii="Times New Roman" w:hAnsi="Times New Roman" w:cs="Times New Roman"/>
          <w:color w:val="auto"/>
          <w:sz w:val="24"/>
          <w:szCs w:val="24"/>
        </w:rPr>
        <w:t xml:space="preserve">CEN-CENELEC eMobility Coordination Group (eM-CG), ktorá je exekutívnou a koordinačnou zložkou štandardizačného procesu. </w:t>
      </w:r>
    </w:p>
    <w:p w:rsidR="004E6DD1" w:rsidRPr="00F205A8" w:rsidRDefault="004E6DD1">
      <w:pPr>
        <w:rPr>
          <w:rFonts w:ascii="Times New Roman" w:hAnsi="Times New Roman" w:cs="Times New Roman"/>
          <w:color w:val="auto"/>
          <w:sz w:val="24"/>
          <w:szCs w:val="24"/>
        </w:rPr>
      </w:pPr>
    </w:p>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 xml:space="preserve">Hlavnými medzinárodnými štandardmi, ktoré musia nabíjacie stanice spĺňať, sú IEC 62196 (typy konektorov) a IEC 61851 (režimy/módy nabíjania). Definujú tak štandardy pre nabíjacie konektory ako aj módy nabíjania, ich výsledkom však je niekoľko vzájomne nie kompatibilných nabíjacích konektorov. </w:t>
      </w:r>
    </w:p>
    <w:p w:rsidR="004E6DD1" w:rsidRPr="00F205A8" w:rsidRDefault="004E6DD1">
      <w:pPr>
        <w:rPr>
          <w:rFonts w:ascii="Times New Roman" w:eastAsia="MS Mincho" w:hAnsi="Times New Roman" w:cs="Times New Roman"/>
          <w:color w:val="auto"/>
          <w:sz w:val="24"/>
          <w:szCs w:val="24"/>
          <w:lang w:eastAsia="en-US"/>
        </w:rPr>
      </w:pPr>
    </w:p>
    <w:p w:rsidR="004E6DD1" w:rsidRPr="00F205A8" w:rsidRDefault="004E6DD1">
      <w:pPr>
        <w:rPr>
          <w:rFonts w:ascii="Times New Roman" w:eastAsia="MS Mincho" w:hAnsi="Times New Roman" w:cs="Times New Roman"/>
          <w:color w:val="auto"/>
          <w:sz w:val="24"/>
          <w:szCs w:val="24"/>
          <w:lang w:eastAsia="en-US"/>
        </w:rPr>
      </w:pPr>
      <w:r w:rsidRPr="00F205A8">
        <w:rPr>
          <w:rFonts w:ascii="Times New Roman" w:eastAsia="MS Mincho" w:hAnsi="Times New Roman" w:cs="Times New Roman"/>
          <w:color w:val="auto"/>
          <w:sz w:val="24"/>
          <w:szCs w:val="24"/>
          <w:lang w:eastAsia="en-US"/>
        </w:rPr>
        <w:t>Detailné definovanie technických parametrov pre jednotlivé typy nabíjacích staníc je dôležité nielen pre vzájomnú interoperabilitu a kompatibilitu, ale aj pre rozvíjajúce sa trhové modely. Práve výber vhodného modelu spoločne s parametrami stanovia štandard pre mód nabíjania, konektor a vzájomnú komunikáciu,    čo bude mať zásadný vplyv na rozvoj nabíjacej infraštruktúry na Slovensku. Súčasné definovanie technických detailov však nevylučuje ich aktualizáciu v súlade s vývojom v EÚ a v okolitých krajinách.</w:t>
      </w:r>
    </w:p>
    <w:p w:rsidR="004E6DD1" w:rsidRPr="00F205A8" w:rsidRDefault="004E6DD1" w:rsidP="0077126C">
      <w:pPr>
        <w:jc w:val="left"/>
        <w:rPr>
          <w:rFonts w:ascii="Times New Roman" w:hAnsi="Times New Roman" w:cs="Times New Roman"/>
          <w:color w:val="auto"/>
          <w:sz w:val="24"/>
          <w:szCs w:val="24"/>
        </w:rPr>
      </w:pPr>
    </w:p>
    <w:p w:rsidR="0044241F" w:rsidRPr="00F205A8" w:rsidRDefault="004E6DD1" w:rsidP="0044241F">
      <w:pPr>
        <w:jc w:val="right"/>
        <w:rPr>
          <w:rFonts w:ascii="Times New Roman" w:hAnsi="Times New Roman" w:cs="Times New Roman"/>
          <w:b/>
          <w:bCs/>
          <w:color w:val="auto"/>
          <w:sz w:val="24"/>
          <w:szCs w:val="24"/>
        </w:rPr>
      </w:pPr>
      <w:r w:rsidRPr="00F205A8">
        <w:rPr>
          <w:rStyle w:val="Siln"/>
          <w:rFonts w:ascii="Times New Roman" w:hAnsi="Times New Roman" w:cs="Times New Roman"/>
          <w:color w:val="auto"/>
          <w:sz w:val="24"/>
          <w:szCs w:val="24"/>
        </w:rPr>
        <w:br w:type="page"/>
      </w:r>
      <w:bookmarkStart w:id="670" w:name="_GoBack"/>
      <w:bookmarkEnd w:id="670"/>
      <w:r w:rsidR="0044241F" w:rsidRPr="00F205A8">
        <w:rPr>
          <w:rFonts w:ascii="Times New Roman" w:hAnsi="Times New Roman" w:cs="Times New Roman"/>
          <w:b/>
          <w:bCs/>
          <w:color w:val="auto"/>
          <w:sz w:val="24"/>
          <w:szCs w:val="24"/>
        </w:rPr>
        <w:t>Príloha č.  7</w:t>
      </w:r>
    </w:p>
    <w:p w:rsidR="0044241F" w:rsidRPr="00F205A8" w:rsidRDefault="0044241F" w:rsidP="0044241F">
      <w:pPr>
        <w:rPr>
          <w:rStyle w:val="Siln"/>
          <w:rFonts w:ascii="Times New Roman" w:hAnsi="Times New Roman" w:cs="Times New Roman"/>
          <w:color w:val="auto"/>
          <w:sz w:val="24"/>
          <w:szCs w:val="24"/>
        </w:rPr>
      </w:pPr>
    </w:p>
    <w:p w:rsidR="0044241F" w:rsidRPr="00F205A8" w:rsidRDefault="0044241F" w:rsidP="0044241F">
      <w:pPr>
        <w:autoSpaceDE w:val="0"/>
        <w:autoSpaceDN w:val="0"/>
        <w:adjustRightInd w:val="0"/>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SWOT analýza rozvoja elektromobility na Slovensku</w:t>
      </w:r>
    </w:p>
    <w:p w:rsidR="004E6DD1" w:rsidRPr="00F205A8" w:rsidRDefault="004E6DD1" w:rsidP="0044241F">
      <w:pPr>
        <w:rPr>
          <w:rFonts w:ascii="Times New Roman" w:hAnsi="Times New Roman" w:cs="Times New Roman"/>
          <w:color w:val="auto"/>
          <w:sz w:val="24"/>
          <w:szCs w:val="24"/>
        </w:rPr>
      </w:pPr>
    </w:p>
    <w:tbl>
      <w:tblPr>
        <w:tblW w:w="0" w:type="auto"/>
        <w:tblInd w:w="2" w:type="dxa"/>
        <w:tblLayout w:type="fixed"/>
        <w:tblLook w:val="00A0" w:firstRow="1" w:lastRow="0" w:firstColumn="1" w:lastColumn="0" w:noHBand="0" w:noVBand="0"/>
      </w:tblPr>
      <w:tblGrid>
        <w:gridCol w:w="4536"/>
        <w:gridCol w:w="236"/>
        <w:gridCol w:w="4536"/>
      </w:tblGrid>
      <w:tr w:rsidR="00F205A8" w:rsidRPr="00F205A8">
        <w:trPr>
          <w:trHeight w:val="567"/>
        </w:trPr>
        <w:tc>
          <w:tcPr>
            <w:tcW w:w="4536" w:type="dxa"/>
            <w:tcBorders>
              <w:top w:val="single" w:sz="4" w:space="0" w:color="9BBB59"/>
              <w:left w:val="single" w:sz="4" w:space="0" w:color="9BBB59"/>
              <w:bottom w:val="single" w:sz="4" w:space="0" w:color="9BBB59"/>
              <w:right w:val="single" w:sz="4" w:space="0" w:color="9BBB59"/>
            </w:tcBorders>
            <w:vAlign w:val="center"/>
          </w:tcPr>
          <w:p w:rsidR="004E6DD1" w:rsidRPr="00F205A8" w:rsidRDefault="004E6DD1" w:rsidP="00BA6924">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Silné stránky</w:t>
            </w:r>
          </w:p>
        </w:tc>
        <w:tc>
          <w:tcPr>
            <w:tcW w:w="222" w:type="dxa"/>
            <w:tcBorders>
              <w:left w:val="single" w:sz="4" w:space="0" w:color="9BBB59"/>
              <w:right w:val="single" w:sz="4" w:space="0" w:color="9BBB59"/>
            </w:tcBorders>
          </w:tcPr>
          <w:p w:rsidR="004E6DD1" w:rsidRPr="00F205A8" w:rsidRDefault="004E6DD1" w:rsidP="00BA6924">
            <w:pPr>
              <w:jc w:val="center"/>
              <w:rPr>
                <w:rStyle w:val="Siln"/>
                <w:rFonts w:ascii="Times New Roman" w:hAnsi="Times New Roman" w:cs="Times New Roman"/>
                <w:color w:val="auto"/>
                <w:sz w:val="24"/>
                <w:szCs w:val="24"/>
              </w:rPr>
            </w:pPr>
          </w:p>
        </w:tc>
        <w:tc>
          <w:tcPr>
            <w:tcW w:w="4536" w:type="dxa"/>
            <w:tcBorders>
              <w:top w:val="single" w:sz="4" w:space="0" w:color="9BBB59"/>
              <w:left w:val="single" w:sz="4" w:space="0" w:color="9BBB59"/>
              <w:bottom w:val="single" w:sz="4" w:space="0" w:color="9BBB59"/>
              <w:right w:val="single" w:sz="4" w:space="0" w:color="9BBB59"/>
            </w:tcBorders>
            <w:vAlign w:val="center"/>
          </w:tcPr>
          <w:p w:rsidR="004E6DD1" w:rsidRPr="00F205A8" w:rsidRDefault="004E6DD1" w:rsidP="00BA6924">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Slabé stránky</w:t>
            </w:r>
          </w:p>
        </w:tc>
      </w:tr>
      <w:tr w:rsidR="00F205A8" w:rsidRPr="00F205A8">
        <w:trPr>
          <w:trHeight w:hRule="exact" w:val="170"/>
        </w:trPr>
        <w:tc>
          <w:tcPr>
            <w:tcW w:w="4536" w:type="dxa"/>
            <w:tcBorders>
              <w:top w:val="single" w:sz="4" w:space="0" w:color="9BBB59"/>
              <w:bottom w:val="dotted" w:sz="4" w:space="0" w:color="7F7F7F"/>
            </w:tcBorders>
            <w:vAlign w:val="center"/>
          </w:tcPr>
          <w:p w:rsidR="004E6DD1" w:rsidRPr="00F205A8" w:rsidRDefault="004E6DD1" w:rsidP="00BA6924">
            <w:pPr>
              <w:jc w:val="center"/>
              <w:rPr>
                <w:rFonts w:ascii="Times New Roman" w:hAnsi="Times New Roman" w:cs="Times New Roman"/>
                <w:color w:val="auto"/>
                <w:sz w:val="24"/>
                <w:szCs w:val="24"/>
                <w:lang w:eastAsia="en-US"/>
              </w:rPr>
            </w:pPr>
          </w:p>
        </w:tc>
        <w:tc>
          <w:tcPr>
            <w:tcW w:w="222" w:type="dxa"/>
          </w:tcPr>
          <w:p w:rsidR="004E6DD1" w:rsidRPr="00F205A8" w:rsidRDefault="004E6DD1" w:rsidP="00BA6924">
            <w:pPr>
              <w:jc w:val="center"/>
              <w:rPr>
                <w:rFonts w:ascii="Times New Roman" w:hAnsi="Times New Roman" w:cs="Times New Roman"/>
                <w:color w:val="auto"/>
                <w:sz w:val="24"/>
                <w:szCs w:val="24"/>
                <w:lang w:eastAsia="en-US"/>
              </w:rPr>
            </w:pPr>
          </w:p>
        </w:tc>
        <w:tc>
          <w:tcPr>
            <w:tcW w:w="4536" w:type="dxa"/>
            <w:tcBorders>
              <w:top w:val="single" w:sz="4" w:space="0" w:color="9BBB59"/>
              <w:bottom w:val="dotted" w:sz="4" w:space="0" w:color="7F7F7F"/>
            </w:tcBorders>
            <w:vAlign w:val="center"/>
          </w:tcPr>
          <w:p w:rsidR="004E6DD1" w:rsidRPr="00F205A8" w:rsidRDefault="004E6DD1" w:rsidP="00BA6924">
            <w:pPr>
              <w:jc w:val="center"/>
              <w:rPr>
                <w:rFonts w:ascii="Times New Roman" w:hAnsi="Times New Roman" w:cs="Times New Roman"/>
                <w:color w:val="auto"/>
                <w:sz w:val="24"/>
                <w:szCs w:val="24"/>
                <w:lang w:eastAsia="en-US"/>
              </w:rPr>
            </w:pPr>
          </w:p>
        </w:tc>
      </w:tr>
      <w:tr w:rsidR="00F205A8" w:rsidRPr="00F205A8">
        <w:tc>
          <w:tcPr>
            <w:tcW w:w="4536" w:type="dxa"/>
            <w:tcBorders>
              <w:top w:val="dotted" w:sz="4" w:space="0" w:color="7F7F7F"/>
              <w:left w:val="dotted" w:sz="4" w:space="0" w:color="7F7F7F"/>
              <w:bottom w:val="dotted" w:sz="4" w:space="0" w:color="7F7F7F"/>
              <w:right w:val="dotted" w:sz="4" w:space="0" w:color="7F7F7F"/>
            </w:tcBorders>
          </w:tcPr>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Silná pozícia automobilového priemyslu                   v národnom hospodárstve a rozvinutá sieť dodávateľov pre automobilky.</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Silná pozícia elektrotechnického priemyslu v národnom hospodárstve.</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Dostupnosť odborníkov v technických odboroch, vrátane IT.</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Relatívne nízka cena práce v porovnaní s kľúčovými trhmi pre elektromobilitu.</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Fungujúca platforma a odborný dialóg zameraný na rozvoj elektromobility v SR.</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lang w:eastAsia="en-US"/>
              </w:rPr>
              <w:t>Vhodný energetický mix.</w:t>
            </w:r>
          </w:p>
        </w:tc>
        <w:tc>
          <w:tcPr>
            <w:tcW w:w="222" w:type="dxa"/>
            <w:tcBorders>
              <w:left w:val="dotted" w:sz="4" w:space="0" w:color="7F7F7F"/>
              <w:right w:val="dotted" w:sz="4" w:space="0" w:color="7F7F7F"/>
            </w:tcBorders>
          </w:tcPr>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p>
        </w:tc>
        <w:tc>
          <w:tcPr>
            <w:tcW w:w="4536" w:type="dxa"/>
            <w:tcBorders>
              <w:top w:val="dotted" w:sz="4" w:space="0" w:color="7F7F7F"/>
              <w:left w:val="dotted" w:sz="4" w:space="0" w:color="7F7F7F"/>
              <w:bottom w:val="dotted" w:sz="4" w:space="0" w:color="7F7F7F"/>
              <w:right w:val="dotted" w:sz="4" w:space="0" w:color="7F7F7F"/>
            </w:tcBorders>
          </w:tcPr>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Nízke výdavky na výskum a vývoj.</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Nerozvinutá výskumná základňa automobilového priemyslu v SR.</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Zaostávanie za okolitými krajinami, okolité krajiny - najmä Rakúsko a Česká Republika, začali elektromobilitu systematicky podporovať s niekoľkoročným predstihom.</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Pomalšia ekonomika v porovnaní s týmito krajinami a zvýšená orientácia na cenu často i na úkor kvality.</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Harmonizácia noriem a štandardov.</w:t>
            </w:r>
          </w:p>
          <w:p w:rsidR="004E6DD1" w:rsidRPr="00F205A8" w:rsidRDefault="004E6DD1" w:rsidP="00F205C8">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V súčasnosti chýbajúca infraštruktúra pre nabíjanie elektromobilov.</w:t>
            </w:r>
          </w:p>
          <w:p w:rsidR="004E6DD1" w:rsidRPr="00A23190" w:rsidRDefault="004E6DD1" w:rsidP="00F205C8">
            <w:pPr>
              <w:pStyle w:val="Odsekzoznamu"/>
              <w:numPr>
                <w:ilvl w:val="0"/>
                <w:numId w:val="24"/>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lang w:eastAsia="en-US"/>
              </w:rPr>
              <w:t>Nižšia citlivosť spoločnosti na prijímanie ekologických, resp. novátorských riešení.</w:t>
            </w:r>
          </w:p>
        </w:tc>
      </w:tr>
      <w:tr w:rsidR="00F205A8" w:rsidRPr="00F205A8">
        <w:trPr>
          <w:trHeight w:hRule="exact" w:val="170"/>
        </w:trPr>
        <w:tc>
          <w:tcPr>
            <w:tcW w:w="4536" w:type="dxa"/>
            <w:tcBorders>
              <w:top w:val="dotted" w:sz="4" w:space="0" w:color="7F7F7F"/>
              <w:bottom w:val="single" w:sz="4" w:space="0" w:color="9BBB59"/>
            </w:tcBorders>
            <w:vAlign w:val="center"/>
          </w:tcPr>
          <w:p w:rsidR="004E6DD1" w:rsidRPr="00F205A8" w:rsidRDefault="004E6DD1" w:rsidP="00A23190">
            <w:pPr>
              <w:pStyle w:val="Odsekzoznamu"/>
              <w:ind w:left="720"/>
              <w:rPr>
                <w:rFonts w:ascii="Times New Roman" w:hAnsi="Times New Roman" w:cs="Times New Roman"/>
                <w:color w:val="auto"/>
                <w:sz w:val="24"/>
                <w:szCs w:val="24"/>
                <w:lang w:eastAsia="en-US"/>
              </w:rPr>
            </w:pPr>
          </w:p>
        </w:tc>
        <w:tc>
          <w:tcPr>
            <w:tcW w:w="222" w:type="dxa"/>
          </w:tcPr>
          <w:p w:rsidR="004E6DD1" w:rsidRPr="00F205A8" w:rsidRDefault="004E6DD1" w:rsidP="00BA6924">
            <w:pPr>
              <w:pStyle w:val="Odsekzoznamu"/>
              <w:numPr>
                <w:ilvl w:val="0"/>
                <w:numId w:val="24"/>
              </w:numPr>
              <w:rPr>
                <w:rFonts w:ascii="Times New Roman" w:hAnsi="Times New Roman" w:cs="Times New Roman"/>
                <w:color w:val="auto"/>
                <w:sz w:val="24"/>
                <w:szCs w:val="24"/>
                <w:lang w:eastAsia="en-US"/>
              </w:rPr>
            </w:pPr>
          </w:p>
        </w:tc>
        <w:tc>
          <w:tcPr>
            <w:tcW w:w="4536" w:type="dxa"/>
            <w:tcBorders>
              <w:top w:val="dotted" w:sz="4" w:space="0" w:color="7F7F7F"/>
              <w:bottom w:val="single" w:sz="4" w:space="0" w:color="9BBB59"/>
            </w:tcBorders>
            <w:vAlign w:val="center"/>
          </w:tcPr>
          <w:p w:rsidR="004E6DD1" w:rsidRPr="00F205A8" w:rsidRDefault="004E6DD1" w:rsidP="00A23190">
            <w:pPr>
              <w:pStyle w:val="Odsekzoznamu"/>
              <w:ind w:left="720"/>
              <w:rPr>
                <w:rFonts w:ascii="Times New Roman" w:hAnsi="Times New Roman" w:cs="Times New Roman"/>
                <w:color w:val="auto"/>
                <w:sz w:val="24"/>
                <w:szCs w:val="24"/>
                <w:lang w:eastAsia="en-US"/>
              </w:rPr>
            </w:pPr>
          </w:p>
        </w:tc>
      </w:tr>
      <w:tr w:rsidR="00F205A8" w:rsidRPr="00F205A8">
        <w:trPr>
          <w:trHeight w:val="567"/>
        </w:trPr>
        <w:tc>
          <w:tcPr>
            <w:tcW w:w="4536" w:type="dxa"/>
            <w:tcBorders>
              <w:top w:val="single" w:sz="4" w:space="0" w:color="9BBB59"/>
              <w:left w:val="single" w:sz="4" w:space="0" w:color="9BBB59"/>
              <w:bottom w:val="single" w:sz="4" w:space="0" w:color="9BBB59"/>
              <w:right w:val="single" w:sz="4" w:space="0" w:color="9BBB59"/>
            </w:tcBorders>
            <w:vAlign w:val="center"/>
          </w:tcPr>
          <w:p w:rsidR="004E6DD1" w:rsidRPr="00F205A8" w:rsidRDefault="004E6DD1" w:rsidP="00BA6924">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Príležitosti</w:t>
            </w:r>
          </w:p>
        </w:tc>
        <w:tc>
          <w:tcPr>
            <w:tcW w:w="222" w:type="dxa"/>
            <w:tcBorders>
              <w:left w:val="single" w:sz="4" w:space="0" w:color="9BBB59"/>
              <w:right w:val="single" w:sz="4" w:space="0" w:color="9BBB59"/>
            </w:tcBorders>
          </w:tcPr>
          <w:p w:rsidR="004E6DD1" w:rsidRPr="00F205A8" w:rsidRDefault="004E6DD1" w:rsidP="00BA6924">
            <w:pPr>
              <w:jc w:val="center"/>
              <w:rPr>
                <w:rStyle w:val="Siln"/>
                <w:rFonts w:ascii="Times New Roman" w:hAnsi="Times New Roman" w:cs="Times New Roman"/>
                <w:color w:val="auto"/>
                <w:sz w:val="24"/>
                <w:szCs w:val="24"/>
              </w:rPr>
            </w:pPr>
          </w:p>
        </w:tc>
        <w:tc>
          <w:tcPr>
            <w:tcW w:w="4536" w:type="dxa"/>
            <w:tcBorders>
              <w:top w:val="single" w:sz="4" w:space="0" w:color="9BBB59"/>
              <w:left w:val="single" w:sz="4" w:space="0" w:color="9BBB59"/>
              <w:bottom w:val="single" w:sz="4" w:space="0" w:color="9BBB59"/>
              <w:right w:val="single" w:sz="4" w:space="0" w:color="9BBB59"/>
            </w:tcBorders>
            <w:vAlign w:val="center"/>
          </w:tcPr>
          <w:p w:rsidR="004E6DD1" w:rsidRPr="00F205A8" w:rsidRDefault="004E6DD1" w:rsidP="00BA6924">
            <w:pPr>
              <w:jc w:val="center"/>
              <w:rPr>
                <w:rStyle w:val="Siln"/>
                <w:rFonts w:ascii="Times New Roman" w:hAnsi="Times New Roman" w:cs="Times New Roman"/>
                <w:color w:val="auto"/>
                <w:sz w:val="24"/>
                <w:szCs w:val="24"/>
              </w:rPr>
            </w:pPr>
            <w:r w:rsidRPr="00F205A8">
              <w:rPr>
                <w:rStyle w:val="Siln"/>
                <w:rFonts w:ascii="Times New Roman" w:hAnsi="Times New Roman" w:cs="Times New Roman"/>
                <w:color w:val="auto"/>
                <w:sz w:val="24"/>
                <w:szCs w:val="24"/>
              </w:rPr>
              <w:t>Hrozby</w:t>
            </w:r>
          </w:p>
        </w:tc>
      </w:tr>
      <w:tr w:rsidR="00F205A8" w:rsidRPr="00F205A8">
        <w:trPr>
          <w:trHeight w:hRule="exact" w:val="170"/>
        </w:trPr>
        <w:tc>
          <w:tcPr>
            <w:tcW w:w="4536" w:type="dxa"/>
            <w:tcBorders>
              <w:top w:val="single" w:sz="4" w:space="0" w:color="9BBB59"/>
              <w:bottom w:val="dotted" w:sz="4" w:space="0" w:color="7F7F7F"/>
            </w:tcBorders>
            <w:vAlign w:val="center"/>
          </w:tcPr>
          <w:p w:rsidR="004E6DD1" w:rsidRPr="00F205A8" w:rsidRDefault="004E6DD1" w:rsidP="00A23190">
            <w:pPr>
              <w:pStyle w:val="Odsekzoznamu"/>
              <w:ind w:left="720"/>
              <w:rPr>
                <w:rFonts w:ascii="Times New Roman" w:hAnsi="Times New Roman" w:cs="Times New Roman"/>
                <w:color w:val="auto"/>
                <w:sz w:val="24"/>
                <w:szCs w:val="24"/>
                <w:lang w:eastAsia="en-US"/>
              </w:rPr>
            </w:pPr>
          </w:p>
        </w:tc>
        <w:tc>
          <w:tcPr>
            <w:tcW w:w="222" w:type="dxa"/>
          </w:tcPr>
          <w:p w:rsidR="004E6DD1" w:rsidRPr="00F205A8" w:rsidRDefault="004E6DD1" w:rsidP="00BA6924">
            <w:pPr>
              <w:pStyle w:val="Odsekzoznamu"/>
              <w:numPr>
                <w:ilvl w:val="0"/>
                <w:numId w:val="24"/>
              </w:numPr>
              <w:rPr>
                <w:rFonts w:ascii="Times New Roman" w:hAnsi="Times New Roman" w:cs="Times New Roman"/>
                <w:color w:val="auto"/>
                <w:sz w:val="24"/>
                <w:szCs w:val="24"/>
                <w:lang w:eastAsia="en-US"/>
              </w:rPr>
            </w:pPr>
          </w:p>
        </w:tc>
        <w:tc>
          <w:tcPr>
            <w:tcW w:w="4536" w:type="dxa"/>
            <w:tcBorders>
              <w:top w:val="single" w:sz="4" w:space="0" w:color="9BBB59"/>
              <w:bottom w:val="dotted" w:sz="4" w:space="0" w:color="7F7F7F"/>
            </w:tcBorders>
            <w:vAlign w:val="center"/>
          </w:tcPr>
          <w:p w:rsidR="004E6DD1" w:rsidRPr="00F205A8" w:rsidRDefault="004E6DD1" w:rsidP="00A23190">
            <w:pPr>
              <w:pStyle w:val="Odsekzoznamu"/>
              <w:ind w:left="720"/>
              <w:rPr>
                <w:rFonts w:ascii="Times New Roman" w:hAnsi="Times New Roman" w:cs="Times New Roman"/>
                <w:color w:val="auto"/>
                <w:sz w:val="24"/>
                <w:szCs w:val="24"/>
                <w:lang w:eastAsia="en-US"/>
              </w:rPr>
            </w:pPr>
          </w:p>
        </w:tc>
      </w:tr>
      <w:tr w:rsidR="00F205A8" w:rsidRPr="00F205A8">
        <w:tc>
          <w:tcPr>
            <w:tcW w:w="4536" w:type="dxa"/>
            <w:tcBorders>
              <w:top w:val="dotted" w:sz="4" w:space="0" w:color="7F7F7F"/>
              <w:left w:val="dotted" w:sz="4" w:space="0" w:color="7F7F7F"/>
              <w:bottom w:val="dotted" w:sz="4" w:space="0" w:color="7F7F7F"/>
              <w:right w:val="dotted" w:sz="4" w:space="0" w:color="7F7F7F"/>
            </w:tcBorders>
          </w:tcPr>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Zníženie závislosti na rope.</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Zníženie emisií a znečistenia v miestach koncentrácie dopravy.</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Tvorba nových kvalifikovaných pracovných miest.</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Rozvoj výskumnej základne v niektorých oblastiach dotýkajúcich sa elektromobility.</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Inovačný impulz pre automobilové spoločnosti a ich dodávateľov.</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Tvorba nových inovatívnych obchodných modelov a služieb.</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Postupne umožní efektívnejšiu integráciu najmä menších, resp. lokálnych OZE.</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lang w:eastAsia="en-US"/>
              </w:rPr>
              <w:t>Využitie elektromobilov v inteligentných energetických sieťach (smart grids).</w:t>
            </w:r>
          </w:p>
        </w:tc>
        <w:tc>
          <w:tcPr>
            <w:tcW w:w="222" w:type="dxa"/>
            <w:tcBorders>
              <w:left w:val="dotted" w:sz="4" w:space="0" w:color="7F7F7F"/>
              <w:right w:val="dotted" w:sz="4" w:space="0" w:color="7F7F7F"/>
            </w:tcBorders>
          </w:tcPr>
          <w:p w:rsidR="004E6DD1" w:rsidRPr="00F205A8" w:rsidRDefault="004E6DD1" w:rsidP="00BA6924">
            <w:pPr>
              <w:pStyle w:val="Odsekzoznamu"/>
              <w:numPr>
                <w:ilvl w:val="0"/>
                <w:numId w:val="24"/>
              </w:numPr>
              <w:rPr>
                <w:rFonts w:ascii="Times New Roman" w:hAnsi="Times New Roman" w:cs="Times New Roman"/>
                <w:color w:val="auto"/>
                <w:sz w:val="24"/>
                <w:szCs w:val="24"/>
                <w:lang w:eastAsia="en-US"/>
              </w:rPr>
            </w:pPr>
          </w:p>
        </w:tc>
        <w:tc>
          <w:tcPr>
            <w:tcW w:w="4536" w:type="dxa"/>
            <w:tcBorders>
              <w:top w:val="dotted" w:sz="4" w:space="0" w:color="7F7F7F"/>
              <w:left w:val="dotted" w:sz="4" w:space="0" w:color="7F7F7F"/>
              <w:bottom w:val="dotted" w:sz="4" w:space="0" w:color="7F7F7F"/>
              <w:right w:val="dotted" w:sz="4" w:space="0" w:color="7F7F7F"/>
            </w:tcBorders>
          </w:tcPr>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Neefektívne vynaložené investície                           na rozvoj elektromobility.</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Zaostanie za konkurenčnými krajinami, neúspech v stimulácií investícií a zamestnanosti, Slovensko ostane čistím importérom produktov a služieb elektromobility .</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lang w:eastAsia="en-US"/>
              </w:rPr>
            </w:pPr>
            <w:r w:rsidRPr="00F205A8">
              <w:rPr>
                <w:rFonts w:ascii="Times New Roman" w:hAnsi="Times New Roman" w:cs="Times New Roman"/>
                <w:color w:val="auto"/>
                <w:sz w:val="24"/>
                <w:szCs w:val="24"/>
                <w:lang w:eastAsia="en-US"/>
              </w:rPr>
              <w:t>Oneskorenie znižovania cien vstupov vplyvom pomalého zavádzania úspor                       z rozsahu pri masovej produkcii.</w:t>
            </w:r>
          </w:p>
          <w:p w:rsidR="004E6DD1" w:rsidRPr="00F205A8" w:rsidRDefault="004E6DD1" w:rsidP="00276171">
            <w:pPr>
              <w:pStyle w:val="Odsekzoznamu"/>
              <w:numPr>
                <w:ilvl w:val="0"/>
                <w:numId w:val="24"/>
              </w:numPr>
              <w:jc w:val="both"/>
              <w:rPr>
                <w:rFonts w:ascii="Times New Roman" w:hAnsi="Times New Roman" w:cs="Times New Roman"/>
                <w:color w:val="auto"/>
                <w:sz w:val="24"/>
                <w:szCs w:val="24"/>
              </w:rPr>
            </w:pPr>
            <w:r w:rsidRPr="00F205A8">
              <w:rPr>
                <w:rFonts w:ascii="Times New Roman" w:hAnsi="Times New Roman" w:cs="Times New Roman"/>
                <w:color w:val="auto"/>
                <w:sz w:val="24"/>
                <w:szCs w:val="24"/>
                <w:lang w:eastAsia="en-US"/>
              </w:rPr>
              <w:t>Nesystémové ad hoc riešenia.</w:t>
            </w:r>
          </w:p>
        </w:tc>
      </w:tr>
    </w:tbl>
    <w:p w:rsidR="004E6DD1" w:rsidRPr="00F205A8" w:rsidRDefault="004E6DD1" w:rsidP="004809D6">
      <w:pPr>
        <w:jc w:val="left"/>
        <w:rPr>
          <w:rFonts w:ascii="Times New Roman" w:hAnsi="Times New Roman" w:cs="Times New Roman"/>
          <w:color w:val="auto"/>
          <w:sz w:val="24"/>
          <w:szCs w:val="24"/>
        </w:rPr>
      </w:pPr>
      <w:r w:rsidRPr="00A23190">
        <w:rPr>
          <w:rFonts w:ascii="Times New Roman" w:hAnsi="Times New Roman" w:cs="Times New Roman"/>
          <w:color w:val="auto"/>
          <w:szCs w:val="24"/>
        </w:rPr>
        <w:t>Zdroj: [Pracovná skupina MHSR, 2013]</w:t>
      </w:r>
    </w:p>
    <w:sectPr w:rsidR="004E6DD1" w:rsidRPr="00F205A8" w:rsidSect="0001536B">
      <w:footerReference w:type="even" r:id="rId41"/>
      <w:footerReference w:type="default" r:id="rId42"/>
      <w:pgSz w:w="11906" w:h="16838" w:code="9"/>
      <w:pgMar w:top="1417" w:right="1417" w:bottom="1417" w:left="1417"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79A" w:rsidRDefault="003B079A">
      <w:r>
        <w:separator/>
      </w:r>
    </w:p>
  </w:endnote>
  <w:endnote w:type="continuationSeparator" w:id="0">
    <w:p w:rsidR="003B079A" w:rsidRDefault="003B0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Light">
    <w:panose1 w:val="020B0502040204020203"/>
    <w:charset w:val="EE"/>
    <w:family w:val="swiss"/>
    <w:pitch w:val="variable"/>
    <w:sig w:usb0="E00002FF" w:usb1="4000A47B"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82382"/>
      <w:docPartObj>
        <w:docPartGallery w:val="Page Numbers (Bottom of Page)"/>
        <w:docPartUnique/>
      </w:docPartObj>
    </w:sdtPr>
    <w:sdtContent>
      <w:p w:rsidR="003B079A" w:rsidRDefault="003B079A">
        <w:pPr>
          <w:pStyle w:val="Pta"/>
          <w:jc w:val="right"/>
        </w:pPr>
        <w:r>
          <w:fldChar w:fldCharType="begin"/>
        </w:r>
        <w:r>
          <w:instrText>PAGE   \* MERGEFORMAT</w:instrText>
        </w:r>
        <w:r>
          <w:fldChar w:fldCharType="separate"/>
        </w:r>
        <w:r w:rsidR="00956AA0">
          <w:rPr>
            <w:noProof/>
          </w:rPr>
          <w:t>84</w:t>
        </w:r>
        <w:r>
          <w:rPr>
            <w:noProof/>
          </w:rPr>
          <w:fldChar w:fldCharType="end"/>
        </w:r>
      </w:p>
    </w:sdtContent>
  </w:sdt>
  <w:p w:rsidR="003B079A" w:rsidRDefault="003B079A">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79A" w:rsidRDefault="003B079A">
    <w:pPr>
      <w:pStyle w:val="Pta"/>
      <w:jc w:val="right"/>
    </w:pPr>
  </w:p>
  <w:p w:rsidR="003B079A" w:rsidRDefault="003B079A" w:rsidP="00F205A8">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79A" w:rsidRDefault="003B079A">
      <w:r>
        <w:separator/>
      </w:r>
    </w:p>
  </w:footnote>
  <w:footnote w:type="continuationSeparator" w:id="0">
    <w:p w:rsidR="003B079A" w:rsidRDefault="003B079A">
      <w:r>
        <w:continuationSeparator/>
      </w:r>
    </w:p>
  </w:footnote>
  <w:footnote w:id="1">
    <w:p w:rsidR="003B079A" w:rsidRDefault="003B079A" w:rsidP="001F52C8">
      <w:pPr>
        <w:pStyle w:val="Poznamkapodciarou"/>
        <w:jc w:val="both"/>
        <w:rPr>
          <w:rFonts w:ascii="Times New Roman" w:hAnsi="Times New Roman" w:cs="Times New Roman"/>
          <w:sz w:val="20"/>
          <w:szCs w:val="20"/>
        </w:rPr>
      </w:pPr>
      <w:r w:rsidRPr="001F52C8">
        <w:rPr>
          <w:rStyle w:val="Odkaznapoznmkupodiarou"/>
          <w:rFonts w:ascii="Times New Roman" w:hAnsi="Times New Roman" w:cs="Times New Roman"/>
          <w:sz w:val="20"/>
          <w:szCs w:val="20"/>
        </w:rPr>
        <w:footnoteRef/>
      </w:r>
      <w:r w:rsidRPr="001F52C8">
        <w:rPr>
          <w:rFonts w:ascii="Times New Roman" w:hAnsi="Times New Roman" w:cs="Times New Roman"/>
          <w:sz w:val="20"/>
          <w:szCs w:val="20"/>
        </w:rPr>
        <w:t xml:space="preserve">) Bernstein Research (na prepočet z USD na EUR bol použitý tu i v celom dokumente kurz 1,33 EUR/USD, </w:t>
      </w:r>
      <w:r>
        <w:rPr>
          <w:rFonts w:ascii="Times New Roman" w:hAnsi="Times New Roman" w:cs="Times New Roman"/>
          <w:sz w:val="20"/>
          <w:szCs w:val="20"/>
        </w:rPr>
        <w:t xml:space="preserve"> </w:t>
      </w:r>
    </w:p>
    <w:p w:rsidR="003B079A" w:rsidRPr="001F52C8" w:rsidRDefault="003B079A" w:rsidP="001F52C8">
      <w:pPr>
        <w:pStyle w:val="Poznamkapodciarou"/>
        <w:jc w:val="both"/>
        <w:rPr>
          <w:rFonts w:ascii="Times New Roman" w:hAnsi="Times New Roman" w:cs="Times New Roman"/>
          <w:sz w:val="20"/>
          <w:szCs w:val="20"/>
        </w:rPr>
      </w:pPr>
      <w:r>
        <w:rPr>
          <w:rFonts w:ascii="Times New Roman" w:hAnsi="Times New Roman" w:cs="Times New Roman"/>
          <w:sz w:val="20"/>
          <w:szCs w:val="20"/>
        </w:rPr>
        <w:t xml:space="preserve">    </w:t>
      </w:r>
      <w:r w:rsidRPr="001F52C8">
        <w:rPr>
          <w:rFonts w:ascii="Times New Roman" w:hAnsi="Times New Roman" w:cs="Times New Roman"/>
          <w:sz w:val="20"/>
          <w:szCs w:val="20"/>
        </w:rPr>
        <w:t>pričom výsledná suma bola zaokrúhlená na jednotky)</w:t>
      </w:r>
      <w:r>
        <w:rPr>
          <w:rFonts w:ascii="Times New Roman" w:hAnsi="Times New Roman" w:cs="Times New Roman"/>
          <w:sz w:val="20"/>
          <w:szCs w:val="20"/>
        </w:rPr>
        <w:t>.</w:t>
      </w:r>
      <w:r w:rsidRPr="001F52C8">
        <w:rPr>
          <w:rFonts w:ascii="Times New Roman" w:hAnsi="Times New Roman" w:cs="Times New Roman"/>
          <w:sz w:val="20"/>
          <w:szCs w:val="20"/>
        </w:rPr>
        <w:t xml:space="preserve"> </w:t>
      </w:r>
    </w:p>
  </w:footnote>
  <w:footnote w:id="2">
    <w:p w:rsidR="003B079A" w:rsidRPr="001F52C8" w:rsidRDefault="003B079A" w:rsidP="001F52C8">
      <w:pPr>
        <w:pStyle w:val="Poznamkapodciarou"/>
        <w:jc w:val="both"/>
        <w:rPr>
          <w:rFonts w:ascii="Times New Roman" w:hAnsi="Times New Roman" w:cs="Times New Roman"/>
          <w:sz w:val="20"/>
          <w:szCs w:val="20"/>
        </w:rPr>
      </w:pPr>
      <w:r w:rsidRPr="001F52C8">
        <w:rPr>
          <w:rStyle w:val="Odkaznapoznmkupodiarou"/>
          <w:rFonts w:ascii="Times New Roman" w:hAnsi="Times New Roman" w:cs="Times New Roman"/>
          <w:sz w:val="20"/>
          <w:szCs w:val="20"/>
        </w:rPr>
        <w:footnoteRef/>
      </w:r>
      <w:r w:rsidRPr="001F52C8">
        <w:rPr>
          <w:rFonts w:ascii="Times New Roman" w:hAnsi="Times New Roman" w:cs="Times New Roman"/>
          <w:sz w:val="20"/>
          <w:szCs w:val="20"/>
        </w:rPr>
        <w:t>)</w:t>
      </w:r>
      <w:r>
        <w:rPr>
          <w:rFonts w:ascii="Times New Roman" w:hAnsi="Times New Roman" w:cs="Times New Roman"/>
          <w:sz w:val="20"/>
          <w:szCs w:val="20"/>
        </w:rPr>
        <w:t xml:space="preserve"> </w:t>
      </w:r>
      <w:r w:rsidRPr="001F52C8">
        <w:rPr>
          <w:rFonts w:ascii="Times New Roman" w:hAnsi="Times New Roman" w:cs="Times New Roman"/>
          <w:sz w:val="20"/>
          <w:szCs w:val="20"/>
        </w:rPr>
        <w:t>EU ETS je systém obchodovania s</w:t>
      </w:r>
      <w:r>
        <w:rPr>
          <w:rFonts w:ascii="Times New Roman" w:hAnsi="Times New Roman" w:cs="Times New Roman"/>
          <w:sz w:val="20"/>
          <w:szCs w:val="20"/>
        </w:rPr>
        <w:t> </w:t>
      </w:r>
      <w:r w:rsidRPr="001F52C8">
        <w:rPr>
          <w:rFonts w:ascii="Times New Roman" w:hAnsi="Times New Roman" w:cs="Times New Roman"/>
          <w:sz w:val="20"/>
          <w:szCs w:val="20"/>
        </w:rPr>
        <w:t>emisiami</w:t>
      </w:r>
      <w:r>
        <w:rPr>
          <w:rFonts w:ascii="Times New Roman" w:hAnsi="Times New Roman" w:cs="Times New Roman"/>
          <w:sz w:val="20"/>
          <w:szCs w:val="20"/>
        </w:rPr>
        <w:t>.</w:t>
      </w:r>
    </w:p>
  </w:footnote>
  <w:footnote w:id="3">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sz w:val="20"/>
          <w:lang w:eastAsia="en-US"/>
        </w:rPr>
        <w:t>S</w:t>
      </w:r>
      <w:r w:rsidRPr="001F52C8">
        <w:rPr>
          <w:rFonts w:ascii="Times New Roman" w:hAnsi="Times New Roman" w:cs="Times New Roman"/>
          <w:sz w:val="20"/>
          <w:lang w:eastAsia="en-US"/>
        </w:rPr>
        <w:t>krátene: elektromobil, elektrovozidlo alebo elektroauto.</w:t>
      </w:r>
    </w:p>
  </w:footnote>
  <w:footnote w:id="4">
    <w:p w:rsidR="003B079A"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rPr>
        <w:t>) Zdroj: Medzinárodná energetická agentúra (IEA). Dostupné na</w:t>
      </w:r>
      <w:r>
        <w:rPr>
          <w:rFonts w:ascii="Times New Roman" w:hAnsi="Times New Roman" w:cs="Times New Roman"/>
          <w:sz w:val="20"/>
        </w:rPr>
        <w:t xml:space="preserve">: </w:t>
      </w:r>
      <w:r w:rsidRPr="001F52C8">
        <w:rPr>
          <w:rFonts w:ascii="Times New Roman" w:hAnsi="Times New Roman" w:cs="Times New Roman"/>
          <w:sz w:val="20"/>
        </w:rPr>
        <w:t>http://www.iea.org/publications/freepublications/publication/EV_PHEV_Roadmap.pdf</w:t>
      </w:r>
      <w:r>
        <w:rPr>
          <w:rFonts w:ascii="Times New Roman" w:hAnsi="Times New Roman" w:cs="Times New Roman"/>
          <w:sz w:val="20"/>
        </w:rPr>
        <w:t>.</w:t>
      </w:r>
    </w:p>
    <w:p w:rsidR="003B079A" w:rsidRPr="001F52C8" w:rsidRDefault="003B079A" w:rsidP="001F52C8"/>
  </w:footnote>
  <w:footnote w:id="5">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Zdroj: Medzinárodná energetická agentúra (IEA). Dostupné na http://www.iea.org/publications/freepublications/publication/EV_PHEV_Roadmap.pdf</w:t>
      </w:r>
      <w:r>
        <w:rPr>
          <w:rFonts w:ascii="Times New Roman" w:hAnsi="Times New Roman" w:cs="Times New Roman"/>
          <w:sz w:val="20"/>
        </w:rPr>
        <w:t>.</w:t>
      </w:r>
    </w:p>
  </w:footnote>
  <w:footnote w:id="6">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Scenár uvažuje s východiskovou cenou ropy 180$ (≈135€) za barel v roku 2020.</w:t>
      </w:r>
    </w:p>
  </w:footnote>
  <w:footnote w:id="7">
    <w:p w:rsidR="003B079A" w:rsidRPr="001F52C8" w:rsidRDefault="003B079A" w:rsidP="003A2F85">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vertAlign w:val="superscript"/>
        </w:rPr>
        <w:t xml:space="preserve"> </w:t>
      </w:r>
      <w:r>
        <w:rPr>
          <w:rFonts w:ascii="Times New Roman" w:hAnsi="Times New Roman" w:cs="Times New Roman"/>
          <w:sz w:val="20"/>
          <w:vertAlign w:val="superscript"/>
        </w:rPr>
        <w:t>)</w:t>
      </w:r>
      <w:r w:rsidRPr="001F52C8">
        <w:rPr>
          <w:rStyle w:val="Odkaznapoznmkupodiarou"/>
          <w:rFonts w:ascii="Times New Roman" w:hAnsi="Times New Roman" w:cs="Times New Roman"/>
          <w:sz w:val="20"/>
          <w:vertAlign w:val="baseline"/>
        </w:rPr>
        <w:t>BCG; Powering autos 2020. The Era of the Electric Car?; júl 2011</w:t>
      </w:r>
      <w:r w:rsidRPr="001F52C8">
        <w:rPr>
          <w:rFonts w:ascii="Times New Roman" w:hAnsi="Times New Roman" w:cs="Times New Roman"/>
          <w:sz w:val="20"/>
        </w:rPr>
        <w:t>.</w:t>
      </w:r>
    </w:p>
  </w:footnote>
  <w:footnote w:id="8">
    <w:p w:rsidR="003B079A" w:rsidRPr="001F52C8" w:rsidRDefault="003B079A" w:rsidP="003A2F85">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vertAlign w:val="superscript"/>
        </w:rPr>
        <w:t xml:space="preserve"> </w:t>
      </w:r>
      <w:r>
        <w:rPr>
          <w:rFonts w:ascii="Times New Roman" w:hAnsi="Times New Roman" w:cs="Times New Roman"/>
          <w:sz w:val="20"/>
          <w:vertAlign w:val="superscript"/>
        </w:rPr>
        <w:t>)</w:t>
      </w:r>
      <w:r w:rsidRPr="001F52C8">
        <w:rPr>
          <w:rStyle w:val="Odkaznapoznmkupodiarou"/>
          <w:rFonts w:ascii="Times New Roman" w:hAnsi="Times New Roman" w:cs="Times New Roman"/>
          <w:sz w:val="20"/>
          <w:vertAlign w:val="baseline"/>
        </w:rPr>
        <w:t>International Energy Agency; Technology Roadmap. Electric and plug-in hybrid electric vehicles; jún 2011</w:t>
      </w:r>
      <w:r w:rsidRPr="001F52C8">
        <w:rPr>
          <w:rFonts w:ascii="Times New Roman" w:hAnsi="Times New Roman" w:cs="Times New Roman"/>
          <w:sz w:val="20"/>
        </w:rPr>
        <w:t>.</w:t>
      </w:r>
    </w:p>
  </w:footnote>
  <w:footnote w:id="9">
    <w:p w:rsidR="003B079A" w:rsidRPr="001F52C8" w:rsidRDefault="003B079A" w:rsidP="003A2F85">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w:t>
      </w:r>
      <w:r w:rsidRPr="001F52C8">
        <w:rPr>
          <w:rStyle w:val="Odkaznapoznmkupodiarou"/>
          <w:rFonts w:ascii="Times New Roman" w:hAnsi="Times New Roman" w:cs="Times New Roman"/>
          <w:sz w:val="20"/>
          <w:vertAlign w:val="baseline"/>
        </w:rPr>
        <w:t>Deutsche Bank Research; Elektromobility. Falling costs are a must; október 2011</w:t>
      </w:r>
      <w:r w:rsidRPr="001F52C8">
        <w:rPr>
          <w:rFonts w:ascii="Times New Roman" w:hAnsi="Times New Roman" w:cs="Times New Roman"/>
          <w:sz w:val="20"/>
        </w:rPr>
        <w:t xml:space="preserve"> .</w:t>
      </w:r>
    </w:p>
  </w:footnote>
  <w:footnote w:id="10">
    <w:p w:rsidR="003B079A" w:rsidRPr="001F52C8" w:rsidRDefault="003B079A" w:rsidP="003A2F85">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vertAlign w:val="superscript"/>
        </w:rPr>
        <w:t xml:space="preserve"> </w:t>
      </w:r>
      <w:r>
        <w:rPr>
          <w:rFonts w:ascii="Times New Roman" w:hAnsi="Times New Roman" w:cs="Times New Roman"/>
          <w:sz w:val="20"/>
          <w:vertAlign w:val="superscript"/>
        </w:rPr>
        <w:t>)</w:t>
      </w:r>
      <w:r w:rsidRPr="001F52C8">
        <w:rPr>
          <w:rStyle w:val="Odkaznapoznmkupodiarou"/>
          <w:rFonts w:ascii="Times New Roman" w:hAnsi="Times New Roman" w:cs="Times New Roman"/>
          <w:sz w:val="20"/>
          <w:vertAlign w:val="baseline"/>
        </w:rPr>
        <w:t>Pike Research; Electric Vehicle Market Forecasts. Global Forecasts for Light Duty Hybrid, Plug-in Hybrid, and Battery Electric Vehicles: 2012-2020; december 2012</w:t>
      </w:r>
      <w:r w:rsidRPr="001F52C8">
        <w:rPr>
          <w:rFonts w:ascii="Times New Roman" w:hAnsi="Times New Roman" w:cs="Times New Roman"/>
          <w:sz w:val="20"/>
        </w:rPr>
        <w:t>.</w:t>
      </w:r>
    </w:p>
  </w:footnote>
  <w:footnote w:id="11">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Zdroj: </w:t>
      </w:r>
      <w:r w:rsidRPr="001F52C8">
        <w:rPr>
          <w:rFonts w:ascii="Times New Roman" w:hAnsi="Times New Roman" w:cs="Times New Roman"/>
          <w:sz w:val="20"/>
          <w:lang w:eastAsia="en-US"/>
        </w:rPr>
        <w:t xml:space="preserve">Boston Consulting Group. </w:t>
      </w:r>
      <w:r w:rsidRPr="001F52C8">
        <w:rPr>
          <w:rFonts w:ascii="Times New Roman" w:hAnsi="Times New Roman" w:cs="Times New Roman"/>
          <w:sz w:val="20"/>
        </w:rPr>
        <w:t>Uvažuje scenár s východiskovou cenou ropy 180$ (≈135€) za barel v roku 2020.</w:t>
      </w:r>
    </w:p>
  </w:footnote>
  <w:footnote w:id="12">
    <w:p w:rsidR="003B079A" w:rsidRPr="001F52C8" w:rsidRDefault="003B079A" w:rsidP="00645698">
      <w:pPr>
        <w:pStyle w:val="Poznamkapodciarou"/>
        <w:rPr>
          <w:rFonts w:ascii="Times New Roman" w:hAnsi="Times New Roman" w:cs="Times New Roman"/>
          <w:sz w:val="20"/>
        </w:rPr>
      </w:pPr>
      <w:r w:rsidRPr="001F52C8">
        <w:rPr>
          <w:rFonts w:ascii="Times New Roman" w:hAnsi="Times New Roman" w:cs="Times New Roman"/>
          <w:sz w:val="20"/>
          <w:vertAlign w:val="superscript"/>
        </w:rPr>
        <w:footnoteRef/>
      </w:r>
      <w:r>
        <w:rPr>
          <w:rFonts w:ascii="Times New Roman" w:hAnsi="Times New Roman" w:cs="Times New Roman"/>
          <w:sz w:val="20"/>
        </w:rPr>
        <w:t>)</w:t>
      </w:r>
      <w:r w:rsidRPr="001F52C8">
        <w:rPr>
          <w:rFonts w:ascii="Times New Roman" w:hAnsi="Times New Roman" w:cs="Times New Roman"/>
          <w:sz w:val="20"/>
        </w:rPr>
        <w:t xml:space="preserve"> Zdroj: http://www.ieahev.org/by-country</w:t>
      </w:r>
      <w:r>
        <w:rPr>
          <w:rFonts w:ascii="Times New Roman" w:hAnsi="Times New Roman" w:cs="Times New Roman"/>
          <w:sz w:val="20"/>
        </w:rPr>
        <w:t>.</w:t>
      </w:r>
    </w:p>
  </w:footnote>
  <w:footnote w:id="13">
    <w:p w:rsidR="003B079A" w:rsidRPr="001F52C8" w:rsidRDefault="003B079A" w:rsidP="00645698">
      <w:pPr>
        <w:pStyle w:val="Textpoznmkypodiarou"/>
        <w:spacing w:after="0" w:line="240" w:lineRule="auto"/>
        <w:rPr>
          <w:rFonts w:ascii="Times New Roman" w:hAnsi="Times New Roman" w:cs="Times New Roman"/>
          <w:szCs w:val="16"/>
        </w:rPr>
      </w:pPr>
      <w:r w:rsidRPr="001F52C8">
        <w:rPr>
          <w:rFonts w:ascii="Times New Roman" w:hAnsi="Times New Roman" w:cs="Times New Roman"/>
          <w:szCs w:val="16"/>
          <w:vertAlign w:val="superscript"/>
        </w:rPr>
        <w:footnoteRef/>
      </w:r>
      <w:r>
        <w:rPr>
          <w:rFonts w:ascii="Times New Roman" w:hAnsi="Times New Roman" w:cs="Times New Roman"/>
          <w:szCs w:val="16"/>
        </w:rPr>
        <w:t>)</w:t>
      </w:r>
      <w:r w:rsidRPr="001F52C8">
        <w:rPr>
          <w:rFonts w:ascii="Times New Roman" w:hAnsi="Times New Roman" w:cs="Times New Roman"/>
          <w:szCs w:val="16"/>
        </w:rPr>
        <w:t xml:space="preserve"> Zdroj: http://www.gtai.de/GTAI/Content/EN/Invest/_SharedDocs/Downloads/GTAI/Brochures/Industries/electromobility-in-germany-vision-2020-and-beyond.pdf</w:t>
      </w:r>
      <w:r>
        <w:rPr>
          <w:rFonts w:ascii="Times New Roman" w:hAnsi="Times New Roman" w:cs="Times New Roman"/>
          <w:szCs w:val="16"/>
        </w:rPr>
        <w:t>.</w:t>
      </w:r>
    </w:p>
  </w:footnote>
  <w:footnote w:id="14">
    <w:p w:rsidR="003B079A" w:rsidRPr="001F52C8" w:rsidRDefault="003B079A" w:rsidP="00645698">
      <w:pPr>
        <w:pStyle w:val="Textpoznmkypodiarou"/>
        <w:spacing w:after="0" w:line="240" w:lineRule="auto"/>
        <w:rPr>
          <w:rFonts w:ascii="Times New Roman" w:hAnsi="Times New Roman" w:cs="Times New Roman"/>
          <w:sz w:val="24"/>
        </w:rPr>
      </w:pPr>
      <w:r w:rsidRPr="001F52C8">
        <w:rPr>
          <w:rFonts w:ascii="Times New Roman" w:hAnsi="Times New Roman" w:cs="Times New Roman"/>
          <w:szCs w:val="16"/>
          <w:vertAlign w:val="superscript"/>
        </w:rPr>
        <w:footnoteRef/>
      </w:r>
      <w:r w:rsidRPr="001F52C8">
        <w:rPr>
          <w:rFonts w:ascii="Times New Roman" w:hAnsi="Times New Roman" w:cs="Times New Roman"/>
          <w:szCs w:val="16"/>
        </w:rPr>
        <w:t xml:space="preserve"> </w:t>
      </w:r>
      <w:r>
        <w:rPr>
          <w:rFonts w:ascii="Times New Roman" w:hAnsi="Times New Roman" w:cs="Times New Roman"/>
          <w:szCs w:val="16"/>
        </w:rPr>
        <w:t>)</w:t>
      </w:r>
      <w:r w:rsidRPr="001F52C8">
        <w:rPr>
          <w:rFonts w:ascii="Times New Roman" w:hAnsi="Times New Roman" w:cs="Times New Roman"/>
          <w:szCs w:val="16"/>
        </w:rPr>
        <w:t>Zdroj: http://europa.eu/rapid/press-release_IP-13-40_en.htm</w:t>
      </w:r>
      <w:r>
        <w:rPr>
          <w:rFonts w:ascii="Times New Roman" w:hAnsi="Times New Roman" w:cs="Times New Roman"/>
          <w:szCs w:val="16"/>
        </w:rPr>
        <w:t>.</w:t>
      </w:r>
    </w:p>
  </w:footnote>
  <w:footnote w:id="15">
    <w:p w:rsidR="003B079A" w:rsidRPr="001F52C8" w:rsidRDefault="003B079A" w:rsidP="00645698">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w:t>
      </w:r>
      <w:r>
        <w:rPr>
          <w:rFonts w:ascii="Times New Roman" w:hAnsi="Times New Roman" w:cs="Times New Roman"/>
          <w:sz w:val="20"/>
        </w:rPr>
        <w:t>S</w:t>
      </w:r>
      <w:r w:rsidRPr="001F52C8">
        <w:rPr>
          <w:rFonts w:ascii="Times New Roman" w:hAnsi="Times New Roman" w:cs="Times New Roman"/>
          <w:sz w:val="20"/>
        </w:rPr>
        <w:t>tredná a východná Európa (Centra and Eastern Europe)</w:t>
      </w:r>
      <w:r>
        <w:rPr>
          <w:rFonts w:ascii="Times New Roman" w:hAnsi="Times New Roman" w:cs="Times New Roman"/>
          <w:sz w:val="20"/>
        </w:rPr>
        <w:t>.</w:t>
      </w:r>
    </w:p>
  </w:footnote>
  <w:footnote w:id="16">
    <w:p w:rsidR="003B079A" w:rsidRPr="001F52C8" w:rsidRDefault="003B079A" w:rsidP="003A2F85">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rPr>
        <w:t xml:space="preserve"> </w:t>
      </w:r>
      <w:r>
        <w:rPr>
          <w:rFonts w:ascii="Times New Roman" w:hAnsi="Times New Roman" w:cs="Times New Roman"/>
          <w:sz w:val="20"/>
        </w:rPr>
        <w:t xml:space="preserve">) </w:t>
      </w:r>
      <w:r w:rsidRPr="00317EAC">
        <w:rPr>
          <w:rFonts w:ascii="Times New Roman" w:hAnsi="Times New Roman" w:cs="Times New Roman"/>
          <w:sz w:val="20"/>
        </w:rPr>
        <w:t>Zdroj:</w:t>
      </w:r>
      <w:r>
        <w:rPr>
          <w:rFonts w:ascii="Times New Roman" w:hAnsi="Times New Roman" w:cs="Times New Roman"/>
          <w:sz w:val="20"/>
          <w:vertAlign w:val="superscript"/>
        </w:rPr>
        <w:t xml:space="preserve"> </w:t>
      </w:r>
      <w:r w:rsidRPr="001F52C8">
        <w:rPr>
          <w:rFonts w:ascii="Times New Roman" w:hAnsi="Times New Roman" w:cs="Times New Roman"/>
          <w:sz w:val="20"/>
        </w:rPr>
        <w:t>http://eur-lex.europa.eu/LexUriServ/LexUriServ.do?uri=COM:2013:0017:FIN:EN:PDF</w:t>
      </w:r>
      <w:r>
        <w:rPr>
          <w:rFonts w:ascii="Times New Roman" w:hAnsi="Times New Roman" w:cs="Times New Roman"/>
          <w:sz w:val="20"/>
        </w:rPr>
        <w:t>.</w:t>
      </w:r>
    </w:p>
  </w:footnote>
  <w:footnote w:id="17">
    <w:p w:rsidR="003B079A" w:rsidRPr="001F52C8" w:rsidRDefault="003B079A" w:rsidP="008B2EAD">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w:t>
      </w:r>
      <w:r w:rsidRPr="001F52C8">
        <w:rPr>
          <w:rFonts w:ascii="Times New Roman" w:hAnsi="Times New Roman" w:cs="Times New Roman"/>
          <w:sz w:val="20"/>
          <w:lang w:eastAsia="en-US"/>
        </w:rPr>
        <w:t xml:space="preserve">Zdroj: Vlastný </w:t>
      </w:r>
      <w:r w:rsidRPr="001F52C8">
        <w:rPr>
          <w:rFonts w:ascii="Times New Roman" w:hAnsi="Times New Roman" w:cs="Times New Roman"/>
          <w:sz w:val="20"/>
        </w:rPr>
        <w:t>prieskum pracovnej skupiny MHSR pre elektromobilitu. Boli použité uvedené zdroje:</w:t>
      </w:r>
    </w:p>
    <w:p w:rsidR="003B079A" w:rsidRPr="001F52C8" w:rsidRDefault="003B079A" w:rsidP="008B2EAD">
      <w:pPr>
        <w:pStyle w:val="Poznamkapodciarou"/>
        <w:ind w:left="142" w:firstLine="0"/>
        <w:rPr>
          <w:rFonts w:ascii="Times New Roman" w:hAnsi="Times New Roman" w:cs="Times New Roman"/>
          <w:sz w:val="20"/>
        </w:rPr>
      </w:pPr>
      <w:hyperlink r:id="rId1" w:history="1">
        <w:r w:rsidRPr="001F52C8">
          <w:rPr>
            <w:rStyle w:val="Hypertextovprepojenie"/>
            <w:rFonts w:ascii="Times New Roman" w:hAnsi="Times New Roman" w:cs="Times New Roman"/>
            <w:color w:val="auto"/>
            <w:sz w:val="20"/>
            <w:u w:val="none"/>
          </w:rPr>
          <w:t>http://e-connected.at/content/f%C3%B6rderm%C3%B6glichkeiten-%C3%B6sterreich</w:t>
        </w:r>
      </w:hyperlink>
      <w:r w:rsidRPr="001F52C8">
        <w:rPr>
          <w:rFonts w:ascii="Times New Roman" w:hAnsi="Times New Roman" w:cs="Times New Roman"/>
          <w:sz w:val="20"/>
        </w:rPr>
        <w:t xml:space="preserve"> </w:t>
      </w:r>
    </w:p>
    <w:p w:rsidR="003B079A" w:rsidRPr="001F52C8" w:rsidRDefault="003B079A" w:rsidP="008B2EAD">
      <w:pPr>
        <w:pStyle w:val="Poznamkapodciarou"/>
        <w:ind w:left="142" w:firstLine="0"/>
        <w:rPr>
          <w:rFonts w:ascii="Times New Roman" w:hAnsi="Times New Roman" w:cs="Times New Roman"/>
          <w:sz w:val="20"/>
        </w:rPr>
      </w:pPr>
      <w:hyperlink r:id="rId2" w:history="1">
        <w:r w:rsidRPr="001F52C8">
          <w:rPr>
            <w:rStyle w:val="Hypertextovprepojenie"/>
            <w:rFonts w:ascii="Times New Roman" w:hAnsi="Times New Roman" w:cs="Times New Roman"/>
            <w:color w:val="auto"/>
            <w:sz w:val="20"/>
            <w:u w:val="none"/>
          </w:rPr>
          <w:t>http://www.developpement-durable.gouv.fr/Bonus-Malus-2013</w:t>
        </w:r>
      </w:hyperlink>
    </w:p>
    <w:p w:rsidR="003B079A" w:rsidRPr="001F52C8" w:rsidRDefault="003B079A" w:rsidP="008B2EAD">
      <w:pPr>
        <w:pStyle w:val="Poznamkapodciarou"/>
        <w:ind w:left="142" w:firstLine="0"/>
        <w:rPr>
          <w:rFonts w:ascii="Times New Roman" w:hAnsi="Times New Roman" w:cs="Times New Roman"/>
          <w:sz w:val="20"/>
        </w:rPr>
      </w:pPr>
      <w:hyperlink r:id="rId3" w:history="1">
        <w:r w:rsidRPr="001F52C8">
          <w:rPr>
            <w:rStyle w:val="Hypertextovprepojenie"/>
            <w:rFonts w:ascii="Times New Roman" w:hAnsi="Times New Roman" w:cs="Times New Roman"/>
            <w:color w:val="auto"/>
            <w:sz w:val="20"/>
            <w:u w:val="none"/>
          </w:rPr>
          <w:t>http://elmo.ee/models</w:t>
        </w:r>
      </w:hyperlink>
    </w:p>
    <w:p w:rsidR="003B079A" w:rsidRPr="001F52C8" w:rsidRDefault="003B079A" w:rsidP="008B2EAD">
      <w:pPr>
        <w:pStyle w:val="Poznamkapodciarou"/>
        <w:ind w:left="142" w:firstLine="0"/>
        <w:rPr>
          <w:rFonts w:ascii="Times New Roman" w:hAnsi="Times New Roman" w:cs="Times New Roman"/>
          <w:sz w:val="20"/>
        </w:rPr>
      </w:pPr>
      <w:hyperlink r:id="rId4" w:anchor="more" w:history="1">
        <w:r w:rsidRPr="001F52C8">
          <w:rPr>
            <w:rStyle w:val="Hypertextovprepojenie"/>
            <w:rFonts w:ascii="Times New Roman" w:hAnsi="Times New Roman" w:cs="Times New Roman"/>
            <w:color w:val="auto"/>
            <w:sz w:val="20"/>
            <w:u w:val="none"/>
          </w:rPr>
          <w:t>http://www.greencarcongress.com/2011/05/spain-20110510.html#more</w:t>
        </w:r>
      </w:hyperlink>
    </w:p>
    <w:p w:rsidR="003B079A" w:rsidRPr="001F52C8" w:rsidRDefault="003B079A" w:rsidP="008B2EAD">
      <w:pPr>
        <w:pStyle w:val="Poznamkapodciarou"/>
        <w:ind w:left="142" w:firstLine="0"/>
        <w:rPr>
          <w:rFonts w:ascii="Times New Roman" w:hAnsi="Times New Roman" w:cs="Times New Roman"/>
          <w:sz w:val="20"/>
        </w:rPr>
      </w:pPr>
      <w:hyperlink r:id="rId5" w:anchor="United_States" w:history="1">
        <w:r w:rsidRPr="001F52C8">
          <w:rPr>
            <w:rStyle w:val="Hypertextovprepojenie"/>
            <w:rFonts w:ascii="Times New Roman" w:hAnsi="Times New Roman" w:cs="Times New Roman"/>
            <w:color w:val="auto"/>
            <w:sz w:val="20"/>
            <w:u w:val="none"/>
          </w:rPr>
          <w:t>http://en.wikipedia.org/wiki/Government_incentives_for_plug-in_electric_vehicles#United_States</w:t>
        </w:r>
      </w:hyperlink>
    </w:p>
    <w:p w:rsidR="003B079A" w:rsidRPr="001F52C8" w:rsidRDefault="003B079A" w:rsidP="008B2EAD">
      <w:pPr>
        <w:pStyle w:val="Poznamkapodciarou"/>
        <w:ind w:left="142" w:firstLine="0"/>
        <w:rPr>
          <w:rFonts w:ascii="Times New Roman" w:hAnsi="Times New Roman" w:cs="Times New Roman"/>
          <w:sz w:val="20"/>
        </w:rPr>
      </w:pPr>
      <w:hyperlink r:id="rId6" w:history="1">
        <w:r w:rsidRPr="001F52C8">
          <w:rPr>
            <w:rStyle w:val="Hypertextovprepojenie"/>
            <w:rFonts w:ascii="Times New Roman" w:hAnsi="Times New Roman" w:cs="Times New Roman"/>
            <w:color w:val="auto"/>
            <w:sz w:val="20"/>
            <w:u w:val="none"/>
          </w:rPr>
          <w:t>http://www.teslamotors.com/en_EU/incentives/EU</w:t>
        </w:r>
      </w:hyperlink>
      <w:r w:rsidRPr="001F52C8">
        <w:rPr>
          <w:rFonts w:ascii="Times New Roman" w:hAnsi="Times New Roman" w:cs="Times New Roman"/>
          <w:sz w:val="20"/>
        </w:rPr>
        <w:t xml:space="preserve"> </w:t>
      </w:r>
      <w:r>
        <w:rPr>
          <w:rFonts w:ascii="Times New Roman" w:hAnsi="Times New Roman" w:cs="Times New Roman"/>
          <w:sz w:val="20"/>
        </w:rPr>
        <w:t>.</w:t>
      </w:r>
    </w:p>
  </w:footnote>
  <w:footnote w:id="18">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vertAlign w:val="superscript"/>
        </w:rPr>
        <w:t xml:space="preserve"> )</w:t>
      </w:r>
      <w:r w:rsidRPr="001F52C8">
        <w:rPr>
          <w:rFonts w:ascii="Times New Roman" w:hAnsi="Times New Roman" w:cs="Times New Roman"/>
          <w:sz w:val="20"/>
          <w:vertAlign w:val="superscript"/>
        </w:rPr>
        <w:t xml:space="preserve"> </w:t>
      </w:r>
      <w:r w:rsidRPr="001F52C8">
        <w:rPr>
          <w:rFonts w:ascii="Times New Roman" w:hAnsi="Times New Roman" w:cs="Times New Roman"/>
          <w:sz w:val="20"/>
        </w:rPr>
        <w:t xml:space="preserve">Výška a forma podpory sa líši v závislosti od konkrétneho regiónu. Uvádzame hodnoty z regiónu s najvýznamnejšou podporou. </w:t>
      </w:r>
    </w:p>
  </w:footnote>
  <w:footnote w:id="19">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rPr>
        <w:t xml:space="preserve"> </w:t>
      </w:r>
      <w:r>
        <w:rPr>
          <w:rFonts w:ascii="Times New Roman" w:hAnsi="Times New Roman" w:cs="Times New Roman"/>
          <w:sz w:val="20"/>
        </w:rPr>
        <w:t>)</w:t>
      </w:r>
      <w:r w:rsidRPr="001F52C8">
        <w:rPr>
          <w:rFonts w:ascii="Times New Roman" w:hAnsi="Times New Roman" w:cs="Times New Roman"/>
          <w:sz w:val="20"/>
        </w:rPr>
        <w:t>Odpisy v % z nadobúdacej hodnoty elektromobilu</w:t>
      </w:r>
      <w:r>
        <w:rPr>
          <w:rFonts w:ascii="Times New Roman" w:hAnsi="Times New Roman" w:cs="Times New Roman"/>
          <w:sz w:val="20"/>
        </w:rPr>
        <w:t>.</w:t>
      </w:r>
    </w:p>
  </w:footnote>
  <w:footnote w:id="20">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sidRPr="001F52C8">
        <w:rPr>
          <w:rFonts w:ascii="Times New Roman" w:hAnsi="Times New Roman" w:cs="Times New Roman"/>
          <w:sz w:val="20"/>
          <w:vertAlign w:val="superscript"/>
        </w:rPr>
        <w:t xml:space="preserve"> </w:t>
      </w:r>
      <w:r>
        <w:rPr>
          <w:rFonts w:ascii="Times New Roman" w:hAnsi="Times New Roman" w:cs="Times New Roman"/>
          <w:sz w:val="20"/>
          <w:vertAlign w:val="superscript"/>
        </w:rPr>
        <w:t>)</w:t>
      </w:r>
      <w:r w:rsidRPr="001F52C8">
        <w:rPr>
          <w:rFonts w:ascii="Times New Roman" w:hAnsi="Times New Roman" w:cs="Times New Roman"/>
          <w:sz w:val="20"/>
        </w:rPr>
        <w:t>15 000 € pre vozidlá kat.N2; 30 000 € pre autobusy</w:t>
      </w:r>
      <w:r>
        <w:rPr>
          <w:rFonts w:ascii="Times New Roman" w:hAnsi="Times New Roman" w:cs="Times New Roman"/>
          <w:sz w:val="20"/>
        </w:rPr>
        <w:t>.</w:t>
      </w:r>
    </w:p>
  </w:footnote>
  <w:footnote w:id="21">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 xml:space="preserve">) </w:t>
      </w:r>
      <w:r w:rsidRPr="001F52C8">
        <w:rPr>
          <w:rFonts w:ascii="Times New Roman" w:hAnsi="Times New Roman" w:cs="Times New Roman"/>
          <w:sz w:val="20"/>
        </w:rPr>
        <w:t>Podpora je limitovaná pre prvých 5 000 registrovaných elektromobilov</w:t>
      </w:r>
      <w:r>
        <w:rPr>
          <w:rFonts w:ascii="Times New Roman" w:hAnsi="Times New Roman" w:cs="Times New Roman"/>
          <w:sz w:val="20"/>
        </w:rPr>
        <w:t>.</w:t>
      </w:r>
    </w:p>
  </w:footnote>
  <w:footnote w:id="22">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 xml:space="preserve">) </w:t>
      </w:r>
      <w:r w:rsidRPr="001F52C8">
        <w:rPr>
          <w:rFonts w:ascii="Times New Roman" w:hAnsi="Times New Roman" w:cs="Times New Roman"/>
          <w:sz w:val="20"/>
        </w:rPr>
        <w:t>Platí ak bude elektromobil nabíjaný elektrickou energiou vyrobenou z fotovoltického systému</w:t>
      </w:r>
      <w:r>
        <w:rPr>
          <w:rFonts w:ascii="Times New Roman" w:hAnsi="Times New Roman" w:cs="Times New Roman"/>
          <w:sz w:val="20"/>
        </w:rPr>
        <w:t>.</w:t>
      </w:r>
    </w:p>
  </w:footnote>
  <w:footnote w:id="23">
    <w:p w:rsidR="003B079A" w:rsidRPr="001F52C8" w:rsidRDefault="003B079A">
      <w:pPr>
        <w:pStyle w:val="Poznamkapodciarou"/>
        <w:rPr>
          <w:rFonts w:ascii="Times New Roman" w:hAnsi="Times New Roman" w:cs="Times New Roman"/>
          <w:sz w:val="20"/>
        </w:rPr>
      </w:pPr>
      <w:r w:rsidRPr="001F52C8">
        <w:rPr>
          <w:rStyle w:val="Odkaznapoznmkupodiarou"/>
          <w:rFonts w:ascii="Times New Roman" w:hAnsi="Times New Roman" w:cs="Times New Roman"/>
          <w:sz w:val="20"/>
        </w:rPr>
        <w:footnoteRef/>
      </w:r>
      <w:r>
        <w:rPr>
          <w:rFonts w:ascii="Times New Roman" w:hAnsi="Times New Roman" w:cs="Times New Roman"/>
          <w:sz w:val="20"/>
        </w:rPr>
        <w:t>)</w:t>
      </w:r>
      <w:r w:rsidRPr="001F52C8">
        <w:rPr>
          <w:rFonts w:ascii="Times New Roman" w:hAnsi="Times New Roman" w:cs="Times New Roman"/>
          <w:sz w:val="20"/>
        </w:rPr>
        <w:t xml:space="preserve"> </w:t>
      </w:r>
      <w:r w:rsidRPr="001F52C8">
        <w:rPr>
          <w:rFonts w:ascii="Times New Roman" w:hAnsi="Times New Roman" w:cs="Times New Roman"/>
          <w:sz w:val="20"/>
          <w:lang w:eastAsia="en-US"/>
        </w:rPr>
        <w:t>50 % z ceny elektromobilu platí, ak sa elektromobil využíva v cestovnom ruchu</w:t>
      </w:r>
      <w:r>
        <w:rPr>
          <w:rFonts w:ascii="Times New Roman" w:hAnsi="Times New Roman" w:cs="Times New Roman"/>
          <w:sz w:val="20"/>
          <w:lang w:eastAsia="en-US"/>
        </w:rPr>
        <w:t>.</w:t>
      </w:r>
    </w:p>
  </w:footnote>
  <w:footnote w:id="24">
    <w:p w:rsidR="003B079A" w:rsidRPr="00A948B5" w:rsidRDefault="003B079A">
      <w:pPr>
        <w:pStyle w:val="Textpoznmkypodiarou"/>
        <w:rPr>
          <w:rFonts w:ascii="Times New Roman" w:hAnsi="Times New Roman" w:cs="Times New Roman"/>
          <w:sz w:val="24"/>
        </w:rPr>
      </w:pPr>
      <w:r w:rsidRPr="00A948B5">
        <w:rPr>
          <w:rFonts w:ascii="Times New Roman" w:hAnsi="Times New Roman" w:cs="Times New Roman"/>
          <w:szCs w:val="16"/>
          <w:vertAlign w:val="superscript"/>
          <w:lang w:eastAsia="en-US"/>
        </w:rPr>
        <w:footnoteRef/>
      </w:r>
      <w:r w:rsidRPr="00A948B5">
        <w:rPr>
          <w:rFonts w:ascii="Times New Roman" w:hAnsi="Times New Roman" w:cs="Times New Roman"/>
          <w:szCs w:val="16"/>
          <w:lang w:eastAsia="en-US"/>
        </w:rPr>
        <w:t xml:space="preserve"> </w:t>
      </w:r>
      <w:r>
        <w:rPr>
          <w:rFonts w:ascii="Times New Roman" w:hAnsi="Times New Roman" w:cs="Times New Roman"/>
          <w:szCs w:val="16"/>
          <w:lang w:eastAsia="en-US"/>
        </w:rPr>
        <w:t xml:space="preserve">) Zdroj: </w:t>
      </w:r>
      <w:r w:rsidRPr="00A948B5">
        <w:rPr>
          <w:rFonts w:ascii="Times New Roman" w:hAnsi="Times New Roman" w:cs="Times New Roman"/>
          <w:szCs w:val="16"/>
          <w:lang w:eastAsia="en-US"/>
        </w:rPr>
        <w:t>http://eur-lex.europa.eu/LexUriServ/LexUriServ.do?uri=COM:2013:0017:FIN:EN:PDF</w:t>
      </w:r>
      <w:r>
        <w:rPr>
          <w:rFonts w:ascii="Times New Roman" w:hAnsi="Times New Roman" w:cs="Times New Roman"/>
          <w:szCs w:val="16"/>
          <w:lang w:eastAsia="en-US"/>
        </w:rPr>
        <w:t>.</w:t>
      </w:r>
    </w:p>
  </w:footnote>
  <w:footnote w:id="25">
    <w:p w:rsidR="003B079A" w:rsidRPr="00A948B5" w:rsidRDefault="003B079A">
      <w:pPr>
        <w:pStyle w:val="Textpoznmkypodiarou"/>
        <w:rPr>
          <w:rFonts w:ascii="Times New Roman" w:hAnsi="Times New Roman" w:cs="Times New Roman"/>
        </w:rPr>
      </w:pPr>
      <w:r w:rsidRPr="00A948B5">
        <w:rPr>
          <w:rStyle w:val="Odkaznapoznmkupodiarou"/>
          <w:rFonts w:ascii="Times New Roman" w:hAnsi="Times New Roman" w:cs="Times New Roman"/>
        </w:rPr>
        <w:footnoteRef/>
      </w:r>
      <w:r>
        <w:rPr>
          <w:rFonts w:ascii="Times New Roman" w:hAnsi="Times New Roman" w:cs="Times New Roman"/>
        </w:rPr>
        <w:t>)</w:t>
      </w:r>
      <w:r w:rsidRPr="00A948B5">
        <w:rPr>
          <w:rFonts w:ascii="Times New Roman" w:hAnsi="Times New Roman" w:cs="Times New Roman"/>
        </w:rPr>
        <w:t xml:space="preserve">  </w:t>
      </w:r>
      <w:r>
        <w:rPr>
          <w:rFonts w:ascii="Times New Roman" w:hAnsi="Times New Roman" w:cs="Times New Roman"/>
        </w:rPr>
        <w:t xml:space="preserve">Zdroj: </w:t>
      </w:r>
      <w:r w:rsidRPr="00A948B5">
        <w:rPr>
          <w:rFonts w:ascii="Times New Roman" w:hAnsi="Times New Roman" w:cs="Times New Roman"/>
        </w:rPr>
        <w:t>http://portal.statistics.sk/showdoc.do?docid=63712</w:t>
      </w:r>
      <w:r>
        <w:rPr>
          <w:rFonts w:ascii="Times New Roman" w:hAnsi="Times New Roman" w:cs="Times New Roman"/>
        </w:rPr>
        <w:t>.</w:t>
      </w:r>
    </w:p>
    <w:p w:rsidR="003B079A" w:rsidRDefault="003B079A">
      <w:pPr>
        <w:pStyle w:val="Textpoznmkypodiarou"/>
      </w:pPr>
    </w:p>
  </w:footnote>
  <w:footnote w:id="26">
    <w:p w:rsidR="003B079A" w:rsidRPr="00A948B5" w:rsidRDefault="003B079A">
      <w:pPr>
        <w:pStyle w:val="Poznamkapodciarou"/>
        <w:rPr>
          <w:rFonts w:ascii="Times New Roman" w:hAnsi="Times New Roman" w:cs="Times New Roman"/>
          <w:sz w:val="20"/>
        </w:rPr>
      </w:pPr>
      <w:r w:rsidRPr="00A948B5">
        <w:rPr>
          <w:rStyle w:val="Odkaznapoznmkupodiarou"/>
          <w:rFonts w:ascii="Times New Roman" w:hAnsi="Times New Roman" w:cs="Times New Roman"/>
          <w:color w:val="404040"/>
          <w:sz w:val="20"/>
        </w:rPr>
        <w:footnoteRef/>
      </w:r>
      <w:r w:rsidRPr="00A948B5">
        <w:rPr>
          <w:rFonts w:ascii="Times New Roman" w:hAnsi="Times New Roman" w:cs="Times New Roman"/>
          <w:color w:val="404040"/>
          <w:sz w:val="20"/>
        </w:rPr>
        <w:t xml:space="preserve"> </w:t>
      </w:r>
      <w:r>
        <w:rPr>
          <w:rFonts w:ascii="Times New Roman" w:hAnsi="Times New Roman" w:cs="Times New Roman"/>
          <w:color w:val="404040"/>
          <w:sz w:val="20"/>
        </w:rPr>
        <w:t xml:space="preserve">) </w:t>
      </w:r>
      <w:r w:rsidRPr="00A948B5">
        <w:rPr>
          <w:rFonts w:ascii="Times New Roman" w:hAnsi="Times New Roman" w:cs="Times New Roman"/>
          <w:color w:val="404040"/>
          <w:sz w:val="20"/>
        </w:rPr>
        <w:t xml:space="preserve">Zdroj: </w:t>
      </w:r>
      <w:r w:rsidRPr="00A948B5">
        <w:rPr>
          <w:rFonts w:ascii="Times New Roman" w:hAnsi="Times New Roman" w:cs="Times New Roman"/>
          <w:color w:val="404040"/>
          <w:sz w:val="20"/>
          <w:lang w:eastAsia="en-US"/>
        </w:rPr>
        <w:t>Východiská energetickej politiky SR</w:t>
      </w:r>
      <w:r>
        <w:rPr>
          <w:rFonts w:ascii="Times New Roman" w:hAnsi="Times New Roman" w:cs="Times New Roman"/>
          <w:color w:val="404040"/>
          <w:sz w:val="20"/>
          <w:lang w:eastAsia="en-US"/>
        </w:rPr>
        <w:t>.</w:t>
      </w:r>
    </w:p>
  </w:footnote>
  <w:footnote w:id="27">
    <w:p w:rsidR="003B079A" w:rsidRPr="00A948B5" w:rsidRDefault="003B079A">
      <w:pPr>
        <w:pStyle w:val="Poznamkapodciarou"/>
        <w:rPr>
          <w:rFonts w:ascii="Times New Roman" w:hAnsi="Times New Roman" w:cs="Times New Roman"/>
          <w:sz w:val="20"/>
        </w:rPr>
      </w:pPr>
      <w:r w:rsidRPr="00A948B5">
        <w:rPr>
          <w:rStyle w:val="Odkaznapoznmkupodiarou"/>
          <w:rFonts w:ascii="Times New Roman" w:hAnsi="Times New Roman" w:cs="Times New Roman"/>
          <w:color w:val="404040"/>
          <w:sz w:val="20"/>
        </w:rPr>
        <w:footnoteRef/>
      </w:r>
      <w:r w:rsidRPr="00A948B5">
        <w:rPr>
          <w:rFonts w:ascii="Times New Roman" w:hAnsi="Times New Roman" w:cs="Times New Roman"/>
          <w:color w:val="404040"/>
          <w:sz w:val="20"/>
        </w:rPr>
        <w:t xml:space="preserve"> </w:t>
      </w:r>
      <w:r>
        <w:rPr>
          <w:rFonts w:ascii="Times New Roman" w:hAnsi="Times New Roman" w:cs="Times New Roman"/>
          <w:color w:val="404040"/>
          <w:sz w:val="20"/>
        </w:rPr>
        <w:t xml:space="preserve">) Zdroj: </w:t>
      </w:r>
      <w:r w:rsidRPr="00A948B5">
        <w:rPr>
          <w:rFonts w:ascii="Times New Roman" w:hAnsi="Times New Roman" w:cs="Times New Roman"/>
          <w:color w:val="404040"/>
          <w:sz w:val="20"/>
        </w:rPr>
        <w:t>http://eur-lex.europa.eu/LexUriServ/LexUriServ.do?uri=COM:2013:0017:FIN:EN:PDF</w:t>
      </w:r>
      <w:r>
        <w:rPr>
          <w:rFonts w:ascii="Times New Roman" w:hAnsi="Times New Roman" w:cs="Times New Roman"/>
          <w:color w:val="404040"/>
          <w:sz w:val="20"/>
        </w:rPr>
        <w:t>.</w:t>
      </w:r>
    </w:p>
  </w:footnote>
  <w:footnote w:id="28">
    <w:p w:rsidR="003B079A" w:rsidRPr="00A948B5" w:rsidRDefault="003B079A" w:rsidP="006526C4">
      <w:pPr>
        <w:pStyle w:val="Poznamkapodciarou"/>
        <w:jc w:val="both"/>
        <w:rPr>
          <w:rFonts w:ascii="Times New Roman" w:hAnsi="Times New Roman" w:cs="Times New Roman"/>
          <w:sz w:val="20"/>
        </w:rPr>
      </w:pPr>
      <w:r w:rsidRPr="00A948B5">
        <w:rPr>
          <w:rStyle w:val="Odkaznapoznmkupodiarou"/>
          <w:rFonts w:ascii="Times New Roman" w:hAnsi="Times New Roman" w:cs="Times New Roman"/>
          <w:sz w:val="20"/>
        </w:rPr>
        <w:footnoteRef/>
      </w:r>
      <w:r>
        <w:rPr>
          <w:rFonts w:ascii="Times New Roman" w:hAnsi="Times New Roman" w:cs="Times New Roman"/>
          <w:sz w:val="20"/>
        </w:rPr>
        <w:t xml:space="preserve">) Zdroj: MDVRR SR, </w:t>
      </w:r>
      <w:r w:rsidRPr="0045356B">
        <w:rPr>
          <w:rFonts w:ascii="Times New Roman" w:hAnsi="Times New Roman" w:cs="Times New Roman"/>
          <w:sz w:val="20"/>
        </w:rPr>
        <w:t>http://www.ssc.sk/sk/Rozvoj-cestnej-siete/Dopravne-inzinierstvo/Celostatne-scitanie-dopravy-2010.ssc</w:t>
      </w:r>
      <w:r w:rsidRPr="00A948B5">
        <w:rPr>
          <w:rFonts w:ascii="Times New Roman" w:hAnsi="Times New Roman" w:cs="Times New Roman"/>
          <w:sz w:val="20"/>
        </w:rPr>
        <w:t xml:space="preserve"> </w:t>
      </w:r>
    </w:p>
    <w:p w:rsidR="003B079A" w:rsidRPr="00A948B5" w:rsidRDefault="003B079A" w:rsidP="006526C4">
      <w:pPr>
        <w:pStyle w:val="Poznamkapodciarou"/>
        <w:ind w:firstLine="0"/>
        <w:jc w:val="both"/>
        <w:rPr>
          <w:rFonts w:ascii="Times New Roman" w:hAnsi="Times New Roman" w:cs="Times New Roman"/>
          <w:sz w:val="20"/>
        </w:rPr>
      </w:pPr>
      <w:r>
        <w:rPr>
          <w:rFonts w:ascii="Times New Roman" w:hAnsi="Times New Roman" w:cs="Times New Roman"/>
          <w:sz w:val="20"/>
        </w:rPr>
        <w:t>Z</w:t>
      </w:r>
      <w:r w:rsidRPr="00A948B5">
        <w:rPr>
          <w:rFonts w:ascii="Times New Roman" w:hAnsi="Times New Roman" w:cs="Times New Roman"/>
          <w:sz w:val="20"/>
        </w:rPr>
        <w:t>oznam nabíjacích staníc v SR: Mgr. Dalibor Bošňák, člen pracovnej skupiny.</w:t>
      </w:r>
    </w:p>
  </w:footnote>
  <w:footnote w:id="29">
    <w:p w:rsidR="003B079A" w:rsidRPr="00A948B5" w:rsidRDefault="003B079A">
      <w:pPr>
        <w:pStyle w:val="Poznamkapodciarou"/>
        <w:rPr>
          <w:rFonts w:ascii="Times New Roman" w:hAnsi="Times New Roman" w:cs="Times New Roman"/>
          <w:sz w:val="20"/>
        </w:rPr>
      </w:pPr>
      <w:r w:rsidRPr="00A948B5">
        <w:rPr>
          <w:rStyle w:val="Odkaznapoznmkupodiarou"/>
          <w:rFonts w:ascii="Times New Roman" w:hAnsi="Times New Roman" w:cs="Times New Roman"/>
          <w:sz w:val="20"/>
        </w:rPr>
        <w:footnoteRef/>
      </w:r>
      <w:r w:rsidRPr="00A948B5">
        <w:rPr>
          <w:rFonts w:ascii="Times New Roman" w:hAnsi="Times New Roman" w:cs="Times New Roman"/>
          <w:sz w:val="20"/>
        </w:rPr>
        <w:t xml:space="preserve"> </w:t>
      </w:r>
      <w:r>
        <w:rPr>
          <w:rFonts w:ascii="Times New Roman" w:hAnsi="Times New Roman" w:cs="Times New Roman"/>
          <w:sz w:val="20"/>
        </w:rPr>
        <w:t xml:space="preserve">) Zdroj: </w:t>
      </w:r>
      <w:hyperlink r:id="rId7" w:history="1">
        <w:r w:rsidRPr="00A948B5">
          <w:rPr>
            <w:rStyle w:val="Hypertextovprepojenie"/>
            <w:rFonts w:ascii="Times New Roman" w:hAnsi="Times New Roman" w:cs="Times New Roman"/>
            <w:color w:val="auto"/>
            <w:sz w:val="20"/>
            <w:u w:val="none"/>
          </w:rPr>
          <w:t>http://iopscience.iop.org/1748-9326/8/2/024024/</w:t>
        </w:r>
      </w:hyperlink>
      <w:r>
        <w:rPr>
          <w:rStyle w:val="Hypertextovprepojenie"/>
          <w:rFonts w:ascii="Times New Roman" w:hAnsi="Times New Roman" w:cs="Times New Roman"/>
          <w:color w:val="auto"/>
          <w:sz w:val="20"/>
          <w:u w:val="none"/>
        </w:rPr>
        <w:t>.</w:t>
      </w:r>
    </w:p>
  </w:footnote>
  <w:footnote w:id="30">
    <w:p w:rsidR="003B079A" w:rsidRPr="00A948B5" w:rsidRDefault="003B079A" w:rsidP="0009275F">
      <w:pPr>
        <w:pStyle w:val="Poznamkapodciarou"/>
        <w:rPr>
          <w:rFonts w:ascii="Times New Roman" w:hAnsi="Times New Roman" w:cs="Times New Roman"/>
          <w:sz w:val="20"/>
        </w:rPr>
      </w:pPr>
      <w:r w:rsidRPr="00A948B5">
        <w:rPr>
          <w:rStyle w:val="Odkaznapoznmkupodiarou"/>
          <w:rFonts w:ascii="Times New Roman" w:hAnsi="Times New Roman" w:cs="Times New Roman"/>
          <w:sz w:val="20"/>
        </w:rPr>
        <w:footnoteRef/>
      </w:r>
      <w:r w:rsidRPr="00A948B5">
        <w:rPr>
          <w:rFonts w:ascii="Times New Roman" w:hAnsi="Times New Roman" w:cs="Times New Roman"/>
          <w:sz w:val="20"/>
        </w:rPr>
        <w:t xml:space="preserve"> </w:t>
      </w:r>
      <w:r>
        <w:rPr>
          <w:rFonts w:ascii="Times New Roman" w:hAnsi="Times New Roman" w:cs="Times New Roman"/>
          <w:sz w:val="20"/>
        </w:rPr>
        <w:t xml:space="preserve">) Zdroj: </w:t>
      </w:r>
      <w:r w:rsidRPr="00A948B5">
        <w:rPr>
          <w:rFonts w:ascii="Times New Roman" w:hAnsi="Times New Roman" w:cs="Times New Roman"/>
          <w:sz w:val="20"/>
        </w:rPr>
        <w:t>http://www1.enviroportal.sk/indikatory/detail.php?kategoria=203&amp;id_indikator=1786#0</w:t>
      </w:r>
      <w:r>
        <w:rPr>
          <w:rFonts w:ascii="Times New Roman" w:hAnsi="Times New Roman" w:cs="Times New Roman"/>
          <w:sz w:val="20"/>
        </w:rPr>
        <w:t>.</w:t>
      </w:r>
    </w:p>
  </w:footnote>
  <w:footnote w:id="31">
    <w:p w:rsidR="003B079A" w:rsidRDefault="003B079A" w:rsidP="0009275F">
      <w:pPr>
        <w:pStyle w:val="Textpoznmkypodiarou"/>
        <w:spacing w:after="0" w:line="240" w:lineRule="auto"/>
        <w:rPr>
          <w:rFonts w:ascii="Times New Roman" w:hAnsi="Times New Roman" w:cs="Times New Roman"/>
          <w:szCs w:val="16"/>
        </w:rPr>
      </w:pPr>
      <w:r w:rsidRPr="00A948B5">
        <w:rPr>
          <w:rStyle w:val="Odkaznapoznmkupodiarou"/>
          <w:rFonts w:ascii="Times New Roman" w:hAnsi="Times New Roman" w:cs="Times New Roman"/>
          <w:szCs w:val="16"/>
        </w:rPr>
        <w:footnoteRef/>
      </w:r>
      <w:r w:rsidRPr="00A948B5">
        <w:rPr>
          <w:rStyle w:val="Odkaznapoznmkupodiarou"/>
          <w:rFonts w:ascii="Times New Roman" w:hAnsi="Times New Roman" w:cs="Times New Roman"/>
          <w:szCs w:val="16"/>
        </w:rPr>
        <w:t xml:space="preserve"> </w:t>
      </w:r>
      <w:r>
        <w:rPr>
          <w:rStyle w:val="Odkaznapoznmkupodiarou"/>
          <w:rFonts w:ascii="Times New Roman" w:hAnsi="Times New Roman" w:cs="Times New Roman"/>
          <w:szCs w:val="16"/>
        </w:rPr>
        <w:t xml:space="preserve">) </w:t>
      </w:r>
      <w:r>
        <w:rPr>
          <w:rFonts w:ascii="Times New Roman" w:hAnsi="Times New Roman" w:cs="Times New Roman"/>
          <w:szCs w:val="16"/>
        </w:rPr>
        <w:t xml:space="preserve"> </w:t>
      </w:r>
      <w:r w:rsidRPr="00317EAC">
        <w:rPr>
          <w:rStyle w:val="Odkaznapoznmkupodiarou"/>
          <w:rFonts w:ascii="Times New Roman" w:hAnsi="Times New Roman" w:cs="Times New Roman"/>
          <w:szCs w:val="16"/>
          <w:vertAlign w:val="baseline"/>
        </w:rPr>
        <w:t>Zdroj:</w:t>
      </w:r>
      <w:r>
        <w:rPr>
          <w:rStyle w:val="Odkaznapoznmkupodiarou"/>
          <w:rFonts w:ascii="Times New Roman" w:hAnsi="Times New Roman" w:cs="Times New Roman"/>
          <w:szCs w:val="16"/>
        </w:rPr>
        <w:t xml:space="preserve"> </w:t>
      </w:r>
      <w:r w:rsidRPr="00A948B5">
        <w:rPr>
          <w:rFonts w:ascii="Times New Roman" w:hAnsi="Times New Roman" w:cs="Times New Roman"/>
          <w:szCs w:val="16"/>
        </w:rPr>
        <w:t xml:space="preserve">Slovenská agentúra životného prostredia (SAŽP): </w:t>
      </w:r>
    </w:p>
    <w:p w:rsidR="003B079A" w:rsidRPr="00A948B5" w:rsidRDefault="003B079A" w:rsidP="0009275F">
      <w:pPr>
        <w:pStyle w:val="Textpoznmkypodiarou"/>
        <w:spacing w:after="0" w:line="240" w:lineRule="auto"/>
        <w:rPr>
          <w:rFonts w:ascii="Times New Roman" w:hAnsi="Times New Roman" w:cs="Times New Roman"/>
          <w:sz w:val="24"/>
        </w:rPr>
      </w:pPr>
      <w:r>
        <w:rPr>
          <w:rFonts w:ascii="Times New Roman" w:hAnsi="Times New Roman" w:cs="Times New Roman"/>
          <w:szCs w:val="16"/>
        </w:rPr>
        <w:t xml:space="preserve">      </w:t>
      </w:r>
      <w:r w:rsidRPr="00A948B5">
        <w:rPr>
          <w:rFonts w:ascii="Times New Roman" w:hAnsi="Times New Roman" w:cs="Times New Roman"/>
          <w:szCs w:val="16"/>
        </w:rPr>
        <w:t>http://www1.enviroportal.sk/indikatory/detail.php?kategoria=99&amp;id_indikator=601</w:t>
      </w:r>
      <w:r>
        <w:rPr>
          <w:rFonts w:ascii="Times New Roman" w:hAnsi="Times New Roman" w:cs="Times New Roman"/>
          <w:szCs w:val="16"/>
        </w:rPr>
        <w:t>.</w:t>
      </w:r>
    </w:p>
  </w:footnote>
  <w:footnote w:id="32">
    <w:p w:rsidR="003B079A" w:rsidRPr="00A948B5" w:rsidRDefault="003B079A" w:rsidP="00066340">
      <w:pPr>
        <w:pStyle w:val="Poznamkapodciarou"/>
        <w:rPr>
          <w:rFonts w:ascii="Times New Roman" w:hAnsi="Times New Roman" w:cs="Times New Roman"/>
          <w:sz w:val="20"/>
        </w:rPr>
      </w:pPr>
      <w:r w:rsidRPr="00A948B5">
        <w:rPr>
          <w:rStyle w:val="Odkaznapoznmkupodiarou"/>
          <w:rFonts w:ascii="Times New Roman" w:hAnsi="Times New Roman" w:cs="Times New Roman"/>
          <w:sz w:val="20"/>
        </w:rPr>
        <w:footnoteRef/>
      </w:r>
      <w:r>
        <w:rPr>
          <w:rFonts w:ascii="Times New Roman" w:hAnsi="Times New Roman" w:cs="Times New Roman"/>
          <w:sz w:val="20"/>
        </w:rPr>
        <w:t>) Z</w:t>
      </w:r>
      <w:r w:rsidRPr="00A948B5">
        <w:rPr>
          <w:rFonts w:ascii="Times New Roman" w:hAnsi="Times New Roman" w:cs="Times New Roman"/>
          <w:sz w:val="20"/>
        </w:rPr>
        <w:t xml:space="preserve">droj: SHMÚ; SAŽP: </w:t>
      </w:r>
      <w:hyperlink r:id="rId8" w:anchor="2" w:history="1">
        <w:r w:rsidRPr="00A948B5">
          <w:rPr>
            <w:rFonts w:ascii="Times New Roman" w:hAnsi="Times New Roman" w:cs="Times New Roman"/>
            <w:sz w:val="20"/>
          </w:rPr>
          <w:t>http://www1.enviroportal.sk/indikatory/detail.php?kategoria=99&amp;id_indikator=581#2</w:t>
        </w:r>
      </w:hyperlink>
      <w:r>
        <w:rPr>
          <w:rFonts w:ascii="Times New Roman" w:hAnsi="Times New Roman" w:cs="Times New Roman"/>
          <w:sz w:val="20"/>
        </w:rPr>
        <w:t>.</w:t>
      </w:r>
    </w:p>
  </w:footnote>
  <w:footnote w:id="33">
    <w:p w:rsidR="003B079A" w:rsidRPr="00A948B5" w:rsidRDefault="003B079A" w:rsidP="00A948B5">
      <w:pPr>
        <w:pStyle w:val="Poznamkapodciarou"/>
        <w:jc w:val="both"/>
        <w:rPr>
          <w:rFonts w:ascii="Times New Roman" w:hAnsi="Times New Roman" w:cs="Times New Roman"/>
          <w:sz w:val="20"/>
        </w:rPr>
      </w:pPr>
      <w:r w:rsidRPr="00A948B5">
        <w:rPr>
          <w:rStyle w:val="Odkaznapoznmkupodiarou"/>
          <w:rFonts w:ascii="Times New Roman" w:hAnsi="Times New Roman" w:cs="Times New Roman"/>
          <w:sz w:val="20"/>
        </w:rPr>
        <w:footnoteRef/>
      </w:r>
      <w:r w:rsidRPr="00A948B5">
        <w:rPr>
          <w:rFonts w:ascii="Times New Roman" w:hAnsi="Times New Roman" w:cs="Times New Roman"/>
          <w:sz w:val="20"/>
          <w:vertAlign w:val="superscript"/>
        </w:rPr>
        <w:t xml:space="preserve"> </w:t>
      </w:r>
      <w:r>
        <w:rPr>
          <w:rFonts w:ascii="Times New Roman" w:hAnsi="Times New Roman" w:cs="Times New Roman"/>
          <w:sz w:val="20"/>
          <w:vertAlign w:val="superscript"/>
        </w:rPr>
        <w:t>)</w:t>
      </w:r>
      <w:r>
        <w:rPr>
          <w:rFonts w:ascii="Times New Roman" w:hAnsi="Times New Roman" w:cs="Times New Roman"/>
          <w:sz w:val="20"/>
        </w:rPr>
        <w:t>Se</w:t>
      </w:r>
      <w:r w:rsidRPr="00A948B5">
        <w:rPr>
          <w:rFonts w:ascii="Times New Roman" w:hAnsi="Times New Roman" w:cs="Times New Roman"/>
          <w:sz w:val="20"/>
        </w:rPr>
        <w:t>ktory mimo schémy obchodovania s emisnými kvótami sú okrem dopravy, poľnohospodárstvo, sektor obyvateľstva, vrátane služieb a budov, odpadové hospodárstvo. Navyše, Národný akčný plán pre energiu z OZE (v súlade so smernicou EP a Rady č. 2009/28/ES) nastavuje 10% cieľ pre podiel obnoviteľných zdrojov energie v doprave.</w:t>
      </w:r>
    </w:p>
  </w:footnote>
  <w:footnote w:id="34">
    <w:p w:rsidR="003B079A" w:rsidRPr="00A948B5" w:rsidRDefault="003B079A" w:rsidP="006C3D11">
      <w:pPr>
        <w:pStyle w:val="Poznamkapodciarou"/>
        <w:rPr>
          <w:rStyle w:val="Odkaznapoznmkupodiarou"/>
          <w:rFonts w:ascii="Times New Roman" w:hAnsi="Times New Roman" w:cs="Times New Roman"/>
          <w:sz w:val="20"/>
          <w:vertAlign w:val="baseline"/>
        </w:rPr>
      </w:pPr>
      <w:r w:rsidRPr="00A948B5">
        <w:rPr>
          <w:rStyle w:val="Odkaznapoznmkupodiarou"/>
          <w:rFonts w:ascii="Times New Roman" w:hAnsi="Times New Roman" w:cs="Times New Roman"/>
          <w:sz w:val="20"/>
        </w:rPr>
        <w:footnoteRef/>
      </w:r>
      <w:r w:rsidRPr="00A948B5">
        <w:rPr>
          <w:rStyle w:val="Odkaznapoznmkupodiarou"/>
          <w:rFonts w:ascii="Times New Roman" w:hAnsi="Times New Roman" w:cs="Times New Roman"/>
          <w:sz w:val="20"/>
        </w:rPr>
        <w:t xml:space="preserve"> </w:t>
      </w:r>
      <w:r>
        <w:rPr>
          <w:rFonts w:ascii="Times New Roman" w:hAnsi="Times New Roman" w:cs="Times New Roman"/>
          <w:sz w:val="20"/>
        </w:rPr>
        <w:t xml:space="preserve">) Zdroj: </w:t>
      </w:r>
      <w:r w:rsidRPr="00A948B5">
        <w:rPr>
          <w:rFonts w:ascii="Times New Roman" w:hAnsi="Times New Roman" w:cs="Times New Roman"/>
          <w:sz w:val="20"/>
        </w:rPr>
        <w:t>Slovenská agentúra životného prostredia (SAŽP)</w:t>
      </w:r>
      <w:r w:rsidRPr="00A948B5">
        <w:rPr>
          <w:rStyle w:val="Odkaznapoznmkupodiarou"/>
          <w:rFonts w:ascii="Times New Roman" w:hAnsi="Times New Roman" w:cs="Times New Roman"/>
          <w:sz w:val="20"/>
          <w:vertAlign w:val="baseline"/>
        </w:rPr>
        <w:t>:</w:t>
      </w:r>
    </w:p>
    <w:p w:rsidR="003B079A" w:rsidRPr="00A948B5" w:rsidRDefault="003B079A" w:rsidP="006C3D11">
      <w:pPr>
        <w:pStyle w:val="Poznamkapodciarou"/>
        <w:rPr>
          <w:rFonts w:ascii="Times New Roman" w:hAnsi="Times New Roman" w:cs="Times New Roman"/>
          <w:sz w:val="20"/>
        </w:rPr>
      </w:pPr>
      <w:r w:rsidRPr="00A948B5">
        <w:rPr>
          <w:rStyle w:val="Odkaznapoznmkupodiarou"/>
          <w:rFonts w:ascii="Times New Roman" w:hAnsi="Times New Roman" w:cs="Times New Roman"/>
          <w:sz w:val="20"/>
          <w:vertAlign w:val="baseline"/>
        </w:rPr>
        <w:t>http://www1.enviroportal.sk/indikatory/detail.php?kategoria=99&amp;id_indikator=601#1</w:t>
      </w:r>
      <w:r>
        <w:rPr>
          <w:rFonts w:ascii="Times New Roman" w:hAnsi="Times New Roman" w:cs="Times New Roman"/>
          <w:sz w:val="20"/>
        </w:rPr>
        <w:t>.</w:t>
      </w:r>
    </w:p>
  </w:footnote>
  <w:footnote w:id="35">
    <w:p w:rsidR="003B079A" w:rsidRPr="00A948B5" w:rsidRDefault="003B079A">
      <w:pPr>
        <w:pStyle w:val="Poznamkapodciarou"/>
        <w:rPr>
          <w:rFonts w:ascii="Times New Roman" w:hAnsi="Times New Roman" w:cs="Times New Roman"/>
          <w:sz w:val="20"/>
        </w:rPr>
      </w:pPr>
      <w:r w:rsidRPr="00A948B5">
        <w:rPr>
          <w:rStyle w:val="Odkaznapoznmkupodiarou"/>
          <w:rFonts w:ascii="Times New Roman" w:hAnsi="Times New Roman" w:cs="Times New Roman"/>
          <w:sz w:val="20"/>
        </w:rPr>
        <w:footnoteRef/>
      </w:r>
      <w:r>
        <w:rPr>
          <w:rFonts w:ascii="Times New Roman" w:hAnsi="Times New Roman" w:cs="Times New Roman"/>
          <w:sz w:val="20"/>
        </w:rPr>
        <w:t>)</w:t>
      </w:r>
      <w:r w:rsidRPr="00A948B5">
        <w:rPr>
          <w:rFonts w:ascii="Times New Roman" w:hAnsi="Times New Roman" w:cs="Times New Roman"/>
          <w:sz w:val="20"/>
        </w:rPr>
        <w:t xml:space="preserve"> </w:t>
      </w:r>
      <w:r>
        <w:rPr>
          <w:rFonts w:ascii="Times New Roman" w:hAnsi="Times New Roman" w:cs="Times New Roman"/>
          <w:sz w:val="20"/>
        </w:rPr>
        <w:t xml:space="preserve">Zdroj: </w:t>
      </w:r>
      <w:r w:rsidRPr="00A948B5">
        <w:rPr>
          <w:rFonts w:ascii="Times New Roman" w:hAnsi="Times New Roman" w:cs="Times New Roman"/>
          <w:sz w:val="20"/>
        </w:rPr>
        <w:t>http://europa.eu/rapid/press-release_MEMO-13-24_en.htm</w:t>
      </w:r>
      <w:r>
        <w:rPr>
          <w:rFonts w:ascii="Times New Roman" w:hAnsi="Times New Roman" w:cs="Times New Roman"/>
          <w:sz w:val="20"/>
        </w:rPr>
        <w:t>.</w:t>
      </w:r>
    </w:p>
  </w:footnote>
  <w:footnote w:id="36">
    <w:p w:rsidR="003B079A" w:rsidRDefault="003B079A">
      <w:pPr>
        <w:pStyle w:val="Poznamkapodciarou"/>
      </w:pPr>
      <w:r w:rsidRPr="00A948B5">
        <w:rPr>
          <w:rStyle w:val="Odkaznapoznmkupodiarou"/>
          <w:rFonts w:ascii="Times New Roman" w:hAnsi="Times New Roman" w:cs="Times New Roman"/>
          <w:sz w:val="20"/>
        </w:rPr>
        <w:footnoteRef/>
      </w:r>
      <w:r>
        <w:rPr>
          <w:rFonts w:ascii="Times New Roman" w:hAnsi="Times New Roman" w:cs="Times New Roman"/>
          <w:sz w:val="20"/>
        </w:rPr>
        <w:t>)</w:t>
      </w:r>
      <w:r w:rsidRPr="00A948B5">
        <w:rPr>
          <w:rFonts w:ascii="Times New Roman" w:hAnsi="Times New Roman" w:cs="Times New Roman"/>
          <w:sz w:val="20"/>
        </w:rPr>
        <w:t xml:space="preserve"> </w:t>
      </w:r>
      <w:r>
        <w:rPr>
          <w:rFonts w:ascii="Times New Roman" w:hAnsi="Times New Roman" w:cs="Times New Roman"/>
          <w:sz w:val="20"/>
        </w:rPr>
        <w:t xml:space="preserve">Zdroj: </w:t>
      </w:r>
      <w:r w:rsidRPr="00A948B5">
        <w:rPr>
          <w:rFonts w:ascii="Times New Roman" w:hAnsi="Times New Roman" w:cs="Times New Roman"/>
          <w:sz w:val="20"/>
        </w:rPr>
        <w:t>WHO - Transport, environment and health. Copenhagen, World Health Organization, 2000. 81 s. ISBN 92 890 1356 7</w:t>
      </w:r>
      <w:r>
        <w:rPr>
          <w:rFonts w:ascii="Times New Roman" w:hAnsi="Times New Roman" w:cs="Times New Roman"/>
          <w:sz w:val="20"/>
        </w:rPr>
        <w:t>.</w:t>
      </w:r>
    </w:p>
  </w:footnote>
  <w:footnote w:id="37">
    <w:p w:rsidR="003B079A" w:rsidRPr="00C66262" w:rsidRDefault="003B079A">
      <w:pPr>
        <w:pStyle w:val="Textpoznmkypodiarou"/>
        <w:rPr>
          <w:rFonts w:ascii="Times New Roman" w:hAnsi="Times New Roman" w:cs="Times New Roman"/>
        </w:rPr>
      </w:pPr>
      <w:r w:rsidRPr="00C66262">
        <w:rPr>
          <w:rStyle w:val="Odkaznapoznmkupodiarou"/>
          <w:rFonts w:ascii="Times New Roman" w:hAnsi="Times New Roman" w:cs="Times New Roman"/>
        </w:rPr>
        <w:footnoteRef/>
      </w:r>
      <w:r w:rsidRPr="00C66262">
        <w:rPr>
          <w:rFonts w:ascii="Times New Roman" w:hAnsi="Times New Roman" w:cs="Times New Roman"/>
        </w:rPr>
        <w:t xml:space="preserve"> ) Zdroj: http://www.iarc.fr/en/media-centre/pr/2012/pdfs/pr213_E.pdf</w:t>
      </w:r>
      <w:r>
        <w:rPr>
          <w:rFonts w:ascii="Times New Roman" w:hAnsi="Times New Roman" w:cs="Times New Roman"/>
        </w:rPr>
        <w:t>.</w:t>
      </w:r>
    </w:p>
  </w:footnote>
  <w:footnote w:id="38">
    <w:p w:rsidR="003B079A" w:rsidRPr="00747855" w:rsidRDefault="003B079A">
      <w:pPr>
        <w:pStyle w:val="Textpoznmkypodiarou"/>
        <w:rPr>
          <w:rFonts w:ascii="Times New Roman" w:hAnsi="Times New Roman" w:cs="Times New Roman"/>
        </w:rPr>
      </w:pPr>
      <w:r>
        <w:rPr>
          <w:rStyle w:val="Odkaznapoznmkupodiarou"/>
        </w:rPr>
        <w:footnoteRef/>
      </w:r>
      <w:r>
        <w:t xml:space="preserve"> ) </w:t>
      </w:r>
      <w:r w:rsidRPr="00747855">
        <w:rPr>
          <w:rFonts w:ascii="Times New Roman" w:hAnsi="Times New Roman" w:cs="Times New Roman"/>
        </w:rPr>
        <w:t xml:space="preserve">Zdroj: </w:t>
      </w:r>
      <w:r>
        <w:rPr>
          <w:rFonts w:ascii="Times New Roman" w:hAnsi="Times New Roman" w:cs="Times New Roman"/>
        </w:rPr>
        <w:t xml:space="preserve">SHMÚ, 2011: </w:t>
      </w:r>
      <w:r w:rsidRPr="00747855">
        <w:rPr>
          <w:rFonts w:ascii="Times New Roman" w:hAnsi="Times New Roman" w:cs="Times New Roman"/>
        </w:rPr>
        <w:t>http://www.shmu.sk/File/oko/rocenky/SHMU_Sprava_o_kvalite_ovzdusia_SR_2011.pdf</w:t>
      </w:r>
      <w:r>
        <w:rPr>
          <w:rFonts w:ascii="Times New Roman" w:hAnsi="Times New Roman" w:cs="Times New Roman"/>
        </w:rPr>
        <w:t>.</w:t>
      </w:r>
    </w:p>
  </w:footnote>
  <w:footnote w:id="39">
    <w:p w:rsidR="003B079A" w:rsidRPr="00A948B5" w:rsidRDefault="003B079A" w:rsidP="00154733">
      <w:pPr>
        <w:rPr>
          <w:rFonts w:ascii="Times New Roman" w:hAnsi="Times New Roman" w:cs="Times New Roman"/>
          <w:color w:val="auto"/>
        </w:rPr>
      </w:pPr>
      <w:r w:rsidRPr="00A948B5">
        <w:rPr>
          <w:rFonts w:ascii="Times New Roman" w:hAnsi="Times New Roman" w:cs="Times New Roman"/>
          <w:color w:val="auto"/>
          <w:vertAlign w:val="superscript"/>
        </w:rPr>
        <w:footnoteRef/>
      </w:r>
      <w:r w:rsidRPr="00A948B5">
        <w:rPr>
          <w:rFonts w:ascii="Times New Roman" w:hAnsi="Times New Roman" w:cs="Times New Roman"/>
          <w:color w:val="auto"/>
        </w:rPr>
        <w:t xml:space="preserve"> </w:t>
      </w:r>
      <w:r>
        <w:rPr>
          <w:rFonts w:ascii="Times New Roman" w:hAnsi="Times New Roman" w:cs="Times New Roman"/>
          <w:color w:val="auto"/>
        </w:rPr>
        <w:t xml:space="preserve">) Zdroj: </w:t>
      </w:r>
      <w:r w:rsidRPr="00A948B5">
        <w:rPr>
          <w:rFonts w:ascii="Times New Roman" w:hAnsi="Times New Roman" w:cs="Times New Roman"/>
          <w:color w:val="auto"/>
        </w:rPr>
        <w:t>EEA:</w:t>
      </w:r>
      <w:r>
        <w:rPr>
          <w:rFonts w:ascii="Times New Roman" w:hAnsi="Times New Roman" w:cs="Times New Roman"/>
          <w:color w:val="auto"/>
        </w:rPr>
        <w:t xml:space="preserve"> </w:t>
      </w:r>
      <w:hyperlink r:id="rId9" w:history="1">
        <w:r w:rsidRPr="00A948B5">
          <w:rPr>
            <w:rFonts w:ascii="Times New Roman" w:hAnsi="Times New Roman" w:cs="Times New Roman"/>
            <w:color w:val="auto"/>
          </w:rPr>
          <w:t>http://www.eea.europa.eu/pressroom/newsreleases/many-europeans-still-exposed-to</w:t>
        </w:r>
      </w:hyperlink>
    </w:p>
    <w:p w:rsidR="003B079A" w:rsidRPr="00A948B5" w:rsidRDefault="003B079A" w:rsidP="00154733">
      <w:pPr>
        <w:rPr>
          <w:rFonts w:ascii="Times New Roman" w:hAnsi="Times New Roman" w:cs="Times New Roman"/>
          <w:color w:val="auto"/>
        </w:rPr>
      </w:pPr>
      <w:r w:rsidRPr="00A948B5">
        <w:rPr>
          <w:rFonts w:ascii="Times New Roman" w:hAnsi="Times New Roman" w:cs="Times New Roman"/>
          <w:color w:val="auto"/>
        </w:rPr>
        <w:t>CEPTA: http://www.cepta.sk/attachments/article/472/Tlacova%20sprava%20PM10_30.11.2011%20FINAL.pdf</w:t>
      </w:r>
      <w:r>
        <w:rPr>
          <w:rFonts w:ascii="Times New Roman" w:hAnsi="Times New Roman" w:cs="Times New Roman"/>
          <w:color w:val="auto"/>
        </w:rPr>
        <w:t>.</w:t>
      </w:r>
    </w:p>
  </w:footnote>
  <w:footnote w:id="40">
    <w:p w:rsidR="003B079A" w:rsidRPr="00A948B5" w:rsidRDefault="003B079A" w:rsidP="00D568BF">
      <w:pPr>
        <w:pStyle w:val="Textpoznmkypodiarou"/>
        <w:spacing w:after="0" w:line="240" w:lineRule="auto"/>
        <w:rPr>
          <w:rFonts w:ascii="Times New Roman" w:hAnsi="Times New Roman" w:cs="Times New Roman"/>
        </w:rPr>
      </w:pPr>
      <w:r w:rsidRPr="00A948B5">
        <w:rPr>
          <w:rStyle w:val="Odkaznapoznmkupodiarou"/>
          <w:rFonts w:ascii="Times New Roman" w:hAnsi="Times New Roman" w:cs="Times New Roman"/>
        </w:rPr>
        <w:footnoteRef/>
      </w:r>
      <w:r w:rsidRPr="00A948B5">
        <w:rPr>
          <w:rFonts w:ascii="Times New Roman" w:hAnsi="Times New Roman" w:cs="Times New Roman"/>
        </w:rPr>
        <w:t xml:space="preserve"> </w:t>
      </w:r>
      <w:r>
        <w:rPr>
          <w:rFonts w:ascii="Times New Roman" w:hAnsi="Times New Roman" w:cs="Times New Roman"/>
        </w:rPr>
        <w:t xml:space="preserve">) Zdroj: </w:t>
      </w:r>
      <w:r w:rsidRPr="00A948B5">
        <w:rPr>
          <w:rFonts w:ascii="Times New Roman" w:hAnsi="Times New Roman" w:cs="Times New Roman"/>
        </w:rPr>
        <w:t>Európska komisia, 2010. Transport &amp; Environment, Brusel: http://ec.europa.eu/environment/air/transport/sustainable.htm</w:t>
      </w:r>
      <w:r>
        <w:rPr>
          <w:rFonts w:ascii="Times New Roman" w:hAnsi="Times New Roman" w:cs="Times New Roman"/>
        </w:rPr>
        <w:t>.</w:t>
      </w:r>
    </w:p>
  </w:footnote>
  <w:footnote w:id="41">
    <w:p w:rsidR="003B079A" w:rsidRPr="00A948B5" w:rsidRDefault="003B079A" w:rsidP="00D568BF">
      <w:pPr>
        <w:pStyle w:val="Textpoznmkypodiarou"/>
        <w:spacing w:after="0" w:line="240" w:lineRule="auto"/>
        <w:rPr>
          <w:rFonts w:ascii="Times New Roman" w:hAnsi="Times New Roman" w:cs="Times New Roman"/>
        </w:rPr>
      </w:pPr>
      <w:r w:rsidRPr="00A948B5">
        <w:rPr>
          <w:rStyle w:val="Odkaznapoznmkupodiarou"/>
          <w:rFonts w:ascii="Times New Roman" w:hAnsi="Times New Roman" w:cs="Times New Roman"/>
        </w:rPr>
        <w:footnoteRef/>
      </w:r>
      <w:r w:rsidRPr="00A948B5">
        <w:rPr>
          <w:rFonts w:ascii="Times New Roman" w:hAnsi="Times New Roman" w:cs="Times New Roman"/>
        </w:rPr>
        <w:t xml:space="preserve"> </w:t>
      </w:r>
      <w:r>
        <w:rPr>
          <w:rFonts w:ascii="Times New Roman" w:hAnsi="Times New Roman" w:cs="Times New Roman"/>
        </w:rPr>
        <w:t xml:space="preserve">) Zdroj: </w:t>
      </w:r>
      <w:r w:rsidRPr="00A948B5">
        <w:rPr>
          <w:rFonts w:ascii="Times New Roman" w:hAnsi="Times New Roman" w:cs="Times New Roman"/>
        </w:rPr>
        <w:t>Slovenská agentúra životného prostredia: http://www1.enviroportal.sk/indikatory/detail.php?kategoria=99&amp;id_indikator=986#0</w:t>
      </w:r>
      <w:r>
        <w:rPr>
          <w:rFonts w:ascii="Times New Roman" w:hAnsi="Times New Roman" w:cs="Times New Roman"/>
        </w:rPr>
        <w:t>.</w:t>
      </w:r>
    </w:p>
  </w:footnote>
  <w:footnote w:id="42">
    <w:p w:rsidR="003B079A" w:rsidRDefault="003B079A" w:rsidP="00EC2E81">
      <w:pPr>
        <w:pStyle w:val="Poznamkapodciarou"/>
        <w:rPr>
          <w:rFonts w:ascii="Times New Roman" w:hAnsi="Times New Roman" w:cs="Times New Roman"/>
          <w:sz w:val="20"/>
        </w:rPr>
      </w:pPr>
      <w:r w:rsidRPr="00D454D4">
        <w:rPr>
          <w:rStyle w:val="Odkaznapoznmkupodiarou"/>
        </w:rPr>
        <w:footnoteRef/>
      </w:r>
      <w:r w:rsidRPr="00D454D4">
        <w:t xml:space="preserve"> </w:t>
      </w:r>
      <w:r>
        <w:t xml:space="preserve">) </w:t>
      </w:r>
      <w:r w:rsidRPr="00A948B5">
        <w:rPr>
          <w:rFonts w:ascii="Times New Roman" w:hAnsi="Times New Roman" w:cs="Times New Roman"/>
          <w:sz w:val="20"/>
        </w:rPr>
        <w:t>Spracované na základe údajov MŽP SR a špecifikácie emisného limitu EURO6</w:t>
      </w:r>
    </w:p>
    <w:p w:rsidR="003B079A" w:rsidRPr="00A948B5" w:rsidRDefault="003B079A" w:rsidP="00EC2E81">
      <w:pPr>
        <w:pStyle w:val="Poznamkapodciarou"/>
        <w:rPr>
          <w:rFonts w:ascii="Times New Roman" w:hAnsi="Times New Roman" w:cs="Times New Roman"/>
          <w:sz w:val="20"/>
        </w:rPr>
      </w:pPr>
      <w:r>
        <w:rPr>
          <w:rFonts w:ascii="Times New Roman" w:hAnsi="Times New Roman" w:cs="Times New Roman"/>
          <w:sz w:val="20"/>
        </w:rPr>
        <w:t xml:space="preserve">     Zdroj: </w:t>
      </w:r>
      <w:r w:rsidRPr="00A948B5">
        <w:rPr>
          <w:rFonts w:ascii="Times New Roman" w:hAnsi="Times New Roman" w:cs="Times New Roman"/>
          <w:sz w:val="20"/>
        </w:rPr>
        <w:t xml:space="preserve">http://ec.europa.eu/clima/policies/transport/vehicles/cars/index_en.htm. </w:t>
      </w:r>
    </w:p>
  </w:footnote>
  <w:footnote w:id="43">
    <w:p w:rsidR="003B079A" w:rsidRDefault="003B079A" w:rsidP="00612A58">
      <w:pPr>
        <w:pStyle w:val="Textpoznmkypodiarou"/>
        <w:spacing w:after="0" w:line="240" w:lineRule="auto"/>
        <w:jc w:val="both"/>
        <w:rPr>
          <w:rFonts w:ascii="Times New Roman" w:hAnsi="Times New Roman" w:cs="Times New Roman"/>
        </w:rPr>
      </w:pPr>
      <w:r w:rsidRPr="003D5179">
        <w:rPr>
          <w:rStyle w:val="Odkaznapoznmkupodiarou"/>
          <w:rFonts w:ascii="Segoe UI Light" w:hAnsi="Segoe UI Light" w:cs="Segoe UI Light"/>
          <w:sz w:val="18"/>
          <w:szCs w:val="16"/>
        </w:rPr>
        <w:footnoteRef/>
      </w:r>
      <w:r w:rsidRPr="003D5179">
        <w:rPr>
          <w:rFonts w:ascii="Segoe UI Light" w:hAnsi="Segoe UI Light" w:cs="Segoe UI Light"/>
          <w:sz w:val="18"/>
          <w:szCs w:val="16"/>
        </w:rPr>
        <w:t xml:space="preserve"> )</w:t>
      </w:r>
      <w:r>
        <w:rPr>
          <w:rFonts w:ascii="Times New Roman" w:hAnsi="Times New Roman" w:cs="Times New Roman"/>
        </w:rPr>
        <w:t>Uvádzajú</w:t>
      </w:r>
      <w:r w:rsidRPr="00A948B5">
        <w:rPr>
          <w:rFonts w:ascii="Times New Roman" w:hAnsi="Times New Roman" w:cs="Times New Roman"/>
        </w:rPr>
        <w:t xml:space="preserve"> sa emisie z výroby elektrickej energie v SR v roku 2010 a spotreba EV vo výške 0,25 kWh/km. Priemerná spotreba EV je vo všeobecnosti 0,20 až 0,25 kWh/km (v meste je spotreba EV vo všeo</w:t>
      </w:r>
      <w:r>
        <w:rPr>
          <w:rFonts w:ascii="Times New Roman" w:hAnsi="Times New Roman" w:cs="Times New Roman"/>
        </w:rPr>
        <w:t xml:space="preserve">becnosti menšia ako mimo mesta). Zdroj: </w:t>
      </w:r>
    </w:p>
    <w:p w:rsidR="003B079A" w:rsidRPr="00A948B5" w:rsidRDefault="003B079A" w:rsidP="00612A58">
      <w:pPr>
        <w:pStyle w:val="Textpoznmkypodiarou"/>
        <w:spacing w:after="0" w:line="240" w:lineRule="auto"/>
        <w:jc w:val="both"/>
        <w:rPr>
          <w:rFonts w:ascii="Times New Roman" w:hAnsi="Times New Roman" w:cs="Times New Roman"/>
        </w:rPr>
      </w:pPr>
      <w:hyperlink r:id="rId10" w:history="1">
        <w:r w:rsidRPr="00A948B5">
          <w:rPr>
            <w:rStyle w:val="Hypertextovprepojenie"/>
            <w:rFonts w:ascii="Times New Roman" w:hAnsi="Times New Roman" w:cs="Times New Roman"/>
            <w:color w:val="auto"/>
            <w:u w:val="none"/>
          </w:rPr>
          <w:t>http://www.ifeu.org/verkehrundumwelt/pdf/Helms%20et%20al.%20(2010)%20Electric%20vehicles%20(TAP%20conference%20paper).pdf</w:t>
        </w:r>
      </w:hyperlink>
      <w:r>
        <w:rPr>
          <w:rStyle w:val="Hypertextovprepojenie"/>
          <w:rFonts w:ascii="Times New Roman" w:hAnsi="Times New Roman" w:cs="Times New Roman"/>
          <w:color w:val="auto"/>
          <w:u w:val="none"/>
        </w:rPr>
        <w:t>.</w:t>
      </w:r>
    </w:p>
    <w:p w:rsidR="003B079A" w:rsidRPr="00A948B5" w:rsidRDefault="003B079A" w:rsidP="00612A58">
      <w:pPr>
        <w:pStyle w:val="Textpoznmkypodiarou"/>
        <w:spacing w:after="0" w:line="240" w:lineRule="auto"/>
        <w:jc w:val="both"/>
        <w:rPr>
          <w:rFonts w:ascii="Times New Roman" w:hAnsi="Times New Roman" w:cs="Times New Roman"/>
        </w:rPr>
      </w:pPr>
      <w:hyperlink r:id="rId11" w:tgtFrame="_blank" w:history="1">
        <w:r w:rsidRPr="00A948B5">
          <w:rPr>
            <w:rFonts w:ascii="Times New Roman" w:hAnsi="Times New Roman" w:cs="Times New Roman"/>
          </w:rPr>
          <w:t>http://energy.gov/sites/prod/files/2013/06/f1/eGallon-methodology-final.pdf</w:t>
        </w:r>
      </w:hyperlink>
      <w:r>
        <w:rPr>
          <w:rFonts w:ascii="Times New Roman" w:hAnsi="Times New Roman" w:cs="Times New Roman"/>
        </w:rPr>
        <w:t>.</w:t>
      </w:r>
    </w:p>
  </w:footnote>
  <w:footnote w:id="44">
    <w:p w:rsidR="003B079A" w:rsidRPr="00A948B5" w:rsidRDefault="003B079A" w:rsidP="00612A58">
      <w:pPr>
        <w:pStyle w:val="Poznamkapodciarou"/>
        <w:jc w:val="both"/>
        <w:rPr>
          <w:rFonts w:ascii="Times New Roman" w:hAnsi="Times New Roman" w:cs="Times New Roman"/>
          <w:sz w:val="20"/>
          <w:szCs w:val="20"/>
        </w:rPr>
      </w:pPr>
      <w:r w:rsidRPr="00A948B5">
        <w:rPr>
          <w:rFonts w:ascii="Times New Roman" w:hAnsi="Times New Roman" w:cs="Times New Roman"/>
          <w:sz w:val="20"/>
          <w:szCs w:val="20"/>
          <w:vertAlign w:val="superscript"/>
        </w:rPr>
        <w:footnoteRef/>
      </w:r>
      <w:r w:rsidRPr="00A948B5">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t>)</w:t>
      </w:r>
      <w:r w:rsidRPr="00A948B5">
        <w:rPr>
          <w:rFonts w:ascii="Times New Roman" w:hAnsi="Times New Roman" w:cs="Times New Roman"/>
          <w:sz w:val="20"/>
          <w:szCs w:val="20"/>
        </w:rPr>
        <w:t>Limit bude zavedený od roku 2015 pre všetky nové osobné autá v EU.</w:t>
      </w:r>
    </w:p>
  </w:footnote>
  <w:footnote w:id="45">
    <w:p w:rsidR="003B079A" w:rsidRPr="00A948B5" w:rsidRDefault="003B079A" w:rsidP="00612A58">
      <w:pPr>
        <w:pStyle w:val="Poznamkapodciarou"/>
        <w:jc w:val="both"/>
        <w:rPr>
          <w:rFonts w:ascii="Times New Roman" w:hAnsi="Times New Roman" w:cs="Times New Roman"/>
          <w:sz w:val="20"/>
          <w:szCs w:val="20"/>
        </w:rPr>
      </w:pPr>
      <w:r w:rsidRPr="00A948B5">
        <w:rPr>
          <w:rFonts w:ascii="Times New Roman" w:hAnsi="Times New Roman" w:cs="Times New Roman"/>
          <w:sz w:val="20"/>
          <w:szCs w:val="20"/>
          <w:vertAlign w:val="superscript"/>
        </w:rPr>
        <w:footnoteRef/>
      </w:r>
      <w:r>
        <w:rPr>
          <w:rFonts w:ascii="Times New Roman" w:hAnsi="Times New Roman" w:cs="Times New Roman"/>
          <w:sz w:val="20"/>
          <w:szCs w:val="20"/>
        </w:rPr>
        <w:t>)</w:t>
      </w:r>
      <w:r w:rsidRPr="00A948B5">
        <w:rPr>
          <w:rFonts w:ascii="Times New Roman" w:hAnsi="Times New Roman" w:cs="Times New Roman"/>
          <w:sz w:val="20"/>
          <w:szCs w:val="20"/>
        </w:rPr>
        <w:t xml:space="preserve"> vyjadrené v g CO</w:t>
      </w:r>
      <w:r w:rsidRPr="00A948B5">
        <w:rPr>
          <w:rFonts w:ascii="Times New Roman" w:hAnsi="Times New Roman" w:cs="Times New Roman"/>
          <w:sz w:val="20"/>
          <w:szCs w:val="20"/>
          <w:vertAlign w:val="subscript"/>
        </w:rPr>
        <w:t>2</w:t>
      </w:r>
      <w:r w:rsidRPr="00A948B5">
        <w:rPr>
          <w:rFonts w:ascii="Times New Roman" w:hAnsi="Times New Roman" w:cs="Times New Roman"/>
          <w:sz w:val="20"/>
          <w:szCs w:val="20"/>
        </w:rPr>
        <w:t xml:space="preserve"> ekvivalentu</w:t>
      </w:r>
    </w:p>
  </w:footnote>
  <w:footnote w:id="46">
    <w:p w:rsidR="003B079A" w:rsidRPr="00A948B5" w:rsidRDefault="003B079A" w:rsidP="00612A58">
      <w:pPr>
        <w:pStyle w:val="Textpoznmkypodiarou"/>
        <w:spacing w:after="0" w:line="240" w:lineRule="auto"/>
        <w:jc w:val="both"/>
        <w:rPr>
          <w:rFonts w:ascii="Times New Roman" w:hAnsi="Times New Roman" w:cs="Times New Roman"/>
        </w:rPr>
      </w:pPr>
      <w:r w:rsidRPr="00A948B5">
        <w:rPr>
          <w:rFonts w:ascii="Times New Roman" w:hAnsi="Times New Roman" w:cs="Times New Roman"/>
          <w:vertAlign w:val="superscript"/>
        </w:rPr>
        <w:footnoteRef/>
      </w:r>
      <w:r w:rsidRPr="00A948B5">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317EAC">
        <w:rPr>
          <w:rFonts w:ascii="Times New Roman" w:hAnsi="Times New Roman" w:cs="Times New Roman"/>
        </w:rPr>
        <w:t>) Zdroj:</w:t>
      </w:r>
      <w:r>
        <w:rPr>
          <w:rFonts w:ascii="Times New Roman" w:hAnsi="Times New Roman" w:cs="Times New Roman"/>
          <w:vertAlign w:val="superscript"/>
        </w:rPr>
        <w:t xml:space="preserve"> </w:t>
      </w:r>
      <w:r w:rsidRPr="00A948B5">
        <w:rPr>
          <w:rFonts w:ascii="Times New Roman" w:hAnsi="Times New Roman" w:cs="Times New Roman"/>
        </w:rPr>
        <w:t>http://eur-lex.europa.eu/LexUriServ/LexUriServ.do?uri=OJ:L:2007:171:0001:0016:EN:PDF</w:t>
      </w:r>
      <w:r>
        <w:rPr>
          <w:rFonts w:ascii="Times New Roman" w:hAnsi="Times New Roman" w:cs="Times New Roman"/>
        </w:rPr>
        <w:t>.</w:t>
      </w:r>
    </w:p>
  </w:footnote>
  <w:footnote w:id="47">
    <w:p w:rsidR="003B079A" w:rsidRPr="00A948B5" w:rsidRDefault="003B079A" w:rsidP="00612A58">
      <w:pPr>
        <w:pStyle w:val="Textpoznmkypodiarou"/>
        <w:spacing w:after="0" w:line="240" w:lineRule="auto"/>
        <w:jc w:val="both"/>
        <w:rPr>
          <w:rFonts w:ascii="Times New Roman" w:hAnsi="Times New Roman" w:cs="Times New Roman"/>
        </w:rPr>
      </w:pPr>
      <w:r w:rsidRPr="00A948B5">
        <w:rPr>
          <w:rFonts w:ascii="Times New Roman" w:hAnsi="Times New Roman" w:cs="Times New Roman"/>
          <w:vertAlign w:val="superscript"/>
        </w:rPr>
        <w:footnoteRef/>
      </w:r>
      <w:r w:rsidRPr="00A948B5">
        <w:rPr>
          <w:rFonts w:ascii="Times New Roman" w:hAnsi="Times New Roman" w:cs="Times New Roman"/>
          <w:vertAlign w:val="superscript"/>
        </w:rPr>
        <w:t xml:space="preserve"> </w:t>
      </w:r>
      <w:r>
        <w:rPr>
          <w:rFonts w:ascii="Times New Roman" w:hAnsi="Times New Roman" w:cs="Times New Roman"/>
          <w:vertAlign w:val="superscript"/>
        </w:rPr>
        <w:t>)</w:t>
      </w:r>
      <w:r w:rsidRPr="00A948B5">
        <w:rPr>
          <w:rFonts w:ascii="Times New Roman" w:hAnsi="Times New Roman" w:cs="Times New Roman"/>
        </w:rPr>
        <w:t>Zdroj: Mgr. Michal Jajcaj, Úrad verejného zdravotníctva Slovenskej republiky</w:t>
      </w:r>
    </w:p>
  </w:footnote>
  <w:footnote w:id="48">
    <w:p w:rsidR="003B079A" w:rsidRPr="00A948B5" w:rsidRDefault="003B079A" w:rsidP="00612A58">
      <w:pPr>
        <w:pStyle w:val="Poznamkapodciarou"/>
        <w:jc w:val="both"/>
        <w:rPr>
          <w:rFonts w:ascii="Times New Roman" w:hAnsi="Times New Roman" w:cs="Times New Roman"/>
          <w:sz w:val="20"/>
          <w:szCs w:val="20"/>
        </w:rPr>
      </w:pPr>
      <w:r w:rsidRPr="00A948B5">
        <w:rPr>
          <w:rFonts w:ascii="Times New Roman" w:hAnsi="Times New Roman" w:cs="Times New Roman"/>
          <w:sz w:val="20"/>
          <w:szCs w:val="20"/>
          <w:vertAlign w:val="superscript"/>
        </w:rPr>
        <w:footnoteRef/>
      </w:r>
      <w:r w:rsidRPr="00A948B5">
        <w:rPr>
          <w:rFonts w:ascii="Times New Roman" w:hAnsi="Times New Roman" w:cs="Times New Roman"/>
          <w:sz w:val="20"/>
          <w:szCs w:val="20"/>
        </w:rPr>
        <w:t xml:space="preserve"> </w:t>
      </w:r>
      <w:r w:rsidRPr="00317EAC">
        <w:rPr>
          <w:rFonts w:ascii="Times New Roman" w:hAnsi="Times New Roman" w:cs="Times New Roman"/>
          <w:sz w:val="20"/>
        </w:rPr>
        <w:t>) Zdroj:</w:t>
      </w:r>
      <w:r>
        <w:rPr>
          <w:rFonts w:ascii="Times New Roman" w:hAnsi="Times New Roman" w:cs="Times New Roman"/>
          <w:sz w:val="20"/>
          <w:vertAlign w:val="superscript"/>
        </w:rPr>
        <w:t xml:space="preserve"> </w:t>
      </w:r>
      <w:r w:rsidRPr="00A948B5">
        <w:rPr>
          <w:rFonts w:ascii="Times New Roman" w:hAnsi="Times New Roman" w:cs="Times New Roman"/>
          <w:sz w:val="20"/>
          <w:szCs w:val="20"/>
        </w:rPr>
        <w:t>http://www1.enviroportal.sk/indikatory/detail.php?kategoria=99&amp;id_indikator=983#0</w:t>
      </w:r>
      <w:r>
        <w:rPr>
          <w:rFonts w:ascii="Times New Roman" w:hAnsi="Times New Roman" w:cs="Times New Roman"/>
          <w:sz w:val="20"/>
          <w:szCs w:val="20"/>
        </w:rPr>
        <w:t>.</w:t>
      </w:r>
      <w:hyperlink r:id="rId12" w:history="1"/>
    </w:p>
  </w:footnote>
  <w:footnote w:id="49">
    <w:p w:rsidR="003B079A" w:rsidRPr="00A948B5" w:rsidRDefault="003B079A" w:rsidP="00612A58">
      <w:pPr>
        <w:pStyle w:val="Poznamkapodciarou"/>
        <w:jc w:val="both"/>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Pr>
          <w:rFonts w:ascii="Times New Roman" w:hAnsi="Times New Roman" w:cs="Times New Roman"/>
          <w:sz w:val="20"/>
          <w:szCs w:val="20"/>
        </w:rPr>
        <w:t>)</w:t>
      </w:r>
      <w:r w:rsidRPr="00A948B5">
        <w:rPr>
          <w:rFonts w:ascii="Times New Roman" w:hAnsi="Times New Roman" w:cs="Times New Roman"/>
          <w:sz w:val="20"/>
          <w:szCs w:val="20"/>
        </w:rPr>
        <w:t xml:space="preserve"> Zdroj: European Federation for Transport and Environment, Health and Environment Alliance (2010)</w:t>
      </w:r>
      <w:r>
        <w:rPr>
          <w:rFonts w:ascii="Times New Roman" w:hAnsi="Times New Roman" w:cs="Times New Roman"/>
          <w:sz w:val="20"/>
          <w:szCs w:val="20"/>
        </w:rPr>
        <w:t>.</w:t>
      </w:r>
    </w:p>
  </w:footnote>
  <w:footnote w:id="50">
    <w:p w:rsidR="003B079A" w:rsidRPr="00A948B5" w:rsidRDefault="003B079A">
      <w:pPr>
        <w:pStyle w:val="Poznamkapodciarou"/>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sidRPr="00A948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8B5">
        <w:rPr>
          <w:rFonts w:ascii="Times New Roman" w:hAnsi="Times New Roman" w:cs="Times New Roman"/>
          <w:sz w:val="20"/>
          <w:szCs w:val="20"/>
        </w:rPr>
        <w:t>Good practice guide on noise exposure and potential health effects  (EEA Technical report  No 11/2010</w:t>
      </w:r>
      <w:r>
        <w:rPr>
          <w:rFonts w:ascii="Times New Roman" w:hAnsi="Times New Roman" w:cs="Times New Roman"/>
          <w:sz w:val="20"/>
          <w:szCs w:val="20"/>
        </w:rPr>
        <w:t>).</w:t>
      </w:r>
    </w:p>
  </w:footnote>
  <w:footnote w:id="51">
    <w:p w:rsidR="003B079A" w:rsidRPr="00A948B5" w:rsidRDefault="003B079A" w:rsidP="00E037A1">
      <w:pPr>
        <w:pStyle w:val="Textpoznmkypodiarou"/>
        <w:spacing w:after="0" w:line="240" w:lineRule="auto"/>
        <w:rPr>
          <w:rFonts w:ascii="Times New Roman" w:hAnsi="Times New Roman" w:cs="Times New Roman"/>
        </w:rPr>
      </w:pPr>
      <w:r w:rsidRPr="00A948B5">
        <w:rPr>
          <w:rStyle w:val="Odkaznapoznmkupodiarou"/>
          <w:rFonts w:ascii="Times New Roman" w:hAnsi="Times New Roman" w:cs="Times New Roman"/>
        </w:rPr>
        <w:footnoteRef/>
      </w:r>
      <w:r>
        <w:rPr>
          <w:rFonts w:ascii="Times New Roman" w:hAnsi="Times New Roman" w:cs="Times New Roman"/>
        </w:rPr>
        <w:t>) Z</w:t>
      </w:r>
      <w:r w:rsidRPr="00A948B5">
        <w:rPr>
          <w:rFonts w:ascii="Times New Roman" w:hAnsi="Times New Roman" w:cs="Times New Roman"/>
        </w:rPr>
        <w:t>droj: Mgr. Michal Jajcaj, Úrad verejného zdravotníctva Slovenskej republiky</w:t>
      </w:r>
      <w:r>
        <w:rPr>
          <w:rFonts w:ascii="Times New Roman" w:hAnsi="Times New Roman" w:cs="Times New Roman"/>
        </w:rPr>
        <w:t>.</w:t>
      </w:r>
    </w:p>
  </w:footnote>
  <w:footnote w:id="52">
    <w:p w:rsidR="003B079A" w:rsidRPr="00A948B5" w:rsidRDefault="003B079A">
      <w:pPr>
        <w:pStyle w:val="Poznamkapodciarou"/>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sidRPr="00A948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8B5">
        <w:rPr>
          <w:rFonts w:ascii="Times New Roman" w:hAnsi="Times New Roman" w:cs="Times New Roman"/>
          <w:sz w:val="20"/>
          <w:szCs w:val="20"/>
        </w:rPr>
        <w:t>WHO - Night noise guidelines for Europe, 2009</w:t>
      </w:r>
      <w:r>
        <w:rPr>
          <w:rFonts w:ascii="Times New Roman" w:hAnsi="Times New Roman" w:cs="Times New Roman"/>
          <w:sz w:val="20"/>
          <w:szCs w:val="20"/>
        </w:rPr>
        <w:t>.</w:t>
      </w:r>
    </w:p>
  </w:footnote>
  <w:footnote w:id="53">
    <w:p w:rsidR="003B079A" w:rsidRPr="00A948B5" w:rsidRDefault="003B079A">
      <w:pPr>
        <w:pStyle w:val="Poznamkapodciarou"/>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sidRPr="00A948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8B5">
        <w:rPr>
          <w:rFonts w:ascii="Times New Roman" w:hAnsi="Times New Roman" w:cs="Times New Roman"/>
          <w:sz w:val="20"/>
          <w:szCs w:val="20"/>
        </w:rPr>
        <w:t>CE Delft (2007)</w:t>
      </w:r>
      <w:r>
        <w:rPr>
          <w:rFonts w:ascii="Times New Roman" w:hAnsi="Times New Roman" w:cs="Times New Roman"/>
          <w:sz w:val="20"/>
          <w:szCs w:val="20"/>
        </w:rPr>
        <w:t>.</w:t>
      </w:r>
    </w:p>
  </w:footnote>
  <w:footnote w:id="54">
    <w:p w:rsidR="003B079A" w:rsidRPr="00A948B5" w:rsidRDefault="003B079A" w:rsidP="00731842">
      <w:pPr>
        <w:pStyle w:val="Poznamkapodciarou"/>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sidRPr="00A948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8B5">
        <w:rPr>
          <w:rFonts w:ascii="Times New Roman" w:hAnsi="Times New Roman" w:cs="Times New Roman"/>
          <w:sz w:val="20"/>
          <w:szCs w:val="20"/>
        </w:rPr>
        <w:t>WHO, Burden of disease from environmental noise – Quantification of healthy life years lost in Europe, 2011</w:t>
      </w:r>
      <w:r>
        <w:rPr>
          <w:rFonts w:ascii="Times New Roman" w:hAnsi="Times New Roman" w:cs="Times New Roman"/>
          <w:sz w:val="20"/>
          <w:szCs w:val="20"/>
        </w:rPr>
        <w:t>.</w:t>
      </w:r>
    </w:p>
  </w:footnote>
  <w:footnote w:id="55">
    <w:p w:rsidR="003B079A" w:rsidRPr="00A948B5" w:rsidRDefault="003B079A" w:rsidP="00A948B5">
      <w:pPr>
        <w:pStyle w:val="Textpoznmkypodiarou"/>
        <w:spacing w:after="0" w:line="240" w:lineRule="auto"/>
        <w:jc w:val="both"/>
        <w:rPr>
          <w:rFonts w:ascii="Times New Roman" w:hAnsi="Times New Roman" w:cs="Times New Roman"/>
        </w:rPr>
      </w:pPr>
      <w:r w:rsidRPr="00A948B5">
        <w:rPr>
          <w:rStyle w:val="Odkaznapoznmkupodiarou"/>
          <w:rFonts w:ascii="Segoe UI Light" w:hAnsi="Segoe UI Light" w:cs="Segoe UI Light"/>
          <w:color w:val="404040"/>
          <w:szCs w:val="16"/>
        </w:rPr>
        <w:footnoteRef/>
      </w:r>
      <w:r w:rsidRPr="00A948B5">
        <w:rPr>
          <w:rStyle w:val="Odkaznapoznmkupodiarou"/>
          <w:rFonts w:ascii="Segoe UI Light" w:hAnsi="Segoe UI Light" w:cs="Segoe UI Light"/>
          <w:color w:val="404040"/>
          <w:szCs w:val="16"/>
        </w:rPr>
        <w:t xml:space="preserve"> </w:t>
      </w:r>
      <w:r>
        <w:rPr>
          <w:rStyle w:val="Odkaznapoznmkupodiarou"/>
          <w:rFonts w:ascii="Times New Roman" w:hAnsi="Times New Roman" w:cs="Times New Roman"/>
          <w:vertAlign w:val="baseline"/>
        </w:rPr>
        <w:t xml:space="preserve">) </w:t>
      </w:r>
      <w:r w:rsidRPr="00A948B5">
        <w:rPr>
          <w:rStyle w:val="Odkaznapoznmkupodiarou"/>
          <w:rFonts w:ascii="Times New Roman" w:hAnsi="Times New Roman" w:cs="Times New Roman"/>
          <w:vertAlign w:val="baseline"/>
        </w:rPr>
        <w:t>Zdroj: Mgr. Michal Jajcaj, Úrad verejného zdravotníctva Slovenskej republiky</w:t>
      </w:r>
      <w:r>
        <w:rPr>
          <w:rFonts w:ascii="Times New Roman" w:hAnsi="Times New Roman" w:cs="Times New Roman"/>
        </w:rPr>
        <w:t>.</w:t>
      </w:r>
    </w:p>
  </w:footnote>
  <w:footnote w:id="56">
    <w:p w:rsidR="003B079A" w:rsidRPr="00A948B5" w:rsidRDefault="003B079A" w:rsidP="00A948B5">
      <w:pPr>
        <w:pStyle w:val="Poznamkapodciarou"/>
        <w:ind w:left="284" w:hanging="284"/>
        <w:jc w:val="both"/>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sidRPr="00A948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8B5">
        <w:rPr>
          <w:rFonts w:ascii="Times New Roman" w:hAnsi="Times New Roman" w:cs="Times New Roman"/>
          <w:sz w:val="20"/>
          <w:szCs w:val="20"/>
        </w:rPr>
        <w:t>Zdroj: prof. Ing. Dušan Šebo, PhD. , Ing. Monika Fedorčáková, PhD. ,  Ing. Henrieta Nakatová, PhD., Ing. Juraj Šebo, PhD.:  STRATÉGIA ZNIŽOVANIA HLUKU V CESTNEJ DOPRAVE, Technická univerzita v Košiciach, 2011</w:t>
      </w:r>
      <w:r>
        <w:rPr>
          <w:rFonts w:ascii="Times New Roman" w:hAnsi="Times New Roman" w:cs="Times New Roman"/>
          <w:sz w:val="20"/>
          <w:szCs w:val="20"/>
        </w:rPr>
        <w:t>.</w:t>
      </w:r>
    </w:p>
  </w:footnote>
  <w:footnote w:id="57">
    <w:p w:rsidR="003B079A" w:rsidRPr="00A948B5" w:rsidRDefault="003B079A" w:rsidP="00A948B5">
      <w:pPr>
        <w:pStyle w:val="Poznamkapodciarou"/>
        <w:jc w:val="both"/>
        <w:rPr>
          <w:rFonts w:ascii="Times New Roman" w:hAnsi="Times New Roman" w:cs="Times New Roman"/>
          <w:sz w:val="20"/>
          <w:szCs w:val="20"/>
        </w:rPr>
      </w:pPr>
      <w:r w:rsidRPr="00A948B5">
        <w:rPr>
          <w:rStyle w:val="Odkaznapoznmkupodiarou"/>
          <w:rFonts w:ascii="Times New Roman" w:hAnsi="Times New Roman" w:cs="Times New Roman"/>
          <w:sz w:val="20"/>
          <w:szCs w:val="20"/>
        </w:rPr>
        <w:footnoteRef/>
      </w:r>
      <w:r w:rsidRPr="00A948B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48B5">
        <w:rPr>
          <w:rFonts w:ascii="Times New Roman" w:hAnsi="Times New Roman" w:cs="Times New Roman"/>
          <w:sz w:val="20"/>
          <w:szCs w:val="20"/>
        </w:rPr>
        <w:t xml:space="preserve">Zdroj: Ing. Ján Krnáč, člen </w:t>
      </w:r>
      <w:r>
        <w:rPr>
          <w:rFonts w:ascii="Times New Roman" w:hAnsi="Times New Roman" w:cs="Times New Roman"/>
          <w:sz w:val="20"/>
          <w:szCs w:val="20"/>
        </w:rPr>
        <w:t>P</w:t>
      </w:r>
      <w:r w:rsidRPr="00A948B5">
        <w:rPr>
          <w:rFonts w:ascii="Times New Roman" w:hAnsi="Times New Roman" w:cs="Times New Roman"/>
          <w:sz w:val="20"/>
          <w:szCs w:val="20"/>
        </w:rPr>
        <w:t xml:space="preserve">racovnej skupiny </w:t>
      </w:r>
      <w:r>
        <w:rPr>
          <w:rFonts w:ascii="Times New Roman" w:hAnsi="Times New Roman" w:cs="Times New Roman"/>
          <w:sz w:val="20"/>
          <w:szCs w:val="20"/>
        </w:rPr>
        <w:t xml:space="preserve">pre Elektromobilitu, </w:t>
      </w:r>
      <w:r w:rsidRPr="00A948B5">
        <w:rPr>
          <w:rFonts w:ascii="Times New Roman" w:hAnsi="Times New Roman" w:cs="Times New Roman"/>
          <w:sz w:val="20"/>
          <w:szCs w:val="20"/>
        </w:rPr>
        <w:t>MHSR (03/2013)</w:t>
      </w:r>
      <w:r>
        <w:rPr>
          <w:rFonts w:ascii="Times New Roman" w:hAnsi="Times New Roman" w:cs="Times New Roman"/>
          <w:sz w:val="20"/>
          <w:szCs w:val="20"/>
        </w:rPr>
        <w:t>.</w:t>
      </w:r>
    </w:p>
  </w:footnote>
  <w:footnote w:id="58">
    <w:p w:rsidR="003B079A" w:rsidRPr="00A948B5" w:rsidRDefault="003B079A">
      <w:pPr>
        <w:pStyle w:val="Poznamkapodciarou"/>
        <w:rPr>
          <w:rFonts w:ascii="Times New Roman" w:hAnsi="Times New Roman" w:cs="Times New Roman"/>
          <w:sz w:val="20"/>
        </w:rPr>
      </w:pPr>
      <w:r w:rsidRPr="00A948B5">
        <w:rPr>
          <w:rStyle w:val="Odkaznapoznmkupodiarou"/>
          <w:rFonts w:ascii="Times New Roman" w:hAnsi="Times New Roman" w:cs="Times New Roman"/>
          <w:sz w:val="20"/>
        </w:rPr>
        <w:footnoteRef/>
      </w:r>
      <w:r w:rsidRPr="00A948B5">
        <w:rPr>
          <w:rFonts w:ascii="Times New Roman" w:hAnsi="Times New Roman" w:cs="Times New Roman"/>
          <w:sz w:val="20"/>
        </w:rPr>
        <w:t xml:space="preserve"> </w:t>
      </w:r>
      <w:r>
        <w:rPr>
          <w:rFonts w:ascii="Times New Roman" w:hAnsi="Times New Roman" w:cs="Times New Roman"/>
          <w:sz w:val="20"/>
        </w:rPr>
        <w:t xml:space="preserve">) Zdroj: </w:t>
      </w:r>
      <w:r w:rsidRPr="00A948B5">
        <w:rPr>
          <w:rFonts w:ascii="Times New Roman" w:hAnsi="Times New Roman" w:cs="Times New Roman"/>
          <w:sz w:val="20"/>
        </w:rPr>
        <w:t>http://www.boeckler.de/pdf/pub_ELAB_2012.pdf (strana 37)</w:t>
      </w:r>
      <w:r>
        <w:rPr>
          <w:rFonts w:ascii="Times New Roman" w:hAnsi="Times New Roman" w:cs="Times New Roman"/>
          <w:sz w:val="20"/>
        </w:rPr>
        <w:t>.</w:t>
      </w:r>
    </w:p>
  </w:footnote>
  <w:footnote w:id="59">
    <w:p w:rsidR="003B079A" w:rsidRPr="00681C45" w:rsidRDefault="003B079A">
      <w:pPr>
        <w:pStyle w:val="Poznamkapodciarou"/>
        <w:rPr>
          <w:rFonts w:ascii="Times New Roman" w:hAnsi="Times New Roman" w:cs="Times New Roman"/>
          <w:sz w:val="20"/>
          <w:szCs w:val="20"/>
        </w:rPr>
      </w:pPr>
      <w:r w:rsidRPr="00681C45">
        <w:rPr>
          <w:rStyle w:val="Odkaznapoznmkupodiarou"/>
          <w:rFonts w:ascii="Times New Roman" w:hAnsi="Times New Roman" w:cs="Times New Roman"/>
          <w:sz w:val="20"/>
          <w:szCs w:val="20"/>
        </w:rPr>
        <w:footnoteRef/>
      </w:r>
      <w:r w:rsidRPr="00681C4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81C45">
        <w:rPr>
          <w:rFonts w:ascii="Times New Roman" w:hAnsi="Times New Roman" w:cs="Times New Roman"/>
          <w:sz w:val="20"/>
          <w:szCs w:val="20"/>
        </w:rPr>
        <w:t xml:space="preserve">Zdroj: Pracovná skupina MHSR pre elektromobilitu. Doplnkové údaje sú uvedené v prílohe č. 4. </w:t>
      </w:r>
    </w:p>
  </w:footnote>
  <w:footnote w:id="60">
    <w:p w:rsidR="003B079A" w:rsidRDefault="003B079A" w:rsidP="00681C45">
      <w:pPr>
        <w:pStyle w:val="Textpoznmkypodiarou"/>
        <w:spacing w:after="0" w:line="240" w:lineRule="auto"/>
        <w:jc w:val="both"/>
      </w:pPr>
      <w:r>
        <w:rPr>
          <w:rStyle w:val="Odkaznapoznmkupodiarou"/>
        </w:rPr>
        <w:footnoteRef/>
      </w:r>
      <w:r>
        <w:t xml:space="preserve"> )</w:t>
      </w:r>
    </w:p>
    <w:p w:rsidR="003B079A" w:rsidRPr="00681C45" w:rsidRDefault="003B079A" w:rsidP="00681C45">
      <w:pPr>
        <w:pStyle w:val="Textpoznmkypodiarou"/>
        <w:spacing w:after="0" w:line="240" w:lineRule="auto"/>
        <w:ind w:left="284"/>
        <w:jc w:val="both"/>
        <w:rPr>
          <w:rFonts w:ascii="Times New Roman" w:hAnsi="Times New Roman" w:cs="Times New Roman"/>
        </w:rPr>
      </w:pPr>
      <w:r w:rsidRPr="00681C45">
        <w:rPr>
          <w:rFonts w:ascii="Times New Roman" w:hAnsi="Times New Roman" w:cs="Times New Roman"/>
        </w:rPr>
        <w:t>Zdroj:http://www.gtai.de/GTAI/Content/EN/Invest/_SharedDocs/Downloads/GTAI/Brochures/Industries/electromobility-in-germany-vision-2020-and-beyond.pdf.</w:t>
      </w:r>
    </w:p>
  </w:footnote>
  <w:footnote w:id="61">
    <w:p w:rsidR="003B079A" w:rsidRPr="00681C45" w:rsidRDefault="003B079A" w:rsidP="00681C45">
      <w:pPr>
        <w:pStyle w:val="Textpoznmkypodiarou"/>
        <w:spacing w:after="0" w:line="240" w:lineRule="auto"/>
        <w:jc w:val="both"/>
        <w:rPr>
          <w:rFonts w:ascii="Times New Roman" w:hAnsi="Times New Roman" w:cs="Times New Roman"/>
          <w:sz w:val="24"/>
        </w:rPr>
      </w:pPr>
      <w:r w:rsidRPr="00681C45">
        <w:rPr>
          <w:rFonts w:ascii="Times New Roman" w:hAnsi="Times New Roman" w:cs="Times New Roman"/>
          <w:vertAlign w:val="superscript"/>
        </w:rPr>
        <w:footnoteRef/>
      </w:r>
      <w:r w:rsidRPr="00681C45">
        <w:rPr>
          <w:rFonts w:ascii="Times New Roman" w:hAnsi="Times New Roman" w:cs="Times New Roman"/>
        </w:rPr>
        <w:t xml:space="preserve"> </w:t>
      </w:r>
      <w:r>
        <w:rPr>
          <w:rFonts w:ascii="Times New Roman" w:hAnsi="Times New Roman" w:cs="Times New Roman"/>
        </w:rPr>
        <w:t xml:space="preserve">) </w:t>
      </w:r>
      <w:r w:rsidRPr="00681C45">
        <w:rPr>
          <w:rFonts w:ascii="Times New Roman" w:hAnsi="Times New Roman" w:cs="Times New Roman"/>
        </w:rPr>
        <w:t>Zdroj: http://europa.eu/rapid/press-release_IP-13-40_en.htm.</w:t>
      </w:r>
    </w:p>
  </w:footnote>
  <w:footnote w:id="62">
    <w:p w:rsidR="003B079A" w:rsidRPr="00681C45" w:rsidRDefault="003B079A" w:rsidP="00681C45">
      <w:pPr>
        <w:pStyle w:val="Poznamkapodciarou"/>
        <w:jc w:val="both"/>
        <w:rPr>
          <w:rFonts w:ascii="Times New Roman" w:hAnsi="Times New Roman" w:cs="Times New Roman"/>
          <w:sz w:val="20"/>
        </w:rPr>
      </w:pPr>
      <w:r w:rsidRPr="00681C45">
        <w:rPr>
          <w:rStyle w:val="Odkaznapoznmkupodiarou"/>
          <w:rFonts w:ascii="Times New Roman" w:hAnsi="Times New Roman" w:cs="Times New Roman"/>
          <w:sz w:val="20"/>
        </w:rPr>
        <w:footnoteRef/>
      </w:r>
      <w:r w:rsidRPr="00681C45">
        <w:rPr>
          <w:rFonts w:ascii="Times New Roman" w:hAnsi="Times New Roman" w:cs="Times New Roman"/>
          <w:sz w:val="20"/>
        </w:rPr>
        <w:t xml:space="preserve"> </w:t>
      </w:r>
      <w:r>
        <w:rPr>
          <w:rFonts w:ascii="Times New Roman" w:hAnsi="Times New Roman" w:cs="Times New Roman"/>
          <w:sz w:val="20"/>
        </w:rPr>
        <w:t xml:space="preserve">) </w:t>
      </w:r>
      <w:r w:rsidRPr="00681C45">
        <w:rPr>
          <w:rFonts w:ascii="Times New Roman" w:hAnsi="Times New Roman" w:cs="Times New Roman"/>
          <w:sz w:val="20"/>
        </w:rPr>
        <w:t>Použité údaje o počte obyvateľov podľa zdroja Svetová banka, údaje za rok 2012.</w:t>
      </w:r>
    </w:p>
  </w:footnote>
  <w:footnote w:id="63">
    <w:p w:rsidR="003B079A" w:rsidRDefault="003B079A" w:rsidP="00681C45">
      <w:pPr>
        <w:pStyle w:val="Textpoznmkypodiarou"/>
        <w:spacing w:after="0"/>
        <w:jc w:val="both"/>
        <w:rPr>
          <w:rFonts w:ascii="Times New Roman" w:hAnsi="Times New Roman" w:cs="Times New Roman"/>
        </w:rPr>
      </w:pPr>
      <w:r w:rsidRPr="00681C45">
        <w:rPr>
          <w:rStyle w:val="Odkaznapoznmkupodiarou"/>
          <w:rFonts w:ascii="Times New Roman" w:hAnsi="Times New Roman" w:cs="Times New Roman"/>
        </w:rPr>
        <w:footnoteRef/>
      </w:r>
      <w:r>
        <w:rPr>
          <w:rFonts w:ascii="Times New Roman" w:hAnsi="Times New Roman" w:cs="Times New Roman"/>
        </w:rPr>
        <w:t xml:space="preserve">) </w:t>
      </w:r>
      <w:r w:rsidRPr="00681C45">
        <w:rPr>
          <w:rFonts w:ascii="Times New Roman" w:hAnsi="Times New Roman" w:cs="Times New Roman"/>
        </w:rPr>
        <w:t xml:space="preserve">Prepočet vyjadruje akú hodnotu by mal v podmienkach Slovenska ekvilalentne ambiciózny cieľ, t.j. pri </w:t>
      </w:r>
    </w:p>
    <w:p w:rsidR="003B079A" w:rsidRPr="00681C45" w:rsidRDefault="003B079A" w:rsidP="00681C45">
      <w:pPr>
        <w:pStyle w:val="Textpoznmkypodiarou"/>
        <w:spacing w:after="0"/>
        <w:jc w:val="both"/>
        <w:rPr>
          <w:rFonts w:ascii="Times New Roman" w:hAnsi="Times New Roman" w:cs="Times New Roman"/>
        </w:rPr>
      </w:pPr>
      <w:r>
        <w:rPr>
          <w:rFonts w:ascii="Times New Roman" w:hAnsi="Times New Roman" w:cs="Times New Roman"/>
        </w:rPr>
        <w:t xml:space="preserve">      </w:t>
      </w:r>
      <w:r w:rsidRPr="00681C45">
        <w:rPr>
          <w:rFonts w:ascii="Times New Roman" w:hAnsi="Times New Roman" w:cs="Times New Roman"/>
        </w:rPr>
        <w:t>zachovaní pomeru počtu elektrických vozidiel k počtu obyvateľov.</w:t>
      </w:r>
    </w:p>
  </w:footnote>
  <w:footnote w:id="64">
    <w:p w:rsidR="003B079A" w:rsidRDefault="003B079A" w:rsidP="00681C45">
      <w:pPr>
        <w:pStyle w:val="Poznamkapodciarou"/>
        <w:jc w:val="both"/>
        <w:rPr>
          <w:rFonts w:ascii="Times New Roman" w:hAnsi="Times New Roman" w:cs="Times New Roman"/>
          <w:sz w:val="20"/>
        </w:rPr>
      </w:pPr>
      <w:r w:rsidRPr="00681C45">
        <w:rPr>
          <w:rStyle w:val="Odkaznapoznmkupodiarou"/>
          <w:rFonts w:ascii="Times New Roman" w:hAnsi="Times New Roman" w:cs="Times New Roman"/>
          <w:sz w:val="20"/>
        </w:rPr>
        <w:footnoteRef/>
      </w:r>
      <w:r>
        <w:rPr>
          <w:rFonts w:ascii="Times New Roman" w:hAnsi="Times New Roman" w:cs="Times New Roman"/>
          <w:sz w:val="20"/>
        </w:rPr>
        <w:t xml:space="preserve">) </w:t>
      </w:r>
      <w:r w:rsidRPr="00681C45">
        <w:rPr>
          <w:rFonts w:ascii="Times New Roman" w:hAnsi="Times New Roman" w:cs="Times New Roman"/>
          <w:sz w:val="20"/>
        </w:rPr>
        <w:t xml:space="preserve">Použité údaje o výške HDP podľa zdroja Svetová banka, uvažuje nominálnu tvorbu HDP za rok 2012 </w:t>
      </w:r>
      <w:r>
        <w:rPr>
          <w:rFonts w:ascii="Times New Roman" w:hAnsi="Times New Roman" w:cs="Times New Roman"/>
          <w:sz w:val="20"/>
        </w:rPr>
        <w:t xml:space="preserve"> </w:t>
      </w:r>
    </w:p>
    <w:p w:rsidR="003B079A" w:rsidRPr="00681C45" w:rsidRDefault="003B079A" w:rsidP="00681C45">
      <w:pPr>
        <w:pStyle w:val="Poznamkapodciarou"/>
        <w:jc w:val="both"/>
        <w:rPr>
          <w:rFonts w:ascii="Times New Roman" w:hAnsi="Times New Roman" w:cs="Times New Roman"/>
          <w:sz w:val="20"/>
        </w:rPr>
      </w:pPr>
      <w:r>
        <w:rPr>
          <w:rFonts w:ascii="Times New Roman" w:hAnsi="Times New Roman" w:cs="Times New Roman"/>
          <w:sz w:val="20"/>
        </w:rPr>
        <w:t xml:space="preserve">      </w:t>
      </w:r>
      <w:r w:rsidRPr="00681C45">
        <w:rPr>
          <w:rFonts w:ascii="Times New Roman" w:hAnsi="Times New Roman" w:cs="Times New Roman"/>
          <w:sz w:val="20"/>
        </w:rPr>
        <w:t>vyjadrenú v súčasnom US$.</w:t>
      </w:r>
    </w:p>
  </w:footnote>
  <w:footnote w:id="65">
    <w:p w:rsidR="003B079A" w:rsidRDefault="003B079A" w:rsidP="00681C45">
      <w:pPr>
        <w:pStyle w:val="Poznamkapodciarou"/>
        <w:jc w:val="both"/>
        <w:rPr>
          <w:rFonts w:ascii="Times New Roman" w:hAnsi="Times New Roman" w:cs="Times New Roman"/>
          <w:sz w:val="20"/>
        </w:rPr>
      </w:pPr>
      <w:r w:rsidRPr="00681C45">
        <w:rPr>
          <w:rStyle w:val="Odkaznapoznmkupodiarou"/>
          <w:rFonts w:ascii="Times New Roman" w:hAnsi="Times New Roman" w:cs="Times New Roman"/>
          <w:sz w:val="20"/>
        </w:rPr>
        <w:footnoteRef/>
      </w:r>
      <w:r>
        <w:rPr>
          <w:rFonts w:ascii="Times New Roman" w:hAnsi="Times New Roman" w:cs="Times New Roman"/>
          <w:sz w:val="20"/>
        </w:rPr>
        <w:t xml:space="preserve">) </w:t>
      </w:r>
      <w:r w:rsidRPr="00681C45">
        <w:rPr>
          <w:rFonts w:ascii="Times New Roman" w:hAnsi="Times New Roman" w:cs="Times New Roman"/>
          <w:sz w:val="20"/>
        </w:rPr>
        <w:t xml:space="preserve">Spracované podľa zdroja: Medzinárodná organizácia výrobcov motorových vozidiel (International </w:t>
      </w:r>
    </w:p>
    <w:p w:rsidR="003B079A" w:rsidRDefault="003B079A" w:rsidP="00681C45">
      <w:pPr>
        <w:pStyle w:val="Poznamkapodciarou"/>
        <w:jc w:val="both"/>
        <w:rPr>
          <w:rFonts w:ascii="Times New Roman" w:hAnsi="Times New Roman" w:cs="Times New Roman"/>
          <w:sz w:val="20"/>
        </w:rPr>
      </w:pPr>
      <w:r>
        <w:rPr>
          <w:rFonts w:ascii="Times New Roman" w:hAnsi="Times New Roman" w:cs="Times New Roman"/>
          <w:sz w:val="20"/>
        </w:rPr>
        <w:t xml:space="preserve">     </w:t>
      </w:r>
      <w:r w:rsidRPr="00681C45">
        <w:rPr>
          <w:rFonts w:ascii="Times New Roman" w:hAnsi="Times New Roman" w:cs="Times New Roman"/>
          <w:sz w:val="20"/>
        </w:rPr>
        <w:t xml:space="preserve">Organization of Motor Vehicle Manufacturers), uvažuje predaj nových automobilov vo všetkých kategóriách </w:t>
      </w:r>
    </w:p>
    <w:p w:rsidR="003B079A" w:rsidRPr="00681C45" w:rsidRDefault="003B079A" w:rsidP="00681C45">
      <w:pPr>
        <w:pStyle w:val="Poznamkapodciarou"/>
        <w:jc w:val="both"/>
        <w:rPr>
          <w:rFonts w:ascii="Times New Roman" w:hAnsi="Times New Roman" w:cs="Times New Roman"/>
          <w:sz w:val="20"/>
        </w:rPr>
      </w:pPr>
      <w:r>
        <w:rPr>
          <w:rFonts w:ascii="Times New Roman" w:hAnsi="Times New Roman" w:cs="Times New Roman"/>
          <w:sz w:val="20"/>
        </w:rPr>
        <w:t xml:space="preserve">      </w:t>
      </w:r>
      <w:r w:rsidRPr="00681C45">
        <w:rPr>
          <w:rFonts w:ascii="Times New Roman" w:hAnsi="Times New Roman" w:cs="Times New Roman"/>
          <w:sz w:val="20"/>
        </w:rPr>
        <w:t>v roku 2012.</w:t>
      </w:r>
    </w:p>
  </w:footnote>
  <w:footnote w:id="66">
    <w:p w:rsidR="003B079A" w:rsidRPr="00681C45" w:rsidRDefault="003B079A">
      <w:pPr>
        <w:pStyle w:val="Poznamkapodciarou"/>
        <w:rPr>
          <w:rFonts w:ascii="Times New Roman" w:hAnsi="Times New Roman" w:cs="Times New Roman"/>
          <w:sz w:val="20"/>
        </w:rPr>
      </w:pPr>
      <w:r w:rsidRPr="00681C45">
        <w:rPr>
          <w:rStyle w:val="Odkaznapoznmkupodiarou"/>
          <w:rFonts w:ascii="Times New Roman" w:hAnsi="Times New Roman" w:cs="Times New Roman"/>
          <w:sz w:val="20"/>
        </w:rPr>
        <w:footnoteRef/>
      </w:r>
      <w:r w:rsidRPr="00681C45">
        <w:rPr>
          <w:rFonts w:ascii="Times New Roman" w:hAnsi="Times New Roman" w:cs="Times New Roman"/>
          <w:sz w:val="20"/>
        </w:rPr>
        <w:t xml:space="preserve"> </w:t>
      </w:r>
      <w:r>
        <w:rPr>
          <w:rFonts w:ascii="Times New Roman" w:hAnsi="Times New Roman" w:cs="Times New Roman"/>
          <w:sz w:val="20"/>
        </w:rPr>
        <w:t xml:space="preserve">) Zdroj: </w:t>
      </w:r>
      <w:r w:rsidRPr="00681C45">
        <w:rPr>
          <w:rFonts w:ascii="Times New Roman" w:hAnsi="Times New Roman" w:cs="Times New Roman"/>
          <w:sz w:val="20"/>
        </w:rPr>
        <w:t>http://eur-lex.europa.eu/LexUriServ/LexUriServ.do?uri=COM:2013:0018:FIN:EN:PDF</w:t>
      </w:r>
      <w:r>
        <w:rPr>
          <w:rFonts w:ascii="Times New Roman" w:hAnsi="Times New Roman" w:cs="Times New Roman"/>
          <w:sz w:val="20"/>
        </w:rPr>
        <w:t>.</w:t>
      </w:r>
    </w:p>
  </w:footnote>
  <w:footnote w:id="67">
    <w:p w:rsidR="003B079A" w:rsidRPr="00681C45" w:rsidRDefault="003B079A" w:rsidP="00576282">
      <w:pPr>
        <w:pStyle w:val="Textpoznmkypodiarou"/>
        <w:spacing w:after="0" w:line="240" w:lineRule="auto"/>
        <w:rPr>
          <w:rFonts w:ascii="Times New Roman" w:hAnsi="Times New Roman" w:cs="Times New Roman"/>
          <w:sz w:val="24"/>
        </w:rPr>
      </w:pPr>
      <w:r w:rsidRPr="00681C45">
        <w:rPr>
          <w:rStyle w:val="Odkaznapoznmkupodiarou"/>
          <w:rFonts w:ascii="Times New Roman" w:hAnsi="Times New Roman" w:cs="Times New Roman"/>
          <w:szCs w:val="16"/>
        </w:rPr>
        <w:footnoteRef/>
      </w:r>
      <w:r w:rsidRPr="00681C45">
        <w:rPr>
          <w:rStyle w:val="Odkaznapoznmkupodiarou"/>
          <w:rFonts w:ascii="Times New Roman" w:hAnsi="Times New Roman" w:cs="Times New Roman"/>
          <w:szCs w:val="16"/>
        </w:rPr>
        <w:t xml:space="preserve"> </w:t>
      </w:r>
      <w:r>
        <w:rPr>
          <w:rFonts w:ascii="Times New Roman" w:hAnsi="Times New Roman" w:cs="Times New Roman"/>
          <w:szCs w:val="16"/>
        </w:rPr>
        <w:t xml:space="preserve">) Zdroj: </w:t>
      </w:r>
      <w:r w:rsidRPr="00681C45">
        <w:rPr>
          <w:rFonts w:ascii="Times New Roman" w:hAnsi="Times New Roman" w:cs="Times New Roman"/>
          <w:szCs w:val="16"/>
          <w:lang w:eastAsia="en-US"/>
        </w:rPr>
        <w:t>http://eur-lex.europa.eu/LexUriServ/LexUriServ.do?uri=COM:2013:0018:FIN:EN:PDF</w:t>
      </w:r>
      <w:r>
        <w:rPr>
          <w:rFonts w:ascii="Times New Roman" w:hAnsi="Times New Roman" w:cs="Times New Roman"/>
          <w:szCs w:val="16"/>
          <w:lang w:eastAsia="en-US"/>
        </w:rPr>
        <w:t>.</w:t>
      </w:r>
    </w:p>
  </w:footnote>
  <w:footnote w:id="68">
    <w:p w:rsidR="003B079A" w:rsidRPr="00681C45" w:rsidRDefault="003B079A" w:rsidP="00681C45">
      <w:pPr>
        <w:pStyle w:val="Poznamkapodciarou"/>
        <w:jc w:val="both"/>
        <w:rPr>
          <w:rFonts w:ascii="Times New Roman" w:hAnsi="Times New Roman" w:cs="Times New Roman"/>
          <w:sz w:val="20"/>
        </w:rPr>
      </w:pPr>
      <w:r w:rsidRPr="00681C45">
        <w:rPr>
          <w:rStyle w:val="Odkaznapoznmkupodiarou"/>
          <w:rFonts w:ascii="Times New Roman" w:hAnsi="Times New Roman" w:cs="Times New Roman"/>
          <w:sz w:val="20"/>
        </w:rPr>
        <w:footnoteRef/>
      </w:r>
      <w:r w:rsidRPr="00681C45">
        <w:rPr>
          <w:rFonts w:ascii="Times New Roman" w:hAnsi="Times New Roman" w:cs="Times New Roman"/>
          <w:sz w:val="20"/>
        </w:rPr>
        <w:t xml:space="preserve"> </w:t>
      </w:r>
      <w:r>
        <w:rPr>
          <w:rFonts w:ascii="Times New Roman" w:hAnsi="Times New Roman" w:cs="Times New Roman"/>
          <w:sz w:val="20"/>
        </w:rPr>
        <w:t xml:space="preserve">) </w:t>
      </w:r>
      <w:r w:rsidRPr="00681C45">
        <w:rPr>
          <w:rFonts w:ascii="Times New Roman" w:hAnsi="Times New Roman" w:cs="Times New Roman"/>
          <w:sz w:val="20"/>
          <w:lang w:eastAsia="en-US"/>
        </w:rPr>
        <w:t xml:space="preserve">K júnu 2012 bolo </w:t>
      </w:r>
      <w:r w:rsidRPr="00681C45">
        <w:rPr>
          <w:rFonts w:ascii="Times New Roman" w:hAnsi="Times New Roman" w:cs="Times New Roman"/>
          <w:sz w:val="20"/>
        </w:rPr>
        <w:t>ukončených</w:t>
      </w:r>
      <w:r w:rsidRPr="00681C45">
        <w:rPr>
          <w:rFonts w:ascii="Times New Roman" w:hAnsi="Times New Roman" w:cs="Times New Roman"/>
          <w:sz w:val="20"/>
          <w:lang w:eastAsia="en-US"/>
        </w:rPr>
        <w:t xml:space="preserve"> spolu 418 km diaľnic a 182 km rýchlostných ciest. Celková dĺžka plánovanej diaľničnej siete je cca 705 km a dĺžka siete rýchlostných ciest je cca 1160 km. Sieť rýchlostných ciest spolu s diaľničnou sieťou bude tvoriť ucelenú a integrálnu sieť ciest na najvyššej kvalitatívnej úrovni. Jej rozsah bude predstavovať spolu cca 1865 km, pričom sa ešte v ďalekom výhľade uvažuje s ďalšími rýchlostnými ťahmi.</w:t>
      </w:r>
    </w:p>
  </w:footnote>
  <w:footnote w:id="69">
    <w:p w:rsidR="003B079A" w:rsidRPr="00681C45" w:rsidRDefault="003B079A" w:rsidP="00681C45">
      <w:pPr>
        <w:pStyle w:val="Poznamkapodciarou"/>
        <w:jc w:val="both"/>
        <w:rPr>
          <w:rFonts w:ascii="Times New Roman" w:hAnsi="Times New Roman" w:cs="Times New Roman"/>
          <w:sz w:val="20"/>
        </w:rPr>
      </w:pPr>
      <w:r w:rsidRPr="00681C45">
        <w:rPr>
          <w:rStyle w:val="Odkaznapoznmkupodiarou"/>
          <w:rFonts w:ascii="Times New Roman" w:eastAsia="MS Mincho" w:hAnsi="Times New Roman" w:cs="Times New Roman"/>
          <w:sz w:val="20"/>
        </w:rPr>
        <w:footnoteRef/>
      </w:r>
      <w:r>
        <w:rPr>
          <w:rFonts w:ascii="Times New Roman" w:hAnsi="Times New Roman" w:cs="Times New Roman"/>
          <w:sz w:val="20"/>
        </w:rPr>
        <w:t xml:space="preserve">) </w:t>
      </w:r>
      <w:r w:rsidRPr="00681C45">
        <w:rPr>
          <w:rFonts w:ascii="Times New Roman" w:hAnsi="Times New Roman" w:cs="Times New Roman"/>
          <w:sz w:val="20"/>
        </w:rPr>
        <w:t>Zdroj : N. Brinkman, GM Global Research &amp; Development, Warren, MI, USA; Dr. U. Eberle, Dr. V. Formanski, Prof. Dr. U. D. Grebe, R. Matthé, General Motors Europe, Rüsselsheim, Germany Vehicle Electrification – Quo Vadis?; International Vie</w:t>
      </w:r>
      <w:r>
        <w:rPr>
          <w:rFonts w:ascii="Times New Roman" w:hAnsi="Times New Roman" w:cs="Times New Roman"/>
          <w:sz w:val="20"/>
        </w:rPr>
        <w:t>nna Motor Symposium, Apríl 2012.</w:t>
      </w:r>
    </w:p>
  </w:footnote>
  <w:footnote w:id="70">
    <w:p w:rsidR="003B079A" w:rsidRPr="00681C45" w:rsidRDefault="003B079A" w:rsidP="00932318">
      <w:pPr>
        <w:pStyle w:val="Textpoznmkypodiarou"/>
        <w:spacing w:after="0" w:line="240" w:lineRule="auto"/>
        <w:rPr>
          <w:rFonts w:ascii="Times New Roman" w:hAnsi="Times New Roman" w:cs="Times New Roman"/>
          <w:sz w:val="24"/>
        </w:rPr>
      </w:pPr>
      <w:r w:rsidRPr="00681C45">
        <w:rPr>
          <w:rStyle w:val="Odkaznapoznmkupodiarou"/>
          <w:rFonts w:ascii="Times New Roman" w:hAnsi="Times New Roman" w:cs="Times New Roman"/>
          <w:szCs w:val="16"/>
        </w:rPr>
        <w:footnoteRef/>
      </w:r>
      <w:r w:rsidRPr="00681C45">
        <w:rPr>
          <w:rFonts w:ascii="Times New Roman" w:hAnsi="Times New Roman" w:cs="Times New Roman"/>
          <w:szCs w:val="16"/>
        </w:rPr>
        <w:t xml:space="preserve"> </w:t>
      </w:r>
      <w:r>
        <w:rPr>
          <w:rFonts w:ascii="Times New Roman" w:hAnsi="Times New Roman" w:cs="Times New Roman"/>
          <w:szCs w:val="16"/>
        </w:rPr>
        <w:t xml:space="preserve">) Zdroj: </w:t>
      </w:r>
      <w:r w:rsidRPr="00681C45">
        <w:rPr>
          <w:rFonts w:ascii="Times New Roman" w:hAnsi="Times New Roman" w:cs="Times New Roman"/>
          <w:szCs w:val="16"/>
        </w:rPr>
        <w:t>http://www.teslamotors.com/en_EU/models/options</w:t>
      </w:r>
      <w:r>
        <w:rPr>
          <w:rFonts w:ascii="Times New Roman" w:hAnsi="Times New Roman" w:cs="Times New Roman"/>
          <w:szCs w:val="16"/>
        </w:rPr>
        <w:t>.</w:t>
      </w:r>
    </w:p>
  </w:footnote>
  <w:footnote w:id="71">
    <w:p w:rsidR="003B079A" w:rsidRDefault="003B079A" w:rsidP="00681C45">
      <w:pPr>
        <w:rPr>
          <w:rFonts w:ascii="Times New Roman" w:hAnsi="Times New Roman" w:cs="Times New Roman"/>
          <w:color w:val="auto"/>
        </w:rPr>
      </w:pPr>
      <w:r w:rsidRPr="00681C45">
        <w:rPr>
          <w:rStyle w:val="Odkaznapoznmkupodiarou"/>
          <w:rFonts w:ascii="Times New Roman" w:hAnsi="Times New Roman" w:cs="Times New Roman"/>
        </w:rPr>
        <w:footnoteRef/>
      </w:r>
      <w:r>
        <w:rPr>
          <w:rFonts w:ascii="Times New Roman" w:hAnsi="Times New Roman" w:cs="Times New Roman"/>
        </w:rPr>
        <w:t xml:space="preserve">) Zdroj: </w:t>
      </w:r>
      <w:r w:rsidRPr="00681C45">
        <w:rPr>
          <w:rFonts w:ascii="Times New Roman" w:hAnsi="Times New Roman" w:cs="Times New Roman"/>
        </w:rPr>
        <w:fldChar w:fldCharType="begin"/>
      </w:r>
      <w:r w:rsidRPr="00681C45">
        <w:rPr>
          <w:rFonts w:ascii="Times New Roman" w:hAnsi="Times New Roman" w:cs="Times New Roman"/>
        </w:rPr>
        <w:instrText xml:space="preserve"> HYPERLINK "http://www.pluginamerica.org/press-release/plug-america-research-shows-tesla-roadster-battery-performance-bests-tesla-motors%E2%80%99-own" </w:instrText>
      </w:r>
      <w:r w:rsidRPr="00681C45">
        <w:rPr>
          <w:rFonts w:ascii="Times New Roman" w:hAnsi="Times New Roman" w:cs="Times New Roman"/>
        </w:rPr>
        <w:fldChar w:fldCharType="separate"/>
      </w:r>
      <w:r w:rsidRPr="00681C45">
        <w:rPr>
          <w:rFonts w:ascii="Times New Roman" w:hAnsi="Times New Roman" w:cs="Times New Roman"/>
          <w:color w:val="auto"/>
        </w:rPr>
        <w:t>http://www.pluginamerica.org/press-release/plug-america-research-shows-tesla-roadster-battery-</w:t>
      </w:r>
      <w:r>
        <w:rPr>
          <w:rFonts w:ascii="Times New Roman" w:hAnsi="Times New Roman" w:cs="Times New Roman"/>
          <w:color w:val="auto"/>
        </w:rPr>
        <w:t xml:space="preserve"> </w:t>
      </w:r>
    </w:p>
    <w:p w:rsidR="003B079A" w:rsidRPr="00681C45" w:rsidRDefault="003B079A" w:rsidP="00681C45">
      <w:pPr>
        <w:rPr>
          <w:rFonts w:ascii="Times New Roman" w:hAnsi="Times New Roman" w:cs="Times New Roman"/>
          <w:color w:val="auto"/>
        </w:rPr>
      </w:pPr>
      <w:r>
        <w:rPr>
          <w:rFonts w:ascii="Times New Roman" w:hAnsi="Times New Roman" w:cs="Times New Roman"/>
          <w:color w:val="auto"/>
        </w:rPr>
        <w:t xml:space="preserve">     </w:t>
      </w:r>
      <w:r w:rsidRPr="00681C45">
        <w:rPr>
          <w:rFonts w:ascii="Times New Roman" w:hAnsi="Times New Roman" w:cs="Times New Roman"/>
          <w:color w:val="auto"/>
        </w:rPr>
        <w:t>performance-bests-tesla-motors%E2%80%99-own</w:t>
      </w:r>
      <w:r w:rsidRPr="00681C45">
        <w:rPr>
          <w:rFonts w:ascii="Times New Roman" w:hAnsi="Times New Roman" w:cs="Times New Roman"/>
          <w:color w:val="auto"/>
        </w:rPr>
        <w:fldChar w:fldCharType="end"/>
      </w:r>
      <w:r>
        <w:rPr>
          <w:rFonts w:ascii="Times New Roman" w:hAnsi="Times New Roman" w:cs="Times New Roman"/>
          <w:color w:val="auto"/>
        </w:rPr>
        <w:t>.</w:t>
      </w:r>
    </w:p>
    <w:p w:rsidR="003B079A" w:rsidRPr="00681C45" w:rsidRDefault="003B079A" w:rsidP="00681C45">
      <w:pPr>
        <w:pStyle w:val="Textpoznmkypodiarou"/>
        <w:jc w:val="both"/>
        <w:rPr>
          <w:rFonts w:ascii="Times New Roman" w:hAnsi="Times New Roman" w:cs="Times New Roman"/>
        </w:rPr>
      </w:pPr>
    </w:p>
  </w:footnote>
  <w:footnote w:id="72">
    <w:p w:rsidR="003B079A" w:rsidRPr="00681C45" w:rsidRDefault="003B079A" w:rsidP="00681C45">
      <w:pPr>
        <w:pStyle w:val="Poznamkapodciarou"/>
        <w:jc w:val="both"/>
        <w:rPr>
          <w:rFonts w:ascii="Times New Roman" w:hAnsi="Times New Roman" w:cs="Times New Roman"/>
          <w:sz w:val="20"/>
          <w:szCs w:val="20"/>
        </w:rPr>
      </w:pPr>
      <w:r w:rsidRPr="00681C45">
        <w:rPr>
          <w:rStyle w:val="Odkaznapoznmkupodiarou"/>
          <w:rFonts w:ascii="Times New Roman" w:eastAsia="MS Mincho" w:hAnsi="Times New Roman" w:cs="Times New Roman"/>
          <w:sz w:val="20"/>
          <w:szCs w:val="20"/>
        </w:rPr>
        <w:footnoteRef/>
      </w:r>
      <w:r w:rsidRPr="00681C4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81C45">
        <w:rPr>
          <w:rFonts w:ascii="Times New Roman" w:hAnsi="Times New Roman" w:cs="Times New Roman"/>
          <w:sz w:val="20"/>
          <w:szCs w:val="20"/>
        </w:rPr>
        <w:t>Zdroj : Recyklácia zásobníka elektrickej energie ako kľúčový faktor elektromobility, Ing.Krnáč 07/2013</w:t>
      </w:r>
      <w:r>
        <w:rPr>
          <w:rFonts w:ascii="Times New Roman" w:hAnsi="Times New Roman" w:cs="Times New Roman"/>
          <w:sz w:val="20"/>
          <w:szCs w:val="20"/>
        </w:rPr>
        <w:t>.</w:t>
      </w:r>
    </w:p>
  </w:footnote>
  <w:footnote w:id="73">
    <w:p w:rsidR="003B079A" w:rsidRDefault="003B079A" w:rsidP="00681C45">
      <w:pPr>
        <w:pStyle w:val="Poznamkapodciarou"/>
        <w:jc w:val="both"/>
        <w:rPr>
          <w:rFonts w:ascii="Times New Roman" w:hAnsi="Times New Roman" w:cs="Times New Roman"/>
          <w:sz w:val="20"/>
          <w:szCs w:val="20"/>
        </w:rPr>
      </w:pPr>
      <w:r w:rsidRPr="00681C45">
        <w:rPr>
          <w:rStyle w:val="Odkaznapoznmkupodiarou"/>
          <w:rFonts w:ascii="Times New Roman" w:eastAsia="MS Mincho" w:hAnsi="Times New Roman" w:cs="Times New Roman"/>
          <w:sz w:val="20"/>
          <w:szCs w:val="20"/>
        </w:rPr>
        <w:footnoteRef/>
      </w:r>
      <w:r w:rsidRPr="00681C4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81C45">
        <w:rPr>
          <w:rFonts w:ascii="Times New Roman" w:hAnsi="Times New Roman" w:cs="Times New Roman"/>
          <w:sz w:val="20"/>
          <w:szCs w:val="20"/>
        </w:rPr>
        <w:t xml:space="preserve">Zdroj : N. Brinkman, GM Global Research &amp; Development, Warren, MI, USA; Dr. U. Eberle, Dr. V. </w:t>
      </w:r>
    </w:p>
    <w:p w:rsidR="003B079A" w:rsidRDefault="003B079A" w:rsidP="00681C45">
      <w:pPr>
        <w:pStyle w:val="Poznamkapodciarou"/>
        <w:jc w:val="both"/>
        <w:rPr>
          <w:rFonts w:ascii="Times New Roman" w:hAnsi="Times New Roman" w:cs="Times New Roman"/>
          <w:sz w:val="20"/>
          <w:szCs w:val="20"/>
        </w:rPr>
      </w:pPr>
      <w:r>
        <w:rPr>
          <w:rFonts w:ascii="Times New Roman" w:hAnsi="Times New Roman" w:cs="Times New Roman"/>
          <w:sz w:val="20"/>
          <w:szCs w:val="20"/>
        </w:rPr>
        <w:t xml:space="preserve">       </w:t>
      </w:r>
      <w:r w:rsidRPr="00681C45">
        <w:rPr>
          <w:rFonts w:ascii="Times New Roman" w:hAnsi="Times New Roman" w:cs="Times New Roman"/>
          <w:sz w:val="20"/>
          <w:szCs w:val="20"/>
        </w:rPr>
        <w:t xml:space="preserve">Formanski, Prof. Dr. U. D. Grebe, R. Matthé, General Motors Europe, Rüsselsheim, Germany Vehicle </w:t>
      </w:r>
    </w:p>
    <w:p w:rsidR="003B079A" w:rsidRPr="00681C45" w:rsidRDefault="003B079A" w:rsidP="00681C45">
      <w:pPr>
        <w:pStyle w:val="Poznamkapodciarou"/>
        <w:jc w:val="both"/>
        <w:rPr>
          <w:rFonts w:ascii="Times New Roman" w:hAnsi="Times New Roman" w:cs="Times New Roman"/>
          <w:sz w:val="20"/>
          <w:szCs w:val="20"/>
        </w:rPr>
      </w:pPr>
      <w:r>
        <w:rPr>
          <w:rFonts w:ascii="Times New Roman" w:hAnsi="Times New Roman" w:cs="Times New Roman"/>
          <w:sz w:val="20"/>
          <w:szCs w:val="20"/>
        </w:rPr>
        <w:t xml:space="preserve">       </w:t>
      </w:r>
      <w:r w:rsidRPr="00681C45">
        <w:rPr>
          <w:rFonts w:ascii="Times New Roman" w:hAnsi="Times New Roman" w:cs="Times New Roman"/>
          <w:sz w:val="20"/>
          <w:szCs w:val="20"/>
        </w:rPr>
        <w:t>Electrification – Quo Vadis?, 33.International Vienna Motor Symposium, Apríl 2012</w:t>
      </w:r>
      <w:r>
        <w:rPr>
          <w:rFonts w:ascii="Times New Roman" w:hAnsi="Times New Roman" w:cs="Times New Roman"/>
          <w:sz w:val="20"/>
          <w:szCs w:val="20"/>
        </w:rPr>
        <w:t>.</w:t>
      </w:r>
    </w:p>
  </w:footnote>
  <w:footnote w:id="74">
    <w:p w:rsidR="003B079A" w:rsidRPr="00681C45" w:rsidRDefault="003B079A" w:rsidP="00FE4FDF">
      <w:pPr>
        <w:pStyle w:val="Poznamkapodciarou"/>
        <w:rPr>
          <w:rFonts w:ascii="Times New Roman" w:hAnsi="Times New Roman" w:cs="Times New Roman"/>
          <w:sz w:val="20"/>
        </w:rPr>
      </w:pPr>
      <w:r w:rsidRPr="00681C45">
        <w:rPr>
          <w:rStyle w:val="Odkaznapoznmkupodiarou"/>
          <w:rFonts w:ascii="Times New Roman" w:eastAsia="MS Mincho" w:hAnsi="Times New Roman" w:cs="Times New Roman"/>
          <w:sz w:val="20"/>
        </w:rPr>
        <w:footnoteRef/>
      </w:r>
      <w:r w:rsidRPr="00681C45">
        <w:rPr>
          <w:rFonts w:ascii="Times New Roman" w:hAnsi="Times New Roman" w:cs="Times New Roman"/>
          <w:sz w:val="20"/>
        </w:rPr>
        <w:t xml:space="preserve"> </w:t>
      </w:r>
      <w:r>
        <w:rPr>
          <w:rFonts w:ascii="Times New Roman" w:hAnsi="Times New Roman" w:cs="Times New Roman"/>
          <w:sz w:val="20"/>
        </w:rPr>
        <w:t xml:space="preserve">) </w:t>
      </w:r>
      <w:r w:rsidRPr="00681C45">
        <w:rPr>
          <w:rFonts w:ascii="Times New Roman" w:hAnsi="Times New Roman" w:cs="Times New Roman"/>
          <w:sz w:val="20"/>
        </w:rPr>
        <w:t>Zdroj: Institute of Vehicle Concepts, German Aerospace Center (DLR, Argonne National Laboratory, Transportation Technology R&amp;D Center</w:t>
      </w:r>
      <w:r>
        <w:rPr>
          <w:rFonts w:ascii="Times New Roman" w:hAnsi="Times New Roman" w:cs="Times New Roman"/>
          <w:sz w:val="20"/>
        </w:rPr>
        <w:t>.</w:t>
      </w:r>
    </w:p>
  </w:footnote>
  <w:footnote w:id="75">
    <w:p w:rsidR="003B079A" w:rsidRPr="00681C45" w:rsidRDefault="003B079A" w:rsidP="00FE4FDF">
      <w:pPr>
        <w:pStyle w:val="Poznamkapodciarou"/>
        <w:rPr>
          <w:rFonts w:ascii="Times New Roman" w:hAnsi="Times New Roman" w:cs="Times New Roman"/>
          <w:sz w:val="20"/>
        </w:rPr>
      </w:pPr>
      <w:r w:rsidRPr="00681C45">
        <w:rPr>
          <w:rStyle w:val="Odkaznapoznmkupodiarou"/>
          <w:rFonts w:ascii="Times New Roman" w:eastAsia="MS Mincho" w:hAnsi="Times New Roman" w:cs="Times New Roman"/>
          <w:sz w:val="20"/>
        </w:rPr>
        <w:footnoteRef/>
      </w:r>
      <w:r w:rsidRPr="00681C45">
        <w:rPr>
          <w:rFonts w:ascii="Times New Roman" w:hAnsi="Times New Roman" w:cs="Times New Roman"/>
          <w:sz w:val="20"/>
        </w:rPr>
        <w:t xml:space="preserve"> </w:t>
      </w:r>
      <w:r>
        <w:rPr>
          <w:rFonts w:ascii="Times New Roman" w:hAnsi="Times New Roman" w:cs="Times New Roman"/>
          <w:sz w:val="20"/>
        </w:rPr>
        <w:t xml:space="preserve">) </w:t>
      </w:r>
      <w:r w:rsidRPr="00681C45">
        <w:rPr>
          <w:rFonts w:ascii="Times New Roman" w:hAnsi="Times New Roman" w:cs="Times New Roman"/>
          <w:sz w:val="20"/>
        </w:rPr>
        <w:t>Euro NCAP (European New Car Assessment Programme)</w:t>
      </w:r>
      <w:r>
        <w:rPr>
          <w:rFonts w:ascii="Times New Roman" w:hAnsi="Times New Roman" w:cs="Times New Roman"/>
          <w:sz w:val="20"/>
        </w:rPr>
        <w:t>.</w:t>
      </w:r>
    </w:p>
  </w:footnote>
  <w:footnote w:id="76">
    <w:p w:rsidR="003B079A" w:rsidRPr="00681C45" w:rsidRDefault="003B079A">
      <w:pPr>
        <w:pStyle w:val="Textpoznmkypodiarou"/>
        <w:rPr>
          <w:rFonts w:ascii="Times New Roman" w:hAnsi="Times New Roman" w:cs="Times New Roman"/>
          <w:sz w:val="24"/>
        </w:rPr>
      </w:pPr>
      <w:r w:rsidRPr="00681C45">
        <w:rPr>
          <w:rStyle w:val="Odkaznapoznmkupodiarou"/>
          <w:rFonts w:ascii="Times New Roman" w:hAnsi="Times New Roman" w:cs="Times New Roman"/>
          <w:szCs w:val="16"/>
        </w:rPr>
        <w:footnoteRef/>
      </w:r>
      <w:r w:rsidRPr="00681C45">
        <w:rPr>
          <w:rFonts w:ascii="Times New Roman" w:hAnsi="Times New Roman" w:cs="Times New Roman"/>
          <w:szCs w:val="16"/>
        </w:rPr>
        <w:t xml:space="preserve"> </w:t>
      </w:r>
      <w:r>
        <w:rPr>
          <w:rFonts w:ascii="Times New Roman" w:hAnsi="Times New Roman" w:cs="Times New Roman"/>
          <w:szCs w:val="16"/>
        </w:rPr>
        <w:t xml:space="preserve">) Zdroj: </w:t>
      </w:r>
      <w:r w:rsidRPr="00681C45">
        <w:rPr>
          <w:rFonts w:ascii="Times New Roman" w:hAnsi="Times New Roman" w:cs="Times New Roman"/>
          <w:szCs w:val="16"/>
        </w:rPr>
        <w:t>NHTSA: http://www.safercar.gov/Vehicle+Shoppers/5-Star+Safety+Ratings/2011-Newer+Vehicles/Vehicle-Detail?vehicleId=7769</w:t>
      </w:r>
      <w:r>
        <w:rPr>
          <w:rFonts w:ascii="Times New Roman" w:hAnsi="Times New Roman" w:cs="Times New Roman"/>
          <w:szCs w:val="16"/>
        </w:rPr>
        <w:t>.</w:t>
      </w:r>
    </w:p>
  </w:footnote>
  <w:footnote w:id="77">
    <w:p w:rsidR="003B079A" w:rsidRPr="00681C45" w:rsidRDefault="003B079A" w:rsidP="00FE4FDF">
      <w:pPr>
        <w:pStyle w:val="Poznamkapodciarou"/>
        <w:rPr>
          <w:rFonts w:ascii="Times New Roman" w:hAnsi="Times New Roman" w:cs="Times New Roman"/>
          <w:sz w:val="20"/>
        </w:rPr>
      </w:pPr>
      <w:r w:rsidRPr="00681C45">
        <w:rPr>
          <w:rStyle w:val="Odkaznapoznmkupodiarou"/>
          <w:rFonts w:ascii="Times New Roman" w:eastAsia="MS Mincho" w:hAnsi="Times New Roman" w:cs="Times New Roman"/>
          <w:sz w:val="20"/>
        </w:rPr>
        <w:footnoteRef/>
      </w:r>
      <w:r w:rsidRPr="00681C45">
        <w:rPr>
          <w:rFonts w:ascii="Times New Roman" w:hAnsi="Times New Roman" w:cs="Times New Roman"/>
          <w:sz w:val="20"/>
        </w:rPr>
        <w:t xml:space="preserve"> </w:t>
      </w:r>
      <w:r>
        <w:rPr>
          <w:rFonts w:ascii="Times New Roman" w:hAnsi="Times New Roman" w:cs="Times New Roman"/>
          <w:sz w:val="20"/>
        </w:rPr>
        <w:t xml:space="preserve">) </w:t>
      </w:r>
      <w:r w:rsidRPr="00681C45">
        <w:rPr>
          <w:rFonts w:ascii="Times New Roman" w:hAnsi="Times New Roman" w:cs="Times New Roman"/>
          <w:sz w:val="20"/>
        </w:rPr>
        <w:t xml:space="preserve">Zdroj : Panoráma elektromobility, </w:t>
      </w:r>
      <w:r>
        <w:rPr>
          <w:rFonts w:ascii="Times New Roman" w:hAnsi="Times New Roman" w:cs="Times New Roman"/>
          <w:sz w:val="20"/>
        </w:rPr>
        <w:t xml:space="preserve">Člen Pracovnej skupiny pre Elektromobilitu, MH SR, </w:t>
      </w:r>
      <w:r w:rsidRPr="00681C45">
        <w:rPr>
          <w:rFonts w:ascii="Times New Roman" w:hAnsi="Times New Roman" w:cs="Times New Roman"/>
          <w:sz w:val="20"/>
        </w:rPr>
        <w:t>Ing. Krnáč</w:t>
      </w:r>
      <w:r>
        <w:rPr>
          <w:rFonts w:ascii="Times New Roman" w:hAnsi="Times New Roman" w:cs="Times New Roman"/>
          <w:sz w:val="20"/>
        </w:rPr>
        <w:t xml:space="preserve">. </w:t>
      </w:r>
    </w:p>
  </w:footnote>
  <w:footnote w:id="78">
    <w:p w:rsidR="003B079A" w:rsidRPr="00317EAC" w:rsidRDefault="003B079A" w:rsidP="00EF6000">
      <w:pPr>
        <w:pStyle w:val="Textpoznmkypodiarou"/>
        <w:spacing w:after="0" w:line="240" w:lineRule="auto"/>
        <w:rPr>
          <w:rFonts w:ascii="Times New Roman" w:hAnsi="Times New Roman" w:cs="Times New Roman"/>
        </w:rPr>
      </w:pPr>
      <w:r w:rsidRPr="00317EAC">
        <w:rPr>
          <w:rStyle w:val="Odkaznapoznmkupodiarou"/>
          <w:rFonts w:ascii="Times New Roman" w:hAnsi="Times New Roman" w:cs="Times New Roman"/>
        </w:rPr>
        <w:footnoteRef/>
      </w:r>
      <w:r w:rsidRPr="00317EAC">
        <w:rPr>
          <w:rFonts w:ascii="Times New Roman" w:hAnsi="Times New Roman" w:cs="Times New Roman"/>
        </w:rPr>
        <w:t xml:space="preserve"> </w:t>
      </w:r>
      <w:r>
        <w:rPr>
          <w:rFonts w:ascii="Times New Roman" w:hAnsi="Times New Roman" w:cs="Times New Roman"/>
        </w:rPr>
        <w:t xml:space="preserve">) Zdroj: </w:t>
      </w:r>
      <w:r w:rsidRPr="00317EAC">
        <w:rPr>
          <w:rFonts w:ascii="Times New Roman" w:hAnsi="Times New Roman" w:cs="Times New Roman"/>
        </w:rPr>
        <w:t>Tlačová správa CEPTA: http://www.cepta.sk/attachments/article/472/Tlacova%20sprava%20PM10_30.11.2011%20FINAL.pdf</w:t>
      </w:r>
      <w:r>
        <w:rPr>
          <w:rFonts w:ascii="Times New Roman" w:hAnsi="Times New Roman" w:cs="Times New Roman"/>
        </w:rPr>
        <w:t>.</w:t>
      </w:r>
    </w:p>
  </w:footnote>
  <w:footnote w:id="79">
    <w:p w:rsidR="003B079A" w:rsidRPr="00317EAC" w:rsidRDefault="003B079A" w:rsidP="00825630">
      <w:pPr>
        <w:pStyle w:val="Poznamkapodciarou"/>
        <w:rPr>
          <w:rFonts w:ascii="Times New Roman" w:hAnsi="Times New Roman" w:cs="Times New Roman"/>
          <w:sz w:val="20"/>
        </w:rPr>
      </w:pPr>
      <w:r w:rsidRPr="00317EAC">
        <w:rPr>
          <w:rStyle w:val="Odkaznapoznmkupodiarou"/>
          <w:rFonts w:ascii="Times New Roman" w:hAnsi="Times New Roman" w:cs="Times New Roman"/>
          <w:sz w:val="20"/>
        </w:rPr>
        <w:footnoteRef/>
      </w:r>
      <w:r>
        <w:rPr>
          <w:rFonts w:ascii="Times New Roman" w:hAnsi="Times New Roman" w:cs="Times New Roman"/>
          <w:sz w:val="20"/>
        </w:rPr>
        <w:t xml:space="preserve">) </w:t>
      </w:r>
      <w:r w:rsidRPr="00317EAC">
        <w:rPr>
          <w:rFonts w:ascii="Times New Roman" w:hAnsi="Times New Roman" w:cs="Times New Roman"/>
          <w:sz w:val="20"/>
        </w:rPr>
        <w:t>Zdroj: SAŽP; dostupné na http://www.sazp.sk/public/index/go.php?id=1704</w:t>
      </w:r>
      <w:r>
        <w:rPr>
          <w:rFonts w:ascii="Times New Roman" w:hAnsi="Times New Roman" w:cs="Times New Roman"/>
          <w:sz w:val="20"/>
        </w:rPr>
        <w:t>.</w:t>
      </w:r>
    </w:p>
  </w:footnote>
  <w:footnote w:id="80">
    <w:p w:rsidR="003B079A" w:rsidRPr="00317EAC" w:rsidRDefault="003B079A" w:rsidP="0044241F">
      <w:pPr>
        <w:pStyle w:val="Poznamkapodciarou"/>
        <w:ind w:left="142" w:firstLine="0"/>
        <w:rPr>
          <w:rFonts w:ascii="Times New Roman" w:hAnsi="Times New Roman" w:cs="Times New Roman"/>
          <w:sz w:val="20"/>
        </w:rPr>
      </w:pPr>
      <w:r w:rsidRPr="00317EAC">
        <w:rPr>
          <w:rStyle w:val="Odkaznapoznmkupodiarou"/>
          <w:rFonts w:ascii="Times New Roman" w:hAnsi="Times New Roman" w:cs="Times New Roman"/>
          <w:sz w:val="20"/>
        </w:rPr>
        <w:footnoteRef/>
      </w:r>
      <w:r w:rsidRPr="00317EAC">
        <w:rPr>
          <w:rFonts w:ascii="Times New Roman" w:hAnsi="Times New Roman" w:cs="Times New Roman"/>
          <w:sz w:val="20"/>
        </w:rPr>
        <w:t xml:space="preserve"> </w:t>
      </w:r>
      <w:r>
        <w:rPr>
          <w:rFonts w:ascii="Times New Roman" w:hAnsi="Times New Roman" w:cs="Times New Roman"/>
          <w:sz w:val="20"/>
        </w:rPr>
        <w:t xml:space="preserve">) Zdroj: </w:t>
      </w:r>
      <w:r w:rsidRPr="00317EAC">
        <w:rPr>
          <w:rFonts w:ascii="Times New Roman" w:hAnsi="Times New Roman" w:cs="Times New Roman"/>
          <w:sz w:val="20"/>
        </w:rPr>
        <w:t xml:space="preserve"> </w:t>
      </w:r>
      <w:hyperlink r:id="rId13" w:history="1">
        <w:r w:rsidRPr="00317EAC">
          <w:rPr>
            <w:rFonts w:ascii="Times New Roman" w:hAnsi="Times New Roman" w:cs="Times New Roman"/>
            <w:sz w:val="20"/>
          </w:rPr>
          <w:t>http://www.teslamotors.com/en_EU/incentives/EU</w:t>
        </w:r>
      </w:hyperlink>
      <w:r w:rsidRPr="00317EAC">
        <w:rPr>
          <w:rFonts w:ascii="Times New Roman" w:hAnsi="Times New Roman" w:cs="Times New Roman"/>
          <w:sz w:val="20"/>
        </w:rPr>
        <w:t xml:space="preserve"> </w:t>
      </w:r>
    </w:p>
  </w:footnote>
  <w:footnote w:id="81">
    <w:p w:rsidR="003B079A" w:rsidRPr="00317EAC" w:rsidRDefault="003B079A" w:rsidP="00945531">
      <w:pPr>
        <w:pStyle w:val="Poznamkapodciarou"/>
        <w:ind w:left="142" w:firstLine="0"/>
        <w:rPr>
          <w:rFonts w:ascii="Times New Roman" w:hAnsi="Times New Roman" w:cs="Times New Roman"/>
          <w:sz w:val="20"/>
        </w:rPr>
      </w:pPr>
      <w:r w:rsidRPr="00317EAC">
        <w:rPr>
          <w:rFonts w:ascii="Times New Roman" w:hAnsi="Times New Roman" w:cs="Times New Roman"/>
          <w:sz w:val="20"/>
          <w:vertAlign w:val="superscript"/>
        </w:rPr>
        <w:footnoteRef/>
      </w:r>
      <w:r w:rsidRPr="00317EAC">
        <w:rPr>
          <w:rFonts w:ascii="Times New Roman" w:hAnsi="Times New Roman" w:cs="Times New Roman"/>
          <w:sz w:val="20"/>
        </w:rPr>
        <w:t xml:space="preserve"> </w:t>
      </w:r>
      <w:r>
        <w:rPr>
          <w:rFonts w:ascii="Times New Roman" w:hAnsi="Times New Roman" w:cs="Times New Roman"/>
          <w:sz w:val="20"/>
        </w:rPr>
        <w:t xml:space="preserve">) Zdroj: </w:t>
      </w:r>
      <w:r w:rsidRPr="00317EAC">
        <w:rPr>
          <w:rFonts w:ascii="Times New Roman" w:hAnsi="Times New Roman" w:cs="Times New Roman"/>
          <w:sz w:val="20"/>
        </w:rPr>
        <w:t>Electromobility model regions 2009–2011 = “Electric Mobility in Pilot Regions”</w:t>
      </w:r>
    </w:p>
    <w:p w:rsidR="003B079A" w:rsidRPr="00317EAC" w:rsidRDefault="003B079A" w:rsidP="00945531">
      <w:pPr>
        <w:pStyle w:val="Poznamkapodciarou"/>
        <w:ind w:left="142" w:firstLine="0"/>
        <w:rPr>
          <w:rFonts w:ascii="Times New Roman" w:hAnsi="Times New Roman" w:cs="Times New Roman"/>
          <w:sz w:val="20"/>
        </w:rPr>
      </w:pPr>
      <w:r w:rsidRPr="00317EAC">
        <w:rPr>
          <w:rFonts w:ascii="Times New Roman" w:hAnsi="Times New Roman" w:cs="Times New Roman"/>
          <w:sz w:val="20"/>
        </w:rPr>
        <w:t>http://www.now-gmbh.de/de/ueber-die-now/aufgabe/publikationen-download.html</w:t>
      </w:r>
    </w:p>
    <w:p w:rsidR="003B079A" w:rsidRPr="00317EAC" w:rsidRDefault="003B079A" w:rsidP="00945531">
      <w:pPr>
        <w:pStyle w:val="Poznamkapodciarou"/>
        <w:ind w:left="142" w:firstLine="0"/>
        <w:rPr>
          <w:rFonts w:ascii="Times New Roman" w:hAnsi="Times New Roman" w:cs="Times New Roman"/>
          <w:sz w:val="20"/>
        </w:rPr>
      </w:pPr>
      <w:r w:rsidRPr="00317EAC">
        <w:rPr>
          <w:rFonts w:ascii="Times New Roman" w:hAnsi="Times New Roman" w:cs="Times New Roman"/>
          <w:sz w:val="20"/>
        </w:rPr>
        <w:t>http://www.gtai.de/GTAI/Content/EN/Invest/_SharedDocs/Downloads/GTAI/Brochures/Industries/electromobility-in-germany-vision-2020-and-beyond.pdf</w:t>
      </w:r>
    </w:p>
  </w:footnote>
  <w:footnote w:id="82">
    <w:p w:rsidR="003B079A" w:rsidRPr="00317EAC" w:rsidRDefault="003B079A" w:rsidP="00B73CE3">
      <w:pPr>
        <w:pStyle w:val="Poznamkapodciarou"/>
        <w:ind w:left="142" w:firstLine="0"/>
        <w:rPr>
          <w:rFonts w:ascii="Times New Roman" w:hAnsi="Times New Roman" w:cs="Times New Roman"/>
          <w:sz w:val="20"/>
        </w:rPr>
      </w:pPr>
      <w:r w:rsidRPr="00317EAC">
        <w:rPr>
          <w:rStyle w:val="Odkaznapoznmkupodiarou"/>
          <w:rFonts w:ascii="Times New Roman" w:hAnsi="Times New Roman" w:cs="Times New Roman"/>
          <w:sz w:val="20"/>
        </w:rPr>
        <w:footnoteRef/>
      </w:r>
      <w:r>
        <w:rPr>
          <w:rFonts w:ascii="Times New Roman" w:hAnsi="Times New Roman" w:cs="Times New Roman"/>
          <w:sz w:val="20"/>
        </w:rPr>
        <w:t xml:space="preserve">) Zdroj: </w:t>
      </w:r>
      <w:r w:rsidRPr="00317EAC">
        <w:rPr>
          <w:rFonts w:ascii="Times New Roman" w:hAnsi="Times New Roman" w:cs="Times New Roman"/>
          <w:sz w:val="20"/>
        </w:rPr>
        <w:t xml:space="preserve"> </w:t>
      </w:r>
      <w:hyperlink r:id="rId14" w:history="1">
        <w:r w:rsidRPr="00317EAC">
          <w:rPr>
            <w:rStyle w:val="Hypertextovprepojenie"/>
            <w:rFonts w:ascii="Times New Roman" w:hAnsi="Times New Roman" w:cs="Times New Roman"/>
            <w:color w:val="auto"/>
            <w:sz w:val="20"/>
            <w:u w:val="none"/>
          </w:rPr>
          <w:t>http://e-connected.at/content/f%C3%B6rderm%C3%B6glichkeiten-%C3%B6sterreich</w:t>
        </w:r>
      </w:hyperlink>
      <w:r w:rsidRPr="00317EAC">
        <w:rPr>
          <w:rFonts w:ascii="Times New Roman" w:hAnsi="Times New Roman" w:cs="Times New Roman"/>
          <w:sz w:val="20"/>
        </w:rPr>
        <w:t xml:space="preserve"> </w:t>
      </w:r>
    </w:p>
  </w:footnote>
  <w:footnote w:id="83">
    <w:p w:rsidR="003B079A" w:rsidRPr="00317EAC" w:rsidRDefault="003B079A" w:rsidP="00B73CE3">
      <w:pPr>
        <w:pStyle w:val="Poznamkapodciarou"/>
        <w:ind w:left="142" w:firstLine="0"/>
        <w:rPr>
          <w:rFonts w:ascii="Times New Roman" w:hAnsi="Times New Roman" w:cs="Times New Roman"/>
          <w:sz w:val="20"/>
        </w:rPr>
      </w:pPr>
      <w:r w:rsidRPr="00317EAC">
        <w:rPr>
          <w:rStyle w:val="Odkaznapoznmkupodiarou"/>
          <w:rFonts w:ascii="Times New Roman" w:hAnsi="Times New Roman" w:cs="Times New Roman"/>
          <w:sz w:val="20"/>
        </w:rPr>
        <w:footnoteRef/>
      </w:r>
      <w:r>
        <w:rPr>
          <w:rFonts w:ascii="Times New Roman" w:hAnsi="Times New Roman" w:cs="Times New Roman"/>
          <w:sz w:val="20"/>
        </w:rPr>
        <w:t xml:space="preserve">) Zdroj: </w:t>
      </w:r>
      <w:r w:rsidRPr="00317EAC">
        <w:rPr>
          <w:rFonts w:ascii="Times New Roman" w:hAnsi="Times New Roman" w:cs="Times New Roman"/>
          <w:sz w:val="20"/>
        </w:rPr>
        <w:t>http://elmo.ee/incentives/</w:t>
      </w:r>
    </w:p>
  </w:footnote>
  <w:footnote w:id="84">
    <w:p w:rsidR="003B079A" w:rsidRPr="00317EAC" w:rsidRDefault="003B079A">
      <w:pPr>
        <w:pStyle w:val="Poznamkapodciarou"/>
        <w:rPr>
          <w:rFonts w:ascii="Times New Roman" w:hAnsi="Times New Roman" w:cs="Times New Roman"/>
          <w:sz w:val="20"/>
        </w:rPr>
      </w:pPr>
      <w:r w:rsidRPr="00317EAC">
        <w:rPr>
          <w:rStyle w:val="Odkaznapoznmkupodiarou"/>
          <w:rFonts w:ascii="Times New Roman" w:hAnsi="Times New Roman" w:cs="Times New Roman"/>
          <w:sz w:val="20"/>
        </w:rPr>
        <w:footnoteRef/>
      </w:r>
      <w:r>
        <w:rPr>
          <w:rFonts w:ascii="Times New Roman" w:hAnsi="Times New Roman" w:cs="Times New Roman"/>
          <w:sz w:val="20"/>
        </w:rPr>
        <w:t xml:space="preserve">) Zdroj: </w:t>
      </w:r>
      <w:r w:rsidRPr="00317EAC">
        <w:rPr>
          <w:rFonts w:ascii="Times New Roman" w:hAnsi="Times New Roman" w:cs="Times New Roman"/>
          <w:sz w:val="20"/>
        </w:rPr>
        <w:t xml:space="preserve"> </w:t>
      </w:r>
      <w:hyperlink r:id="rId15" w:history="1">
        <w:r w:rsidRPr="00317EAC">
          <w:rPr>
            <w:rStyle w:val="Hypertextovprepojenie"/>
            <w:rFonts w:ascii="Times New Roman" w:hAnsi="Times New Roman" w:cs="Times New Roman"/>
            <w:color w:val="auto"/>
            <w:sz w:val="20"/>
            <w:u w:val="none"/>
          </w:rPr>
          <w:t>http://oica.net/category/sales-statistics/</w:t>
        </w:r>
      </w:hyperlink>
      <w:r w:rsidRPr="00317EAC">
        <w:rPr>
          <w:rFonts w:ascii="Times New Roman" w:hAnsi="Times New Roman" w:cs="Times New Roman"/>
          <w:sz w:val="20"/>
        </w:rPr>
        <w:t xml:space="preserve"> </w:t>
      </w:r>
    </w:p>
  </w:footnote>
  <w:footnote w:id="85">
    <w:p w:rsidR="003B079A" w:rsidRPr="00317EAC" w:rsidRDefault="003B079A">
      <w:pPr>
        <w:pStyle w:val="Poznamkapodciarou"/>
        <w:rPr>
          <w:rFonts w:ascii="Times New Roman" w:hAnsi="Times New Roman" w:cs="Times New Roman"/>
          <w:sz w:val="20"/>
        </w:rPr>
      </w:pPr>
      <w:r w:rsidRPr="00317EAC">
        <w:rPr>
          <w:rStyle w:val="Odkaznapoznmkupodiarou"/>
          <w:rFonts w:ascii="Times New Roman" w:hAnsi="Times New Roman" w:cs="Times New Roman"/>
          <w:sz w:val="20"/>
        </w:rPr>
        <w:footnoteRef/>
      </w:r>
      <w:r>
        <w:rPr>
          <w:rFonts w:ascii="Times New Roman" w:hAnsi="Times New Roman" w:cs="Times New Roman"/>
          <w:sz w:val="20"/>
        </w:rPr>
        <w:t xml:space="preserve">) Zdroj: </w:t>
      </w:r>
      <w:hyperlink r:id="rId16" w:history="1">
        <w:r w:rsidRPr="00317EAC">
          <w:rPr>
            <w:rStyle w:val="Hypertextovprepojenie"/>
            <w:rFonts w:ascii="Times New Roman" w:hAnsi="Times New Roman" w:cs="Times New Roman"/>
            <w:color w:val="auto"/>
            <w:sz w:val="20"/>
            <w:u w:val="none"/>
          </w:rPr>
          <w:t>http://www.rolandberger.com/media/news/New_E_Mobility_Study_in_Central_and_Eastern_Europe.html</w:t>
        </w:r>
      </w:hyperlink>
    </w:p>
  </w:footnote>
  <w:footnote w:id="86">
    <w:p w:rsidR="003B079A" w:rsidRPr="00317EAC" w:rsidRDefault="003B079A">
      <w:pPr>
        <w:pStyle w:val="Poznamkapodciarou"/>
        <w:rPr>
          <w:rFonts w:ascii="Times New Roman" w:hAnsi="Times New Roman" w:cs="Times New Roman"/>
          <w:sz w:val="20"/>
        </w:rPr>
      </w:pPr>
      <w:r w:rsidRPr="00317EAC">
        <w:rPr>
          <w:rStyle w:val="Odkaznapoznmkupodiarou"/>
          <w:rFonts w:ascii="Times New Roman" w:hAnsi="Times New Roman" w:cs="Times New Roman"/>
          <w:sz w:val="20"/>
        </w:rPr>
        <w:footnoteRef/>
      </w:r>
      <w:r w:rsidRPr="00317EAC">
        <w:rPr>
          <w:rFonts w:ascii="Times New Roman" w:hAnsi="Times New Roman" w:cs="Times New Roman"/>
          <w:sz w:val="20"/>
        </w:rPr>
        <w:t xml:space="preserve"> </w:t>
      </w:r>
      <w:r>
        <w:rPr>
          <w:rFonts w:ascii="Times New Roman" w:hAnsi="Times New Roman" w:cs="Times New Roman"/>
          <w:sz w:val="20"/>
        </w:rPr>
        <w:t xml:space="preserve">) Zdroj: </w:t>
      </w:r>
      <w:hyperlink r:id="rId17" w:history="1">
        <w:r w:rsidRPr="00317EAC">
          <w:rPr>
            <w:rStyle w:val="Hypertextovprepojenie"/>
            <w:rFonts w:ascii="Times New Roman" w:hAnsi="Times New Roman" w:cs="Times New Roman"/>
            <w:color w:val="auto"/>
            <w:sz w:val="20"/>
            <w:u w:val="none"/>
          </w:rPr>
          <w:t>http://www.rolandberger.com/media/news/New_E_Mobility_Study_in_Central_and_Eastern_Europe.html</w:t>
        </w:r>
      </w:hyperlink>
    </w:p>
  </w:footnote>
  <w:footnote w:id="87">
    <w:p w:rsidR="003B079A" w:rsidRPr="00317EAC" w:rsidRDefault="003B079A" w:rsidP="0044241F">
      <w:pPr>
        <w:pStyle w:val="Textpoznmkypodiarou"/>
        <w:spacing w:after="0" w:line="240" w:lineRule="auto"/>
        <w:rPr>
          <w:rFonts w:ascii="Times New Roman" w:hAnsi="Times New Roman" w:cs="Times New Roman"/>
        </w:rPr>
      </w:pPr>
      <w:r w:rsidRPr="00317EAC">
        <w:rPr>
          <w:rStyle w:val="Odkaznapoznmkupodiarou"/>
          <w:rFonts w:ascii="Times New Roman" w:hAnsi="Times New Roman" w:cs="Times New Roman"/>
        </w:rPr>
        <w:footnoteRef/>
      </w:r>
      <w:r w:rsidRPr="00317EAC">
        <w:rPr>
          <w:rFonts w:ascii="Times New Roman" w:hAnsi="Times New Roman" w:cs="Times New Roman"/>
        </w:rPr>
        <w:t xml:space="preserve"> </w:t>
      </w:r>
      <w:r>
        <w:rPr>
          <w:rFonts w:ascii="Times New Roman" w:hAnsi="Times New Roman" w:cs="Times New Roman"/>
        </w:rPr>
        <w:t xml:space="preserve">) Zdroj: </w:t>
      </w:r>
      <w:r w:rsidRPr="00317EAC">
        <w:rPr>
          <w:rFonts w:ascii="Times New Roman" w:hAnsi="Times New Roman" w:cs="Times New Roman"/>
        </w:rPr>
        <w:t xml:space="preserve"> Mgr. Michal Jajcaj</w:t>
      </w:r>
      <w:r>
        <w:rPr>
          <w:rFonts w:ascii="Times New Roman" w:hAnsi="Times New Roman" w:cs="Times New Roman"/>
        </w:rPr>
        <w:t xml:space="preserve">, 2013, </w:t>
      </w:r>
      <w:r w:rsidRPr="00317EAC">
        <w:rPr>
          <w:rFonts w:ascii="Times New Roman" w:hAnsi="Times New Roman" w:cs="Times New Roman"/>
        </w:rPr>
        <w:t xml:space="preserve">Úrad verejného zdravotníctva Slovenskej republiky. </w:t>
      </w:r>
    </w:p>
  </w:footnote>
  <w:footnote w:id="88">
    <w:p w:rsidR="003B079A" w:rsidRPr="00317EAC" w:rsidRDefault="003B079A" w:rsidP="00D31A59">
      <w:pPr>
        <w:pStyle w:val="Poznamkapodciarou"/>
        <w:rPr>
          <w:rFonts w:ascii="Times New Roman" w:hAnsi="Times New Roman" w:cs="Times New Roman"/>
          <w:sz w:val="20"/>
          <w:szCs w:val="20"/>
        </w:rPr>
      </w:pPr>
      <w:r w:rsidRPr="00317EAC">
        <w:rPr>
          <w:rStyle w:val="Odkaznapoznmkupodiarou"/>
          <w:rFonts w:ascii="Times New Roman" w:hAnsi="Times New Roman" w:cs="Times New Roman"/>
          <w:sz w:val="20"/>
          <w:szCs w:val="20"/>
        </w:rPr>
        <w:footnoteRef/>
      </w:r>
      <w:r w:rsidRPr="00317EAC">
        <w:rPr>
          <w:rFonts w:ascii="Times New Roman" w:hAnsi="Times New Roman" w:cs="Times New Roman"/>
          <w:sz w:val="20"/>
          <w:szCs w:val="20"/>
        </w:rPr>
        <w:t xml:space="preserve"> </w:t>
      </w:r>
      <w:r>
        <w:rPr>
          <w:rFonts w:ascii="Times New Roman" w:hAnsi="Times New Roman" w:cs="Times New Roman"/>
          <w:sz w:val="20"/>
          <w:szCs w:val="20"/>
        </w:rPr>
        <w:t xml:space="preserve">) Zdroj: </w:t>
      </w:r>
      <w:r w:rsidRPr="00317EAC">
        <w:rPr>
          <w:rFonts w:ascii="Times New Roman" w:hAnsi="Times New Roman" w:cs="Times New Roman"/>
          <w:sz w:val="20"/>
          <w:szCs w:val="20"/>
        </w:rPr>
        <w:t>http://www1.enviroportal.sk/indikatory/detail.php?kategoria=2&amp;id_indikator=522#0</w:t>
      </w:r>
      <w:r>
        <w:rPr>
          <w:rFonts w:ascii="Times New Roman" w:hAnsi="Times New Roman" w:cs="Times New Roman"/>
          <w:sz w:val="20"/>
          <w:szCs w:val="20"/>
        </w:rPr>
        <w:t>.</w:t>
      </w:r>
    </w:p>
  </w:footnote>
  <w:footnote w:id="89">
    <w:p w:rsidR="003B079A" w:rsidRPr="00317EAC" w:rsidRDefault="003B079A" w:rsidP="00D31A59">
      <w:pPr>
        <w:pStyle w:val="Poznamkapodciarou"/>
        <w:rPr>
          <w:rFonts w:ascii="Times New Roman" w:hAnsi="Times New Roman" w:cs="Times New Roman"/>
          <w:sz w:val="20"/>
          <w:szCs w:val="20"/>
        </w:rPr>
      </w:pPr>
      <w:r w:rsidRPr="00317EAC">
        <w:rPr>
          <w:rStyle w:val="Odkaznapoznmkupodiarou"/>
          <w:rFonts w:ascii="Times New Roman" w:hAnsi="Times New Roman" w:cs="Times New Roman"/>
          <w:sz w:val="20"/>
          <w:szCs w:val="20"/>
        </w:rPr>
        <w:footnoteRef/>
      </w:r>
      <w:r w:rsidRPr="00317EAC">
        <w:rPr>
          <w:rFonts w:ascii="Times New Roman" w:hAnsi="Times New Roman" w:cs="Times New Roman"/>
          <w:sz w:val="20"/>
          <w:szCs w:val="20"/>
        </w:rPr>
        <w:t xml:space="preserve"> </w:t>
      </w:r>
      <w:r>
        <w:rPr>
          <w:rFonts w:ascii="Times New Roman" w:hAnsi="Times New Roman" w:cs="Times New Roman"/>
          <w:sz w:val="20"/>
          <w:szCs w:val="20"/>
        </w:rPr>
        <w:t xml:space="preserve">) Zdroj: </w:t>
      </w:r>
      <w:r w:rsidRPr="00317EAC">
        <w:rPr>
          <w:rFonts w:ascii="Times New Roman" w:hAnsi="Times New Roman" w:cs="Times New Roman"/>
          <w:sz w:val="20"/>
          <w:szCs w:val="20"/>
        </w:rPr>
        <w:t>http://www.iarc.fr/en/media-centre/pr/2012/pdfs/pr213_E.pdf</w:t>
      </w:r>
      <w:r>
        <w:rPr>
          <w:rFonts w:ascii="Times New Roman" w:hAnsi="Times New Roman" w:cs="Times New Roman"/>
          <w:sz w:val="20"/>
          <w:szCs w:val="20"/>
        </w:rPr>
        <w:t>.</w:t>
      </w:r>
    </w:p>
  </w:footnote>
  <w:footnote w:id="90">
    <w:p w:rsidR="003B079A" w:rsidRPr="00317EAC" w:rsidRDefault="003B079A" w:rsidP="00D31A59">
      <w:pPr>
        <w:pStyle w:val="Poznamkapodciarou"/>
        <w:rPr>
          <w:rFonts w:ascii="Times New Roman" w:hAnsi="Times New Roman" w:cs="Times New Roman"/>
          <w:sz w:val="20"/>
          <w:szCs w:val="20"/>
        </w:rPr>
      </w:pPr>
      <w:r w:rsidRPr="00317EAC">
        <w:rPr>
          <w:rStyle w:val="Odkaznapoznmkupodiarou"/>
          <w:rFonts w:ascii="Times New Roman" w:hAnsi="Times New Roman" w:cs="Times New Roman"/>
          <w:sz w:val="20"/>
          <w:szCs w:val="20"/>
        </w:rPr>
        <w:footnoteRef/>
      </w:r>
      <w:r w:rsidRPr="00317EAC">
        <w:rPr>
          <w:rFonts w:ascii="Times New Roman" w:hAnsi="Times New Roman" w:cs="Times New Roman"/>
          <w:sz w:val="20"/>
          <w:szCs w:val="20"/>
        </w:rPr>
        <w:t xml:space="preserve"> </w:t>
      </w:r>
      <w:r>
        <w:rPr>
          <w:rFonts w:ascii="Times New Roman" w:hAnsi="Times New Roman" w:cs="Times New Roman"/>
          <w:sz w:val="20"/>
          <w:szCs w:val="20"/>
        </w:rPr>
        <w:t xml:space="preserve">) Zdroj: </w:t>
      </w:r>
      <w:r w:rsidRPr="00317EAC">
        <w:rPr>
          <w:rFonts w:ascii="Times New Roman" w:hAnsi="Times New Roman" w:cs="Times New Roman"/>
          <w:sz w:val="20"/>
          <w:szCs w:val="20"/>
        </w:rPr>
        <w:t>Central European Initiative, 1999.  Towards Sustainable Transport in the CEI Countries. Wien: Austrian Federal Ministry for Environment, Youth and Family, 1999.  65 s.  ISBN 3-902 010-03-7</w:t>
      </w:r>
      <w:r>
        <w:rPr>
          <w:rFonts w:ascii="Times New Roman" w:hAnsi="Times New Roman" w:cs="Times New Roman"/>
          <w:sz w:val="20"/>
          <w:szCs w:val="20"/>
        </w:rPr>
        <w:t>.</w:t>
      </w:r>
      <w:r w:rsidRPr="00317EAC">
        <w:rPr>
          <w:rFonts w:ascii="Times New Roman" w:hAnsi="Times New Roman" w:cs="Times New Roman"/>
          <w:sz w:val="20"/>
          <w:szCs w:val="20"/>
        </w:rPr>
        <w:t xml:space="preserve">   </w:t>
      </w:r>
    </w:p>
  </w:footnote>
  <w:footnote w:id="91">
    <w:p w:rsidR="003B079A" w:rsidRPr="00317EAC" w:rsidRDefault="003B079A" w:rsidP="00D31A59">
      <w:pPr>
        <w:pStyle w:val="Poznamkapodciarou"/>
        <w:rPr>
          <w:rFonts w:ascii="Times New Roman" w:hAnsi="Times New Roman" w:cs="Times New Roman"/>
          <w:sz w:val="20"/>
        </w:rPr>
      </w:pPr>
      <w:r w:rsidRPr="00317EAC">
        <w:rPr>
          <w:rFonts w:ascii="Times New Roman" w:hAnsi="Times New Roman" w:cs="Times New Roman"/>
          <w:sz w:val="20"/>
          <w:vertAlign w:val="superscript"/>
        </w:rPr>
        <w:footnoteRef/>
      </w:r>
      <w:r w:rsidRPr="00317EAC">
        <w:rPr>
          <w:rFonts w:ascii="Times New Roman" w:hAnsi="Times New Roman" w:cs="Times New Roman"/>
          <w:sz w:val="20"/>
          <w:vertAlign w:val="superscript"/>
        </w:rPr>
        <w:t xml:space="preserve"> </w:t>
      </w:r>
      <w:r w:rsidRPr="00317EAC">
        <w:rPr>
          <w:rFonts w:ascii="Times New Roman" w:hAnsi="Times New Roman" w:cs="Times New Roman"/>
          <w:sz w:val="20"/>
        </w:rPr>
        <w:t>) Zdroj:</w:t>
      </w:r>
      <w:r>
        <w:rPr>
          <w:rFonts w:ascii="Times New Roman" w:hAnsi="Times New Roman" w:cs="Times New Roman"/>
          <w:sz w:val="20"/>
          <w:vertAlign w:val="superscript"/>
        </w:rPr>
        <w:t xml:space="preserve"> </w:t>
      </w:r>
      <w:r w:rsidRPr="00317EAC">
        <w:rPr>
          <w:rFonts w:ascii="Times New Roman" w:hAnsi="Times New Roman" w:cs="Times New Roman"/>
          <w:sz w:val="20"/>
        </w:rPr>
        <w:t>http://www.eea.europa.eu/pressroom/newsreleases/many-europeans-still-exposed-to</w:t>
      </w:r>
      <w:r>
        <w:rPr>
          <w:rFonts w:ascii="Times New Roman" w:hAnsi="Times New Roman" w:cs="Times New Roman"/>
          <w:sz w:val="20"/>
        </w:rPr>
        <w:t>.</w:t>
      </w:r>
    </w:p>
  </w:footnote>
  <w:footnote w:id="92">
    <w:p w:rsidR="003B079A" w:rsidRPr="00317EAC" w:rsidRDefault="003B079A" w:rsidP="009B76BF">
      <w:pPr>
        <w:pStyle w:val="Poznamkapodciarou"/>
        <w:rPr>
          <w:rFonts w:ascii="Times New Roman" w:hAnsi="Times New Roman" w:cs="Times New Roman"/>
          <w:sz w:val="20"/>
        </w:rPr>
      </w:pPr>
      <w:r w:rsidRPr="00317EAC">
        <w:rPr>
          <w:rFonts w:ascii="Times New Roman" w:hAnsi="Times New Roman" w:cs="Times New Roman"/>
          <w:sz w:val="20"/>
          <w:vertAlign w:val="superscript"/>
        </w:rPr>
        <w:footnoteRef/>
      </w:r>
      <w:r w:rsidRPr="00317EAC">
        <w:rPr>
          <w:rFonts w:ascii="Times New Roman" w:hAnsi="Times New Roman" w:cs="Times New Roman"/>
          <w:sz w:val="20"/>
          <w:vertAlign w:val="superscript"/>
        </w:rPr>
        <w:t xml:space="preserve"> </w:t>
      </w:r>
      <w:r w:rsidRPr="00317EAC">
        <w:rPr>
          <w:rFonts w:ascii="Times New Roman" w:hAnsi="Times New Roman" w:cs="Times New Roman"/>
          <w:sz w:val="20"/>
        </w:rPr>
        <w:t>) Zdroj:</w:t>
      </w:r>
      <w:r>
        <w:rPr>
          <w:rFonts w:ascii="Times New Roman" w:hAnsi="Times New Roman" w:cs="Times New Roman"/>
          <w:sz w:val="20"/>
          <w:vertAlign w:val="superscript"/>
        </w:rPr>
        <w:t xml:space="preserve"> </w:t>
      </w:r>
      <w:r w:rsidRPr="00317EAC">
        <w:rPr>
          <w:rFonts w:ascii="Times New Roman" w:hAnsi="Times New Roman" w:cs="Times New Roman"/>
          <w:sz w:val="20"/>
        </w:rPr>
        <w:t>http://www.eea.europa.eu/pressroom/newsreleases/many-europeans-still-exposed-to</w:t>
      </w:r>
      <w:r>
        <w:rPr>
          <w:rFonts w:ascii="Times New Roman" w:hAnsi="Times New Roman" w:cs="Times New Roman"/>
          <w:sz w:val="20"/>
        </w:rPr>
        <w:t>.</w:t>
      </w:r>
    </w:p>
  </w:footnote>
  <w:footnote w:id="93">
    <w:p w:rsidR="003B079A" w:rsidRPr="00317EAC" w:rsidRDefault="003B079A" w:rsidP="009B76BF">
      <w:pPr>
        <w:pStyle w:val="Poznamkapodciarou"/>
        <w:rPr>
          <w:rFonts w:ascii="Times New Roman" w:hAnsi="Times New Roman" w:cs="Times New Roman"/>
          <w:sz w:val="20"/>
        </w:rPr>
      </w:pPr>
      <w:r w:rsidRPr="00317EAC">
        <w:rPr>
          <w:rFonts w:ascii="Times New Roman" w:hAnsi="Times New Roman" w:cs="Times New Roman"/>
          <w:sz w:val="20"/>
          <w:vertAlign w:val="superscript"/>
        </w:rPr>
        <w:footnoteRef/>
      </w:r>
      <w:r w:rsidRPr="00317EAC">
        <w:rPr>
          <w:rFonts w:ascii="Times New Roman" w:hAnsi="Times New Roman" w:cs="Times New Roman"/>
          <w:sz w:val="20"/>
          <w:vertAlign w:val="superscript"/>
        </w:rPr>
        <w:t xml:space="preserve"> </w:t>
      </w:r>
      <w:r w:rsidRPr="00317EAC">
        <w:rPr>
          <w:rFonts w:ascii="Times New Roman" w:hAnsi="Times New Roman" w:cs="Times New Roman"/>
          <w:sz w:val="20"/>
        </w:rPr>
        <w:t>) Zdroj:</w:t>
      </w:r>
      <w:r>
        <w:rPr>
          <w:rFonts w:ascii="Times New Roman" w:hAnsi="Times New Roman" w:cs="Times New Roman"/>
          <w:sz w:val="20"/>
          <w:vertAlign w:val="superscript"/>
        </w:rPr>
        <w:t xml:space="preserve"> </w:t>
      </w:r>
      <w:r w:rsidRPr="00317EAC">
        <w:rPr>
          <w:rFonts w:ascii="Times New Roman" w:hAnsi="Times New Roman" w:cs="Times New Roman"/>
          <w:sz w:val="20"/>
        </w:rPr>
        <w:t>http://www.eea.europa.eu/pressroom/newsreleases/many-europeans-still-exposed-to</w:t>
      </w:r>
      <w:r>
        <w:rPr>
          <w:rFonts w:ascii="Times New Roman" w:hAnsi="Times New Roman" w:cs="Times New Roman"/>
          <w:sz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FEC"/>
    <w:multiLevelType w:val="hybridMultilevel"/>
    <w:tmpl w:val="5CF482D2"/>
    <w:lvl w:ilvl="0" w:tplc="F2C4CBB2">
      <w:start w:val="1"/>
      <w:numFmt w:val="decimal"/>
      <w:pStyle w:val="qwe"/>
      <w:lvlText w:val="%1."/>
      <w:lvlJc w:val="left"/>
      <w:pPr>
        <w:tabs>
          <w:tab w:val="num" w:pos="360"/>
        </w:tabs>
        <w:ind w:left="360" w:hanging="360"/>
      </w:pPr>
      <w:rPr>
        <w:rFonts w:ascii="Times New Roman" w:hAnsi="Times New Roman" w:cs="Times New Roman" w:hint="default"/>
        <w:b w:val="0"/>
        <w:bCs w:val="0"/>
        <w:i w:val="0"/>
        <w:iCs w:val="0"/>
        <w:color w:val="auto"/>
        <w:sz w:val="22"/>
        <w:szCs w:val="22"/>
      </w:rPr>
    </w:lvl>
    <w:lvl w:ilvl="1" w:tplc="FFFFFFFF">
      <w:start w:val="1"/>
      <w:numFmt w:val="bullet"/>
      <w:lvlText w:val=""/>
      <w:lvlJc w:val="left"/>
      <w:pPr>
        <w:tabs>
          <w:tab w:val="num" w:pos="1440"/>
        </w:tabs>
        <w:ind w:left="1440" w:hanging="360"/>
      </w:pPr>
      <w:rPr>
        <w:rFonts w:ascii="Symbol" w:hAnsi="Symbol" w:cs="Symbol" w:hint="default"/>
        <w:sz w:val="18"/>
        <w:szCs w:val="18"/>
      </w:rPr>
    </w:lvl>
    <w:lvl w:ilvl="2" w:tplc="FFFFFFFF">
      <w:start w:val="1"/>
      <w:numFmt w:val="decimal"/>
      <w:lvlText w:val="%3)"/>
      <w:lvlJc w:val="left"/>
      <w:pPr>
        <w:tabs>
          <w:tab w:val="num" w:pos="2340"/>
        </w:tabs>
        <w:ind w:left="2340" w:hanging="360"/>
      </w:pPr>
      <w:rPr>
        <w:rFonts w:hint="default"/>
        <w:u w:val="none"/>
      </w:rPr>
    </w:lvl>
    <w:lvl w:ilvl="3" w:tplc="FFFFFFFF">
      <w:numFmt w:val="bullet"/>
      <w:lvlText w:val="-"/>
      <w:lvlJc w:val="left"/>
      <w:pPr>
        <w:tabs>
          <w:tab w:val="num" w:pos="2880"/>
        </w:tabs>
        <w:ind w:left="2880" w:hanging="360"/>
      </w:pPr>
      <w:rPr>
        <w:rFonts w:ascii="Times New Roman" w:eastAsia="MS Mincho" w:hAnsi="Times New Roman"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3546738"/>
    <w:multiLevelType w:val="hybridMultilevel"/>
    <w:tmpl w:val="FADA1D4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97B5AFB"/>
    <w:multiLevelType w:val="hybridMultilevel"/>
    <w:tmpl w:val="1C6E0452"/>
    <w:lvl w:ilvl="0" w:tplc="BFC469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3A85A9D"/>
    <w:multiLevelType w:val="hybridMultilevel"/>
    <w:tmpl w:val="08340C56"/>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3FB47C1"/>
    <w:multiLevelType w:val="hybridMultilevel"/>
    <w:tmpl w:val="DA78BB90"/>
    <w:lvl w:ilvl="0" w:tplc="BE58CDBC">
      <w:start w:val="1"/>
      <w:numFmt w:val="bullet"/>
      <w:lvlText w:val="-"/>
      <w:lvlJc w:val="left"/>
      <w:pPr>
        <w:ind w:left="720"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4DE43B1"/>
    <w:multiLevelType w:val="hybridMultilevel"/>
    <w:tmpl w:val="22CC4572"/>
    <w:lvl w:ilvl="0" w:tplc="BFC469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6A97E0C"/>
    <w:multiLevelType w:val="hybridMultilevel"/>
    <w:tmpl w:val="D7149B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6F8639C"/>
    <w:multiLevelType w:val="hybridMultilevel"/>
    <w:tmpl w:val="7A8CF3CE"/>
    <w:lvl w:ilvl="0" w:tplc="1390B7D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B542BE5"/>
    <w:multiLevelType w:val="hybridMultilevel"/>
    <w:tmpl w:val="632E69D6"/>
    <w:lvl w:ilvl="0" w:tplc="90D00D36">
      <w:start w:val="654"/>
      <w:numFmt w:val="bullet"/>
      <w:lvlText w:val="-"/>
      <w:lvlJc w:val="left"/>
      <w:pPr>
        <w:ind w:left="720" w:hanging="360"/>
      </w:pPr>
      <w:rPr>
        <w:rFonts w:ascii="Segoe UI Light" w:eastAsia="Times New Roman" w:hAnsi="Segoe U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D57374A"/>
    <w:multiLevelType w:val="hybridMultilevel"/>
    <w:tmpl w:val="C39CE508"/>
    <w:lvl w:ilvl="0" w:tplc="6D1A1762">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F7C7F3C"/>
    <w:multiLevelType w:val="hybridMultilevel"/>
    <w:tmpl w:val="9F924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052171F"/>
    <w:multiLevelType w:val="hybridMultilevel"/>
    <w:tmpl w:val="3432EC9E"/>
    <w:lvl w:ilvl="0" w:tplc="CC28C6CC">
      <w:start w:val="5"/>
      <w:numFmt w:val="bullet"/>
      <w:lvlText w:val="-"/>
      <w:lvlJc w:val="left"/>
      <w:pPr>
        <w:ind w:left="360" w:hanging="360"/>
      </w:pPr>
      <w:rPr>
        <w:rFonts w:ascii="Times New Roman" w:eastAsia="MS Mincho" w:hAnsi="Times New Roman" w:hint="default"/>
        <w:b/>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
    <w:nsid w:val="20AB0118"/>
    <w:multiLevelType w:val="hybridMultilevel"/>
    <w:tmpl w:val="6DFCED36"/>
    <w:lvl w:ilvl="0" w:tplc="90D00D36">
      <w:start w:val="654"/>
      <w:numFmt w:val="bullet"/>
      <w:lvlText w:val="-"/>
      <w:lvlJc w:val="left"/>
      <w:pPr>
        <w:ind w:left="720" w:hanging="360"/>
      </w:pPr>
      <w:rPr>
        <w:rFonts w:ascii="Segoe UI Light" w:eastAsia="Times New Roman" w:hAnsi="Segoe U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4760368"/>
    <w:multiLevelType w:val="hybridMultilevel"/>
    <w:tmpl w:val="FC5E24E8"/>
    <w:lvl w:ilvl="0" w:tplc="65C2376E">
      <w:start w:val="1"/>
      <w:numFmt w:val="lowerLetter"/>
      <w:lvlText w:val="%1)"/>
      <w:lvlJc w:val="left"/>
      <w:pPr>
        <w:ind w:left="336" w:hanging="360"/>
      </w:pPr>
      <w:rPr>
        <w:rFonts w:hint="default"/>
        <w:b w:val="0"/>
        <w:bCs w:val="0"/>
      </w:rPr>
    </w:lvl>
    <w:lvl w:ilvl="1" w:tplc="04090019">
      <w:start w:val="1"/>
      <w:numFmt w:val="lowerLetter"/>
      <w:lvlText w:val="%2."/>
      <w:lvlJc w:val="left"/>
      <w:pPr>
        <w:ind w:left="1056" w:hanging="360"/>
      </w:pPr>
    </w:lvl>
    <w:lvl w:ilvl="2" w:tplc="0409001B">
      <w:start w:val="1"/>
      <w:numFmt w:val="lowerRoman"/>
      <w:lvlText w:val="%3."/>
      <w:lvlJc w:val="right"/>
      <w:pPr>
        <w:ind w:left="1776" w:hanging="180"/>
      </w:pPr>
    </w:lvl>
    <w:lvl w:ilvl="3" w:tplc="0409000F">
      <w:start w:val="1"/>
      <w:numFmt w:val="decimal"/>
      <w:lvlText w:val="%4."/>
      <w:lvlJc w:val="left"/>
      <w:pPr>
        <w:ind w:left="2496" w:hanging="360"/>
      </w:pPr>
    </w:lvl>
    <w:lvl w:ilvl="4" w:tplc="04090019">
      <w:start w:val="1"/>
      <w:numFmt w:val="lowerLetter"/>
      <w:lvlText w:val="%5."/>
      <w:lvlJc w:val="left"/>
      <w:pPr>
        <w:ind w:left="3216" w:hanging="360"/>
      </w:pPr>
    </w:lvl>
    <w:lvl w:ilvl="5" w:tplc="0409001B">
      <w:start w:val="1"/>
      <w:numFmt w:val="lowerRoman"/>
      <w:lvlText w:val="%6."/>
      <w:lvlJc w:val="right"/>
      <w:pPr>
        <w:ind w:left="3936" w:hanging="180"/>
      </w:pPr>
    </w:lvl>
    <w:lvl w:ilvl="6" w:tplc="0409000F">
      <w:start w:val="1"/>
      <w:numFmt w:val="decimal"/>
      <w:lvlText w:val="%7."/>
      <w:lvlJc w:val="left"/>
      <w:pPr>
        <w:ind w:left="4656" w:hanging="360"/>
      </w:pPr>
    </w:lvl>
    <w:lvl w:ilvl="7" w:tplc="04090019">
      <w:start w:val="1"/>
      <w:numFmt w:val="lowerLetter"/>
      <w:lvlText w:val="%8."/>
      <w:lvlJc w:val="left"/>
      <w:pPr>
        <w:ind w:left="5376" w:hanging="360"/>
      </w:pPr>
    </w:lvl>
    <w:lvl w:ilvl="8" w:tplc="0409001B">
      <w:start w:val="1"/>
      <w:numFmt w:val="lowerRoman"/>
      <w:lvlText w:val="%9."/>
      <w:lvlJc w:val="right"/>
      <w:pPr>
        <w:ind w:left="6096" w:hanging="180"/>
      </w:pPr>
    </w:lvl>
  </w:abstractNum>
  <w:abstractNum w:abstractNumId="14">
    <w:nsid w:val="25E62CC4"/>
    <w:multiLevelType w:val="hybridMultilevel"/>
    <w:tmpl w:val="46DE06DC"/>
    <w:lvl w:ilvl="0" w:tplc="BFC469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5FD254D"/>
    <w:multiLevelType w:val="hybridMultilevel"/>
    <w:tmpl w:val="4ECEBDAC"/>
    <w:lvl w:ilvl="0" w:tplc="04090001">
      <w:start w:val="1"/>
      <w:numFmt w:val="bullet"/>
      <w:lvlText w:val=""/>
      <w:lvlJc w:val="left"/>
      <w:pPr>
        <w:ind w:left="720" w:hanging="360"/>
      </w:pPr>
      <w:rPr>
        <w:rFonts w:ascii="Symbol" w:hAnsi="Symbol" w:cs="Symbol" w:hint="default"/>
      </w:rPr>
    </w:lvl>
    <w:lvl w:ilvl="1" w:tplc="27B8256E">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64678F0"/>
    <w:multiLevelType w:val="hybridMultilevel"/>
    <w:tmpl w:val="BDFE52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96E2275"/>
    <w:multiLevelType w:val="multilevel"/>
    <w:tmpl w:val="A1E2DAFE"/>
    <w:lvl w:ilvl="0">
      <w:start w:val="1"/>
      <w:numFmt w:val="decimal"/>
      <w:pStyle w:val="Nadpis1"/>
      <w:lvlText w:val="%1."/>
      <w:lvlJc w:val="left"/>
      <w:pPr>
        <w:ind w:left="644" w:hanging="360"/>
      </w:p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18">
    <w:nsid w:val="34137084"/>
    <w:multiLevelType w:val="hybridMultilevel"/>
    <w:tmpl w:val="838C018E"/>
    <w:lvl w:ilvl="0" w:tplc="D25800A2">
      <w:start w:val="5"/>
      <w:numFmt w:val="bullet"/>
      <w:lvlText w:val="-"/>
      <w:lvlJc w:val="left"/>
      <w:pPr>
        <w:ind w:left="360" w:hanging="360"/>
      </w:pPr>
      <w:rPr>
        <w:rFonts w:ascii="Times New Roman" w:eastAsia="MS Mincho"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9">
    <w:nsid w:val="35E07F9F"/>
    <w:multiLevelType w:val="hybridMultilevel"/>
    <w:tmpl w:val="FFC6FEFE"/>
    <w:lvl w:ilvl="0" w:tplc="041B0001">
      <w:start w:val="1"/>
      <w:numFmt w:val="bullet"/>
      <w:lvlText w:val=""/>
      <w:lvlJc w:val="left"/>
      <w:pPr>
        <w:ind w:left="1591" w:hanging="360"/>
      </w:pPr>
      <w:rPr>
        <w:rFonts w:ascii="Symbol" w:hAnsi="Symbol" w:cs="Symbol" w:hint="default"/>
      </w:rPr>
    </w:lvl>
    <w:lvl w:ilvl="1" w:tplc="041B0003">
      <w:start w:val="1"/>
      <w:numFmt w:val="bullet"/>
      <w:lvlText w:val="o"/>
      <w:lvlJc w:val="left"/>
      <w:pPr>
        <w:ind w:left="2311" w:hanging="360"/>
      </w:pPr>
      <w:rPr>
        <w:rFonts w:ascii="Courier New" w:hAnsi="Courier New" w:cs="Courier New" w:hint="default"/>
      </w:rPr>
    </w:lvl>
    <w:lvl w:ilvl="2" w:tplc="041B0005">
      <w:start w:val="1"/>
      <w:numFmt w:val="bullet"/>
      <w:lvlText w:val=""/>
      <w:lvlJc w:val="left"/>
      <w:pPr>
        <w:ind w:left="3031" w:hanging="360"/>
      </w:pPr>
      <w:rPr>
        <w:rFonts w:ascii="Wingdings" w:hAnsi="Wingdings" w:cs="Wingdings" w:hint="default"/>
      </w:rPr>
    </w:lvl>
    <w:lvl w:ilvl="3" w:tplc="041B0001">
      <w:start w:val="1"/>
      <w:numFmt w:val="bullet"/>
      <w:lvlText w:val=""/>
      <w:lvlJc w:val="left"/>
      <w:pPr>
        <w:ind w:left="3751" w:hanging="360"/>
      </w:pPr>
      <w:rPr>
        <w:rFonts w:ascii="Symbol" w:hAnsi="Symbol" w:cs="Symbol" w:hint="default"/>
      </w:rPr>
    </w:lvl>
    <w:lvl w:ilvl="4" w:tplc="041B0003">
      <w:start w:val="1"/>
      <w:numFmt w:val="bullet"/>
      <w:lvlText w:val="o"/>
      <w:lvlJc w:val="left"/>
      <w:pPr>
        <w:ind w:left="4471" w:hanging="360"/>
      </w:pPr>
      <w:rPr>
        <w:rFonts w:ascii="Courier New" w:hAnsi="Courier New" w:cs="Courier New" w:hint="default"/>
      </w:rPr>
    </w:lvl>
    <w:lvl w:ilvl="5" w:tplc="041B0005">
      <w:start w:val="1"/>
      <w:numFmt w:val="bullet"/>
      <w:lvlText w:val=""/>
      <w:lvlJc w:val="left"/>
      <w:pPr>
        <w:ind w:left="5191" w:hanging="360"/>
      </w:pPr>
      <w:rPr>
        <w:rFonts w:ascii="Wingdings" w:hAnsi="Wingdings" w:cs="Wingdings" w:hint="default"/>
      </w:rPr>
    </w:lvl>
    <w:lvl w:ilvl="6" w:tplc="041B0001">
      <w:start w:val="1"/>
      <w:numFmt w:val="bullet"/>
      <w:lvlText w:val=""/>
      <w:lvlJc w:val="left"/>
      <w:pPr>
        <w:ind w:left="5911" w:hanging="360"/>
      </w:pPr>
      <w:rPr>
        <w:rFonts w:ascii="Symbol" w:hAnsi="Symbol" w:cs="Symbol" w:hint="default"/>
      </w:rPr>
    </w:lvl>
    <w:lvl w:ilvl="7" w:tplc="041B0003">
      <w:start w:val="1"/>
      <w:numFmt w:val="bullet"/>
      <w:lvlText w:val="o"/>
      <w:lvlJc w:val="left"/>
      <w:pPr>
        <w:ind w:left="6631" w:hanging="360"/>
      </w:pPr>
      <w:rPr>
        <w:rFonts w:ascii="Courier New" w:hAnsi="Courier New" w:cs="Courier New" w:hint="default"/>
      </w:rPr>
    </w:lvl>
    <w:lvl w:ilvl="8" w:tplc="041B0005">
      <w:start w:val="1"/>
      <w:numFmt w:val="bullet"/>
      <w:lvlText w:val=""/>
      <w:lvlJc w:val="left"/>
      <w:pPr>
        <w:ind w:left="7351" w:hanging="360"/>
      </w:pPr>
      <w:rPr>
        <w:rFonts w:ascii="Wingdings" w:hAnsi="Wingdings" w:cs="Wingdings" w:hint="default"/>
      </w:rPr>
    </w:lvl>
  </w:abstractNum>
  <w:abstractNum w:abstractNumId="20">
    <w:nsid w:val="3BC52781"/>
    <w:multiLevelType w:val="hybridMultilevel"/>
    <w:tmpl w:val="8F4247BE"/>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1">
    <w:nsid w:val="3E017322"/>
    <w:multiLevelType w:val="hybridMultilevel"/>
    <w:tmpl w:val="52921AF8"/>
    <w:lvl w:ilvl="0" w:tplc="BFC469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2">
    <w:nsid w:val="462F3A6F"/>
    <w:multiLevelType w:val="hybridMultilevel"/>
    <w:tmpl w:val="D7BCF9A8"/>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3">
    <w:nsid w:val="4A776DF0"/>
    <w:multiLevelType w:val="hybridMultilevel"/>
    <w:tmpl w:val="A566A2F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ADC1C01"/>
    <w:multiLevelType w:val="hybridMultilevel"/>
    <w:tmpl w:val="22080F06"/>
    <w:lvl w:ilvl="0" w:tplc="BFC4698A">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5">
    <w:nsid w:val="4E514983"/>
    <w:multiLevelType w:val="hybridMultilevel"/>
    <w:tmpl w:val="DAB87A54"/>
    <w:lvl w:ilvl="0" w:tplc="BC6899DA">
      <w:numFmt w:val="bullet"/>
      <w:lvlText w:val="•"/>
      <w:lvlJc w:val="left"/>
      <w:pPr>
        <w:ind w:left="1425" w:hanging="705"/>
      </w:pPr>
      <w:rPr>
        <w:rFonts w:ascii="Segoe UI Light" w:eastAsia="MS Mincho" w:hAnsi="Segoe UI Light" w:cs="Segoe UI Light"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nsid w:val="4F082DF6"/>
    <w:multiLevelType w:val="hybridMultilevel"/>
    <w:tmpl w:val="D4EE3E3C"/>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7">
    <w:nsid w:val="510C6ED4"/>
    <w:multiLevelType w:val="multilevel"/>
    <w:tmpl w:val="1BEEE4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56E01242"/>
    <w:multiLevelType w:val="hybridMultilevel"/>
    <w:tmpl w:val="2B56DA78"/>
    <w:lvl w:ilvl="0" w:tplc="BFC4698A">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nsid w:val="5737175C"/>
    <w:multiLevelType w:val="multilevel"/>
    <w:tmpl w:val="5ABA0E54"/>
    <w:lvl w:ilvl="0">
      <w:start w:val="1"/>
      <w:numFmt w:val="decimal"/>
      <w:lvlText w:val="%1."/>
      <w:lvlJc w:val="left"/>
      <w:pPr>
        <w:ind w:left="360" w:hanging="360"/>
      </w:pPr>
    </w:lvl>
    <w:lvl w:ilvl="1">
      <w:start w:val="1"/>
      <w:numFmt w:val="decimal"/>
      <w:pStyle w:val="Nadpis2"/>
      <w:lvlText w:val="%1.%2."/>
      <w:lvlJc w:val="left"/>
      <w:pPr>
        <w:ind w:left="2843" w:hanging="432"/>
      </w:pPr>
      <w:rPr>
        <w:b/>
        <w:bCs/>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97C2435"/>
    <w:multiLevelType w:val="hybridMultilevel"/>
    <w:tmpl w:val="8DBABC16"/>
    <w:lvl w:ilvl="0" w:tplc="BFC4698A">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1">
    <w:nsid w:val="5E2218A7"/>
    <w:multiLevelType w:val="hybridMultilevel"/>
    <w:tmpl w:val="EFDA3F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38F1E76"/>
    <w:multiLevelType w:val="hybridMultilevel"/>
    <w:tmpl w:val="99FCF200"/>
    <w:lvl w:ilvl="0" w:tplc="BFC4698A">
      <w:start w:val="1"/>
      <w:numFmt w:val="bullet"/>
      <w:lvlText w:val=""/>
      <w:lvlJc w:val="left"/>
      <w:pPr>
        <w:ind w:left="1068" w:hanging="360"/>
      </w:pPr>
      <w:rPr>
        <w:rFonts w:ascii="Symbol" w:hAnsi="Symbol" w:cs="Symbol"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cs="Wingdings" w:hint="default"/>
      </w:rPr>
    </w:lvl>
    <w:lvl w:ilvl="3" w:tplc="041B0001">
      <w:start w:val="1"/>
      <w:numFmt w:val="bullet"/>
      <w:lvlText w:val=""/>
      <w:lvlJc w:val="left"/>
      <w:pPr>
        <w:ind w:left="3228" w:hanging="360"/>
      </w:pPr>
      <w:rPr>
        <w:rFonts w:ascii="Symbol" w:hAnsi="Symbol" w:cs="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cs="Wingdings" w:hint="default"/>
      </w:rPr>
    </w:lvl>
    <w:lvl w:ilvl="6" w:tplc="041B0001">
      <w:start w:val="1"/>
      <w:numFmt w:val="bullet"/>
      <w:lvlText w:val=""/>
      <w:lvlJc w:val="left"/>
      <w:pPr>
        <w:ind w:left="5388" w:hanging="360"/>
      </w:pPr>
      <w:rPr>
        <w:rFonts w:ascii="Symbol" w:hAnsi="Symbol" w:cs="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cs="Wingdings" w:hint="default"/>
      </w:rPr>
    </w:lvl>
  </w:abstractNum>
  <w:abstractNum w:abstractNumId="33">
    <w:nsid w:val="6EFC02F7"/>
    <w:multiLevelType w:val="multilevel"/>
    <w:tmpl w:val="BED0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692EBC"/>
    <w:multiLevelType w:val="multilevel"/>
    <w:tmpl w:val="1A26A718"/>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1E7068E"/>
    <w:multiLevelType w:val="hybridMultilevel"/>
    <w:tmpl w:val="395AB1D0"/>
    <w:lvl w:ilvl="0" w:tplc="BFC469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8534C63"/>
    <w:multiLevelType w:val="multilevel"/>
    <w:tmpl w:val="63B8E0E2"/>
    <w:lvl w:ilvl="0">
      <w:start w:val="1"/>
      <w:numFmt w:val="decimal"/>
      <w:lvlText w:val="%1."/>
      <w:lvlJc w:val="left"/>
      <w:pPr>
        <w:ind w:left="780" w:hanging="360"/>
      </w:pPr>
    </w:lvl>
    <w:lvl w:ilvl="1">
      <w:start w:val="1"/>
      <w:numFmt w:val="decimal"/>
      <w:isLgl/>
      <w:lvlText w:val="%1.%2."/>
      <w:lvlJc w:val="left"/>
      <w:pPr>
        <w:ind w:left="1140" w:hanging="720"/>
      </w:pPr>
      <w:rPr>
        <w:rFonts w:hint="default"/>
      </w:rPr>
    </w:lvl>
    <w:lvl w:ilvl="2">
      <w:start w:val="1"/>
      <w:numFmt w:val="decimal"/>
      <w:pStyle w:val="Nadpis4"/>
      <w:isLgl/>
      <w:lvlText w:val="%1.%2.%3."/>
      <w:lvlJc w:val="left"/>
      <w:pPr>
        <w:ind w:left="1713"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37">
    <w:nsid w:val="7E7D4D69"/>
    <w:multiLevelType w:val="hybridMultilevel"/>
    <w:tmpl w:val="7B4A6532"/>
    <w:lvl w:ilvl="0" w:tplc="D3A4EECA">
      <w:numFmt w:val="bullet"/>
      <w:lvlText w:val="-"/>
      <w:lvlJc w:val="left"/>
      <w:pPr>
        <w:ind w:left="720" w:hanging="360"/>
      </w:pPr>
      <w:rPr>
        <w:rFonts w:ascii="Segoe UI Light" w:eastAsia="Times New Roman" w:hAnsi="Segoe UI Light"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num w:numId="1">
    <w:abstractNumId w:val="32"/>
  </w:num>
  <w:num w:numId="2">
    <w:abstractNumId w:val="1"/>
  </w:num>
  <w:num w:numId="3">
    <w:abstractNumId w:val="3"/>
  </w:num>
  <w:num w:numId="4">
    <w:abstractNumId w:val="36"/>
  </w:num>
  <w:num w:numId="5">
    <w:abstractNumId w:val="34"/>
  </w:num>
  <w:num w:numId="6">
    <w:abstractNumId w:val="22"/>
  </w:num>
  <w:num w:numId="7">
    <w:abstractNumId w:val="26"/>
  </w:num>
  <w:num w:numId="8">
    <w:abstractNumId w:val="19"/>
  </w:num>
  <w:num w:numId="9">
    <w:abstractNumId w:val="20"/>
  </w:num>
  <w:num w:numId="10">
    <w:abstractNumId w:val="18"/>
  </w:num>
  <w:num w:numId="11">
    <w:abstractNumId w:val="11"/>
  </w:num>
  <w:num w:numId="12">
    <w:abstractNumId w:val="13"/>
  </w:num>
  <w:num w:numId="13">
    <w:abstractNumId w:val="17"/>
  </w:num>
  <w:num w:numId="14">
    <w:abstractNumId w:val="29"/>
  </w:num>
  <w:num w:numId="15">
    <w:abstractNumId w:val="0"/>
  </w:num>
  <w:num w:numId="16">
    <w:abstractNumId w:val="10"/>
  </w:num>
  <w:num w:numId="17">
    <w:abstractNumId w:val="9"/>
  </w:num>
  <w:num w:numId="18">
    <w:abstractNumId w:val="15"/>
  </w:num>
  <w:num w:numId="19">
    <w:abstractNumId w:val="23"/>
  </w:num>
  <w:num w:numId="20">
    <w:abstractNumId w:val="5"/>
  </w:num>
  <w:num w:numId="21">
    <w:abstractNumId w:val="6"/>
  </w:num>
  <w:num w:numId="22">
    <w:abstractNumId w:val="35"/>
  </w:num>
  <w:num w:numId="23">
    <w:abstractNumId w:val="2"/>
  </w:num>
  <w:num w:numId="24">
    <w:abstractNumId w:val="14"/>
  </w:num>
  <w:num w:numId="25">
    <w:abstractNumId w:val="16"/>
  </w:num>
  <w:num w:numId="26">
    <w:abstractNumId w:val="7"/>
  </w:num>
  <w:num w:numId="27">
    <w:abstractNumId w:val="12"/>
  </w:num>
  <w:num w:numId="28">
    <w:abstractNumId w:val="8"/>
  </w:num>
  <w:num w:numId="29">
    <w:abstractNumId w:val="4"/>
  </w:num>
  <w:num w:numId="30">
    <w:abstractNumId w:val="27"/>
  </w:num>
  <w:num w:numId="31">
    <w:abstractNumId w:val="36"/>
  </w:num>
  <w:num w:numId="32">
    <w:abstractNumId w:val="30"/>
  </w:num>
  <w:num w:numId="33">
    <w:abstractNumId w:val="37"/>
  </w:num>
  <w:num w:numId="34">
    <w:abstractNumId w:val="24"/>
  </w:num>
  <w:num w:numId="35">
    <w:abstractNumId w:val="17"/>
  </w:num>
  <w:num w:numId="36">
    <w:abstractNumId w:val="33"/>
  </w:num>
  <w:num w:numId="37">
    <w:abstractNumId w:val="28"/>
  </w:num>
  <w:num w:numId="38">
    <w:abstractNumId w:val="25"/>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1"/>
  </w:num>
  <w:num w:numId="43">
    <w:abstractNumId w:val="17"/>
  </w:num>
  <w:num w:numId="44">
    <w:abstractNumId w:val="17"/>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defaultTabStop w:val="709"/>
  <w:hyphenationZone w:val="425"/>
  <w:doNotHyphenateCaps/>
  <w:evenAndOddHeaders/>
  <w:drawingGridHorizontalSpacing w:val="100"/>
  <w:displayHorizontalDrawingGridEvery w:val="2"/>
  <w:displayVerticalDrawingGridEvery w:val="2"/>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2C7"/>
    <w:rsid w:val="000002F1"/>
    <w:rsid w:val="00000375"/>
    <w:rsid w:val="00000475"/>
    <w:rsid w:val="00000476"/>
    <w:rsid w:val="000004BE"/>
    <w:rsid w:val="00000607"/>
    <w:rsid w:val="00000897"/>
    <w:rsid w:val="0000095B"/>
    <w:rsid w:val="00000DA3"/>
    <w:rsid w:val="00000E71"/>
    <w:rsid w:val="00000E99"/>
    <w:rsid w:val="00000EA7"/>
    <w:rsid w:val="00001211"/>
    <w:rsid w:val="00001351"/>
    <w:rsid w:val="000013E0"/>
    <w:rsid w:val="000016AF"/>
    <w:rsid w:val="000017AA"/>
    <w:rsid w:val="000017C9"/>
    <w:rsid w:val="000018D1"/>
    <w:rsid w:val="0000195C"/>
    <w:rsid w:val="00001A2C"/>
    <w:rsid w:val="00001A70"/>
    <w:rsid w:val="00001B04"/>
    <w:rsid w:val="00001CF3"/>
    <w:rsid w:val="00001D48"/>
    <w:rsid w:val="00001DD0"/>
    <w:rsid w:val="00001E00"/>
    <w:rsid w:val="00001E12"/>
    <w:rsid w:val="00002005"/>
    <w:rsid w:val="00002011"/>
    <w:rsid w:val="00002102"/>
    <w:rsid w:val="00002106"/>
    <w:rsid w:val="000024C7"/>
    <w:rsid w:val="00002803"/>
    <w:rsid w:val="0000287A"/>
    <w:rsid w:val="00002A87"/>
    <w:rsid w:val="00002A8E"/>
    <w:rsid w:val="00002C68"/>
    <w:rsid w:val="00002E3B"/>
    <w:rsid w:val="00002ED2"/>
    <w:rsid w:val="00002F40"/>
    <w:rsid w:val="00002FA5"/>
    <w:rsid w:val="000030FA"/>
    <w:rsid w:val="00003394"/>
    <w:rsid w:val="000033E5"/>
    <w:rsid w:val="000035D9"/>
    <w:rsid w:val="00003639"/>
    <w:rsid w:val="0000365F"/>
    <w:rsid w:val="00003961"/>
    <w:rsid w:val="000039AB"/>
    <w:rsid w:val="00003A2D"/>
    <w:rsid w:val="00003A40"/>
    <w:rsid w:val="00003A74"/>
    <w:rsid w:val="00003C16"/>
    <w:rsid w:val="00003C2A"/>
    <w:rsid w:val="00003E2A"/>
    <w:rsid w:val="00003E54"/>
    <w:rsid w:val="00004058"/>
    <w:rsid w:val="00004142"/>
    <w:rsid w:val="00004925"/>
    <w:rsid w:val="0000498D"/>
    <w:rsid w:val="00004BFD"/>
    <w:rsid w:val="00004DEF"/>
    <w:rsid w:val="00004FC8"/>
    <w:rsid w:val="00005270"/>
    <w:rsid w:val="000056E9"/>
    <w:rsid w:val="000057F8"/>
    <w:rsid w:val="00005896"/>
    <w:rsid w:val="000058FF"/>
    <w:rsid w:val="00005ACE"/>
    <w:rsid w:val="00005B8B"/>
    <w:rsid w:val="00005CAF"/>
    <w:rsid w:val="00005E51"/>
    <w:rsid w:val="00005FA8"/>
    <w:rsid w:val="00005FE3"/>
    <w:rsid w:val="00006008"/>
    <w:rsid w:val="00006012"/>
    <w:rsid w:val="000060E9"/>
    <w:rsid w:val="000061D6"/>
    <w:rsid w:val="0000622E"/>
    <w:rsid w:val="0000642D"/>
    <w:rsid w:val="000064D6"/>
    <w:rsid w:val="00006544"/>
    <w:rsid w:val="0000660A"/>
    <w:rsid w:val="000066AD"/>
    <w:rsid w:val="0000672A"/>
    <w:rsid w:val="0000673E"/>
    <w:rsid w:val="0000685D"/>
    <w:rsid w:val="00006FB8"/>
    <w:rsid w:val="0000701F"/>
    <w:rsid w:val="000073AA"/>
    <w:rsid w:val="0000745F"/>
    <w:rsid w:val="000077AE"/>
    <w:rsid w:val="00007831"/>
    <w:rsid w:val="000078A9"/>
    <w:rsid w:val="00007925"/>
    <w:rsid w:val="00007E7E"/>
    <w:rsid w:val="00007F22"/>
    <w:rsid w:val="000100FE"/>
    <w:rsid w:val="00010107"/>
    <w:rsid w:val="00010275"/>
    <w:rsid w:val="000102B1"/>
    <w:rsid w:val="0001036D"/>
    <w:rsid w:val="0001039E"/>
    <w:rsid w:val="00010418"/>
    <w:rsid w:val="000105E9"/>
    <w:rsid w:val="00010745"/>
    <w:rsid w:val="0001096A"/>
    <w:rsid w:val="0001097D"/>
    <w:rsid w:val="00010A4B"/>
    <w:rsid w:val="00010B5E"/>
    <w:rsid w:val="00010E01"/>
    <w:rsid w:val="00010E06"/>
    <w:rsid w:val="00010E1D"/>
    <w:rsid w:val="000113A5"/>
    <w:rsid w:val="0001161B"/>
    <w:rsid w:val="000116F6"/>
    <w:rsid w:val="00011850"/>
    <w:rsid w:val="00011B4B"/>
    <w:rsid w:val="00011EB7"/>
    <w:rsid w:val="000120B7"/>
    <w:rsid w:val="00012146"/>
    <w:rsid w:val="00012181"/>
    <w:rsid w:val="000122C0"/>
    <w:rsid w:val="000123A4"/>
    <w:rsid w:val="000123B2"/>
    <w:rsid w:val="000125AB"/>
    <w:rsid w:val="000125B0"/>
    <w:rsid w:val="000125FC"/>
    <w:rsid w:val="00012BD3"/>
    <w:rsid w:val="00012E78"/>
    <w:rsid w:val="00013408"/>
    <w:rsid w:val="000134A4"/>
    <w:rsid w:val="000134AF"/>
    <w:rsid w:val="00013694"/>
    <w:rsid w:val="000138A1"/>
    <w:rsid w:val="00013947"/>
    <w:rsid w:val="00013C3D"/>
    <w:rsid w:val="00013DA1"/>
    <w:rsid w:val="00013F7A"/>
    <w:rsid w:val="00014078"/>
    <w:rsid w:val="000140CE"/>
    <w:rsid w:val="0001421C"/>
    <w:rsid w:val="0001427A"/>
    <w:rsid w:val="0001431F"/>
    <w:rsid w:val="0001451A"/>
    <w:rsid w:val="00014AF5"/>
    <w:rsid w:val="00014BFF"/>
    <w:rsid w:val="00014C32"/>
    <w:rsid w:val="00014C87"/>
    <w:rsid w:val="00014CAD"/>
    <w:rsid w:val="00015218"/>
    <w:rsid w:val="0001536B"/>
    <w:rsid w:val="000156E8"/>
    <w:rsid w:val="00015E6D"/>
    <w:rsid w:val="00015E8A"/>
    <w:rsid w:val="00015F96"/>
    <w:rsid w:val="00015FB6"/>
    <w:rsid w:val="0001600E"/>
    <w:rsid w:val="00016077"/>
    <w:rsid w:val="0001638C"/>
    <w:rsid w:val="000165A0"/>
    <w:rsid w:val="000165D3"/>
    <w:rsid w:val="000165E4"/>
    <w:rsid w:val="000169DB"/>
    <w:rsid w:val="00016A1B"/>
    <w:rsid w:val="00016A33"/>
    <w:rsid w:val="00016C32"/>
    <w:rsid w:val="00016E19"/>
    <w:rsid w:val="00016FD8"/>
    <w:rsid w:val="00016FDA"/>
    <w:rsid w:val="00017020"/>
    <w:rsid w:val="0001707C"/>
    <w:rsid w:val="000170BE"/>
    <w:rsid w:val="00017131"/>
    <w:rsid w:val="0001725B"/>
    <w:rsid w:val="000174AE"/>
    <w:rsid w:val="00017604"/>
    <w:rsid w:val="000177F2"/>
    <w:rsid w:val="0001784D"/>
    <w:rsid w:val="0001792B"/>
    <w:rsid w:val="00017FB0"/>
    <w:rsid w:val="00017FC9"/>
    <w:rsid w:val="0002012E"/>
    <w:rsid w:val="000202BA"/>
    <w:rsid w:val="00020507"/>
    <w:rsid w:val="00020631"/>
    <w:rsid w:val="00020650"/>
    <w:rsid w:val="000206D1"/>
    <w:rsid w:val="00020774"/>
    <w:rsid w:val="00020933"/>
    <w:rsid w:val="00020A6E"/>
    <w:rsid w:val="00020B5E"/>
    <w:rsid w:val="00020C17"/>
    <w:rsid w:val="00020C66"/>
    <w:rsid w:val="00020CE4"/>
    <w:rsid w:val="00020E06"/>
    <w:rsid w:val="00020F5F"/>
    <w:rsid w:val="00020F72"/>
    <w:rsid w:val="000214A3"/>
    <w:rsid w:val="00021988"/>
    <w:rsid w:val="00021B20"/>
    <w:rsid w:val="00021D13"/>
    <w:rsid w:val="00021E5D"/>
    <w:rsid w:val="00021F5D"/>
    <w:rsid w:val="00021F8E"/>
    <w:rsid w:val="000221B5"/>
    <w:rsid w:val="00022200"/>
    <w:rsid w:val="00022204"/>
    <w:rsid w:val="000222EE"/>
    <w:rsid w:val="000225E9"/>
    <w:rsid w:val="000227D6"/>
    <w:rsid w:val="0002296B"/>
    <w:rsid w:val="000229F5"/>
    <w:rsid w:val="000229F9"/>
    <w:rsid w:val="00022B73"/>
    <w:rsid w:val="00022BD9"/>
    <w:rsid w:val="00022D7E"/>
    <w:rsid w:val="00022E4A"/>
    <w:rsid w:val="00022F71"/>
    <w:rsid w:val="00022FB8"/>
    <w:rsid w:val="000230DD"/>
    <w:rsid w:val="000230DF"/>
    <w:rsid w:val="00023195"/>
    <w:rsid w:val="00023370"/>
    <w:rsid w:val="000233EE"/>
    <w:rsid w:val="000234CD"/>
    <w:rsid w:val="0002354F"/>
    <w:rsid w:val="00023598"/>
    <w:rsid w:val="000235B8"/>
    <w:rsid w:val="0002366E"/>
    <w:rsid w:val="000236B2"/>
    <w:rsid w:val="000239AE"/>
    <w:rsid w:val="00023D31"/>
    <w:rsid w:val="00024080"/>
    <w:rsid w:val="00024119"/>
    <w:rsid w:val="0002425C"/>
    <w:rsid w:val="0002427C"/>
    <w:rsid w:val="00024391"/>
    <w:rsid w:val="00024530"/>
    <w:rsid w:val="000245D2"/>
    <w:rsid w:val="0002488F"/>
    <w:rsid w:val="000248A7"/>
    <w:rsid w:val="000248BA"/>
    <w:rsid w:val="00024A1C"/>
    <w:rsid w:val="00024B28"/>
    <w:rsid w:val="00024DAD"/>
    <w:rsid w:val="00024E0E"/>
    <w:rsid w:val="00024E12"/>
    <w:rsid w:val="00024E2F"/>
    <w:rsid w:val="00024F64"/>
    <w:rsid w:val="00025098"/>
    <w:rsid w:val="0002513E"/>
    <w:rsid w:val="000252F9"/>
    <w:rsid w:val="0002534A"/>
    <w:rsid w:val="00025483"/>
    <w:rsid w:val="000255BF"/>
    <w:rsid w:val="000255D0"/>
    <w:rsid w:val="000258CA"/>
    <w:rsid w:val="000258F5"/>
    <w:rsid w:val="000259B7"/>
    <w:rsid w:val="00025C4B"/>
    <w:rsid w:val="00025D1A"/>
    <w:rsid w:val="0002645D"/>
    <w:rsid w:val="00026467"/>
    <w:rsid w:val="00026801"/>
    <w:rsid w:val="00026895"/>
    <w:rsid w:val="000268A1"/>
    <w:rsid w:val="00026955"/>
    <w:rsid w:val="00026A16"/>
    <w:rsid w:val="00026A1C"/>
    <w:rsid w:val="00026A5D"/>
    <w:rsid w:val="00026FC7"/>
    <w:rsid w:val="00027559"/>
    <w:rsid w:val="00027775"/>
    <w:rsid w:val="000277A9"/>
    <w:rsid w:val="000278E6"/>
    <w:rsid w:val="00027968"/>
    <w:rsid w:val="00027A43"/>
    <w:rsid w:val="00027DDD"/>
    <w:rsid w:val="000301D7"/>
    <w:rsid w:val="00030241"/>
    <w:rsid w:val="0003025B"/>
    <w:rsid w:val="000302CE"/>
    <w:rsid w:val="0003063C"/>
    <w:rsid w:val="00030700"/>
    <w:rsid w:val="00030830"/>
    <w:rsid w:val="00030874"/>
    <w:rsid w:val="00030B5B"/>
    <w:rsid w:val="00030B69"/>
    <w:rsid w:val="00030B8B"/>
    <w:rsid w:val="00030BFA"/>
    <w:rsid w:val="00030C13"/>
    <w:rsid w:val="00030EA6"/>
    <w:rsid w:val="00030ECD"/>
    <w:rsid w:val="000310D2"/>
    <w:rsid w:val="0003135F"/>
    <w:rsid w:val="0003144F"/>
    <w:rsid w:val="00031519"/>
    <w:rsid w:val="000317BB"/>
    <w:rsid w:val="00031A29"/>
    <w:rsid w:val="00031AA5"/>
    <w:rsid w:val="00031B33"/>
    <w:rsid w:val="00031F09"/>
    <w:rsid w:val="00031F7A"/>
    <w:rsid w:val="00032163"/>
    <w:rsid w:val="000323C9"/>
    <w:rsid w:val="00032462"/>
    <w:rsid w:val="00032629"/>
    <w:rsid w:val="000328C9"/>
    <w:rsid w:val="00032937"/>
    <w:rsid w:val="00032D53"/>
    <w:rsid w:val="00032F03"/>
    <w:rsid w:val="00032F06"/>
    <w:rsid w:val="00033095"/>
    <w:rsid w:val="000333BA"/>
    <w:rsid w:val="00033591"/>
    <w:rsid w:val="0003363E"/>
    <w:rsid w:val="000338ED"/>
    <w:rsid w:val="000339E0"/>
    <w:rsid w:val="00033A52"/>
    <w:rsid w:val="00033F01"/>
    <w:rsid w:val="00033FBA"/>
    <w:rsid w:val="0003412C"/>
    <w:rsid w:val="000341EA"/>
    <w:rsid w:val="000341FB"/>
    <w:rsid w:val="0003431E"/>
    <w:rsid w:val="0003445E"/>
    <w:rsid w:val="000345C7"/>
    <w:rsid w:val="00034610"/>
    <w:rsid w:val="00034948"/>
    <w:rsid w:val="00034A86"/>
    <w:rsid w:val="00034B8B"/>
    <w:rsid w:val="00034C31"/>
    <w:rsid w:val="00034FE9"/>
    <w:rsid w:val="00035039"/>
    <w:rsid w:val="00035179"/>
    <w:rsid w:val="0003520E"/>
    <w:rsid w:val="000352BF"/>
    <w:rsid w:val="000352EB"/>
    <w:rsid w:val="000352EF"/>
    <w:rsid w:val="0003549B"/>
    <w:rsid w:val="00035616"/>
    <w:rsid w:val="000357B6"/>
    <w:rsid w:val="0003587A"/>
    <w:rsid w:val="0003588F"/>
    <w:rsid w:val="000359DB"/>
    <w:rsid w:val="00035A75"/>
    <w:rsid w:val="00035B3C"/>
    <w:rsid w:val="00035B60"/>
    <w:rsid w:val="0003628C"/>
    <w:rsid w:val="000364E6"/>
    <w:rsid w:val="000365E2"/>
    <w:rsid w:val="000365E5"/>
    <w:rsid w:val="0003663F"/>
    <w:rsid w:val="0003668C"/>
    <w:rsid w:val="00036906"/>
    <w:rsid w:val="00036A68"/>
    <w:rsid w:val="00036F0F"/>
    <w:rsid w:val="00036F9A"/>
    <w:rsid w:val="00037037"/>
    <w:rsid w:val="0003716A"/>
    <w:rsid w:val="000372AE"/>
    <w:rsid w:val="0003731E"/>
    <w:rsid w:val="000373CB"/>
    <w:rsid w:val="0003749E"/>
    <w:rsid w:val="000374A8"/>
    <w:rsid w:val="0003760A"/>
    <w:rsid w:val="000377C3"/>
    <w:rsid w:val="00037816"/>
    <w:rsid w:val="00037823"/>
    <w:rsid w:val="00037901"/>
    <w:rsid w:val="00037C93"/>
    <w:rsid w:val="00037E52"/>
    <w:rsid w:val="00037F8F"/>
    <w:rsid w:val="00040079"/>
    <w:rsid w:val="000400DA"/>
    <w:rsid w:val="00040195"/>
    <w:rsid w:val="000401D1"/>
    <w:rsid w:val="000403F3"/>
    <w:rsid w:val="0004046D"/>
    <w:rsid w:val="00040626"/>
    <w:rsid w:val="00040633"/>
    <w:rsid w:val="0004097F"/>
    <w:rsid w:val="000409FC"/>
    <w:rsid w:val="00040A94"/>
    <w:rsid w:val="00040BBC"/>
    <w:rsid w:val="00040BF3"/>
    <w:rsid w:val="000410C1"/>
    <w:rsid w:val="000411BB"/>
    <w:rsid w:val="00041202"/>
    <w:rsid w:val="0004124B"/>
    <w:rsid w:val="000412E2"/>
    <w:rsid w:val="00041317"/>
    <w:rsid w:val="000413CB"/>
    <w:rsid w:val="000415E0"/>
    <w:rsid w:val="000416E4"/>
    <w:rsid w:val="000417EB"/>
    <w:rsid w:val="000419E1"/>
    <w:rsid w:val="00041E40"/>
    <w:rsid w:val="00041F98"/>
    <w:rsid w:val="00041FF8"/>
    <w:rsid w:val="00042108"/>
    <w:rsid w:val="000422F6"/>
    <w:rsid w:val="00042300"/>
    <w:rsid w:val="000423B9"/>
    <w:rsid w:val="000429F2"/>
    <w:rsid w:val="00042A36"/>
    <w:rsid w:val="00042A46"/>
    <w:rsid w:val="00042A68"/>
    <w:rsid w:val="00042CE1"/>
    <w:rsid w:val="00042D8A"/>
    <w:rsid w:val="00042E0E"/>
    <w:rsid w:val="00042E18"/>
    <w:rsid w:val="00042EE3"/>
    <w:rsid w:val="00042EEF"/>
    <w:rsid w:val="0004303D"/>
    <w:rsid w:val="0004332D"/>
    <w:rsid w:val="00043482"/>
    <w:rsid w:val="00043788"/>
    <w:rsid w:val="000438E6"/>
    <w:rsid w:val="000439CE"/>
    <w:rsid w:val="00043ABB"/>
    <w:rsid w:val="00043B7C"/>
    <w:rsid w:val="00043BD7"/>
    <w:rsid w:val="00043CF3"/>
    <w:rsid w:val="00043DDF"/>
    <w:rsid w:val="00043E8B"/>
    <w:rsid w:val="00044188"/>
    <w:rsid w:val="000441F8"/>
    <w:rsid w:val="00044746"/>
    <w:rsid w:val="00044798"/>
    <w:rsid w:val="000448BA"/>
    <w:rsid w:val="000448C7"/>
    <w:rsid w:val="00044A20"/>
    <w:rsid w:val="00044BB4"/>
    <w:rsid w:val="00044C2C"/>
    <w:rsid w:val="00044DD3"/>
    <w:rsid w:val="00044F53"/>
    <w:rsid w:val="000455F7"/>
    <w:rsid w:val="00045723"/>
    <w:rsid w:val="00045855"/>
    <w:rsid w:val="00045B95"/>
    <w:rsid w:val="00045CE6"/>
    <w:rsid w:val="00046190"/>
    <w:rsid w:val="000461EA"/>
    <w:rsid w:val="00046330"/>
    <w:rsid w:val="00046536"/>
    <w:rsid w:val="000468EF"/>
    <w:rsid w:val="00046A4A"/>
    <w:rsid w:val="00046C5D"/>
    <w:rsid w:val="00046E5F"/>
    <w:rsid w:val="00046F3F"/>
    <w:rsid w:val="00046F9C"/>
    <w:rsid w:val="00047065"/>
    <w:rsid w:val="00047352"/>
    <w:rsid w:val="000473C1"/>
    <w:rsid w:val="000479BE"/>
    <w:rsid w:val="00047B11"/>
    <w:rsid w:val="00047BAD"/>
    <w:rsid w:val="00047D95"/>
    <w:rsid w:val="00047DB9"/>
    <w:rsid w:val="00047E5F"/>
    <w:rsid w:val="00047FDB"/>
    <w:rsid w:val="00050026"/>
    <w:rsid w:val="000500D8"/>
    <w:rsid w:val="0005028F"/>
    <w:rsid w:val="00050333"/>
    <w:rsid w:val="000503F9"/>
    <w:rsid w:val="0005040D"/>
    <w:rsid w:val="00050449"/>
    <w:rsid w:val="00050BA9"/>
    <w:rsid w:val="00050BDA"/>
    <w:rsid w:val="00050DAB"/>
    <w:rsid w:val="00050DC9"/>
    <w:rsid w:val="00051503"/>
    <w:rsid w:val="000517EE"/>
    <w:rsid w:val="00051823"/>
    <w:rsid w:val="0005182F"/>
    <w:rsid w:val="000519FF"/>
    <w:rsid w:val="00051C30"/>
    <w:rsid w:val="00051C44"/>
    <w:rsid w:val="0005222D"/>
    <w:rsid w:val="0005233E"/>
    <w:rsid w:val="00052373"/>
    <w:rsid w:val="0005243D"/>
    <w:rsid w:val="00052A08"/>
    <w:rsid w:val="00052B98"/>
    <w:rsid w:val="00052C21"/>
    <w:rsid w:val="00052DCF"/>
    <w:rsid w:val="00052E3E"/>
    <w:rsid w:val="00052F8D"/>
    <w:rsid w:val="000533D7"/>
    <w:rsid w:val="00053865"/>
    <w:rsid w:val="00053BB6"/>
    <w:rsid w:val="00053C24"/>
    <w:rsid w:val="00053C5A"/>
    <w:rsid w:val="00053DA6"/>
    <w:rsid w:val="00053F71"/>
    <w:rsid w:val="00053F91"/>
    <w:rsid w:val="00053FF1"/>
    <w:rsid w:val="000540DD"/>
    <w:rsid w:val="0005410B"/>
    <w:rsid w:val="00054241"/>
    <w:rsid w:val="000542DC"/>
    <w:rsid w:val="000544DD"/>
    <w:rsid w:val="000549D7"/>
    <w:rsid w:val="00054A99"/>
    <w:rsid w:val="00054B0B"/>
    <w:rsid w:val="00054B7B"/>
    <w:rsid w:val="00054D6D"/>
    <w:rsid w:val="00054E08"/>
    <w:rsid w:val="00054F80"/>
    <w:rsid w:val="000551AE"/>
    <w:rsid w:val="00055282"/>
    <w:rsid w:val="000553E2"/>
    <w:rsid w:val="000554B0"/>
    <w:rsid w:val="000556E0"/>
    <w:rsid w:val="0005575C"/>
    <w:rsid w:val="0005594D"/>
    <w:rsid w:val="0005597E"/>
    <w:rsid w:val="000559E1"/>
    <w:rsid w:val="00055A77"/>
    <w:rsid w:val="00055B6E"/>
    <w:rsid w:val="00055BB8"/>
    <w:rsid w:val="00055DF3"/>
    <w:rsid w:val="00055DF9"/>
    <w:rsid w:val="00055FCA"/>
    <w:rsid w:val="000561C0"/>
    <w:rsid w:val="000563A0"/>
    <w:rsid w:val="0005647E"/>
    <w:rsid w:val="000564D1"/>
    <w:rsid w:val="0005665A"/>
    <w:rsid w:val="00056735"/>
    <w:rsid w:val="00056745"/>
    <w:rsid w:val="00056AA0"/>
    <w:rsid w:val="00056D3C"/>
    <w:rsid w:val="00056D46"/>
    <w:rsid w:val="00056DD7"/>
    <w:rsid w:val="00056EDF"/>
    <w:rsid w:val="00056FB5"/>
    <w:rsid w:val="00056FCE"/>
    <w:rsid w:val="000570AE"/>
    <w:rsid w:val="000572C5"/>
    <w:rsid w:val="00057307"/>
    <w:rsid w:val="00057363"/>
    <w:rsid w:val="00057566"/>
    <w:rsid w:val="000575A9"/>
    <w:rsid w:val="00057872"/>
    <w:rsid w:val="00057931"/>
    <w:rsid w:val="000579D3"/>
    <w:rsid w:val="00057A43"/>
    <w:rsid w:val="00057ACB"/>
    <w:rsid w:val="00057B2D"/>
    <w:rsid w:val="00057B85"/>
    <w:rsid w:val="00057EA0"/>
    <w:rsid w:val="00057F86"/>
    <w:rsid w:val="00060020"/>
    <w:rsid w:val="00060059"/>
    <w:rsid w:val="00060331"/>
    <w:rsid w:val="00060408"/>
    <w:rsid w:val="000606EA"/>
    <w:rsid w:val="000607A0"/>
    <w:rsid w:val="00060C86"/>
    <w:rsid w:val="00060D6F"/>
    <w:rsid w:val="00060E58"/>
    <w:rsid w:val="00061136"/>
    <w:rsid w:val="000612E4"/>
    <w:rsid w:val="0006131E"/>
    <w:rsid w:val="000613AC"/>
    <w:rsid w:val="000614FA"/>
    <w:rsid w:val="000614FD"/>
    <w:rsid w:val="0006177F"/>
    <w:rsid w:val="00061869"/>
    <w:rsid w:val="00061A6C"/>
    <w:rsid w:val="00061B46"/>
    <w:rsid w:val="00062248"/>
    <w:rsid w:val="00062674"/>
    <w:rsid w:val="0006269C"/>
    <w:rsid w:val="000627F5"/>
    <w:rsid w:val="000628FD"/>
    <w:rsid w:val="00062AA8"/>
    <w:rsid w:val="00062AB8"/>
    <w:rsid w:val="00062E0E"/>
    <w:rsid w:val="00062E36"/>
    <w:rsid w:val="0006310F"/>
    <w:rsid w:val="0006358D"/>
    <w:rsid w:val="00063603"/>
    <w:rsid w:val="000637A0"/>
    <w:rsid w:val="000638C4"/>
    <w:rsid w:val="000639A1"/>
    <w:rsid w:val="00063A26"/>
    <w:rsid w:val="00063B2F"/>
    <w:rsid w:val="00063B79"/>
    <w:rsid w:val="00063BE0"/>
    <w:rsid w:val="00063C1B"/>
    <w:rsid w:val="00063C4E"/>
    <w:rsid w:val="00063DA2"/>
    <w:rsid w:val="00063E19"/>
    <w:rsid w:val="00064341"/>
    <w:rsid w:val="000644F4"/>
    <w:rsid w:val="0006452D"/>
    <w:rsid w:val="00064843"/>
    <w:rsid w:val="0006485F"/>
    <w:rsid w:val="00065059"/>
    <w:rsid w:val="0006513F"/>
    <w:rsid w:val="000653C4"/>
    <w:rsid w:val="000655EE"/>
    <w:rsid w:val="00065664"/>
    <w:rsid w:val="00065673"/>
    <w:rsid w:val="00065988"/>
    <w:rsid w:val="00065C6C"/>
    <w:rsid w:val="00065D40"/>
    <w:rsid w:val="00065DDC"/>
    <w:rsid w:val="00065F79"/>
    <w:rsid w:val="00066080"/>
    <w:rsid w:val="000660DD"/>
    <w:rsid w:val="000660FC"/>
    <w:rsid w:val="00066340"/>
    <w:rsid w:val="000664BC"/>
    <w:rsid w:val="00066530"/>
    <w:rsid w:val="00066755"/>
    <w:rsid w:val="00066855"/>
    <w:rsid w:val="000668B4"/>
    <w:rsid w:val="00066CF2"/>
    <w:rsid w:val="00066E08"/>
    <w:rsid w:val="00066E7F"/>
    <w:rsid w:val="00066FF2"/>
    <w:rsid w:val="0006737E"/>
    <w:rsid w:val="0006739E"/>
    <w:rsid w:val="000673B1"/>
    <w:rsid w:val="00067422"/>
    <w:rsid w:val="00067441"/>
    <w:rsid w:val="00067466"/>
    <w:rsid w:val="00067555"/>
    <w:rsid w:val="0006772F"/>
    <w:rsid w:val="00067760"/>
    <w:rsid w:val="000677A1"/>
    <w:rsid w:val="000677F7"/>
    <w:rsid w:val="00067BEF"/>
    <w:rsid w:val="00067E8D"/>
    <w:rsid w:val="00067FE5"/>
    <w:rsid w:val="00070050"/>
    <w:rsid w:val="00070183"/>
    <w:rsid w:val="0007071C"/>
    <w:rsid w:val="00070C39"/>
    <w:rsid w:val="00070C58"/>
    <w:rsid w:val="00070E12"/>
    <w:rsid w:val="00070EBD"/>
    <w:rsid w:val="00070F79"/>
    <w:rsid w:val="0007104F"/>
    <w:rsid w:val="00071373"/>
    <w:rsid w:val="000713CE"/>
    <w:rsid w:val="000715D7"/>
    <w:rsid w:val="0007177F"/>
    <w:rsid w:val="000717CC"/>
    <w:rsid w:val="00071810"/>
    <w:rsid w:val="00071841"/>
    <w:rsid w:val="00071994"/>
    <w:rsid w:val="000719F5"/>
    <w:rsid w:val="00071ABE"/>
    <w:rsid w:val="00071D3C"/>
    <w:rsid w:val="0007203F"/>
    <w:rsid w:val="0007205C"/>
    <w:rsid w:val="000720EA"/>
    <w:rsid w:val="000722BA"/>
    <w:rsid w:val="00072473"/>
    <w:rsid w:val="000727B5"/>
    <w:rsid w:val="000728D8"/>
    <w:rsid w:val="000729F1"/>
    <w:rsid w:val="00072ACF"/>
    <w:rsid w:val="00072C4F"/>
    <w:rsid w:val="00072C77"/>
    <w:rsid w:val="00072E5A"/>
    <w:rsid w:val="00072EC3"/>
    <w:rsid w:val="00072FF2"/>
    <w:rsid w:val="00073096"/>
    <w:rsid w:val="00073141"/>
    <w:rsid w:val="000731EA"/>
    <w:rsid w:val="00073247"/>
    <w:rsid w:val="000734D4"/>
    <w:rsid w:val="00073843"/>
    <w:rsid w:val="0007396F"/>
    <w:rsid w:val="00073B74"/>
    <w:rsid w:val="00073D65"/>
    <w:rsid w:val="00073D75"/>
    <w:rsid w:val="00073DAC"/>
    <w:rsid w:val="00073DE7"/>
    <w:rsid w:val="00073E4B"/>
    <w:rsid w:val="00073EAC"/>
    <w:rsid w:val="00073EB0"/>
    <w:rsid w:val="0007404A"/>
    <w:rsid w:val="000740F3"/>
    <w:rsid w:val="00074482"/>
    <w:rsid w:val="000744C3"/>
    <w:rsid w:val="00074587"/>
    <w:rsid w:val="000746F7"/>
    <w:rsid w:val="000746FE"/>
    <w:rsid w:val="00074712"/>
    <w:rsid w:val="00074B0C"/>
    <w:rsid w:val="00074CDB"/>
    <w:rsid w:val="00074D0A"/>
    <w:rsid w:val="00074D41"/>
    <w:rsid w:val="00074EDC"/>
    <w:rsid w:val="00074EE5"/>
    <w:rsid w:val="00075147"/>
    <w:rsid w:val="0007518C"/>
    <w:rsid w:val="00075227"/>
    <w:rsid w:val="00075498"/>
    <w:rsid w:val="000756B1"/>
    <w:rsid w:val="00075803"/>
    <w:rsid w:val="00075914"/>
    <w:rsid w:val="00075922"/>
    <w:rsid w:val="00075A61"/>
    <w:rsid w:val="00075B8B"/>
    <w:rsid w:val="00075CD2"/>
    <w:rsid w:val="00075D99"/>
    <w:rsid w:val="00075E4D"/>
    <w:rsid w:val="00075F1C"/>
    <w:rsid w:val="00075FD7"/>
    <w:rsid w:val="00075FE1"/>
    <w:rsid w:val="0007601A"/>
    <w:rsid w:val="0007604D"/>
    <w:rsid w:val="000760F4"/>
    <w:rsid w:val="00076253"/>
    <w:rsid w:val="0007628C"/>
    <w:rsid w:val="00076316"/>
    <w:rsid w:val="000763A3"/>
    <w:rsid w:val="00076A06"/>
    <w:rsid w:val="00076B74"/>
    <w:rsid w:val="00076C70"/>
    <w:rsid w:val="00076E5C"/>
    <w:rsid w:val="00076E69"/>
    <w:rsid w:val="00077021"/>
    <w:rsid w:val="000771B8"/>
    <w:rsid w:val="000772FF"/>
    <w:rsid w:val="00077304"/>
    <w:rsid w:val="00077379"/>
    <w:rsid w:val="000775D0"/>
    <w:rsid w:val="0007771E"/>
    <w:rsid w:val="00077792"/>
    <w:rsid w:val="000779D7"/>
    <w:rsid w:val="00077E25"/>
    <w:rsid w:val="00077F27"/>
    <w:rsid w:val="00077F7C"/>
    <w:rsid w:val="00080010"/>
    <w:rsid w:val="0008019E"/>
    <w:rsid w:val="000801BF"/>
    <w:rsid w:val="000801DE"/>
    <w:rsid w:val="000803B4"/>
    <w:rsid w:val="000807A4"/>
    <w:rsid w:val="000809C5"/>
    <w:rsid w:val="00080BCB"/>
    <w:rsid w:val="00080CD3"/>
    <w:rsid w:val="00080CE5"/>
    <w:rsid w:val="00080DFE"/>
    <w:rsid w:val="00080E1B"/>
    <w:rsid w:val="00080E97"/>
    <w:rsid w:val="00080EE2"/>
    <w:rsid w:val="000810A7"/>
    <w:rsid w:val="00081145"/>
    <w:rsid w:val="00081696"/>
    <w:rsid w:val="000818A5"/>
    <w:rsid w:val="000818C1"/>
    <w:rsid w:val="000818F4"/>
    <w:rsid w:val="00081A11"/>
    <w:rsid w:val="00081CAF"/>
    <w:rsid w:val="00081D59"/>
    <w:rsid w:val="00081DBA"/>
    <w:rsid w:val="00081F70"/>
    <w:rsid w:val="00081FA2"/>
    <w:rsid w:val="000821A8"/>
    <w:rsid w:val="00082202"/>
    <w:rsid w:val="000822B1"/>
    <w:rsid w:val="00082333"/>
    <w:rsid w:val="00082697"/>
    <w:rsid w:val="00082724"/>
    <w:rsid w:val="000827E8"/>
    <w:rsid w:val="00082870"/>
    <w:rsid w:val="0008296F"/>
    <w:rsid w:val="00082BDB"/>
    <w:rsid w:val="00082DAD"/>
    <w:rsid w:val="00082EEA"/>
    <w:rsid w:val="00082EF6"/>
    <w:rsid w:val="0008307F"/>
    <w:rsid w:val="0008309C"/>
    <w:rsid w:val="000830F9"/>
    <w:rsid w:val="00083873"/>
    <w:rsid w:val="00083A99"/>
    <w:rsid w:val="00083DCC"/>
    <w:rsid w:val="00083E68"/>
    <w:rsid w:val="00084133"/>
    <w:rsid w:val="00084171"/>
    <w:rsid w:val="000843EF"/>
    <w:rsid w:val="000846C8"/>
    <w:rsid w:val="000847B3"/>
    <w:rsid w:val="00084AA9"/>
    <w:rsid w:val="00084AAF"/>
    <w:rsid w:val="00084B7C"/>
    <w:rsid w:val="00084E17"/>
    <w:rsid w:val="00084FDE"/>
    <w:rsid w:val="00085022"/>
    <w:rsid w:val="00085183"/>
    <w:rsid w:val="00085259"/>
    <w:rsid w:val="00085280"/>
    <w:rsid w:val="000852E5"/>
    <w:rsid w:val="000853BD"/>
    <w:rsid w:val="00085446"/>
    <w:rsid w:val="00085486"/>
    <w:rsid w:val="00085538"/>
    <w:rsid w:val="000856A2"/>
    <w:rsid w:val="00085735"/>
    <w:rsid w:val="0008590E"/>
    <w:rsid w:val="0008597B"/>
    <w:rsid w:val="00085BC7"/>
    <w:rsid w:val="00085C46"/>
    <w:rsid w:val="00085C8C"/>
    <w:rsid w:val="00085D52"/>
    <w:rsid w:val="000862F9"/>
    <w:rsid w:val="000864F8"/>
    <w:rsid w:val="00086701"/>
    <w:rsid w:val="00086B32"/>
    <w:rsid w:val="00086BF3"/>
    <w:rsid w:val="00086E57"/>
    <w:rsid w:val="00087156"/>
    <w:rsid w:val="000871F0"/>
    <w:rsid w:val="000871FF"/>
    <w:rsid w:val="000872A7"/>
    <w:rsid w:val="000875A0"/>
    <w:rsid w:val="000876F9"/>
    <w:rsid w:val="00087AC4"/>
    <w:rsid w:val="00087BED"/>
    <w:rsid w:val="00090182"/>
    <w:rsid w:val="000902B7"/>
    <w:rsid w:val="0009031F"/>
    <w:rsid w:val="00090384"/>
    <w:rsid w:val="000903A0"/>
    <w:rsid w:val="00090550"/>
    <w:rsid w:val="000907F1"/>
    <w:rsid w:val="00090C6C"/>
    <w:rsid w:val="00090D22"/>
    <w:rsid w:val="00090E87"/>
    <w:rsid w:val="00090ED0"/>
    <w:rsid w:val="00090EF9"/>
    <w:rsid w:val="0009101F"/>
    <w:rsid w:val="000910BA"/>
    <w:rsid w:val="0009124D"/>
    <w:rsid w:val="000913B0"/>
    <w:rsid w:val="00091657"/>
    <w:rsid w:val="0009175B"/>
    <w:rsid w:val="000917DC"/>
    <w:rsid w:val="00091959"/>
    <w:rsid w:val="00091DC4"/>
    <w:rsid w:val="00091FBA"/>
    <w:rsid w:val="00091FFE"/>
    <w:rsid w:val="00092265"/>
    <w:rsid w:val="0009241E"/>
    <w:rsid w:val="000925F3"/>
    <w:rsid w:val="000926E6"/>
    <w:rsid w:val="0009275F"/>
    <w:rsid w:val="00092853"/>
    <w:rsid w:val="00092A62"/>
    <w:rsid w:val="00092ACA"/>
    <w:rsid w:val="00092CE3"/>
    <w:rsid w:val="00092E4C"/>
    <w:rsid w:val="00092E60"/>
    <w:rsid w:val="0009301C"/>
    <w:rsid w:val="0009303F"/>
    <w:rsid w:val="000930A9"/>
    <w:rsid w:val="00093657"/>
    <w:rsid w:val="00093674"/>
    <w:rsid w:val="000937A1"/>
    <w:rsid w:val="000937EF"/>
    <w:rsid w:val="0009383E"/>
    <w:rsid w:val="00093854"/>
    <w:rsid w:val="0009387B"/>
    <w:rsid w:val="00093897"/>
    <w:rsid w:val="00093BBA"/>
    <w:rsid w:val="00093BF7"/>
    <w:rsid w:val="00093C3A"/>
    <w:rsid w:val="00093CA1"/>
    <w:rsid w:val="00093D8C"/>
    <w:rsid w:val="00093FA9"/>
    <w:rsid w:val="00094250"/>
    <w:rsid w:val="000942AB"/>
    <w:rsid w:val="000942DE"/>
    <w:rsid w:val="00094382"/>
    <w:rsid w:val="00094406"/>
    <w:rsid w:val="00094679"/>
    <w:rsid w:val="00094D5D"/>
    <w:rsid w:val="00094DBB"/>
    <w:rsid w:val="00094DD0"/>
    <w:rsid w:val="00094FBD"/>
    <w:rsid w:val="000950BB"/>
    <w:rsid w:val="00095221"/>
    <w:rsid w:val="000952B1"/>
    <w:rsid w:val="000953D2"/>
    <w:rsid w:val="00095423"/>
    <w:rsid w:val="000955B3"/>
    <w:rsid w:val="00095723"/>
    <w:rsid w:val="00095742"/>
    <w:rsid w:val="00095A4A"/>
    <w:rsid w:val="00095AAE"/>
    <w:rsid w:val="00095ABD"/>
    <w:rsid w:val="00095B7B"/>
    <w:rsid w:val="00095C14"/>
    <w:rsid w:val="00095EDD"/>
    <w:rsid w:val="00095FF3"/>
    <w:rsid w:val="00096123"/>
    <w:rsid w:val="000961A1"/>
    <w:rsid w:val="00096463"/>
    <w:rsid w:val="000965F3"/>
    <w:rsid w:val="000966DF"/>
    <w:rsid w:val="000969F2"/>
    <w:rsid w:val="00096C72"/>
    <w:rsid w:val="00096D4D"/>
    <w:rsid w:val="00096E08"/>
    <w:rsid w:val="00097070"/>
    <w:rsid w:val="000970C6"/>
    <w:rsid w:val="0009721F"/>
    <w:rsid w:val="000972F1"/>
    <w:rsid w:val="000973EF"/>
    <w:rsid w:val="0009748A"/>
    <w:rsid w:val="0009748F"/>
    <w:rsid w:val="00097A41"/>
    <w:rsid w:val="00097D6E"/>
    <w:rsid w:val="00097F9F"/>
    <w:rsid w:val="000A0022"/>
    <w:rsid w:val="000A01C0"/>
    <w:rsid w:val="000A0210"/>
    <w:rsid w:val="000A0503"/>
    <w:rsid w:val="000A0749"/>
    <w:rsid w:val="000A081A"/>
    <w:rsid w:val="000A0881"/>
    <w:rsid w:val="000A09D0"/>
    <w:rsid w:val="000A0EA1"/>
    <w:rsid w:val="000A0F5D"/>
    <w:rsid w:val="000A10EC"/>
    <w:rsid w:val="000A11D6"/>
    <w:rsid w:val="000A1468"/>
    <w:rsid w:val="000A14A7"/>
    <w:rsid w:val="000A1585"/>
    <w:rsid w:val="000A168C"/>
    <w:rsid w:val="000A1AC7"/>
    <w:rsid w:val="000A1C6E"/>
    <w:rsid w:val="000A1E12"/>
    <w:rsid w:val="000A1EF9"/>
    <w:rsid w:val="000A1FBB"/>
    <w:rsid w:val="000A1FCC"/>
    <w:rsid w:val="000A1FF3"/>
    <w:rsid w:val="000A26D4"/>
    <w:rsid w:val="000A2791"/>
    <w:rsid w:val="000A2B03"/>
    <w:rsid w:val="000A2EBA"/>
    <w:rsid w:val="000A323D"/>
    <w:rsid w:val="000A32EA"/>
    <w:rsid w:val="000A3505"/>
    <w:rsid w:val="000A369C"/>
    <w:rsid w:val="000A373B"/>
    <w:rsid w:val="000A3868"/>
    <w:rsid w:val="000A3C32"/>
    <w:rsid w:val="000A3C80"/>
    <w:rsid w:val="000A3DE3"/>
    <w:rsid w:val="000A3F0B"/>
    <w:rsid w:val="000A4016"/>
    <w:rsid w:val="000A404B"/>
    <w:rsid w:val="000A405C"/>
    <w:rsid w:val="000A42B7"/>
    <w:rsid w:val="000A439C"/>
    <w:rsid w:val="000A459A"/>
    <w:rsid w:val="000A4A7E"/>
    <w:rsid w:val="000A4A97"/>
    <w:rsid w:val="000A4AEE"/>
    <w:rsid w:val="000A4B09"/>
    <w:rsid w:val="000A4C02"/>
    <w:rsid w:val="000A4C98"/>
    <w:rsid w:val="000A4DBC"/>
    <w:rsid w:val="000A4EC8"/>
    <w:rsid w:val="000A5061"/>
    <w:rsid w:val="000A519B"/>
    <w:rsid w:val="000A5244"/>
    <w:rsid w:val="000A5320"/>
    <w:rsid w:val="000A5408"/>
    <w:rsid w:val="000A5665"/>
    <w:rsid w:val="000A5783"/>
    <w:rsid w:val="000A57EF"/>
    <w:rsid w:val="000A58A3"/>
    <w:rsid w:val="000A59EF"/>
    <w:rsid w:val="000A5B0E"/>
    <w:rsid w:val="000A642C"/>
    <w:rsid w:val="000A6519"/>
    <w:rsid w:val="000A691F"/>
    <w:rsid w:val="000A6DE2"/>
    <w:rsid w:val="000A6E56"/>
    <w:rsid w:val="000A6EDF"/>
    <w:rsid w:val="000A70BF"/>
    <w:rsid w:val="000A71AE"/>
    <w:rsid w:val="000A73C6"/>
    <w:rsid w:val="000A765A"/>
    <w:rsid w:val="000A7779"/>
    <w:rsid w:val="000A7A54"/>
    <w:rsid w:val="000A7D41"/>
    <w:rsid w:val="000A7DBF"/>
    <w:rsid w:val="000A7F0A"/>
    <w:rsid w:val="000B00A8"/>
    <w:rsid w:val="000B046B"/>
    <w:rsid w:val="000B0545"/>
    <w:rsid w:val="000B0859"/>
    <w:rsid w:val="000B094F"/>
    <w:rsid w:val="000B0DE7"/>
    <w:rsid w:val="000B0DFC"/>
    <w:rsid w:val="000B0E74"/>
    <w:rsid w:val="000B0ED0"/>
    <w:rsid w:val="000B0ED7"/>
    <w:rsid w:val="000B1037"/>
    <w:rsid w:val="000B1063"/>
    <w:rsid w:val="000B1201"/>
    <w:rsid w:val="000B1263"/>
    <w:rsid w:val="000B1613"/>
    <w:rsid w:val="000B16DB"/>
    <w:rsid w:val="000B176F"/>
    <w:rsid w:val="000B1781"/>
    <w:rsid w:val="000B17B1"/>
    <w:rsid w:val="000B17D0"/>
    <w:rsid w:val="000B187D"/>
    <w:rsid w:val="000B1898"/>
    <w:rsid w:val="000B1A0C"/>
    <w:rsid w:val="000B1A2F"/>
    <w:rsid w:val="000B1A38"/>
    <w:rsid w:val="000B1B19"/>
    <w:rsid w:val="000B1BEA"/>
    <w:rsid w:val="000B1CD7"/>
    <w:rsid w:val="000B1D10"/>
    <w:rsid w:val="000B1D1B"/>
    <w:rsid w:val="000B1E9C"/>
    <w:rsid w:val="000B1F0E"/>
    <w:rsid w:val="000B1F30"/>
    <w:rsid w:val="000B1F43"/>
    <w:rsid w:val="000B1FAF"/>
    <w:rsid w:val="000B1FBA"/>
    <w:rsid w:val="000B2057"/>
    <w:rsid w:val="000B20ED"/>
    <w:rsid w:val="000B22A5"/>
    <w:rsid w:val="000B24C1"/>
    <w:rsid w:val="000B266D"/>
    <w:rsid w:val="000B26BA"/>
    <w:rsid w:val="000B26EF"/>
    <w:rsid w:val="000B2A7E"/>
    <w:rsid w:val="000B2C10"/>
    <w:rsid w:val="000B2DD6"/>
    <w:rsid w:val="000B2EC2"/>
    <w:rsid w:val="000B2F7B"/>
    <w:rsid w:val="000B30B5"/>
    <w:rsid w:val="000B30D9"/>
    <w:rsid w:val="000B37CA"/>
    <w:rsid w:val="000B37E2"/>
    <w:rsid w:val="000B3987"/>
    <w:rsid w:val="000B3A7E"/>
    <w:rsid w:val="000B42AC"/>
    <w:rsid w:val="000B42C4"/>
    <w:rsid w:val="000B4312"/>
    <w:rsid w:val="000B45E3"/>
    <w:rsid w:val="000B4745"/>
    <w:rsid w:val="000B51A2"/>
    <w:rsid w:val="000B522A"/>
    <w:rsid w:val="000B5583"/>
    <w:rsid w:val="000B55DB"/>
    <w:rsid w:val="000B571B"/>
    <w:rsid w:val="000B57C9"/>
    <w:rsid w:val="000B5887"/>
    <w:rsid w:val="000B59D1"/>
    <w:rsid w:val="000B59EA"/>
    <w:rsid w:val="000B5B63"/>
    <w:rsid w:val="000B5D4C"/>
    <w:rsid w:val="000B5D93"/>
    <w:rsid w:val="000B5F15"/>
    <w:rsid w:val="000B6056"/>
    <w:rsid w:val="000B6215"/>
    <w:rsid w:val="000B638D"/>
    <w:rsid w:val="000B6398"/>
    <w:rsid w:val="000B63A9"/>
    <w:rsid w:val="000B6642"/>
    <w:rsid w:val="000B674D"/>
    <w:rsid w:val="000B68A2"/>
    <w:rsid w:val="000B6C6F"/>
    <w:rsid w:val="000B6D2E"/>
    <w:rsid w:val="000B71AC"/>
    <w:rsid w:val="000B72E4"/>
    <w:rsid w:val="000B7305"/>
    <w:rsid w:val="000B7332"/>
    <w:rsid w:val="000B74DC"/>
    <w:rsid w:val="000B7532"/>
    <w:rsid w:val="000B760B"/>
    <w:rsid w:val="000B7901"/>
    <w:rsid w:val="000B7988"/>
    <w:rsid w:val="000B7A4C"/>
    <w:rsid w:val="000B7AA7"/>
    <w:rsid w:val="000B7CD0"/>
    <w:rsid w:val="000B7CFD"/>
    <w:rsid w:val="000B7D46"/>
    <w:rsid w:val="000B7FDB"/>
    <w:rsid w:val="000C0222"/>
    <w:rsid w:val="000C054D"/>
    <w:rsid w:val="000C05A5"/>
    <w:rsid w:val="000C073C"/>
    <w:rsid w:val="000C0873"/>
    <w:rsid w:val="000C0A36"/>
    <w:rsid w:val="000C0DDA"/>
    <w:rsid w:val="000C0E17"/>
    <w:rsid w:val="000C0E54"/>
    <w:rsid w:val="000C0EEB"/>
    <w:rsid w:val="000C0FA8"/>
    <w:rsid w:val="000C1007"/>
    <w:rsid w:val="000C1149"/>
    <w:rsid w:val="000C1238"/>
    <w:rsid w:val="000C1257"/>
    <w:rsid w:val="000C13DA"/>
    <w:rsid w:val="000C168D"/>
    <w:rsid w:val="000C169D"/>
    <w:rsid w:val="000C17AD"/>
    <w:rsid w:val="000C1C61"/>
    <w:rsid w:val="000C1DB4"/>
    <w:rsid w:val="000C1DBD"/>
    <w:rsid w:val="000C1EE7"/>
    <w:rsid w:val="000C1EF4"/>
    <w:rsid w:val="000C1EFB"/>
    <w:rsid w:val="000C206C"/>
    <w:rsid w:val="000C21C8"/>
    <w:rsid w:val="000C228C"/>
    <w:rsid w:val="000C237E"/>
    <w:rsid w:val="000C2653"/>
    <w:rsid w:val="000C27B7"/>
    <w:rsid w:val="000C2BB6"/>
    <w:rsid w:val="000C2DCC"/>
    <w:rsid w:val="000C3274"/>
    <w:rsid w:val="000C343A"/>
    <w:rsid w:val="000C34BD"/>
    <w:rsid w:val="000C34F5"/>
    <w:rsid w:val="000C3720"/>
    <w:rsid w:val="000C37C1"/>
    <w:rsid w:val="000C38B8"/>
    <w:rsid w:val="000C39FF"/>
    <w:rsid w:val="000C3A18"/>
    <w:rsid w:val="000C3A92"/>
    <w:rsid w:val="000C3B6D"/>
    <w:rsid w:val="000C3DDF"/>
    <w:rsid w:val="000C3EA3"/>
    <w:rsid w:val="000C4087"/>
    <w:rsid w:val="000C4162"/>
    <w:rsid w:val="000C4464"/>
    <w:rsid w:val="000C460D"/>
    <w:rsid w:val="000C46A1"/>
    <w:rsid w:val="000C46EF"/>
    <w:rsid w:val="000C4C11"/>
    <w:rsid w:val="000C4C20"/>
    <w:rsid w:val="000C4D3A"/>
    <w:rsid w:val="000C4DC7"/>
    <w:rsid w:val="000C4E55"/>
    <w:rsid w:val="000C5064"/>
    <w:rsid w:val="000C5116"/>
    <w:rsid w:val="000C5160"/>
    <w:rsid w:val="000C51D1"/>
    <w:rsid w:val="000C5382"/>
    <w:rsid w:val="000C543A"/>
    <w:rsid w:val="000C5500"/>
    <w:rsid w:val="000C555C"/>
    <w:rsid w:val="000C55E1"/>
    <w:rsid w:val="000C59E7"/>
    <w:rsid w:val="000C5A44"/>
    <w:rsid w:val="000C5A5D"/>
    <w:rsid w:val="000C5BC8"/>
    <w:rsid w:val="000C5BDC"/>
    <w:rsid w:val="000C5E09"/>
    <w:rsid w:val="000C5E9C"/>
    <w:rsid w:val="000C5FCE"/>
    <w:rsid w:val="000C60AA"/>
    <w:rsid w:val="000C62EA"/>
    <w:rsid w:val="000C6366"/>
    <w:rsid w:val="000C63F4"/>
    <w:rsid w:val="000C6575"/>
    <w:rsid w:val="000C66D2"/>
    <w:rsid w:val="000C6911"/>
    <w:rsid w:val="000C6B0A"/>
    <w:rsid w:val="000C6E54"/>
    <w:rsid w:val="000C6EA4"/>
    <w:rsid w:val="000C6F56"/>
    <w:rsid w:val="000C7028"/>
    <w:rsid w:val="000C706F"/>
    <w:rsid w:val="000C70BC"/>
    <w:rsid w:val="000C71A5"/>
    <w:rsid w:val="000C7274"/>
    <w:rsid w:val="000C741E"/>
    <w:rsid w:val="000C7670"/>
    <w:rsid w:val="000C78D4"/>
    <w:rsid w:val="000C7948"/>
    <w:rsid w:val="000C7A77"/>
    <w:rsid w:val="000C7B53"/>
    <w:rsid w:val="000C7B7B"/>
    <w:rsid w:val="000D0426"/>
    <w:rsid w:val="000D07F0"/>
    <w:rsid w:val="000D08D0"/>
    <w:rsid w:val="000D08E0"/>
    <w:rsid w:val="000D096B"/>
    <w:rsid w:val="000D0AD4"/>
    <w:rsid w:val="000D0AFA"/>
    <w:rsid w:val="000D0ECD"/>
    <w:rsid w:val="000D0F77"/>
    <w:rsid w:val="000D1222"/>
    <w:rsid w:val="000D13BA"/>
    <w:rsid w:val="000D13EF"/>
    <w:rsid w:val="000D1978"/>
    <w:rsid w:val="000D1A05"/>
    <w:rsid w:val="000D1AED"/>
    <w:rsid w:val="000D1D02"/>
    <w:rsid w:val="000D2123"/>
    <w:rsid w:val="000D24EC"/>
    <w:rsid w:val="000D2623"/>
    <w:rsid w:val="000D27D1"/>
    <w:rsid w:val="000D2894"/>
    <w:rsid w:val="000D29EE"/>
    <w:rsid w:val="000D2AC0"/>
    <w:rsid w:val="000D2DEB"/>
    <w:rsid w:val="000D33C5"/>
    <w:rsid w:val="000D3408"/>
    <w:rsid w:val="000D358D"/>
    <w:rsid w:val="000D3660"/>
    <w:rsid w:val="000D37C7"/>
    <w:rsid w:val="000D392F"/>
    <w:rsid w:val="000D394C"/>
    <w:rsid w:val="000D3A23"/>
    <w:rsid w:val="000D3A6D"/>
    <w:rsid w:val="000D3DDE"/>
    <w:rsid w:val="000D3F42"/>
    <w:rsid w:val="000D404D"/>
    <w:rsid w:val="000D42E6"/>
    <w:rsid w:val="000D434C"/>
    <w:rsid w:val="000D478E"/>
    <w:rsid w:val="000D47A6"/>
    <w:rsid w:val="000D4A4E"/>
    <w:rsid w:val="000D4AE4"/>
    <w:rsid w:val="000D4CFD"/>
    <w:rsid w:val="000D4DA1"/>
    <w:rsid w:val="000D4FA0"/>
    <w:rsid w:val="000D5062"/>
    <w:rsid w:val="000D5157"/>
    <w:rsid w:val="000D5258"/>
    <w:rsid w:val="000D5393"/>
    <w:rsid w:val="000D5440"/>
    <w:rsid w:val="000D5589"/>
    <w:rsid w:val="000D58E7"/>
    <w:rsid w:val="000D5925"/>
    <w:rsid w:val="000D5BD2"/>
    <w:rsid w:val="000D5CDC"/>
    <w:rsid w:val="000D5EDF"/>
    <w:rsid w:val="000D603B"/>
    <w:rsid w:val="000D60BE"/>
    <w:rsid w:val="000D618D"/>
    <w:rsid w:val="000D6337"/>
    <w:rsid w:val="000D6471"/>
    <w:rsid w:val="000D6530"/>
    <w:rsid w:val="000D68D8"/>
    <w:rsid w:val="000D6A7E"/>
    <w:rsid w:val="000D6B09"/>
    <w:rsid w:val="000D6C1A"/>
    <w:rsid w:val="000D6CEF"/>
    <w:rsid w:val="000D7135"/>
    <w:rsid w:val="000D7213"/>
    <w:rsid w:val="000D73EC"/>
    <w:rsid w:val="000D742E"/>
    <w:rsid w:val="000D770A"/>
    <w:rsid w:val="000D79E8"/>
    <w:rsid w:val="000D7B23"/>
    <w:rsid w:val="000D7BA4"/>
    <w:rsid w:val="000E0140"/>
    <w:rsid w:val="000E015C"/>
    <w:rsid w:val="000E01A1"/>
    <w:rsid w:val="000E0286"/>
    <w:rsid w:val="000E0363"/>
    <w:rsid w:val="000E03E9"/>
    <w:rsid w:val="000E06CE"/>
    <w:rsid w:val="000E0759"/>
    <w:rsid w:val="000E0E8D"/>
    <w:rsid w:val="000E10D0"/>
    <w:rsid w:val="000E1209"/>
    <w:rsid w:val="000E13C9"/>
    <w:rsid w:val="000E1409"/>
    <w:rsid w:val="000E1547"/>
    <w:rsid w:val="000E164E"/>
    <w:rsid w:val="000E1783"/>
    <w:rsid w:val="000E1A49"/>
    <w:rsid w:val="000E1DF9"/>
    <w:rsid w:val="000E1E0A"/>
    <w:rsid w:val="000E2061"/>
    <w:rsid w:val="000E2067"/>
    <w:rsid w:val="000E21C9"/>
    <w:rsid w:val="000E221A"/>
    <w:rsid w:val="000E229F"/>
    <w:rsid w:val="000E255F"/>
    <w:rsid w:val="000E2727"/>
    <w:rsid w:val="000E28BF"/>
    <w:rsid w:val="000E2A9D"/>
    <w:rsid w:val="000E2C8C"/>
    <w:rsid w:val="000E2CB9"/>
    <w:rsid w:val="000E2F6C"/>
    <w:rsid w:val="000E30DA"/>
    <w:rsid w:val="000E3128"/>
    <w:rsid w:val="000E32C9"/>
    <w:rsid w:val="000E35E0"/>
    <w:rsid w:val="000E38AC"/>
    <w:rsid w:val="000E3A66"/>
    <w:rsid w:val="000E3A6F"/>
    <w:rsid w:val="000E3C95"/>
    <w:rsid w:val="000E3FA6"/>
    <w:rsid w:val="000E3FEF"/>
    <w:rsid w:val="000E421C"/>
    <w:rsid w:val="000E4570"/>
    <w:rsid w:val="000E48F5"/>
    <w:rsid w:val="000E492B"/>
    <w:rsid w:val="000E4A11"/>
    <w:rsid w:val="000E4F11"/>
    <w:rsid w:val="000E5082"/>
    <w:rsid w:val="000E51F9"/>
    <w:rsid w:val="000E52FF"/>
    <w:rsid w:val="000E55F3"/>
    <w:rsid w:val="000E55FF"/>
    <w:rsid w:val="000E5675"/>
    <w:rsid w:val="000E56EA"/>
    <w:rsid w:val="000E5A71"/>
    <w:rsid w:val="000E613E"/>
    <w:rsid w:val="000E61A4"/>
    <w:rsid w:val="000E61DA"/>
    <w:rsid w:val="000E634C"/>
    <w:rsid w:val="000E6399"/>
    <w:rsid w:val="000E659F"/>
    <w:rsid w:val="000E6745"/>
    <w:rsid w:val="000E67FE"/>
    <w:rsid w:val="000E6B6E"/>
    <w:rsid w:val="000E6BC5"/>
    <w:rsid w:val="000E6CEE"/>
    <w:rsid w:val="000E6E90"/>
    <w:rsid w:val="000E6ED5"/>
    <w:rsid w:val="000E74EF"/>
    <w:rsid w:val="000E78BF"/>
    <w:rsid w:val="000E794F"/>
    <w:rsid w:val="000E79C6"/>
    <w:rsid w:val="000E7C2F"/>
    <w:rsid w:val="000E7DE7"/>
    <w:rsid w:val="000F04D0"/>
    <w:rsid w:val="000F04EA"/>
    <w:rsid w:val="000F06A8"/>
    <w:rsid w:val="000F077E"/>
    <w:rsid w:val="000F09E2"/>
    <w:rsid w:val="000F0A13"/>
    <w:rsid w:val="000F0B18"/>
    <w:rsid w:val="000F0D2B"/>
    <w:rsid w:val="000F0ECB"/>
    <w:rsid w:val="000F1011"/>
    <w:rsid w:val="000F185F"/>
    <w:rsid w:val="000F199E"/>
    <w:rsid w:val="000F1B5F"/>
    <w:rsid w:val="000F1B77"/>
    <w:rsid w:val="000F1FDE"/>
    <w:rsid w:val="000F2233"/>
    <w:rsid w:val="000F2577"/>
    <w:rsid w:val="000F25C7"/>
    <w:rsid w:val="000F2736"/>
    <w:rsid w:val="000F2864"/>
    <w:rsid w:val="000F2877"/>
    <w:rsid w:val="000F2891"/>
    <w:rsid w:val="000F29A0"/>
    <w:rsid w:val="000F29F5"/>
    <w:rsid w:val="000F2C2F"/>
    <w:rsid w:val="000F2CCF"/>
    <w:rsid w:val="000F2FAE"/>
    <w:rsid w:val="000F31EA"/>
    <w:rsid w:val="000F3205"/>
    <w:rsid w:val="000F36C3"/>
    <w:rsid w:val="000F370F"/>
    <w:rsid w:val="000F3852"/>
    <w:rsid w:val="000F3881"/>
    <w:rsid w:val="000F392F"/>
    <w:rsid w:val="000F394E"/>
    <w:rsid w:val="000F3959"/>
    <w:rsid w:val="000F399F"/>
    <w:rsid w:val="000F3A3A"/>
    <w:rsid w:val="000F422A"/>
    <w:rsid w:val="000F4413"/>
    <w:rsid w:val="000F4475"/>
    <w:rsid w:val="000F4B5F"/>
    <w:rsid w:val="000F4B79"/>
    <w:rsid w:val="000F4C74"/>
    <w:rsid w:val="000F4ECB"/>
    <w:rsid w:val="000F5260"/>
    <w:rsid w:val="000F526E"/>
    <w:rsid w:val="000F52DF"/>
    <w:rsid w:val="000F5580"/>
    <w:rsid w:val="000F57FD"/>
    <w:rsid w:val="000F5B4B"/>
    <w:rsid w:val="000F5C1F"/>
    <w:rsid w:val="000F5C8B"/>
    <w:rsid w:val="000F5F9A"/>
    <w:rsid w:val="000F632C"/>
    <w:rsid w:val="000F64E9"/>
    <w:rsid w:val="000F65AF"/>
    <w:rsid w:val="000F65C7"/>
    <w:rsid w:val="000F6980"/>
    <w:rsid w:val="000F69DC"/>
    <w:rsid w:val="000F6D69"/>
    <w:rsid w:val="000F6EAA"/>
    <w:rsid w:val="000F6EDD"/>
    <w:rsid w:val="000F6F8F"/>
    <w:rsid w:val="000F709E"/>
    <w:rsid w:val="000F769F"/>
    <w:rsid w:val="000F772D"/>
    <w:rsid w:val="000F791F"/>
    <w:rsid w:val="000F7A94"/>
    <w:rsid w:val="000F7B3E"/>
    <w:rsid w:val="000F7B7F"/>
    <w:rsid w:val="000F7B8C"/>
    <w:rsid w:val="001000B8"/>
    <w:rsid w:val="001001E7"/>
    <w:rsid w:val="00100298"/>
    <w:rsid w:val="001003A4"/>
    <w:rsid w:val="0010053E"/>
    <w:rsid w:val="0010062F"/>
    <w:rsid w:val="0010066B"/>
    <w:rsid w:val="00100678"/>
    <w:rsid w:val="00100A29"/>
    <w:rsid w:val="00100A72"/>
    <w:rsid w:val="00100DA4"/>
    <w:rsid w:val="00101087"/>
    <w:rsid w:val="001010A1"/>
    <w:rsid w:val="001015B0"/>
    <w:rsid w:val="001015F8"/>
    <w:rsid w:val="00101825"/>
    <w:rsid w:val="0010186A"/>
    <w:rsid w:val="00101F86"/>
    <w:rsid w:val="0010246A"/>
    <w:rsid w:val="001024A1"/>
    <w:rsid w:val="001024C2"/>
    <w:rsid w:val="00102513"/>
    <w:rsid w:val="001026B6"/>
    <w:rsid w:val="00102CA7"/>
    <w:rsid w:val="00102CAD"/>
    <w:rsid w:val="00102D92"/>
    <w:rsid w:val="00102E90"/>
    <w:rsid w:val="0010303A"/>
    <w:rsid w:val="00103138"/>
    <w:rsid w:val="0010359E"/>
    <w:rsid w:val="00103649"/>
    <w:rsid w:val="001039F3"/>
    <w:rsid w:val="00103B15"/>
    <w:rsid w:val="00103B3A"/>
    <w:rsid w:val="00103C5D"/>
    <w:rsid w:val="00103C6C"/>
    <w:rsid w:val="00103D3C"/>
    <w:rsid w:val="0010428C"/>
    <w:rsid w:val="001044C9"/>
    <w:rsid w:val="00104AEF"/>
    <w:rsid w:val="00104E46"/>
    <w:rsid w:val="00104F1F"/>
    <w:rsid w:val="001050DF"/>
    <w:rsid w:val="0010512E"/>
    <w:rsid w:val="00105436"/>
    <w:rsid w:val="00105663"/>
    <w:rsid w:val="00105AFE"/>
    <w:rsid w:val="00105C77"/>
    <w:rsid w:val="00106005"/>
    <w:rsid w:val="00106153"/>
    <w:rsid w:val="001061FE"/>
    <w:rsid w:val="0010654D"/>
    <w:rsid w:val="0010664B"/>
    <w:rsid w:val="001066D4"/>
    <w:rsid w:val="00106B2A"/>
    <w:rsid w:val="00106F75"/>
    <w:rsid w:val="00107065"/>
    <w:rsid w:val="00107148"/>
    <w:rsid w:val="001075BE"/>
    <w:rsid w:val="00107872"/>
    <w:rsid w:val="00107E63"/>
    <w:rsid w:val="00110103"/>
    <w:rsid w:val="0011017B"/>
    <w:rsid w:val="001101FD"/>
    <w:rsid w:val="001102B6"/>
    <w:rsid w:val="00110640"/>
    <w:rsid w:val="0011076B"/>
    <w:rsid w:val="001109BE"/>
    <w:rsid w:val="001109EB"/>
    <w:rsid w:val="00110B63"/>
    <w:rsid w:val="00110C66"/>
    <w:rsid w:val="00110C98"/>
    <w:rsid w:val="00110EE1"/>
    <w:rsid w:val="00110F64"/>
    <w:rsid w:val="00111103"/>
    <w:rsid w:val="00111183"/>
    <w:rsid w:val="00111184"/>
    <w:rsid w:val="0011127B"/>
    <w:rsid w:val="00111546"/>
    <w:rsid w:val="0011157C"/>
    <w:rsid w:val="0011170A"/>
    <w:rsid w:val="001117AF"/>
    <w:rsid w:val="00111A4F"/>
    <w:rsid w:val="00111B23"/>
    <w:rsid w:val="00111BC3"/>
    <w:rsid w:val="00111EF3"/>
    <w:rsid w:val="00111F4A"/>
    <w:rsid w:val="00112069"/>
    <w:rsid w:val="001122ED"/>
    <w:rsid w:val="001123E8"/>
    <w:rsid w:val="001126A1"/>
    <w:rsid w:val="00112719"/>
    <w:rsid w:val="00112788"/>
    <w:rsid w:val="001127A9"/>
    <w:rsid w:val="00112B94"/>
    <w:rsid w:val="00112CEE"/>
    <w:rsid w:val="00112EC0"/>
    <w:rsid w:val="00113402"/>
    <w:rsid w:val="0011350B"/>
    <w:rsid w:val="001137DA"/>
    <w:rsid w:val="0011386D"/>
    <w:rsid w:val="001138B3"/>
    <w:rsid w:val="00113CEC"/>
    <w:rsid w:val="00113DE1"/>
    <w:rsid w:val="00113E34"/>
    <w:rsid w:val="00113E49"/>
    <w:rsid w:val="00113E57"/>
    <w:rsid w:val="00113E87"/>
    <w:rsid w:val="00113F0C"/>
    <w:rsid w:val="0011411C"/>
    <w:rsid w:val="00114554"/>
    <w:rsid w:val="001145E1"/>
    <w:rsid w:val="00114643"/>
    <w:rsid w:val="00114784"/>
    <w:rsid w:val="00114A1A"/>
    <w:rsid w:val="00114ADD"/>
    <w:rsid w:val="00114E22"/>
    <w:rsid w:val="00114E27"/>
    <w:rsid w:val="00115040"/>
    <w:rsid w:val="001150AD"/>
    <w:rsid w:val="00115253"/>
    <w:rsid w:val="0011537C"/>
    <w:rsid w:val="0011542D"/>
    <w:rsid w:val="001156F7"/>
    <w:rsid w:val="0011586E"/>
    <w:rsid w:val="001159F6"/>
    <w:rsid w:val="00115A15"/>
    <w:rsid w:val="00115A89"/>
    <w:rsid w:val="00115ABA"/>
    <w:rsid w:val="00115AC3"/>
    <w:rsid w:val="00115C2F"/>
    <w:rsid w:val="00115D3E"/>
    <w:rsid w:val="00115F21"/>
    <w:rsid w:val="00115F3F"/>
    <w:rsid w:val="00115F85"/>
    <w:rsid w:val="00116052"/>
    <w:rsid w:val="001161D1"/>
    <w:rsid w:val="001166EE"/>
    <w:rsid w:val="00116AB3"/>
    <w:rsid w:val="00116D2D"/>
    <w:rsid w:val="00116ED1"/>
    <w:rsid w:val="00117217"/>
    <w:rsid w:val="00117380"/>
    <w:rsid w:val="00117A63"/>
    <w:rsid w:val="00117CFC"/>
    <w:rsid w:val="00117DBC"/>
    <w:rsid w:val="00120138"/>
    <w:rsid w:val="00120224"/>
    <w:rsid w:val="001203C0"/>
    <w:rsid w:val="001203E4"/>
    <w:rsid w:val="001203E7"/>
    <w:rsid w:val="00120555"/>
    <w:rsid w:val="001205BF"/>
    <w:rsid w:val="00120659"/>
    <w:rsid w:val="001208DA"/>
    <w:rsid w:val="001208ED"/>
    <w:rsid w:val="00120B0D"/>
    <w:rsid w:val="00120B74"/>
    <w:rsid w:val="00120EE8"/>
    <w:rsid w:val="0012125D"/>
    <w:rsid w:val="0012130E"/>
    <w:rsid w:val="001214FB"/>
    <w:rsid w:val="001215C5"/>
    <w:rsid w:val="001216E3"/>
    <w:rsid w:val="00121931"/>
    <w:rsid w:val="001219CB"/>
    <w:rsid w:val="00121C03"/>
    <w:rsid w:val="00121F63"/>
    <w:rsid w:val="00122143"/>
    <w:rsid w:val="001221F3"/>
    <w:rsid w:val="00122296"/>
    <w:rsid w:val="00122390"/>
    <w:rsid w:val="0012259E"/>
    <w:rsid w:val="00122690"/>
    <w:rsid w:val="001226AF"/>
    <w:rsid w:val="001228B7"/>
    <w:rsid w:val="001228C8"/>
    <w:rsid w:val="001229CC"/>
    <w:rsid w:val="00122D97"/>
    <w:rsid w:val="00122DF1"/>
    <w:rsid w:val="00122F02"/>
    <w:rsid w:val="00122F2E"/>
    <w:rsid w:val="00122F5E"/>
    <w:rsid w:val="0012325A"/>
    <w:rsid w:val="001232D3"/>
    <w:rsid w:val="00123588"/>
    <w:rsid w:val="001237FE"/>
    <w:rsid w:val="00123883"/>
    <w:rsid w:val="00123C78"/>
    <w:rsid w:val="00123F9D"/>
    <w:rsid w:val="00124166"/>
    <w:rsid w:val="00124303"/>
    <w:rsid w:val="0012437E"/>
    <w:rsid w:val="001243DF"/>
    <w:rsid w:val="00124454"/>
    <w:rsid w:val="00124473"/>
    <w:rsid w:val="001246FE"/>
    <w:rsid w:val="00124724"/>
    <w:rsid w:val="00124775"/>
    <w:rsid w:val="001247DE"/>
    <w:rsid w:val="00124822"/>
    <w:rsid w:val="00124A9B"/>
    <w:rsid w:val="00124AED"/>
    <w:rsid w:val="00124C16"/>
    <w:rsid w:val="00124CAD"/>
    <w:rsid w:val="00125103"/>
    <w:rsid w:val="001252DD"/>
    <w:rsid w:val="00125300"/>
    <w:rsid w:val="00125337"/>
    <w:rsid w:val="00125347"/>
    <w:rsid w:val="001259C0"/>
    <w:rsid w:val="00125EED"/>
    <w:rsid w:val="00125F03"/>
    <w:rsid w:val="00125F5F"/>
    <w:rsid w:val="00126450"/>
    <w:rsid w:val="001264B4"/>
    <w:rsid w:val="00126634"/>
    <w:rsid w:val="00126A3D"/>
    <w:rsid w:val="00126AAC"/>
    <w:rsid w:val="00126B51"/>
    <w:rsid w:val="00126C77"/>
    <w:rsid w:val="00127380"/>
    <w:rsid w:val="0012743E"/>
    <w:rsid w:val="0012769D"/>
    <w:rsid w:val="0012773C"/>
    <w:rsid w:val="00127A54"/>
    <w:rsid w:val="00127BA9"/>
    <w:rsid w:val="00127CE9"/>
    <w:rsid w:val="00127E03"/>
    <w:rsid w:val="00127E6C"/>
    <w:rsid w:val="00127F23"/>
    <w:rsid w:val="00127F8D"/>
    <w:rsid w:val="00127FFB"/>
    <w:rsid w:val="00130069"/>
    <w:rsid w:val="001300C5"/>
    <w:rsid w:val="001304B0"/>
    <w:rsid w:val="00130622"/>
    <w:rsid w:val="00130723"/>
    <w:rsid w:val="001307EE"/>
    <w:rsid w:val="001307F4"/>
    <w:rsid w:val="00130899"/>
    <w:rsid w:val="00130A79"/>
    <w:rsid w:val="00130AA3"/>
    <w:rsid w:val="00130EE9"/>
    <w:rsid w:val="00130F7E"/>
    <w:rsid w:val="00131086"/>
    <w:rsid w:val="001318C1"/>
    <w:rsid w:val="001318E2"/>
    <w:rsid w:val="00131A05"/>
    <w:rsid w:val="00131C8E"/>
    <w:rsid w:val="00131CE1"/>
    <w:rsid w:val="00131EB0"/>
    <w:rsid w:val="001321AF"/>
    <w:rsid w:val="001321CB"/>
    <w:rsid w:val="00132200"/>
    <w:rsid w:val="00132304"/>
    <w:rsid w:val="00132647"/>
    <w:rsid w:val="00132814"/>
    <w:rsid w:val="001329BA"/>
    <w:rsid w:val="00132B8B"/>
    <w:rsid w:val="00132F5A"/>
    <w:rsid w:val="00133000"/>
    <w:rsid w:val="0013343E"/>
    <w:rsid w:val="001336BC"/>
    <w:rsid w:val="0013394A"/>
    <w:rsid w:val="00133B02"/>
    <w:rsid w:val="00133B0B"/>
    <w:rsid w:val="00133C2E"/>
    <w:rsid w:val="00133E06"/>
    <w:rsid w:val="00133F1C"/>
    <w:rsid w:val="00133FA5"/>
    <w:rsid w:val="00134072"/>
    <w:rsid w:val="00134237"/>
    <w:rsid w:val="00134269"/>
    <w:rsid w:val="001343EB"/>
    <w:rsid w:val="0013450A"/>
    <w:rsid w:val="0013476B"/>
    <w:rsid w:val="001348C6"/>
    <w:rsid w:val="001349F1"/>
    <w:rsid w:val="00134BE4"/>
    <w:rsid w:val="00134C27"/>
    <w:rsid w:val="00134FE5"/>
    <w:rsid w:val="0013503D"/>
    <w:rsid w:val="00135167"/>
    <w:rsid w:val="00135191"/>
    <w:rsid w:val="001354DA"/>
    <w:rsid w:val="001358B5"/>
    <w:rsid w:val="0013597F"/>
    <w:rsid w:val="00135B10"/>
    <w:rsid w:val="00135C5B"/>
    <w:rsid w:val="00135CBA"/>
    <w:rsid w:val="00135E18"/>
    <w:rsid w:val="00135EA4"/>
    <w:rsid w:val="00135F83"/>
    <w:rsid w:val="00136207"/>
    <w:rsid w:val="0013639E"/>
    <w:rsid w:val="00136509"/>
    <w:rsid w:val="001368F0"/>
    <w:rsid w:val="00136988"/>
    <w:rsid w:val="00136F9A"/>
    <w:rsid w:val="00136FC1"/>
    <w:rsid w:val="001371CB"/>
    <w:rsid w:val="001372C7"/>
    <w:rsid w:val="00137338"/>
    <w:rsid w:val="00137389"/>
    <w:rsid w:val="00137687"/>
    <w:rsid w:val="00137961"/>
    <w:rsid w:val="00137A8E"/>
    <w:rsid w:val="00137BC5"/>
    <w:rsid w:val="00137D4B"/>
    <w:rsid w:val="00137D72"/>
    <w:rsid w:val="00137EF0"/>
    <w:rsid w:val="00137F03"/>
    <w:rsid w:val="00137FF2"/>
    <w:rsid w:val="00140128"/>
    <w:rsid w:val="0014018A"/>
    <w:rsid w:val="0014028F"/>
    <w:rsid w:val="00140308"/>
    <w:rsid w:val="00140379"/>
    <w:rsid w:val="0014051A"/>
    <w:rsid w:val="001405B3"/>
    <w:rsid w:val="00140A7F"/>
    <w:rsid w:val="00140B49"/>
    <w:rsid w:val="00140BC4"/>
    <w:rsid w:val="00140CBB"/>
    <w:rsid w:val="00140F0F"/>
    <w:rsid w:val="00141041"/>
    <w:rsid w:val="001411DD"/>
    <w:rsid w:val="00141312"/>
    <w:rsid w:val="0014141A"/>
    <w:rsid w:val="00141505"/>
    <w:rsid w:val="00141678"/>
    <w:rsid w:val="00141802"/>
    <w:rsid w:val="00141996"/>
    <w:rsid w:val="00141BBB"/>
    <w:rsid w:val="00141EE9"/>
    <w:rsid w:val="00141F28"/>
    <w:rsid w:val="0014226E"/>
    <w:rsid w:val="001422CC"/>
    <w:rsid w:val="001422D9"/>
    <w:rsid w:val="001422F6"/>
    <w:rsid w:val="0014235D"/>
    <w:rsid w:val="0014237E"/>
    <w:rsid w:val="001423FC"/>
    <w:rsid w:val="001424B3"/>
    <w:rsid w:val="00142720"/>
    <w:rsid w:val="00142814"/>
    <w:rsid w:val="00142835"/>
    <w:rsid w:val="00142CF9"/>
    <w:rsid w:val="00142E9D"/>
    <w:rsid w:val="00142FD2"/>
    <w:rsid w:val="0014311E"/>
    <w:rsid w:val="00143160"/>
    <w:rsid w:val="001433FF"/>
    <w:rsid w:val="0014377B"/>
    <w:rsid w:val="001437BB"/>
    <w:rsid w:val="001437FC"/>
    <w:rsid w:val="00143821"/>
    <w:rsid w:val="00144185"/>
    <w:rsid w:val="001442B3"/>
    <w:rsid w:val="00144429"/>
    <w:rsid w:val="00144511"/>
    <w:rsid w:val="0014454F"/>
    <w:rsid w:val="00144828"/>
    <w:rsid w:val="00144C07"/>
    <w:rsid w:val="00144DFC"/>
    <w:rsid w:val="00144EAA"/>
    <w:rsid w:val="00145464"/>
    <w:rsid w:val="00145465"/>
    <w:rsid w:val="00145615"/>
    <w:rsid w:val="00145635"/>
    <w:rsid w:val="00145679"/>
    <w:rsid w:val="00145708"/>
    <w:rsid w:val="0014576F"/>
    <w:rsid w:val="001458BE"/>
    <w:rsid w:val="001458D4"/>
    <w:rsid w:val="00145A57"/>
    <w:rsid w:val="00145B36"/>
    <w:rsid w:val="00145E68"/>
    <w:rsid w:val="00146116"/>
    <w:rsid w:val="001462F8"/>
    <w:rsid w:val="001463AA"/>
    <w:rsid w:val="0014641B"/>
    <w:rsid w:val="001465B9"/>
    <w:rsid w:val="0014674D"/>
    <w:rsid w:val="00146B2E"/>
    <w:rsid w:val="0014701F"/>
    <w:rsid w:val="001470DA"/>
    <w:rsid w:val="001471DB"/>
    <w:rsid w:val="001473A4"/>
    <w:rsid w:val="00147551"/>
    <w:rsid w:val="0014759A"/>
    <w:rsid w:val="001477F5"/>
    <w:rsid w:val="00147A51"/>
    <w:rsid w:val="00147EB8"/>
    <w:rsid w:val="00150214"/>
    <w:rsid w:val="001503AF"/>
    <w:rsid w:val="001506A1"/>
    <w:rsid w:val="0015073E"/>
    <w:rsid w:val="0015082E"/>
    <w:rsid w:val="00150894"/>
    <w:rsid w:val="00150B09"/>
    <w:rsid w:val="00150CD9"/>
    <w:rsid w:val="00150E02"/>
    <w:rsid w:val="00151063"/>
    <w:rsid w:val="00151174"/>
    <w:rsid w:val="0015123A"/>
    <w:rsid w:val="001514A6"/>
    <w:rsid w:val="001514AD"/>
    <w:rsid w:val="0015155E"/>
    <w:rsid w:val="001515EE"/>
    <w:rsid w:val="00151813"/>
    <w:rsid w:val="00151998"/>
    <w:rsid w:val="001519C0"/>
    <w:rsid w:val="00151BD6"/>
    <w:rsid w:val="00151DCD"/>
    <w:rsid w:val="00151F36"/>
    <w:rsid w:val="00151F75"/>
    <w:rsid w:val="001521A6"/>
    <w:rsid w:val="001521F8"/>
    <w:rsid w:val="001522B3"/>
    <w:rsid w:val="00152361"/>
    <w:rsid w:val="0015256F"/>
    <w:rsid w:val="001525B8"/>
    <w:rsid w:val="00152652"/>
    <w:rsid w:val="0015291F"/>
    <w:rsid w:val="00152AD3"/>
    <w:rsid w:val="00152B86"/>
    <w:rsid w:val="00152DC9"/>
    <w:rsid w:val="00152ECE"/>
    <w:rsid w:val="0015325D"/>
    <w:rsid w:val="001532A7"/>
    <w:rsid w:val="00153499"/>
    <w:rsid w:val="0015349B"/>
    <w:rsid w:val="0015355C"/>
    <w:rsid w:val="001535FF"/>
    <w:rsid w:val="001537B2"/>
    <w:rsid w:val="00153836"/>
    <w:rsid w:val="00153955"/>
    <w:rsid w:val="001539A0"/>
    <w:rsid w:val="00153A3F"/>
    <w:rsid w:val="00153BEC"/>
    <w:rsid w:val="00153CF2"/>
    <w:rsid w:val="00154239"/>
    <w:rsid w:val="0015452F"/>
    <w:rsid w:val="00154662"/>
    <w:rsid w:val="00154733"/>
    <w:rsid w:val="001547AA"/>
    <w:rsid w:val="00154E5F"/>
    <w:rsid w:val="00154F17"/>
    <w:rsid w:val="00154F6F"/>
    <w:rsid w:val="001550C6"/>
    <w:rsid w:val="001551D3"/>
    <w:rsid w:val="00155338"/>
    <w:rsid w:val="00155636"/>
    <w:rsid w:val="001557FD"/>
    <w:rsid w:val="00155906"/>
    <w:rsid w:val="0015599B"/>
    <w:rsid w:val="00155B51"/>
    <w:rsid w:val="001560C1"/>
    <w:rsid w:val="001561D5"/>
    <w:rsid w:val="001568D2"/>
    <w:rsid w:val="00156924"/>
    <w:rsid w:val="00156963"/>
    <w:rsid w:val="00156AB4"/>
    <w:rsid w:val="00156BFE"/>
    <w:rsid w:val="00156C7F"/>
    <w:rsid w:val="00156D27"/>
    <w:rsid w:val="0015716A"/>
    <w:rsid w:val="001572FC"/>
    <w:rsid w:val="0015755D"/>
    <w:rsid w:val="001577B0"/>
    <w:rsid w:val="00157A85"/>
    <w:rsid w:val="00157C87"/>
    <w:rsid w:val="00157E17"/>
    <w:rsid w:val="00157FF7"/>
    <w:rsid w:val="0016001A"/>
    <w:rsid w:val="00160293"/>
    <w:rsid w:val="001602BE"/>
    <w:rsid w:val="001602D7"/>
    <w:rsid w:val="001604E8"/>
    <w:rsid w:val="00160723"/>
    <w:rsid w:val="001609BD"/>
    <w:rsid w:val="00160B3A"/>
    <w:rsid w:val="00160BD2"/>
    <w:rsid w:val="00160EDD"/>
    <w:rsid w:val="00160FFF"/>
    <w:rsid w:val="0016121A"/>
    <w:rsid w:val="00161444"/>
    <w:rsid w:val="00161592"/>
    <w:rsid w:val="001619B1"/>
    <w:rsid w:val="00161A9F"/>
    <w:rsid w:val="00161BA0"/>
    <w:rsid w:val="00161D7D"/>
    <w:rsid w:val="00161FB8"/>
    <w:rsid w:val="0016205C"/>
    <w:rsid w:val="00162163"/>
    <w:rsid w:val="001626C4"/>
    <w:rsid w:val="001626FE"/>
    <w:rsid w:val="001627C1"/>
    <w:rsid w:val="00162853"/>
    <w:rsid w:val="001629D8"/>
    <w:rsid w:val="00162A40"/>
    <w:rsid w:val="00162BD3"/>
    <w:rsid w:val="00162F84"/>
    <w:rsid w:val="00162FBC"/>
    <w:rsid w:val="00163375"/>
    <w:rsid w:val="0016343E"/>
    <w:rsid w:val="0016363D"/>
    <w:rsid w:val="0016368B"/>
    <w:rsid w:val="001636B4"/>
    <w:rsid w:val="001636FA"/>
    <w:rsid w:val="0016394E"/>
    <w:rsid w:val="00163A18"/>
    <w:rsid w:val="00163AFF"/>
    <w:rsid w:val="00163C26"/>
    <w:rsid w:val="00163CAB"/>
    <w:rsid w:val="00164300"/>
    <w:rsid w:val="0016460B"/>
    <w:rsid w:val="00164745"/>
    <w:rsid w:val="00164893"/>
    <w:rsid w:val="001649AF"/>
    <w:rsid w:val="0016517A"/>
    <w:rsid w:val="0016527A"/>
    <w:rsid w:val="001652B9"/>
    <w:rsid w:val="001652CC"/>
    <w:rsid w:val="0016531A"/>
    <w:rsid w:val="00165619"/>
    <w:rsid w:val="00165878"/>
    <w:rsid w:val="00165C27"/>
    <w:rsid w:val="00165C6B"/>
    <w:rsid w:val="00165D46"/>
    <w:rsid w:val="00165E9B"/>
    <w:rsid w:val="00165EC9"/>
    <w:rsid w:val="00165F33"/>
    <w:rsid w:val="00165F8F"/>
    <w:rsid w:val="0016652E"/>
    <w:rsid w:val="00166617"/>
    <w:rsid w:val="00166AAA"/>
    <w:rsid w:val="00166BE0"/>
    <w:rsid w:val="00166C9F"/>
    <w:rsid w:val="00166DED"/>
    <w:rsid w:val="00166E6F"/>
    <w:rsid w:val="00167175"/>
    <w:rsid w:val="0016723A"/>
    <w:rsid w:val="0016735B"/>
    <w:rsid w:val="00167520"/>
    <w:rsid w:val="00167931"/>
    <w:rsid w:val="001679CC"/>
    <w:rsid w:val="00167BA3"/>
    <w:rsid w:val="00167DB8"/>
    <w:rsid w:val="00167E9F"/>
    <w:rsid w:val="00167F47"/>
    <w:rsid w:val="00167F7F"/>
    <w:rsid w:val="0017035B"/>
    <w:rsid w:val="001703B6"/>
    <w:rsid w:val="00170795"/>
    <w:rsid w:val="001707B1"/>
    <w:rsid w:val="00170974"/>
    <w:rsid w:val="00170B1A"/>
    <w:rsid w:val="00170BBB"/>
    <w:rsid w:val="00170D87"/>
    <w:rsid w:val="00170EBA"/>
    <w:rsid w:val="00170FA4"/>
    <w:rsid w:val="0017155D"/>
    <w:rsid w:val="00171569"/>
    <w:rsid w:val="00171578"/>
    <w:rsid w:val="001715B0"/>
    <w:rsid w:val="00171802"/>
    <w:rsid w:val="00171A19"/>
    <w:rsid w:val="00171BBA"/>
    <w:rsid w:val="00171EA5"/>
    <w:rsid w:val="00171F30"/>
    <w:rsid w:val="00171F7E"/>
    <w:rsid w:val="00172066"/>
    <w:rsid w:val="0017217A"/>
    <w:rsid w:val="00172301"/>
    <w:rsid w:val="001723F0"/>
    <w:rsid w:val="00172692"/>
    <w:rsid w:val="00172759"/>
    <w:rsid w:val="0017289F"/>
    <w:rsid w:val="0017290B"/>
    <w:rsid w:val="0017290E"/>
    <w:rsid w:val="00172AA3"/>
    <w:rsid w:val="00172C76"/>
    <w:rsid w:val="00172D44"/>
    <w:rsid w:val="00172D67"/>
    <w:rsid w:val="00172F36"/>
    <w:rsid w:val="00172FE4"/>
    <w:rsid w:val="00172FF7"/>
    <w:rsid w:val="001731CA"/>
    <w:rsid w:val="0017340E"/>
    <w:rsid w:val="001734EF"/>
    <w:rsid w:val="001737CD"/>
    <w:rsid w:val="00173920"/>
    <w:rsid w:val="0017396E"/>
    <w:rsid w:val="00173B71"/>
    <w:rsid w:val="00173BFA"/>
    <w:rsid w:val="00173C0B"/>
    <w:rsid w:val="00173CC9"/>
    <w:rsid w:val="00174297"/>
    <w:rsid w:val="001743F5"/>
    <w:rsid w:val="001745EF"/>
    <w:rsid w:val="001746B4"/>
    <w:rsid w:val="00174923"/>
    <w:rsid w:val="00174A17"/>
    <w:rsid w:val="00174B56"/>
    <w:rsid w:val="00174CAC"/>
    <w:rsid w:val="00174E80"/>
    <w:rsid w:val="001750FA"/>
    <w:rsid w:val="00175336"/>
    <w:rsid w:val="00175591"/>
    <w:rsid w:val="001756E4"/>
    <w:rsid w:val="001757E0"/>
    <w:rsid w:val="00175811"/>
    <w:rsid w:val="00175AB4"/>
    <w:rsid w:val="00175D32"/>
    <w:rsid w:val="00175DC1"/>
    <w:rsid w:val="00176110"/>
    <w:rsid w:val="0017617F"/>
    <w:rsid w:val="001761ED"/>
    <w:rsid w:val="00176258"/>
    <w:rsid w:val="00176274"/>
    <w:rsid w:val="00176510"/>
    <w:rsid w:val="00176878"/>
    <w:rsid w:val="00176942"/>
    <w:rsid w:val="00176C42"/>
    <w:rsid w:val="00176E62"/>
    <w:rsid w:val="00177078"/>
    <w:rsid w:val="001772F8"/>
    <w:rsid w:val="001773E8"/>
    <w:rsid w:val="001776BC"/>
    <w:rsid w:val="00177AD8"/>
    <w:rsid w:val="00177D0A"/>
    <w:rsid w:val="00177D18"/>
    <w:rsid w:val="0018017E"/>
    <w:rsid w:val="0018024F"/>
    <w:rsid w:val="00180275"/>
    <w:rsid w:val="00180306"/>
    <w:rsid w:val="001803FE"/>
    <w:rsid w:val="00180483"/>
    <w:rsid w:val="00180857"/>
    <w:rsid w:val="001809AA"/>
    <w:rsid w:val="00180C91"/>
    <w:rsid w:val="00180E0B"/>
    <w:rsid w:val="00180FE0"/>
    <w:rsid w:val="00181071"/>
    <w:rsid w:val="001811FD"/>
    <w:rsid w:val="0018124D"/>
    <w:rsid w:val="00181558"/>
    <w:rsid w:val="0018158E"/>
    <w:rsid w:val="0018163C"/>
    <w:rsid w:val="00181805"/>
    <w:rsid w:val="0018181F"/>
    <w:rsid w:val="00181B65"/>
    <w:rsid w:val="00181BA4"/>
    <w:rsid w:val="00181BE1"/>
    <w:rsid w:val="00181BFD"/>
    <w:rsid w:val="00181CD8"/>
    <w:rsid w:val="00181E48"/>
    <w:rsid w:val="00181EBD"/>
    <w:rsid w:val="00181EC0"/>
    <w:rsid w:val="00181F56"/>
    <w:rsid w:val="00182078"/>
    <w:rsid w:val="00182169"/>
    <w:rsid w:val="0018223A"/>
    <w:rsid w:val="00182310"/>
    <w:rsid w:val="0018232A"/>
    <w:rsid w:val="0018239D"/>
    <w:rsid w:val="001826EB"/>
    <w:rsid w:val="00182779"/>
    <w:rsid w:val="0018277D"/>
    <w:rsid w:val="00182B7D"/>
    <w:rsid w:val="00182F96"/>
    <w:rsid w:val="00183153"/>
    <w:rsid w:val="001832CD"/>
    <w:rsid w:val="001833E7"/>
    <w:rsid w:val="0018355A"/>
    <w:rsid w:val="00183751"/>
    <w:rsid w:val="00183888"/>
    <w:rsid w:val="00183BAD"/>
    <w:rsid w:val="00183D22"/>
    <w:rsid w:val="00184382"/>
    <w:rsid w:val="001843B9"/>
    <w:rsid w:val="00184CBF"/>
    <w:rsid w:val="0018503A"/>
    <w:rsid w:val="00185227"/>
    <w:rsid w:val="001854EA"/>
    <w:rsid w:val="00185855"/>
    <w:rsid w:val="00185954"/>
    <w:rsid w:val="001859BC"/>
    <w:rsid w:val="001859E4"/>
    <w:rsid w:val="00185D22"/>
    <w:rsid w:val="00185D41"/>
    <w:rsid w:val="00185DCB"/>
    <w:rsid w:val="00185DCF"/>
    <w:rsid w:val="001860FA"/>
    <w:rsid w:val="0018647A"/>
    <w:rsid w:val="001867EC"/>
    <w:rsid w:val="0018689D"/>
    <w:rsid w:val="0018693B"/>
    <w:rsid w:val="00187298"/>
    <w:rsid w:val="00187442"/>
    <w:rsid w:val="001875B0"/>
    <w:rsid w:val="001876F1"/>
    <w:rsid w:val="001876F3"/>
    <w:rsid w:val="00187785"/>
    <w:rsid w:val="00187E23"/>
    <w:rsid w:val="0019006D"/>
    <w:rsid w:val="00190316"/>
    <w:rsid w:val="0019035E"/>
    <w:rsid w:val="001904F1"/>
    <w:rsid w:val="00190529"/>
    <w:rsid w:val="00190887"/>
    <w:rsid w:val="00190904"/>
    <w:rsid w:val="00190A8C"/>
    <w:rsid w:val="00190EC2"/>
    <w:rsid w:val="00190FD2"/>
    <w:rsid w:val="001916AB"/>
    <w:rsid w:val="00191899"/>
    <w:rsid w:val="00191909"/>
    <w:rsid w:val="00191A60"/>
    <w:rsid w:val="00191AE0"/>
    <w:rsid w:val="00191AE2"/>
    <w:rsid w:val="00191AFC"/>
    <w:rsid w:val="00191B88"/>
    <w:rsid w:val="00191C01"/>
    <w:rsid w:val="00191C5F"/>
    <w:rsid w:val="00191E85"/>
    <w:rsid w:val="00191EDE"/>
    <w:rsid w:val="00192364"/>
    <w:rsid w:val="0019243B"/>
    <w:rsid w:val="00192497"/>
    <w:rsid w:val="001926A5"/>
    <w:rsid w:val="001928F2"/>
    <w:rsid w:val="00192A7E"/>
    <w:rsid w:val="00192E44"/>
    <w:rsid w:val="00192E6F"/>
    <w:rsid w:val="00192FB7"/>
    <w:rsid w:val="00192FEA"/>
    <w:rsid w:val="00193276"/>
    <w:rsid w:val="001936A0"/>
    <w:rsid w:val="0019376A"/>
    <w:rsid w:val="0019382E"/>
    <w:rsid w:val="00193A2C"/>
    <w:rsid w:val="00193A4F"/>
    <w:rsid w:val="00193A92"/>
    <w:rsid w:val="00193C37"/>
    <w:rsid w:val="00193C54"/>
    <w:rsid w:val="00193CBE"/>
    <w:rsid w:val="00193CF2"/>
    <w:rsid w:val="0019403A"/>
    <w:rsid w:val="0019436E"/>
    <w:rsid w:val="0019438F"/>
    <w:rsid w:val="001943C0"/>
    <w:rsid w:val="00194508"/>
    <w:rsid w:val="001946EB"/>
    <w:rsid w:val="00194A02"/>
    <w:rsid w:val="00194AC1"/>
    <w:rsid w:val="00194AD9"/>
    <w:rsid w:val="00194B1C"/>
    <w:rsid w:val="001950FA"/>
    <w:rsid w:val="00195121"/>
    <w:rsid w:val="0019514D"/>
    <w:rsid w:val="00195374"/>
    <w:rsid w:val="00195485"/>
    <w:rsid w:val="0019551A"/>
    <w:rsid w:val="0019564C"/>
    <w:rsid w:val="00195662"/>
    <w:rsid w:val="00195670"/>
    <w:rsid w:val="001957BE"/>
    <w:rsid w:val="00195AA7"/>
    <w:rsid w:val="00195AF7"/>
    <w:rsid w:val="00195F1C"/>
    <w:rsid w:val="00195F95"/>
    <w:rsid w:val="00196635"/>
    <w:rsid w:val="001968B9"/>
    <w:rsid w:val="00196B64"/>
    <w:rsid w:val="00196D6C"/>
    <w:rsid w:val="00196D91"/>
    <w:rsid w:val="00197094"/>
    <w:rsid w:val="00197140"/>
    <w:rsid w:val="001972E1"/>
    <w:rsid w:val="001972F6"/>
    <w:rsid w:val="00197398"/>
    <w:rsid w:val="00197414"/>
    <w:rsid w:val="001974E0"/>
    <w:rsid w:val="00197527"/>
    <w:rsid w:val="0019764A"/>
    <w:rsid w:val="0019770B"/>
    <w:rsid w:val="00197A82"/>
    <w:rsid w:val="00197B5A"/>
    <w:rsid w:val="00197B7E"/>
    <w:rsid w:val="00197C18"/>
    <w:rsid w:val="00197D16"/>
    <w:rsid w:val="00197FD2"/>
    <w:rsid w:val="001A01CF"/>
    <w:rsid w:val="001A01EF"/>
    <w:rsid w:val="001A0205"/>
    <w:rsid w:val="001A0285"/>
    <w:rsid w:val="001A0603"/>
    <w:rsid w:val="001A06FE"/>
    <w:rsid w:val="001A07BC"/>
    <w:rsid w:val="001A08E1"/>
    <w:rsid w:val="001A0A2A"/>
    <w:rsid w:val="001A0ADB"/>
    <w:rsid w:val="001A0CCD"/>
    <w:rsid w:val="001A0E38"/>
    <w:rsid w:val="001A0FCB"/>
    <w:rsid w:val="001A1779"/>
    <w:rsid w:val="001A1A72"/>
    <w:rsid w:val="001A1BE8"/>
    <w:rsid w:val="001A1CFE"/>
    <w:rsid w:val="001A1D5C"/>
    <w:rsid w:val="001A1EFE"/>
    <w:rsid w:val="001A1F13"/>
    <w:rsid w:val="001A1F35"/>
    <w:rsid w:val="001A1F7E"/>
    <w:rsid w:val="001A2031"/>
    <w:rsid w:val="001A22E3"/>
    <w:rsid w:val="001A2346"/>
    <w:rsid w:val="001A234F"/>
    <w:rsid w:val="001A246F"/>
    <w:rsid w:val="001A2618"/>
    <w:rsid w:val="001A2679"/>
    <w:rsid w:val="001A2822"/>
    <w:rsid w:val="001A2847"/>
    <w:rsid w:val="001A2A76"/>
    <w:rsid w:val="001A2C08"/>
    <w:rsid w:val="001A2D99"/>
    <w:rsid w:val="001A2E24"/>
    <w:rsid w:val="001A2EA9"/>
    <w:rsid w:val="001A325C"/>
    <w:rsid w:val="001A33AA"/>
    <w:rsid w:val="001A35B2"/>
    <w:rsid w:val="001A3638"/>
    <w:rsid w:val="001A38DA"/>
    <w:rsid w:val="001A39BE"/>
    <w:rsid w:val="001A3C22"/>
    <w:rsid w:val="001A3CA2"/>
    <w:rsid w:val="001A3ECF"/>
    <w:rsid w:val="001A3FDB"/>
    <w:rsid w:val="001A4061"/>
    <w:rsid w:val="001A4084"/>
    <w:rsid w:val="001A40B9"/>
    <w:rsid w:val="001A41CB"/>
    <w:rsid w:val="001A41D2"/>
    <w:rsid w:val="001A4312"/>
    <w:rsid w:val="001A4349"/>
    <w:rsid w:val="001A43E5"/>
    <w:rsid w:val="001A4432"/>
    <w:rsid w:val="001A443B"/>
    <w:rsid w:val="001A4551"/>
    <w:rsid w:val="001A47E7"/>
    <w:rsid w:val="001A481C"/>
    <w:rsid w:val="001A491C"/>
    <w:rsid w:val="001A4C04"/>
    <w:rsid w:val="001A4D8F"/>
    <w:rsid w:val="001A4E4B"/>
    <w:rsid w:val="001A5182"/>
    <w:rsid w:val="001A51E8"/>
    <w:rsid w:val="001A5340"/>
    <w:rsid w:val="001A5841"/>
    <w:rsid w:val="001A5969"/>
    <w:rsid w:val="001A59C8"/>
    <w:rsid w:val="001A5B84"/>
    <w:rsid w:val="001A5D09"/>
    <w:rsid w:val="001A5E1A"/>
    <w:rsid w:val="001A5EBD"/>
    <w:rsid w:val="001A601E"/>
    <w:rsid w:val="001A60C2"/>
    <w:rsid w:val="001A61A1"/>
    <w:rsid w:val="001A628A"/>
    <w:rsid w:val="001A6398"/>
    <w:rsid w:val="001A6729"/>
    <w:rsid w:val="001A6933"/>
    <w:rsid w:val="001A6967"/>
    <w:rsid w:val="001A6BE1"/>
    <w:rsid w:val="001A6C7E"/>
    <w:rsid w:val="001A6D09"/>
    <w:rsid w:val="001A6E45"/>
    <w:rsid w:val="001A71E7"/>
    <w:rsid w:val="001A7370"/>
    <w:rsid w:val="001A7428"/>
    <w:rsid w:val="001A775E"/>
    <w:rsid w:val="001A77A9"/>
    <w:rsid w:val="001A7914"/>
    <w:rsid w:val="001A7BBA"/>
    <w:rsid w:val="001A7D67"/>
    <w:rsid w:val="001A7F3C"/>
    <w:rsid w:val="001B0047"/>
    <w:rsid w:val="001B0147"/>
    <w:rsid w:val="001B0215"/>
    <w:rsid w:val="001B02A5"/>
    <w:rsid w:val="001B03F5"/>
    <w:rsid w:val="001B040F"/>
    <w:rsid w:val="001B0499"/>
    <w:rsid w:val="001B0599"/>
    <w:rsid w:val="001B06BC"/>
    <w:rsid w:val="001B0B22"/>
    <w:rsid w:val="001B0B7A"/>
    <w:rsid w:val="001B0DE7"/>
    <w:rsid w:val="001B0E96"/>
    <w:rsid w:val="001B128B"/>
    <w:rsid w:val="001B17EE"/>
    <w:rsid w:val="001B1A09"/>
    <w:rsid w:val="001B1A8F"/>
    <w:rsid w:val="001B1A94"/>
    <w:rsid w:val="001B1AC5"/>
    <w:rsid w:val="001B1B8E"/>
    <w:rsid w:val="001B1D04"/>
    <w:rsid w:val="001B1D35"/>
    <w:rsid w:val="001B1E84"/>
    <w:rsid w:val="001B1E9A"/>
    <w:rsid w:val="001B1FED"/>
    <w:rsid w:val="001B2147"/>
    <w:rsid w:val="001B216F"/>
    <w:rsid w:val="001B2237"/>
    <w:rsid w:val="001B236E"/>
    <w:rsid w:val="001B2520"/>
    <w:rsid w:val="001B2545"/>
    <w:rsid w:val="001B273E"/>
    <w:rsid w:val="001B27C6"/>
    <w:rsid w:val="001B2BEA"/>
    <w:rsid w:val="001B2F42"/>
    <w:rsid w:val="001B353E"/>
    <w:rsid w:val="001B356A"/>
    <w:rsid w:val="001B36DF"/>
    <w:rsid w:val="001B36F6"/>
    <w:rsid w:val="001B3D1A"/>
    <w:rsid w:val="001B3F4F"/>
    <w:rsid w:val="001B40CC"/>
    <w:rsid w:val="001B41EE"/>
    <w:rsid w:val="001B45CA"/>
    <w:rsid w:val="001B45E3"/>
    <w:rsid w:val="001B4773"/>
    <w:rsid w:val="001B49C7"/>
    <w:rsid w:val="001B4E13"/>
    <w:rsid w:val="001B4E30"/>
    <w:rsid w:val="001B4EF6"/>
    <w:rsid w:val="001B4FFC"/>
    <w:rsid w:val="001B524A"/>
    <w:rsid w:val="001B5456"/>
    <w:rsid w:val="001B5512"/>
    <w:rsid w:val="001B56C3"/>
    <w:rsid w:val="001B5949"/>
    <w:rsid w:val="001B59D8"/>
    <w:rsid w:val="001B5AE5"/>
    <w:rsid w:val="001B5C18"/>
    <w:rsid w:val="001B5F25"/>
    <w:rsid w:val="001B5FC0"/>
    <w:rsid w:val="001B607B"/>
    <w:rsid w:val="001B61E0"/>
    <w:rsid w:val="001B625D"/>
    <w:rsid w:val="001B6362"/>
    <w:rsid w:val="001B63CC"/>
    <w:rsid w:val="001B6495"/>
    <w:rsid w:val="001B68C7"/>
    <w:rsid w:val="001B691B"/>
    <w:rsid w:val="001B697F"/>
    <w:rsid w:val="001B6A9C"/>
    <w:rsid w:val="001B6BC5"/>
    <w:rsid w:val="001B6E61"/>
    <w:rsid w:val="001B6F95"/>
    <w:rsid w:val="001B7037"/>
    <w:rsid w:val="001B7247"/>
    <w:rsid w:val="001B7259"/>
    <w:rsid w:val="001B7291"/>
    <w:rsid w:val="001B73F2"/>
    <w:rsid w:val="001B7503"/>
    <w:rsid w:val="001B7611"/>
    <w:rsid w:val="001B76EC"/>
    <w:rsid w:val="001B7A4F"/>
    <w:rsid w:val="001B7BA7"/>
    <w:rsid w:val="001B7BB4"/>
    <w:rsid w:val="001B7CC0"/>
    <w:rsid w:val="001B7DB2"/>
    <w:rsid w:val="001B7ED8"/>
    <w:rsid w:val="001B7F80"/>
    <w:rsid w:val="001C0400"/>
    <w:rsid w:val="001C0462"/>
    <w:rsid w:val="001C053B"/>
    <w:rsid w:val="001C06A6"/>
    <w:rsid w:val="001C0D34"/>
    <w:rsid w:val="001C0D99"/>
    <w:rsid w:val="001C0FB4"/>
    <w:rsid w:val="001C1202"/>
    <w:rsid w:val="001C1266"/>
    <w:rsid w:val="001C14BC"/>
    <w:rsid w:val="001C172B"/>
    <w:rsid w:val="001C1999"/>
    <w:rsid w:val="001C1C84"/>
    <w:rsid w:val="001C1C8E"/>
    <w:rsid w:val="001C1D33"/>
    <w:rsid w:val="001C1EA8"/>
    <w:rsid w:val="001C1EEB"/>
    <w:rsid w:val="001C2062"/>
    <w:rsid w:val="001C210B"/>
    <w:rsid w:val="001C21A8"/>
    <w:rsid w:val="001C2591"/>
    <w:rsid w:val="001C27CB"/>
    <w:rsid w:val="001C2E09"/>
    <w:rsid w:val="001C30ED"/>
    <w:rsid w:val="001C325A"/>
    <w:rsid w:val="001C36C8"/>
    <w:rsid w:val="001C37CF"/>
    <w:rsid w:val="001C396D"/>
    <w:rsid w:val="001C3A68"/>
    <w:rsid w:val="001C3C39"/>
    <w:rsid w:val="001C3D5C"/>
    <w:rsid w:val="001C3DB3"/>
    <w:rsid w:val="001C3E43"/>
    <w:rsid w:val="001C3EBA"/>
    <w:rsid w:val="001C4012"/>
    <w:rsid w:val="001C4273"/>
    <w:rsid w:val="001C4437"/>
    <w:rsid w:val="001C4582"/>
    <w:rsid w:val="001C481C"/>
    <w:rsid w:val="001C497D"/>
    <w:rsid w:val="001C49FD"/>
    <w:rsid w:val="001C4BE4"/>
    <w:rsid w:val="001C4C7B"/>
    <w:rsid w:val="001C4FBA"/>
    <w:rsid w:val="001C4FE0"/>
    <w:rsid w:val="001C50E7"/>
    <w:rsid w:val="001C5546"/>
    <w:rsid w:val="001C5702"/>
    <w:rsid w:val="001C5711"/>
    <w:rsid w:val="001C5762"/>
    <w:rsid w:val="001C57F8"/>
    <w:rsid w:val="001C5A0D"/>
    <w:rsid w:val="001C5B4E"/>
    <w:rsid w:val="001C5BB7"/>
    <w:rsid w:val="001C5C6B"/>
    <w:rsid w:val="001C61F7"/>
    <w:rsid w:val="001C631A"/>
    <w:rsid w:val="001C644D"/>
    <w:rsid w:val="001C64CC"/>
    <w:rsid w:val="001C651E"/>
    <w:rsid w:val="001C655E"/>
    <w:rsid w:val="001C65FF"/>
    <w:rsid w:val="001C6710"/>
    <w:rsid w:val="001C6791"/>
    <w:rsid w:val="001C688A"/>
    <w:rsid w:val="001C69DB"/>
    <w:rsid w:val="001C6A01"/>
    <w:rsid w:val="001C6A3C"/>
    <w:rsid w:val="001C6A77"/>
    <w:rsid w:val="001C6D43"/>
    <w:rsid w:val="001C71AA"/>
    <w:rsid w:val="001C72F6"/>
    <w:rsid w:val="001C7412"/>
    <w:rsid w:val="001C7542"/>
    <w:rsid w:val="001C7843"/>
    <w:rsid w:val="001C7A66"/>
    <w:rsid w:val="001C7A6A"/>
    <w:rsid w:val="001C7AFD"/>
    <w:rsid w:val="001C7C6A"/>
    <w:rsid w:val="001C7D27"/>
    <w:rsid w:val="001C7D6D"/>
    <w:rsid w:val="001C7DF6"/>
    <w:rsid w:val="001C7EE4"/>
    <w:rsid w:val="001D0014"/>
    <w:rsid w:val="001D0128"/>
    <w:rsid w:val="001D0195"/>
    <w:rsid w:val="001D077A"/>
    <w:rsid w:val="001D099A"/>
    <w:rsid w:val="001D0AB6"/>
    <w:rsid w:val="001D10C8"/>
    <w:rsid w:val="001D126B"/>
    <w:rsid w:val="001D15CF"/>
    <w:rsid w:val="001D15D7"/>
    <w:rsid w:val="001D16EE"/>
    <w:rsid w:val="001D19E4"/>
    <w:rsid w:val="001D1A52"/>
    <w:rsid w:val="001D1AFD"/>
    <w:rsid w:val="001D1C5B"/>
    <w:rsid w:val="001D1CF8"/>
    <w:rsid w:val="001D1E98"/>
    <w:rsid w:val="001D2026"/>
    <w:rsid w:val="001D20C7"/>
    <w:rsid w:val="001D23D7"/>
    <w:rsid w:val="001D271D"/>
    <w:rsid w:val="001D2888"/>
    <w:rsid w:val="001D2C13"/>
    <w:rsid w:val="001D2D89"/>
    <w:rsid w:val="001D2E17"/>
    <w:rsid w:val="001D2F15"/>
    <w:rsid w:val="001D3115"/>
    <w:rsid w:val="001D31F5"/>
    <w:rsid w:val="001D326E"/>
    <w:rsid w:val="001D32BF"/>
    <w:rsid w:val="001D3475"/>
    <w:rsid w:val="001D34FE"/>
    <w:rsid w:val="001D3A48"/>
    <w:rsid w:val="001D3B4F"/>
    <w:rsid w:val="001D3B8F"/>
    <w:rsid w:val="001D3C3D"/>
    <w:rsid w:val="001D3E31"/>
    <w:rsid w:val="001D3FFC"/>
    <w:rsid w:val="001D402A"/>
    <w:rsid w:val="001D4070"/>
    <w:rsid w:val="001D4231"/>
    <w:rsid w:val="001D43D5"/>
    <w:rsid w:val="001D444C"/>
    <w:rsid w:val="001D4688"/>
    <w:rsid w:val="001D46CC"/>
    <w:rsid w:val="001D472F"/>
    <w:rsid w:val="001D488C"/>
    <w:rsid w:val="001D48E2"/>
    <w:rsid w:val="001D49A4"/>
    <w:rsid w:val="001D4C24"/>
    <w:rsid w:val="001D4E62"/>
    <w:rsid w:val="001D4F4E"/>
    <w:rsid w:val="001D4FBC"/>
    <w:rsid w:val="001D5073"/>
    <w:rsid w:val="001D50F2"/>
    <w:rsid w:val="001D514D"/>
    <w:rsid w:val="001D5221"/>
    <w:rsid w:val="001D5386"/>
    <w:rsid w:val="001D54F3"/>
    <w:rsid w:val="001D552D"/>
    <w:rsid w:val="001D58B5"/>
    <w:rsid w:val="001D5A63"/>
    <w:rsid w:val="001D5AF7"/>
    <w:rsid w:val="001D5C67"/>
    <w:rsid w:val="001D5E24"/>
    <w:rsid w:val="001D5E37"/>
    <w:rsid w:val="001D5F2E"/>
    <w:rsid w:val="001D6388"/>
    <w:rsid w:val="001D63B8"/>
    <w:rsid w:val="001D6631"/>
    <w:rsid w:val="001D6642"/>
    <w:rsid w:val="001D6746"/>
    <w:rsid w:val="001D6867"/>
    <w:rsid w:val="001D6881"/>
    <w:rsid w:val="001D6932"/>
    <w:rsid w:val="001D6933"/>
    <w:rsid w:val="001D69C9"/>
    <w:rsid w:val="001D6C4D"/>
    <w:rsid w:val="001D6D58"/>
    <w:rsid w:val="001D6D77"/>
    <w:rsid w:val="001D6E24"/>
    <w:rsid w:val="001D70E8"/>
    <w:rsid w:val="001D73FD"/>
    <w:rsid w:val="001D7632"/>
    <w:rsid w:val="001D7677"/>
    <w:rsid w:val="001D77FD"/>
    <w:rsid w:val="001D797C"/>
    <w:rsid w:val="001D7A68"/>
    <w:rsid w:val="001D7D56"/>
    <w:rsid w:val="001D7FF9"/>
    <w:rsid w:val="001E002C"/>
    <w:rsid w:val="001E0192"/>
    <w:rsid w:val="001E03DA"/>
    <w:rsid w:val="001E0432"/>
    <w:rsid w:val="001E04FF"/>
    <w:rsid w:val="001E0711"/>
    <w:rsid w:val="001E0932"/>
    <w:rsid w:val="001E0AA0"/>
    <w:rsid w:val="001E0AF5"/>
    <w:rsid w:val="001E0B4B"/>
    <w:rsid w:val="001E0B71"/>
    <w:rsid w:val="001E0CF8"/>
    <w:rsid w:val="001E0DD7"/>
    <w:rsid w:val="001E0F35"/>
    <w:rsid w:val="001E10D1"/>
    <w:rsid w:val="001E1173"/>
    <w:rsid w:val="001E1186"/>
    <w:rsid w:val="001E1443"/>
    <w:rsid w:val="001E158B"/>
    <w:rsid w:val="001E16A3"/>
    <w:rsid w:val="001E1A01"/>
    <w:rsid w:val="001E1CA9"/>
    <w:rsid w:val="001E1EE1"/>
    <w:rsid w:val="001E2014"/>
    <w:rsid w:val="001E20CE"/>
    <w:rsid w:val="001E23BB"/>
    <w:rsid w:val="001E23CB"/>
    <w:rsid w:val="001E28BB"/>
    <w:rsid w:val="001E28D3"/>
    <w:rsid w:val="001E292D"/>
    <w:rsid w:val="001E2976"/>
    <w:rsid w:val="001E2A8A"/>
    <w:rsid w:val="001E2A98"/>
    <w:rsid w:val="001E2D05"/>
    <w:rsid w:val="001E308C"/>
    <w:rsid w:val="001E32B1"/>
    <w:rsid w:val="001E33DA"/>
    <w:rsid w:val="001E3486"/>
    <w:rsid w:val="001E35AC"/>
    <w:rsid w:val="001E35D3"/>
    <w:rsid w:val="001E361C"/>
    <w:rsid w:val="001E372A"/>
    <w:rsid w:val="001E399F"/>
    <w:rsid w:val="001E3AF1"/>
    <w:rsid w:val="001E3BD9"/>
    <w:rsid w:val="001E3D8A"/>
    <w:rsid w:val="001E3EC8"/>
    <w:rsid w:val="001E3F55"/>
    <w:rsid w:val="001E40DD"/>
    <w:rsid w:val="001E40E1"/>
    <w:rsid w:val="001E41FE"/>
    <w:rsid w:val="001E4329"/>
    <w:rsid w:val="001E433A"/>
    <w:rsid w:val="001E4794"/>
    <w:rsid w:val="001E4CC9"/>
    <w:rsid w:val="001E4D0C"/>
    <w:rsid w:val="001E4D13"/>
    <w:rsid w:val="001E52E4"/>
    <w:rsid w:val="001E5372"/>
    <w:rsid w:val="001E54AF"/>
    <w:rsid w:val="001E56E9"/>
    <w:rsid w:val="001E5A92"/>
    <w:rsid w:val="001E5DDC"/>
    <w:rsid w:val="001E6007"/>
    <w:rsid w:val="001E6084"/>
    <w:rsid w:val="001E617D"/>
    <w:rsid w:val="001E6350"/>
    <w:rsid w:val="001E63F2"/>
    <w:rsid w:val="001E6450"/>
    <w:rsid w:val="001E65AF"/>
    <w:rsid w:val="001E6630"/>
    <w:rsid w:val="001E68D4"/>
    <w:rsid w:val="001E6932"/>
    <w:rsid w:val="001E6AC4"/>
    <w:rsid w:val="001E6B2C"/>
    <w:rsid w:val="001E6DCD"/>
    <w:rsid w:val="001E71DA"/>
    <w:rsid w:val="001E7371"/>
    <w:rsid w:val="001E75AF"/>
    <w:rsid w:val="001E75DF"/>
    <w:rsid w:val="001E75FA"/>
    <w:rsid w:val="001E7856"/>
    <w:rsid w:val="001E79BA"/>
    <w:rsid w:val="001E7C3D"/>
    <w:rsid w:val="001E7F0B"/>
    <w:rsid w:val="001F0027"/>
    <w:rsid w:val="001F0164"/>
    <w:rsid w:val="001F0245"/>
    <w:rsid w:val="001F0ABD"/>
    <w:rsid w:val="001F0CB7"/>
    <w:rsid w:val="001F0E36"/>
    <w:rsid w:val="001F1073"/>
    <w:rsid w:val="001F10C8"/>
    <w:rsid w:val="001F1228"/>
    <w:rsid w:val="001F1321"/>
    <w:rsid w:val="001F142D"/>
    <w:rsid w:val="001F177C"/>
    <w:rsid w:val="001F1A72"/>
    <w:rsid w:val="001F1AA9"/>
    <w:rsid w:val="001F1B1C"/>
    <w:rsid w:val="001F1EE7"/>
    <w:rsid w:val="001F213C"/>
    <w:rsid w:val="001F22EA"/>
    <w:rsid w:val="001F23D0"/>
    <w:rsid w:val="001F2ABB"/>
    <w:rsid w:val="001F2D5C"/>
    <w:rsid w:val="001F2F22"/>
    <w:rsid w:val="001F2F2B"/>
    <w:rsid w:val="001F2F57"/>
    <w:rsid w:val="001F30DE"/>
    <w:rsid w:val="001F30F9"/>
    <w:rsid w:val="001F32F9"/>
    <w:rsid w:val="001F3423"/>
    <w:rsid w:val="001F34B4"/>
    <w:rsid w:val="001F34ED"/>
    <w:rsid w:val="001F388B"/>
    <w:rsid w:val="001F3932"/>
    <w:rsid w:val="001F3AC5"/>
    <w:rsid w:val="001F3C5A"/>
    <w:rsid w:val="001F3CB0"/>
    <w:rsid w:val="001F3DE2"/>
    <w:rsid w:val="001F3DEE"/>
    <w:rsid w:val="001F3E10"/>
    <w:rsid w:val="001F3F0F"/>
    <w:rsid w:val="001F40C4"/>
    <w:rsid w:val="001F4322"/>
    <w:rsid w:val="001F432F"/>
    <w:rsid w:val="001F46A4"/>
    <w:rsid w:val="001F47FC"/>
    <w:rsid w:val="001F47FF"/>
    <w:rsid w:val="001F4C06"/>
    <w:rsid w:val="001F4E35"/>
    <w:rsid w:val="001F4F8E"/>
    <w:rsid w:val="001F5064"/>
    <w:rsid w:val="001F515C"/>
    <w:rsid w:val="001F52C8"/>
    <w:rsid w:val="001F54F2"/>
    <w:rsid w:val="001F5CAD"/>
    <w:rsid w:val="001F5D97"/>
    <w:rsid w:val="001F5E82"/>
    <w:rsid w:val="001F5FC6"/>
    <w:rsid w:val="001F6017"/>
    <w:rsid w:val="001F6A0A"/>
    <w:rsid w:val="001F6CCB"/>
    <w:rsid w:val="001F6CF5"/>
    <w:rsid w:val="001F6ECE"/>
    <w:rsid w:val="001F6EF2"/>
    <w:rsid w:val="001F6F41"/>
    <w:rsid w:val="001F72D4"/>
    <w:rsid w:val="00200050"/>
    <w:rsid w:val="002006E9"/>
    <w:rsid w:val="0020073A"/>
    <w:rsid w:val="00200783"/>
    <w:rsid w:val="002007A4"/>
    <w:rsid w:val="00200808"/>
    <w:rsid w:val="00200935"/>
    <w:rsid w:val="00200963"/>
    <w:rsid w:val="00200BEB"/>
    <w:rsid w:val="00200CF4"/>
    <w:rsid w:val="00200E94"/>
    <w:rsid w:val="00201031"/>
    <w:rsid w:val="002013BD"/>
    <w:rsid w:val="002017B8"/>
    <w:rsid w:val="002018A4"/>
    <w:rsid w:val="0020199F"/>
    <w:rsid w:val="00201AAD"/>
    <w:rsid w:val="00201AF8"/>
    <w:rsid w:val="00201B48"/>
    <w:rsid w:val="00201C5F"/>
    <w:rsid w:val="00201D0C"/>
    <w:rsid w:val="00201DD8"/>
    <w:rsid w:val="00202029"/>
    <w:rsid w:val="0020220A"/>
    <w:rsid w:val="00202247"/>
    <w:rsid w:val="00202408"/>
    <w:rsid w:val="0020250F"/>
    <w:rsid w:val="00202557"/>
    <w:rsid w:val="0020279A"/>
    <w:rsid w:val="002029A9"/>
    <w:rsid w:val="002029AC"/>
    <w:rsid w:val="00202A2F"/>
    <w:rsid w:val="00202B91"/>
    <w:rsid w:val="00202C63"/>
    <w:rsid w:val="00202D9A"/>
    <w:rsid w:val="00202E60"/>
    <w:rsid w:val="002030E9"/>
    <w:rsid w:val="002031FB"/>
    <w:rsid w:val="0020336E"/>
    <w:rsid w:val="002034D7"/>
    <w:rsid w:val="002038C9"/>
    <w:rsid w:val="00203A10"/>
    <w:rsid w:val="00203A59"/>
    <w:rsid w:val="00203AA7"/>
    <w:rsid w:val="00203D34"/>
    <w:rsid w:val="00203E26"/>
    <w:rsid w:val="00203F24"/>
    <w:rsid w:val="00203F6B"/>
    <w:rsid w:val="002040CC"/>
    <w:rsid w:val="0020438F"/>
    <w:rsid w:val="002044D9"/>
    <w:rsid w:val="00204544"/>
    <w:rsid w:val="00204845"/>
    <w:rsid w:val="0020486D"/>
    <w:rsid w:val="00204948"/>
    <w:rsid w:val="00204D15"/>
    <w:rsid w:val="00204DF0"/>
    <w:rsid w:val="00204E8E"/>
    <w:rsid w:val="00204EC2"/>
    <w:rsid w:val="00205002"/>
    <w:rsid w:val="00205470"/>
    <w:rsid w:val="00205517"/>
    <w:rsid w:val="002055F6"/>
    <w:rsid w:val="00205BDD"/>
    <w:rsid w:val="00205D1E"/>
    <w:rsid w:val="00205E2D"/>
    <w:rsid w:val="00205FBB"/>
    <w:rsid w:val="0020608E"/>
    <w:rsid w:val="00206153"/>
    <w:rsid w:val="0020624B"/>
    <w:rsid w:val="002062EF"/>
    <w:rsid w:val="002063D8"/>
    <w:rsid w:val="0020642F"/>
    <w:rsid w:val="00206469"/>
    <w:rsid w:val="0020647C"/>
    <w:rsid w:val="0020657C"/>
    <w:rsid w:val="002065A4"/>
    <w:rsid w:val="002067A6"/>
    <w:rsid w:val="002067F5"/>
    <w:rsid w:val="002068FC"/>
    <w:rsid w:val="00206913"/>
    <w:rsid w:val="00206985"/>
    <w:rsid w:val="00206A9A"/>
    <w:rsid w:val="00206AC3"/>
    <w:rsid w:val="00206B04"/>
    <w:rsid w:val="00206C01"/>
    <w:rsid w:val="00206EBC"/>
    <w:rsid w:val="00206EF7"/>
    <w:rsid w:val="00206F62"/>
    <w:rsid w:val="002073A5"/>
    <w:rsid w:val="002075BB"/>
    <w:rsid w:val="002075C8"/>
    <w:rsid w:val="002076A1"/>
    <w:rsid w:val="002076EE"/>
    <w:rsid w:val="00207896"/>
    <w:rsid w:val="002078F6"/>
    <w:rsid w:val="00207ADF"/>
    <w:rsid w:val="00207B09"/>
    <w:rsid w:val="00207C95"/>
    <w:rsid w:val="00207E64"/>
    <w:rsid w:val="00207F17"/>
    <w:rsid w:val="0021007D"/>
    <w:rsid w:val="0021014E"/>
    <w:rsid w:val="002102C4"/>
    <w:rsid w:val="00210323"/>
    <w:rsid w:val="00210331"/>
    <w:rsid w:val="002103D4"/>
    <w:rsid w:val="00210620"/>
    <w:rsid w:val="00210690"/>
    <w:rsid w:val="00210F66"/>
    <w:rsid w:val="002112B7"/>
    <w:rsid w:val="002113E0"/>
    <w:rsid w:val="00211685"/>
    <w:rsid w:val="00211735"/>
    <w:rsid w:val="002119E0"/>
    <w:rsid w:val="00211A84"/>
    <w:rsid w:val="00211E1C"/>
    <w:rsid w:val="00211E80"/>
    <w:rsid w:val="00212029"/>
    <w:rsid w:val="00212058"/>
    <w:rsid w:val="002124B8"/>
    <w:rsid w:val="00212603"/>
    <w:rsid w:val="00212758"/>
    <w:rsid w:val="0021278D"/>
    <w:rsid w:val="00212A23"/>
    <w:rsid w:val="00212B21"/>
    <w:rsid w:val="00212BA3"/>
    <w:rsid w:val="00212BF9"/>
    <w:rsid w:val="00212C7B"/>
    <w:rsid w:val="00212D02"/>
    <w:rsid w:val="00212D62"/>
    <w:rsid w:val="00212D6C"/>
    <w:rsid w:val="00213064"/>
    <w:rsid w:val="002130FD"/>
    <w:rsid w:val="0021316D"/>
    <w:rsid w:val="00213311"/>
    <w:rsid w:val="00213562"/>
    <w:rsid w:val="0021362C"/>
    <w:rsid w:val="00213748"/>
    <w:rsid w:val="00213749"/>
    <w:rsid w:val="00213755"/>
    <w:rsid w:val="00213AEB"/>
    <w:rsid w:val="00213FA4"/>
    <w:rsid w:val="0021409E"/>
    <w:rsid w:val="0021418F"/>
    <w:rsid w:val="0021428B"/>
    <w:rsid w:val="00214444"/>
    <w:rsid w:val="002148AC"/>
    <w:rsid w:val="0021494D"/>
    <w:rsid w:val="00214A43"/>
    <w:rsid w:val="00214B43"/>
    <w:rsid w:val="00214B5F"/>
    <w:rsid w:val="00214BE7"/>
    <w:rsid w:val="00214DE2"/>
    <w:rsid w:val="00214E6A"/>
    <w:rsid w:val="00214EBA"/>
    <w:rsid w:val="002150B9"/>
    <w:rsid w:val="002154E1"/>
    <w:rsid w:val="002154ED"/>
    <w:rsid w:val="0021550E"/>
    <w:rsid w:val="00215565"/>
    <w:rsid w:val="002157F6"/>
    <w:rsid w:val="00215D01"/>
    <w:rsid w:val="00215DF8"/>
    <w:rsid w:val="00215E4C"/>
    <w:rsid w:val="002161B8"/>
    <w:rsid w:val="0021648A"/>
    <w:rsid w:val="002164E5"/>
    <w:rsid w:val="0021655C"/>
    <w:rsid w:val="0021672F"/>
    <w:rsid w:val="00216AE4"/>
    <w:rsid w:val="00216CAF"/>
    <w:rsid w:val="00216D05"/>
    <w:rsid w:val="00217193"/>
    <w:rsid w:val="002171F6"/>
    <w:rsid w:val="0021724A"/>
    <w:rsid w:val="002173FC"/>
    <w:rsid w:val="002174D2"/>
    <w:rsid w:val="00217601"/>
    <w:rsid w:val="0021783D"/>
    <w:rsid w:val="002178B0"/>
    <w:rsid w:val="00217D20"/>
    <w:rsid w:val="00217D29"/>
    <w:rsid w:val="00217D8A"/>
    <w:rsid w:val="00217EC4"/>
    <w:rsid w:val="00217F50"/>
    <w:rsid w:val="00217F6D"/>
    <w:rsid w:val="00217FC0"/>
    <w:rsid w:val="0022020D"/>
    <w:rsid w:val="00220389"/>
    <w:rsid w:val="00220476"/>
    <w:rsid w:val="00220588"/>
    <w:rsid w:val="00220742"/>
    <w:rsid w:val="002208AB"/>
    <w:rsid w:val="00220935"/>
    <w:rsid w:val="00220A37"/>
    <w:rsid w:val="00220A46"/>
    <w:rsid w:val="00220B8A"/>
    <w:rsid w:val="00220DE8"/>
    <w:rsid w:val="00221006"/>
    <w:rsid w:val="002214A2"/>
    <w:rsid w:val="002215C9"/>
    <w:rsid w:val="00221792"/>
    <w:rsid w:val="002217C7"/>
    <w:rsid w:val="00221A1F"/>
    <w:rsid w:val="00221AC7"/>
    <w:rsid w:val="00221CBB"/>
    <w:rsid w:val="00221E5F"/>
    <w:rsid w:val="00222084"/>
    <w:rsid w:val="002220BF"/>
    <w:rsid w:val="002222D7"/>
    <w:rsid w:val="0022271F"/>
    <w:rsid w:val="00222875"/>
    <w:rsid w:val="002228B2"/>
    <w:rsid w:val="00222D1B"/>
    <w:rsid w:val="002230F9"/>
    <w:rsid w:val="00223388"/>
    <w:rsid w:val="00223546"/>
    <w:rsid w:val="00223553"/>
    <w:rsid w:val="0022358A"/>
    <w:rsid w:val="002235DA"/>
    <w:rsid w:val="0022362E"/>
    <w:rsid w:val="002236C4"/>
    <w:rsid w:val="00223780"/>
    <w:rsid w:val="002239BD"/>
    <w:rsid w:val="00223CBD"/>
    <w:rsid w:val="00223D55"/>
    <w:rsid w:val="00223E96"/>
    <w:rsid w:val="00223F80"/>
    <w:rsid w:val="002240D5"/>
    <w:rsid w:val="00224113"/>
    <w:rsid w:val="00224135"/>
    <w:rsid w:val="002241F3"/>
    <w:rsid w:val="00224433"/>
    <w:rsid w:val="00224776"/>
    <w:rsid w:val="00224890"/>
    <w:rsid w:val="002248E0"/>
    <w:rsid w:val="002249B6"/>
    <w:rsid w:val="00224BC0"/>
    <w:rsid w:val="0022500F"/>
    <w:rsid w:val="002250AD"/>
    <w:rsid w:val="00225263"/>
    <w:rsid w:val="0022548F"/>
    <w:rsid w:val="00225646"/>
    <w:rsid w:val="00225844"/>
    <w:rsid w:val="002258C8"/>
    <w:rsid w:val="002259C9"/>
    <w:rsid w:val="00225A51"/>
    <w:rsid w:val="00225A73"/>
    <w:rsid w:val="00225AE0"/>
    <w:rsid w:val="00225BB9"/>
    <w:rsid w:val="00225CB5"/>
    <w:rsid w:val="00225F8D"/>
    <w:rsid w:val="00226046"/>
    <w:rsid w:val="00226105"/>
    <w:rsid w:val="002261E4"/>
    <w:rsid w:val="0022623A"/>
    <w:rsid w:val="00226443"/>
    <w:rsid w:val="00226482"/>
    <w:rsid w:val="0022654E"/>
    <w:rsid w:val="002267E1"/>
    <w:rsid w:val="00226858"/>
    <w:rsid w:val="0022690C"/>
    <w:rsid w:val="00226B3F"/>
    <w:rsid w:val="00226BAC"/>
    <w:rsid w:val="00226D88"/>
    <w:rsid w:val="00226D9F"/>
    <w:rsid w:val="00226EFD"/>
    <w:rsid w:val="00227069"/>
    <w:rsid w:val="002270F5"/>
    <w:rsid w:val="0022710D"/>
    <w:rsid w:val="00227334"/>
    <w:rsid w:val="002273B9"/>
    <w:rsid w:val="002273E0"/>
    <w:rsid w:val="002273F5"/>
    <w:rsid w:val="0022768B"/>
    <w:rsid w:val="002278AB"/>
    <w:rsid w:val="00227999"/>
    <w:rsid w:val="002279C4"/>
    <w:rsid w:val="00227B36"/>
    <w:rsid w:val="00227BED"/>
    <w:rsid w:val="00230311"/>
    <w:rsid w:val="0023043D"/>
    <w:rsid w:val="002304A5"/>
    <w:rsid w:val="00230825"/>
    <w:rsid w:val="00230868"/>
    <w:rsid w:val="00230B15"/>
    <w:rsid w:val="00230C45"/>
    <w:rsid w:val="00230C6F"/>
    <w:rsid w:val="00230CAF"/>
    <w:rsid w:val="0023112A"/>
    <w:rsid w:val="002311D4"/>
    <w:rsid w:val="0023123B"/>
    <w:rsid w:val="0023161E"/>
    <w:rsid w:val="0023171B"/>
    <w:rsid w:val="0023173A"/>
    <w:rsid w:val="002317DF"/>
    <w:rsid w:val="002318C6"/>
    <w:rsid w:val="00231AB9"/>
    <w:rsid w:val="00231C1E"/>
    <w:rsid w:val="00231FDB"/>
    <w:rsid w:val="00232116"/>
    <w:rsid w:val="002321CD"/>
    <w:rsid w:val="002324E9"/>
    <w:rsid w:val="00232803"/>
    <w:rsid w:val="0023290C"/>
    <w:rsid w:val="00232941"/>
    <w:rsid w:val="002329F9"/>
    <w:rsid w:val="00232A00"/>
    <w:rsid w:val="00232A13"/>
    <w:rsid w:val="00232B30"/>
    <w:rsid w:val="00232B6D"/>
    <w:rsid w:val="00232C48"/>
    <w:rsid w:val="00232EBD"/>
    <w:rsid w:val="00232FB9"/>
    <w:rsid w:val="00233138"/>
    <w:rsid w:val="0023314A"/>
    <w:rsid w:val="00233150"/>
    <w:rsid w:val="0023349C"/>
    <w:rsid w:val="002336BC"/>
    <w:rsid w:val="002336FB"/>
    <w:rsid w:val="0023373F"/>
    <w:rsid w:val="002338D8"/>
    <w:rsid w:val="00233B06"/>
    <w:rsid w:val="00233DAE"/>
    <w:rsid w:val="00233ED2"/>
    <w:rsid w:val="00234050"/>
    <w:rsid w:val="002340D9"/>
    <w:rsid w:val="002341F0"/>
    <w:rsid w:val="002342F7"/>
    <w:rsid w:val="00234344"/>
    <w:rsid w:val="0023452A"/>
    <w:rsid w:val="002345A5"/>
    <w:rsid w:val="002345C4"/>
    <w:rsid w:val="002346B7"/>
    <w:rsid w:val="00234703"/>
    <w:rsid w:val="00234822"/>
    <w:rsid w:val="00234857"/>
    <w:rsid w:val="00234A5F"/>
    <w:rsid w:val="00234F78"/>
    <w:rsid w:val="00234FF4"/>
    <w:rsid w:val="00234FF8"/>
    <w:rsid w:val="002350B1"/>
    <w:rsid w:val="002352E0"/>
    <w:rsid w:val="002353E5"/>
    <w:rsid w:val="00235467"/>
    <w:rsid w:val="002354BF"/>
    <w:rsid w:val="00235540"/>
    <w:rsid w:val="002355E7"/>
    <w:rsid w:val="0023593E"/>
    <w:rsid w:val="00235B91"/>
    <w:rsid w:val="00235CC6"/>
    <w:rsid w:val="002360AD"/>
    <w:rsid w:val="0023613C"/>
    <w:rsid w:val="002361A4"/>
    <w:rsid w:val="002361F4"/>
    <w:rsid w:val="0023656C"/>
    <w:rsid w:val="00236793"/>
    <w:rsid w:val="002369D0"/>
    <w:rsid w:val="00236AF5"/>
    <w:rsid w:val="00236B89"/>
    <w:rsid w:val="00236BFF"/>
    <w:rsid w:val="00236C4D"/>
    <w:rsid w:val="00236FB3"/>
    <w:rsid w:val="002371AD"/>
    <w:rsid w:val="0023720F"/>
    <w:rsid w:val="00237260"/>
    <w:rsid w:val="002373D7"/>
    <w:rsid w:val="0023741A"/>
    <w:rsid w:val="00237715"/>
    <w:rsid w:val="002379A9"/>
    <w:rsid w:val="00237DC4"/>
    <w:rsid w:val="00240262"/>
    <w:rsid w:val="002403BF"/>
    <w:rsid w:val="0024043A"/>
    <w:rsid w:val="0024063E"/>
    <w:rsid w:val="002406F4"/>
    <w:rsid w:val="002408F5"/>
    <w:rsid w:val="00240913"/>
    <w:rsid w:val="00240961"/>
    <w:rsid w:val="00240A1B"/>
    <w:rsid w:val="00240BE6"/>
    <w:rsid w:val="00240CF3"/>
    <w:rsid w:val="002411F8"/>
    <w:rsid w:val="002417C9"/>
    <w:rsid w:val="0024186F"/>
    <w:rsid w:val="00241B1E"/>
    <w:rsid w:val="00241C98"/>
    <w:rsid w:val="00241D2B"/>
    <w:rsid w:val="00241D49"/>
    <w:rsid w:val="00241F21"/>
    <w:rsid w:val="00241F52"/>
    <w:rsid w:val="00241F8D"/>
    <w:rsid w:val="00242057"/>
    <w:rsid w:val="0024205A"/>
    <w:rsid w:val="002420D4"/>
    <w:rsid w:val="00242463"/>
    <w:rsid w:val="00242C07"/>
    <w:rsid w:val="00242DBF"/>
    <w:rsid w:val="00242FCE"/>
    <w:rsid w:val="002431FA"/>
    <w:rsid w:val="00243483"/>
    <w:rsid w:val="002434C0"/>
    <w:rsid w:val="002436BB"/>
    <w:rsid w:val="002437D8"/>
    <w:rsid w:val="00243816"/>
    <w:rsid w:val="00243D43"/>
    <w:rsid w:val="00243F22"/>
    <w:rsid w:val="00243F65"/>
    <w:rsid w:val="00244310"/>
    <w:rsid w:val="00244348"/>
    <w:rsid w:val="00244428"/>
    <w:rsid w:val="00244638"/>
    <w:rsid w:val="002447BA"/>
    <w:rsid w:val="00244813"/>
    <w:rsid w:val="00244C30"/>
    <w:rsid w:val="00244F26"/>
    <w:rsid w:val="00244FBE"/>
    <w:rsid w:val="002450CD"/>
    <w:rsid w:val="00245184"/>
    <w:rsid w:val="00245490"/>
    <w:rsid w:val="002455B6"/>
    <w:rsid w:val="00245613"/>
    <w:rsid w:val="0024568E"/>
    <w:rsid w:val="00245716"/>
    <w:rsid w:val="00245848"/>
    <w:rsid w:val="00245AAB"/>
    <w:rsid w:val="00245B30"/>
    <w:rsid w:val="00245D80"/>
    <w:rsid w:val="002460F4"/>
    <w:rsid w:val="0024636B"/>
    <w:rsid w:val="002464C6"/>
    <w:rsid w:val="002464FE"/>
    <w:rsid w:val="002468AB"/>
    <w:rsid w:val="00246CE4"/>
    <w:rsid w:val="00246D9A"/>
    <w:rsid w:val="00246E7F"/>
    <w:rsid w:val="00246F33"/>
    <w:rsid w:val="00246F9F"/>
    <w:rsid w:val="00247217"/>
    <w:rsid w:val="00247243"/>
    <w:rsid w:val="002472E6"/>
    <w:rsid w:val="002474DE"/>
    <w:rsid w:val="00247567"/>
    <w:rsid w:val="00247797"/>
    <w:rsid w:val="002477B7"/>
    <w:rsid w:val="002478DB"/>
    <w:rsid w:val="002479CC"/>
    <w:rsid w:val="00247AEC"/>
    <w:rsid w:val="00247B9B"/>
    <w:rsid w:val="00247CC2"/>
    <w:rsid w:val="00247D2E"/>
    <w:rsid w:val="0025001E"/>
    <w:rsid w:val="0025002F"/>
    <w:rsid w:val="0025008D"/>
    <w:rsid w:val="002500F4"/>
    <w:rsid w:val="00250166"/>
    <w:rsid w:val="00250323"/>
    <w:rsid w:val="0025065A"/>
    <w:rsid w:val="00250773"/>
    <w:rsid w:val="00250794"/>
    <w:rsid w:val="002507B0"/>
    <w:rsid w:val="00250811"/>
    <w:rsid w:val="00250980"/>
    <w:rsid w:val="00250A4E"/>
    <w:rsid w:val="00250BD2"/>
    <w:rsid w:val="00250E59"/>
    <w:rsid w:val="00250ECF"/>
    <w:rsid w:val="00250F14"/>
    <w:rsid w:val="00251052"/>
    <w:rsid w:val="002514A6"/>
    <w:rsid w:val="0025161E"/>
    <w:rsid w:val="00251C9E"/>
    <w:rsid w:val="00251CE0"/>
    <w:rsid w:val="00251FD8"/>
    <w:rsid w:val="00251FE6"/>
    <w:rsid w:val="00252002"/>
    <w:rsid w:val="0025219B"/>
    <w:rsid w:val="002523A8"/>
    <w:rsid w:val="00252457"/>
    <w:rsid w:val="00252579"/>
    <w:rsid w:val="002525E2"/>
    <w:rsid w:val="002528F3"/>
    <w:rsid w:val="00252AB9"/>
    <w:rsid w:val="00252AC9"/>
    <w:rsid w:val="00252BE2"/>
    <w:rsid w:val="00252D48"/>
    <w:rsid w:val="00252F4D"/>
    <w:rsid w:val="00252FED"/>
    <w:rsid w:val="00252FF3"/>
    <w:rsid w:val="002530A5"/>
    <w:rsid w:val="00253168"/>
    <w:rsid w:val="0025325C"/>
    <w:rsid w:val="002535C5"/>
    <w:rsid w:val="0025372D"/>
    <w:rsid w:val="0025376F"/>
    <w:rsid w:val="002537F3"/>
    <w:rsid w:val="00253A27"/>
    <w:rsid w:val="00253CDE"/>
    <w:rsid w:val="00253DA3"/>
    <w:rsid w:val="00253EDB"/>
    <w:rsid w:val="00253F88"/>
    <w:rsid w:val="00254082"/>
    <w:rsid w:val="0025416E"/>
    <w:rsid w:val="00254281"/>
    <w:rsid w:val="002542E4"/>
    <w:rsid w:val="002542EA"/>
    <w:rsid w:val="002542ED"/>
    <w:rsid w:val="002543C1"/>
    <w:rsid w:val="002544AC"/>
    <w:rsid w:val="00254842"/>
    <w:rsid w:val="002548A4"/>
    <w:rsid w:val="00254909"/>
    <w:rsid w:val="00254A42"/>
    <w:rsid w:val="00254BE3"/>
    <w:rsid w:val="00254C49"/>
    <w:rsid w:val="00254D27"/>
    <w:rsid w:val="00254FE6"/>
    <w:rsid w:val="0025506C"/>
    <w:rsid w:val="0025546C"/>
    <w:rsid w:val="002554F6"/>
    <w:rsid w:val="0025560E"/>
    <w:rsid w:val="0025585D"/>
    <w:rsid w:val="00255947"/>
    <w:rsid w:val="00255A04"/>
    <w:rsid w:val="00255BA4"/>
    <w:rsid w:val="00255C3F"/>
    <w:rsid w:val="00255E33"/>
    <w:rsid w:val="00255F83"/>
    <w:rsid w:val="002560BC"/>
    <w:rsid w:val="002564CC"/>
    <w:rsid w:val="00256A89"/>
    <w:rsid w:val="00256D4F"/>
    <w:rsid w:val="00256EA2"/>
    <w:rsid w:val="00256FE5"/>
    <w:rsid w:val="00257055"/>
    <w:rsid w:val="00257099"/>
    <w:rsid w:val="002571A5"/>
    <w:rsid w:val="002571A6"/>
    <w:rsid w:val="0025726A"/>
    <w:rsid w:val="002572C7"/>
    <w:rsid w:val="0025785B"/>
    <w:rsid w:val="002578E5"/>
    <w:rsid w:val="00257C6B"/>
    <w:rsid w:val="00257EF4"/>
    <w:rsid w:val="00257FC3"/>
    <w:rsid w:val="00260079"/>
    <w:rsid w:val="00260179"/>
    <w:rsid w:val="002601A3"/>
    <w:rsid w:val="00260207"/>
    <w:rsid w:val="00260BE4"/>
    <w:rsid w:val="00260F7C"/>
    <w:rsid w:val="002612A8"/>
    <w:rsid w:val="002612C6"/>
    <w:rsid w:val="0026142F"/>
    <w:rsid w:val="00261447"/>
    <w:rsid w:val="002614C3"/>
    <w:rsid w:val="002614ED"/>
    <w:rsid w:val="002616A8"/>
    <w:rsid w:val="00261ADE"/>
    <w:rsid w:val="00261C9F"/>
    <w:rsid w:val="00261E69"/>
    <w:rsid w:val="00261F2C"/>
    <w:rsid w:val="00262162"/>
    <w:rsid w:val="00262227"/>
    <w:rsid w:val="00262363"/>
    <w:rsid w:val="00262496"/>
    <w:rsid w:val="002627C0"/>
    <w:rsid w:val="002628CA"/>
    <w:rsid w:val="00262C5F"/>
    <w:rsid w:val="00262ED2"/>
    <w:rsid w:val="00263047"/>
    <w:rsid w:val="002630DD"/>
    <w:rsid w:val="002630F1"/>
    <w:rsid w:val="0026352D"/>
    <w:rsid w:val="0026385A"/>
    <w:rsid w:val="00263912"/>
    <w:rsid w:val="00263E37"/>
    <w:rsid w:val="00263E7D"/>
    <w:rsid w:val="00263E80"/>
    <w:rsid w:val="00263FD3"/>
    <w:rsid w:val="0026455A"/>
    <w:rsid w:val="002645FD"/>
    <w:rsid w:val="002647E6"/>
    <w:rsid w:val="0026482A"/>
    <w:rsid w:val="0026484F"/>
    <w:rsid w:val="0026487E"/>
    <w:rsid w:val="00264960"/>
    <w:rsid w:val="00264972"/>
    <w:rsid w:val="00264C0C"/>
    <w:rsid w:val="00264C0F"/>
    <w:rsid w:val="00264E87"/>
    <w:rsid w:val="00265427"/>
    <w:rsid w:val="00265505"/>
    <w:rsid w:val="0026570B"/>
    <w:rsid w:val="00265809"/>
    <w:rsid w:val="00265842"/>
    <w:rsid w:val="00265AD3"/>
    <w:rsid w:val="00265B2C"/>
    <w:rsid w:val="00265CA8"/>
    <w:rsid w:val="00265E30"/>
    <w:rsid w:val="00265E76"/>
    <w:rsid w:val="00265FA7"/>
    <w:rsid w:val="002660DD"/>
    <w:rsid w:val="00266105"/>
    <w:rsid w:val="002661AC"/>
    <w:rsid w:val="0026622D"/>
    <w:rsid w:val="002662EB"/>
    <w:rsid w:val="00266704"/>
    <w:rsid w:val="0026679A"/>
    <w:rsid w:val="0026688F"/>
    <w:rsid w:val="00266BC1"/>
    <w:rsid w:val="00266C36"/>
    <w:rsid w:val="00266CE6"/>
    <w:rsid w:val="00266F69"/>
    <w:rsid w:val="002671EA"/>
    <w:rsid w:val="002674A5"/>
    <w:rsid w:val="00267603"/>
    <w:rsid w:val="002676A1"/>
    <w:rsid w:val="002677D9"/>
    <w:rsid w:val="00267826"/>
    <w:rsid w:val="0026784F"/>
    <w:rsid w:val="002678A7"/>
    <w:rsid w:val="002679A9"/>
    <w:rsid w:val="00267AA6"/>
    <w:rsid w:val="00267ACC"/>
    <w:rsid w:val="00267BCE"/>
    <w:rsid w:val="00267EAC"/>
    <w:rsid w:val="00267F8D"/>
    <w:rsid w:val="002700F8"/>
    <w:rsid w:val="00270157"/>
    <w:rsid w:val="0027039F"/>
    <w:rsid w:val="002703C2"/>
    <w:rsid w:val="002703CA"/>
    <w:rsid w:val="00270561"/>
    <w:rsid w:val="00270617"/>
    <w:rsid w:val="002706CD"/>
    <w:rsid w:val="00270BB1"/>
    <w:rsid w:val="00270C20"/>
    <w:rsid w:val="00270D82"/>
    <w:rsid w:val="0027138B"/>
    <w:rsid w:val="002713A1"/>
    <w:rsid w:val="002716DD"/>
    <w:rsid w:val="00271859"/>
    <w:rsid w:val="00271A76"/>
    <w:rsid w:val="00271AB7"/>
    <w:rsid w:val="00271B63"/>
    <w:rsid w:val="00271CDB"/>
    <w:rsid w:val="00271DD9"/>
    <w:rsid w:val="00271ED2"/>
    <w:rsid w:val="00271EEE"/>
    <w:rsid w:val="002720E3"/>
    <w:rsid w:val="002723FF"/>
    <w:rsid w:val="0027259A"/>
    <w:rsid w:val="0027268F"/>
    <w:rsid w:val="00272BBF"/>
    <w:rsid w:val="00272C06"/>
    <w:rsid w:val="00272E8D"/>
    <w:rsid w:val="00272F1E"/>
    <w:rsid w:val="00273294"/>
    <w:rsid w:val="002735E4"/>
    <w:rsid w:val="002738E1"/>
    <w:rsid w:val="002739B7"/>
    <w:rsid w:val="002739DB"/>
    <w:rsid w:val="00273B88"/>
    <w:rsid w:val="00273BA8"/>
    <w:rsid w:val="00273BFA"/>
    <w:rsid w:val="00273CA0"/>
    <w:rsid w:val="00274002"/>
    <w:rsid w:val="002748D9"/>
    <w:rsid w:val="00274BDC"/>
    <w:rsid w:val="00274C32"/>
    <w:rsid w:val="00274E9F"/>
    <w:rsid w:val="00274F9D"/>
    <w:rsid w:val="00275077"/>
    <w:rsid w:val="00275554"/>
    <w:rsid w:val="0027561D"/>
    <w:rsid w:val="00275C01"/>
    <w:rsid w:val="00275E4F"/>
    <w:rsid w:val="00275FD4"/>
    <w:rsid w:val="0027606B"/>
    <w:rsid w:val="00276132"/>
    <w:rsid w:val="0027616E"/>
    <w:rsid w:val="00276171"/>
    <w:rsid w:val="00276297"/>
    <w:rsid w:val="002763BE"/>
    <w:rsid w:val="002765FA"/>
    <w:rsid w:val="00276740"/>
    <w:rsid w:val="00276777"/>
    <w:rsid w:val="00276C3D"/>
    <w:rsid w:val="00276FD8"/>
    <w:rsid w:val="002770BC"/>
    <w:rsid w:val="0027739B"/>
    <w:rsid w:val="00277467"/>
    <w:rsid w:val="002774E3"/>
    <w:rsid w:val="00277554"/>
    <w:rsid w:val="00277559"/>
    <w:rsid w:val="00277580"/>
    <w:rsid w:val="00277B09"/>
    <w:rsid w:val="00277CD3"/>
    <w:rsid w:val="00277D45"/>
    <w:rsid w:val="00277D64"/>
    <w:rsid w:val="00277E23"/>
    <w:rsid w:val="00277E2D"/>
    <w:rsid w:val="00280208"/>
    <w:rsid w:val="0028051A"/>
    <w:rsid w:val="0028066F"/>
    <w:rsid w:val="002806D5"/>
    <w:rsid w:val="00280714"/>
    <w:rsid w:val="002810A1"/>
    <w:rsid w:val="002814A8"/>
    <w:rsid w:val="0028174E"/>
    <w:rsid w:val="0028178A"/>
    <w:rsid w:val="0028178E"/>
    <w:rsid w:val="00281904"/>
    <w:rsid w:val="00281938"/>
    <w:rsid w:val="00281A77"/>
    <w:rsid w:val="00281CFC"/>
    <w:rsid w:val="00281EA9"/>
    <w:rsid w:val="00282033"/>
    <w:rsid w:val="00282327"/>
    <w:rsid w:val="002828B5"/>
    <w:rsid w:val="00282C96"/>
    <w:rsid w:val="00282E59"/>
    <w:rsid w:val="00282FAB"/>
    <w:rsid w:val="002830BB"/>
    <w:rsid w:val="00283118"/>
    <w:rsid w:val="0028378B"/>
    <w:rsid w:val="00283904"/>
    <w:rsid w:val="00283971"/>
    <w:rsid w:val="00283A76"/>
    <w:rsid w:val="00283C46"/>
    <w:rsid w:val="00283DB6"/>
    <w:rsid w:val="00283DF9"/>
    <w:rsid w:val="00283FAF"/>
    <w:rsid w:val="002840DC"/>
    <w:rsid w:val="002841A4"/>
    <w:rsid w:val="00284200"/>
    <w:rsid w:val="00284415"/>
    <w:rsid w:val="00284A74"/>
    <w:rsid w:val="00284EE3"/>
    <w:rsid w:val="00284F2E"/>
    <w:rsid w:val="00284F34"/>
    <w:rsid w:val="00284F3C"/>
    <w:rsid w:val="0028503C"/>
    <w:rsid w:val="00285199"/>
    <w:rsid w:val="002854C4"/>
    <w:rsid w:val="002854D4"/>
    <w:rsid w:val="002857CE"/>
    <w:rsid w:val="00285A5A"/>
    <w:rsid w:val="00285AF0"/>
    <w:rsid w:val="00285BB2"/>
    <w:rsid w:val="002860FA"/>
    <w:rsid w:val="00286204"/>
    <w:rsid w:val="00286323"/>
    <w:rsid w:val="002863BE"/>
    <w:rsid w:val="002868F7"/>
    <w:rsid w:val="00286B94"/>
    <w:rsid w:val="00286CEF"/>
    <w:rsid w:val="0028747C"/>
    <w:rsid w:val="002875E4"/>
    <w:rsid w:val="0028769B"/>
    <w:rsid w:val="00287734"/>
    <w:rsid w:val="00287881"/>
    <w:rsid w:val="00287C8B"/>
    <w:rsid w:val="00287EAA"/>
    <w:rsid w:val="00287FB7"/>
    <w:rsid w:val="002901D7"/>
    <w:rsid w:val="00290207"/>
    <w:rsid w:val="002907F7"/>
    <w:rsid w:val="00290C14"/>
    <w:rsid w:val="00290DF2"/>
    <w:rsid w:val="00291083"/>
    <w:rsid w:val="002911BC"/>
    <w:rsid w:val="00291243"/>
    <w:rsid w:val="0029134D"/>
    <w:rsid w:val="00291355"/>
    <w:rsid w:val="0029145A"/>
    <w:rsid w:val="00291502"/>
    <w:rsid w:val="00291516"/>
    <w:rsid w:val="002915C9"/>
    <w:rsid w:val="002918B1"/>
    <w:rsid w:val="002919C7"/>
    <w:rsid w:val="002919FF"/>
    <w:rsid w:val="00291D15"/>
    <w:rsid w:val="00291FBB"/>
    <w:rsid w:val="00292095"/>
    <w:rsid w:val="002920E6"/>
    <w:rsid w:val="00292210"/>
    <w:rsid w:val="002922AB"/>
    <w:rsid w:val="00292574"/>
    <w:rsid w:val="0029265F"/>
    <w:rsid w:val="00292B72"/>
    <w:rsid w:val="00292B84"/>
    <w:rsid w:val="00292BA5"/>
    <w:rsid w:val="00292BEA"/>
    <w:rsid w:val="00292CE0"/>
    <w:rsid w:val="00292D1A"/>
    <w:rsid w:val="00292D3C"/>
    <w:rsid w:val="00292D4B"/>
    <w:rsid w:val="00292DDB"/>
    <w:rsid w:val="002931A6"/>
    <w:rsid w:val="002931F6"/>
    <w:rsid w:val="0029328C"/>
    <w:rsid w:val="002933E7"/>
    <w:rsid w:val="0029345E"/>
    <w:rsid w:val="0029350A"/>
    <w:rsid w:val="00293514"/>
    <w:rsid w:val="0029352B"/>
    <w:rsid w:val="00293703"/>
    <w:rsid w:val="002937C6"/>
    <w:rsid w:val="002939C5"/>
    <w:rsid w:val="002939E8"/>
    <w:rsid w:val="00293A0A"/>
    <w:rsid w:val="00293BF8"/>
    <w:rsid w:val="00293E30"/>
    <w:rsid w:val="002940BB"/>
    <w:rsid w:val="00294421"/>
    <w:rsid w:val="002944ED"/>
    <w:rsid w:val="002945B5"/>
    <w:rsid w:val="002945EF"/>
    <w:rsid w:val="002946EE"/>
    <w:rsid w:val="00294761"/>
    <w:rsid w:val="002947F6"/>
    <w:rsid w:val="002948AD"/>
    <w:rsid w:val="002948D8"/>
    <w:rsid w:val="002949AB"/>
    <w:rsid w:val="00294A23"/>
    <w:rsid w:val="00294F32"/>
    <w:rsid w:val="00294FD9"/>
    <w:rsid w:val="00295278"/>
    <w:rsid w:val="002954C6"/>
    <w:rsid w:val="00295585"/>
    <w:rsid w:val="00295725"/>
    <w:rsid w:val="00295791"/>
    <w:rsid w:val="00295878"/>
    <w:rsid w:val="002959C3"/>
    <w:rsid w:val="00295A93"/>
    <w:rsid w:val="00295CA4"/>
    <w:rsid w:val="00295EE7"/>
    <w:rsid w:val="002963C7"/>
    <w:rsid w:val="002964CD"/>
    <w:rsid w:val="00296506"/>
    <w:rsid w:val="00296527"/>
    <w:rsid w:val="00296582"/>
    <w:rsid w:val="0029693A"/>
    <w:rsid w:val="00296949"/>
    <w:rsid w:val="00296967"/>
    <w:rsid w:val="00296A1B"/>
    <w:rsid w:val="00296BB2"/>
    <w:rsid w:val="00296D60"/>
    <w:rsid w:val="00296D8A"/>
    <w:rsid w:val="00296DD3"/>
    <w:rsid w:val="0029763C"/>
    <w:rsid w:val="0029763D"/>
    <w:rsid w:val="002977D7"/>
    <w:rsid w:val="00297866"/>
    <w:rsid w:val="00297A18"/>
    <w:rsid w:val="00297A30"/>
    <w:rsid w:val="00297A37"/>
    <w:rsid w:val="00297B02"/>
    <w:rsid w:val="00297B2C"/>
    <w:rsid w:val="00297D0F"/>
    <w:rsid w:val="00297EE2"/>
    <w:rsid w:val="002A015B"/>
    <w:rsid w:val="002A0224"/>
    <w:rsid w:val="002A0251"/>
    <w:rsid w:val="002A042B"/>
    <w:rsid w:val="002A057E"/>
    <w:rsid w:val="002A05BD"/>
    <w:rsid w:val="002A0634"/>
    <w:rsid w:val="002A0869"/>
    <w:rsid w:val="002A0954"/>
    <w:rsid w:val="002A0A06"/>
    <w:rsid w:val="002A0B63"/>
    <w:rsid w:val="002A0BF8"/>
    <w:rsid w:val="002A0EB4"/>
    <w:rsid w:val="002A0F1B"/>
    <w:rsid w:val="002A114A"/>
    <w:rsid w:val="002A1166"/>
    <w:rsid w:val="002A132E"/>
    <w:rsid w:val="002A13C9"/>
    <w:rsid w:val="002A146A"/>
    <w:rsid w:val="002A1564"/>
    <w:rsid w:val="002A1567"/>
    <w:rsid w:val="002A1759"/>
    <w:rsid w:val="002A1B69"/>
    <w:rsid w:val="002A1C29"/>
    <w:rsid w:val="002A1D02"/>
    <w:rsid w:val="002A1F51"/>
    <w:rsid w:val="002A1FEE"/>
    <w:rsid w:val="002A2236"/>
    <w:rsid w:val="002A2450"/>
    <w:rsid w:val="002A2457"/>
    <w:rsid w:val="002A2625"/>
    <w:rsid w:val="002A2D06"/>
    <w:rsid w:val="002A306F"/>
    <w:rsid w:val="002A314D"/>
    <w:rsid w:val="002A3362"/>
    <w:rsid w:val="002A340F"/>
    <w:rsid w:val="002A3563"/>
    <w:rsid w:val="002A3705"/>
    <w:rsid w:val="002A3CE6"/>
    <w:rsid w:val="002A3E95"/>
    <w:rsid w:val="002A3EB0"/>
    <w:rsid w:val="002A3EF5"/>
    <w:rsid w:val="002A3F6F"/>
    <w:rsid w:val="002A426A"/>
    <w:rsid w:val="002A43E5"/>
    <w:rsid w:val="002A43F8"/>
    <w:rsid w:val="002A452E"/>
    <w:rsid w:val="002A4663"/>
    <w:rsid w:val="002A46E3"/>
    <w:rsid w:val="002A4754"/>
    <w:rsid w:val="002A48C5"/>
    <w:rsid w:val="002A4B98"/>
    <w:rsid w:val="002A4DA8"/>
    <w:rsid w:val="002A4E12"/>
    <w:rsid w:val="002A507D"/>
    <w:rsid w:val="002A54BF"/>
    <w:rsid w:val="002A5521"/>
    <w:rsid w:val="002A55AC"/>
    <w:rsid w:val="002A5AD5"/>
    <w:rsid w:val="002A5C77"/>
    <w:rsid w:val="002A5CB0"/>
    <w:rsid w:val="002A5D21"/>
    <w:rsid w:val="002A5DF0"/>
    <w:rsid w:val="002A5E25"/>
    <w:rsid w:val="002A5F6D"/>
    <w:rsid w:val="002A6013"/>
    <w:rsid w:val="002A6264"/>
    <w:rsid w:val="002A627D"/>
    <w:rsid w:val="002A6318"/>
    <w:rsid w:val="002A6461"/>
    <w:rsid w:val="002A6627"/>
    <w:rsid w:val="002A68B6"/>
    <w:rsid w:val="002A6A16"/>
    <w:rsid w:val="002A6C65"/>
    <w:rsid w:val="002A6CDC"/>
    <w:rsid w:val="002A6D87"/>
    <w:rsid w:val="002A6DAA"/>
    <w:rsid w:val="002A6E96"/>
    <w:rsid w:val="002A70AE"/>
    <w:rsid w:val="002A728F"/>
    <w:rsid w:val="002A74CB"/>
    <w:rsid w:val="002A75AE"/>
    <w:rsid w:val="002A75FA"/>
    <w:rsid w:val="002A7745"/>
    <w:rsid w:val="002A7791"/>
    <w:rsid w:val="002A7792"/>
    <w:rsid w:val="002A7B62"/>
    <w:rsid w:val="002A7B83"/>
    <w:rsid w:val="002A7B97"/>
    <w:rsid w:val="002A7CCD"/>
    <w:rsid w:val="002A7D9D"/>
    <w:rsid w:val="002A7DE0"/>
    <w:rsid w:val="002A7F4F"/>
    <w:rsid w:val="002B0080"/>
    <w:rsid w:val="002B0164"/>
    <w:rsid w:val="002B027E"/>
    <w:rsid w:val="002B0350"/>
    <w:rsid w:val="002B0535"/>
    <w:rsid w:val="002B0694"/>
    <w:rsid w:val="002B06EF"/>
    <w:rsid w:val="002B0725"/>
    <w:rsid w:val="002B07D6"/>
    <w:rsid w:val="002B094C"/>
    <w:rsid w:val="002B0977"/>
    <w:rsid w:val="002B09A6"/>
    <w:rsid w:val="002B0A78"/>
    <w:rsid w:val="002B0C42"/>
    <w:rsid w:val="002B10D4"/>
    <w:rsid w:val="002B11D9"/>
    <w:rsid w:val="002B142B"/>
    <w:rsid w:val="002B1598"/>
    <w:rsid w:val="002B168E"/>
    <w:rsid w:val="002B181D"/>
    <w:rsid w:val="002B185D"/>
    <w:rsid w:val="002B1CB0"/>
    <w:rsid w:val="002B2035"/>
    <w:rsid w:val="002B21D2"/>
    <w:rsid w:val="002B2941"/>
    <w:rsid w:val="002B29AC"/>
    <w:rsid w:val="002B2A0E"/>
    <w:rsid w:val="002B2A37"/>
    <w:rsid w:val="002B2A73"/>
    <w:rsid w:val="002B2BEA"/>
    <w:rsid w:val="002B2DA3"/>
    <w:rsid w:val="002B2DFC"/>
    <w:rsid w:val="002B2EEC"/>
    <w:rsid w:val="002B312D"/>
    <w:rsid w:val="002B31A6"/>
    <w:rsid w:val="002B32F7"/>
    <w:rsid w:val="002B34D9"/>
    <w:rsid w:val="002B366B"/>
    <w:rsid w:val="002B370F"/>
    <w:rsid w:val="002B3752"/>
    <w:rsid w:val="002B3769"/>
    <w:rsid w:val="002B3787"/>
    <w:rsid w:val="002B3B01"/>
    <w:rsid w:val="002B3BF3"/>
    <w:rsid w:val="002B3ED1"/>
    <w:rsid w:val="002B4263"/>
    <w:rsid w:val="002B42B2"/>
    <w:rsid w:val="002B4550"/>
    <w:rsid w:val="002B4E24"/>
    <w:rsid w:val="002B5036"/>
    <w:rsid w:val="002B5181"/>
    <w:rsid w:val="002B51AE"/>
    <w:rsid w:val="002B52C7"/>
    <w:rsid w:val="002B52E6"/>
    <w:rsid w:val="002B541F"/>
    <w:rsid w:val="002B544A"/>
    <w:rsid w:val="002B54F7"/>
    <w:rsid w:val="002B5567"/>
    <w:rsid w:val="002B56B7"/>
    <w:rsid w:val="002B57AE"/>
    <w:rsid w:val="002B5A82"/>
    <w:rsid w:val="002B5B3B"/>
    <w:rsid w:val="002B5B88"/>
    <w:rsid w:val="002B5DC6"/>
    <w:rsid w:val="002B5FDB"/>
    <w:rsid w:val="002B6038"/>
    <w:rsid w:val="002B603C"/>
    <w:rsid w:val="002B6090"/>
    <w:rsid w:val="002B6337"/>
    <w:rsid w:val="002B650C"/>
    <w:rsid w:val="002B65EC"/>
    <w:rsid w:val="002B662C"/>
    <w:rsid w:val="002B667B"/>
    <w:rsid w:val="002B6965"/>
    <w:rsid w:val="002B6BDC"/>
    <w:rsid w:val="002B7114"/>
    <w:rsid w:val="002B72EE"/>
    <w:rsid w:val="002B76FB"/>
    <w:rsid w:val="002B7B5F"/>
    <w:rsid w:val="002B7B82"/>
    <w:rsid w:val="002B7E6E"/>
    <w:rsid w:val="002B7EA9"/>
    <w:rsid w:val="002B7EE7"/>
    <w:rsid w:val="002C0535"/>
    <w:rsid w:val="002C085E"/>
    <w:rsid w:val="002C0B4A"/>
    <w:rsid w:val="002C0C37"/>
    <w:rsid w:val="002C0C3A"/>
    <w:rsid w:val="002C0E61"/>
    <w:rsid w:val="002C0EF4"/>
    <w:rsid w:val="002C0FC3"/>
    <w:rsid w:val="002C102F"/>
    <w:rsid w:val="002C1068"/>
    <w:rsid w:val="002C117D"/>
    <w:rsid w:val="002C165D"/>
    <w:rsid w:val="002C1665"/>
    <w:rsid w:val="002C17AB"/>
    <w:rsid w:val="002C1961"/>
    <w:rsid w:val="002C196C"/>
    <w:rsid w:val="002C1BBD"/>
    <w:rsid w:val="002C1DD9"/>
    <w:rsid w:val="002C1E38"/>
    <w:rsid w:val="002C2213"/>
    <w:rsid w:val="002C2452"/>
    <w:rsid w:val="002C249C"/>
    <w:rsid w:val="002C24AE"/>
    <w:rsid w:val="002C26C4"/>
    <w:rsid w:val="002C2804"/>
    <w:rsid w:val="002C28DE"/>
    <w:rsid w:val="002C2946"/>
    <w:rsid w:val="002C294C"/>
    <w:rsid w:val="002C29D6"/>
    <w:rsid w:val="002C2AF9"/>
    <w:rsid w:val="002C2BDC"/>
    <w:rsid w:val="002C2C32"/>
    <w:rsid w:val="002C2C3D"/>
    <w:rsid w:val="002C2DD3"/>
    <w:rsid w:val="002C303C"/>
    <w:rsid w:val="002C3314"/>
    <w:rsid w:val="002C3508"/>
    <w:rsid w:val="002C352C"/>
    <w:rsid w:val="002C377B"/>
    <w:rsid w:val="002C3780"/>
    <w:rsid w:val="002C3BF4"/>
    <w:rsid w:val="002C3C3B"/>
    <w:rsid w:val="002C3DB5"/>
    <w:rsid w:val="002C3E61"/>
    <w:rsid w:val="002C3EE8"/>
    <w:rsid w:val="002C3FD5"/>
    <w:rsid w:val="002C4065"/>
    <w:rsid w:val="002C41D1"/>
    <w:rsid w:val="002C43C6"/>
    <w:rsid w:val="002C4662"/>
    <w:rsid w:val="002C4679"/>
    <w:rsid w:val="002C48ED"/>
    <w:rsid w:val="002C4A38"/>
    <w:rsid w:val="002C4FE5"/>
    <w:rsid w:val="002C5073"/>
    <w:rsid w:val="002C511D"/>
    <w:rsid w:val="002C5456"/>
    <w:rsid w:val="002C5518"/>
    <w:rsid w:val="002C56D3"/>
    <w:rsid w:val="002C574C"/>
    <w:rsid w:val="002C5A19"/>
    <w:rsid w:val="002C5A9E"/>
    <w:rsid w:val="002C5D72"/>
    <w:rsid w:val="002C5DA7"/>
    <w:rsid w:val="002C60FF"/>
    <w:rsid w:val="002C61DB"/>
    <w:rsid w:val="002C6477"/>
    <w:rsid w:val="002C6516"/>
    <w:rsid w:val="002C65F9"/>
    <w:rsid w:val="002C664C"/>
    <w:rsid w:val="002C66D6"/>
    <w:rsid w:val="002C6943"/>
    <w:rsid w:val="002C6988"/>
    <w:rsid w:val="002C6B7B"/>
    <w:rsid w:val="002C6C15"/>
    <w:rsid w:val="002C6E51"/>
    <w:rsid w:val="002C707C"/>
    <w:rsid w:val="002C7160"/>
    <w:rsid w:val="002C719B"/>
    <w:rsid w:val="002C74DB"/>
    <w:rsid w:val="002C75BA"/>
    <w:rsid w:val="002C783F"/>
    <w:rsid w:val="002C7B94"/>
    <w:rsid w:val="002C7CC3"/>
    <w:rsid w:val="002C7DFF"/>
    <w:rsid w:val="002C7E5B"/>
    <w:rsid w:val="002C7F0E"/>
    <w:rsid w:val="002D00C8"/>
    <w:rsid w:val="002D04EA"/>
    <w:rsid w:val="002D0611"/>
    <w:rsid w:val="002D06DA"/>
    <w:rsid w:val="002D0861"/>
    <w:rsid w:val="002D0CD1"/>
    <w:rsid w:val="002D115C"/>
    <w:rsid w:val="002D1443"/>
    <w:rsid w:val="002D14A8"/>
    <w:rsid w:val="002D164D"/>
    <w:rsid w:val="002D1663"/>
    <w:rsid w:val="002D1672"/>
    <w:rsid w:val="002D16AA"/>
    <w:rsid w:val="002D1932"/>
    <w:rsid w:val="002D1A75"/>
    <w:rsid w:val="002D1B84"/>
    <w:rsid w:val="002D1B97"/>
    <w:rsid w:val="002D1D18"/>
    <w:rsid w:val="002D216D"/>
    <w:rsid w:val="002D223E"/>
    <w:rsid w:val="002D24CC"/>
    <w:rsid w:val="002D2554"/>
    <w:rsid w:val="002D25F9"/>
    <w:rsid w:val="002D26DC"/>
    <w:rsid w:val="002D27B3"/>
    <w:rsid w:val="002D2AFB"/>
    <w:rsid w:val="002D2DA9"/>
    <w:rsid w:val="002D3AC6"/>
    <w:rsid w:val="002D3B05"/>
    <w:rsid w:val="002D3B29"/>
    <w:rsid w:val="002D3CA9"/>
    <w:rsid w:val="002D3D54"/>
    <w:rsid w:val="002D3DAC"/>
    <w:rsid w:val="002D3EA3"/>
    <w:rsid w:val="002D40F0"/>
    <w:rsid w:val="002D46BA"/>
    <w:rsid w:val="002D46E6"/>
    <w:rsid w:val="002D4775"/>
    <w:rsid w:val="002D48DC"/>
    <w:rsid w:val="002D4958"/>
    <w:rsid w:val="002D49A5"/>
    <w:rsid w:val="002D4A2C"/>
    <w:rsid w:val="002D4A87"/>
    <w:rsid w:val="002D4CCD"/>
    <w:rsid w:val="002D4FE9"/>
    <w:rsid w:val="002D50CC"/>
    <w:rsid w:val="002D50E6"/>
    <w:rsid w:val="002D52D6"/>
    <w:rsid w:val="002D5472"/>
    <w:rsid w:val="002D559D"/>
    <w:rsid w:val="002D5C74"/>
    <w:rsid w:val="002D5EB1"/>
    <w:rsid w:val="002D616C"/>
    <w:rsid w:val="002D617F"/>
    <w:rsid w:val="002D625C"/>
    <w:rsid w:val="002D62D6"/>
    <w:rsid w:val="002D63F8"/>
    <w:rsid w:val="002D6413"/>
    <w:rsid w:val="002D6465"/>
    <w:rsid w:val="002D6721"/>
    <w:rsid w:val="002D68A4"/>
    <w:rsid w:val="002D6958"/>
    <w:rsid w:val="002D6C10"/>
    <w:rsid w:val="002D6DEC"/>
    <w:rsid w:val="002D6EE9"/>
    <w:rsid w:val="002D7108"/>
    <w:rsid w:val="002D711D"/>
    <w:rsid w:val="002D7123"/>
    <w:rsid w:val="002D7519"/>
    <w:rsid w:val="002D7688"/>
    <w:rsid w:val="002D774C"/>
    <w:rsid w:val="002D79EC"/>
    <w:rsid w:val="002D7AA0"/>
    <w:rsid w:val="002D7CD8"/>
    <w:rsid w:val="002D7F0D"/>
    <w:rsid w:val="002D7F6D"/>
    <w:rsid w:val="002E0185"/>
    <w:rsid w:val="002E020C"/>
    <w:rsid w:val="002E038D"/>
    <w:rsid w:val="002E0420"/>
    <w:rsid w:val="002E0439"/>
    <w:rsid w:val="002E04D0"/>
    <w:rsid w:val="002E06EC"/>
    <w:rsid w:val="002E06FC"/>
    <w:rsid w:val="002E075D"/>
    <w:rsid w:val="002E0EE5"/>
    <w:rsid w:val="002E0F7F"/>
    <w:rsid w:val="002E1113"/>
    <w:rsid w:val="002E1181"/>
    <w:rsid w:val="002E133E"/>
    <w:rsid w:val="002E1612"/>
    <w:rsid w:val="002E172C"/>
    <w:rsid w:val="002E19F9"/>
    <w:rsid w:val="002E1A13"/>
    <w:rsid w:val="002E1BE7"/>
    <w:rsid w:val="002E1C31"/>
    <w:rsid w:val="002E1E21"/>
    <w:rsid w:val="002E1ED3"/>
    <w:rsid w:val="002E1F56"/>
    <w:rsid w:val="002E1FEB"/>
    <w:rsid w:val="002E209D"/>
    <w:rsid w:val="002E227F"/>
    <w:rsid w:val="002E2BB3"/>
    <w:rsid w:val="002E2DA5"/>
    <w:rsid w:val="002E2FDF"/>
    <w:rsid w:val="002E341C"/>
    <w:rsid w:val="002E3427"/>
    <w:rsid w:val="002E3458"/>
    <w:rsid w:val="002E3700"/>
    <w:rsid w:val="002E37DF"/>
    <w:rsid w:val="002E388D"/>
    <w:rsid w:val="002E39D9"/>
    <w:rsid w:val="002E3A10"/>
    <w:rsid w:val="002E3D6B"/>
    <w:rsid w:val="002E3FDC"/>
    <w:rsid w:val="002E423F"/>
    <w:rsid w:val="002E44E3"/>
    <w:rsid w:val="002E45AD"/>
    <w:rsid w:val="002E4705"/>
    <w:rsid w:val="002E470C"/>
    <w:rsid w:val="002E4904"/>
    <w:rsid w:val="002E4B27"/>
    <w:rsid w:val="002E4C19"/>
    <w:rsid w:val="002E4CE5"/>
    <w:rsid w:val="002E4F37"/>
    <w:rsid w:val="002E4F77"/>
    <w:rsid w:val="002E50BE"/>
    <w:rsid w:val="002E5186"/>
    <w:rsid w:val="002E51E9"/>
    <w:rsid w:val="002E5334"/>
    <w:rsid w:val="002E555A"/>
    <w:rsid w:val="002E55BE"/>
    <w:rsid w:val="002E564B"/>
    <w:rsid w:val="002E56B3"/>
    <w:rsid w:val="002E5737"/>
    <w:rsid w:val="002E584B"/>
    <w:rsid w:val="002E590C"/>
    <w:rsid w:val="002E59B8"/>
    <w:rsid w:val="002E5B41"/>
    <w:rsid w:val="002E5CE3"/>
    <w:rsid w:val="002E5D88"/>
    <w:rsid w:val="002E5DAB"/>
    <w:rsid w:val="002E5EEE"/>
    <w:rsid w:val="002E624A"/>
    <w:rsid w:val="002E64F3"/>
    <w:rsid w:val="002E65CC"/>
    <w:rsid w:val="002E6CC2"/>
    <w:rsid w:val="002E6D12"/>
    <w:rsid w:val="002E7165"/>
    <w:rsid w:val="002E71E0"/>
    <w:rsid w:val="002E7283"/>
    <w:rsid w:val="002E728B"/>
    <w:rsid w:val="002E760E"/>
    <w:rsid w:val="002E7621"/>
    <w:rsid w:val="002E7918"/>
    <w:rsid w:val="002E794E"/>
    <w:rsid w:val="002E79AC"/>
    <w:rsid w:val="002E7A07"/>
    <w:rsid w:val="002E7CFF"/>
    <w:rsid w:val="002E7EA9"/>
    <w:rsid w:val="002F00F9"/>
    <w:rsid w:val="002F02B2"/>
    <w:rsid w:val="002F0316"/>
    <w:rsid w:val="002F06B9"/>
    <w:rsid w:val="002F0734"/>
    <w:rsid w:val="002F0CAC"/>
    <w:rsid w:val="002F0DB6"/>
    <w:rsid w:val="002F10E5"/>
    <w:rsid w:val="002F112B"/>
    <w:rsid w:val="002F12D4"/>
    <w:rsid w:val="002F1440"/>
    <w:rsid w:val="002F14C3"/>
    <w:rsid w:val="002F1ADC"/>
    <w:rsid w:val="002F1D91"/>
    <w:rsid w:val="002F21C0"/>
    <w:rsid w:val="002F245B"/>
    <w:rsid w:val="002F2472"/>
    <w:rsid w:val="002F25B9"/>
    <w:rsid w:val="002F2ADF"/>
    <w:rsid w:val="002F2CEB"/>
    <w:rsid w:val="002F2D55"/>
    <w:rsid w:val="002F2DC5"/>
    <w:rsid w:val="002F3013"/>
    <w:rsid w:val="002F30EC"/>
    <w:rsid w:val="002F3408"/>
    <w:rsid w:val="002F3488"/>
    <w:rsid w:val="002F34B2"/>
    <w:rsid w:val="002F34FE"/>
    <w:rsid w:val="002F37FF"/>
    <w:rsid w:val="002F380A"/>
    <w:rsid w:val="002F3991"/>
    <w:rsid w:val="002F3B39"/>
    <w:rsid w:val="002F3E64"/>
    <w:rsid w:val="002F3F5D"/>
    <w:rsid w:val="002F4389"/>
    <w:rsid w:val="002F446B"/>
    <w:rsid w:val="002F447E"/>
    <w:rsid w:val="002F44E9"/>
    <w:rsid w:val="002F44EC"/>
    <w:rsid w:val="002F4630"/>
    <w:rsid w:val="002F4762"/>
    <w:rsid w:val="002F486C"/>
    <w:rsid w:val="002F4B03"/>
    <w:rsid w:val="002F4B11"/>
    <w:rsid w:val="002F4B6A"/>
    <w:rsid w:val="002F4DA3"/>
    <w:rsid w:val="002F4E9E"/>
    <w:rsid w:val="002F4F70"/>
    <w:rsid w:val="002F500F"/>
    <w:rsid w:val="002F53FD"/>
    <w:rsid w:val="002F542D"/>
    <w:rsid w:val="002F5473"/>
    <w:rsid w:val="002F552C"/>
    <w:rsid w:val="002F5665"/>
    <w:rsid w:val="002F5978"/>
    <w:rsid w:val="002F5A70"/>
    <w:rsid w:val="002F5A7F"/>
    <w:rsid w:val="002F5E84"/>
    <w:rsid w:val="002F5F8B"/>
    <w:rsid w:val="002F68CC"/>
    <w:rsid w:val="002F6945"/>
    <w:rsid w:val="002F69F6"/>
    <w:rsid w:val="002F6CEC"/>
    <w:rsid w:val="002F6FD6"/>
    <w:rsid w:val="002F75D1"/>
    <w:rsid w:val="002F7645"/>
    <w:rsid w:val="002F773F"/>
    <w:rsid w:val="002F77FF"/>
    <w:rsid w:val="002F78F6"/>
    <w:rsid w:val="002F793B"/>
    <w:rsid w:val="002F7969"/>
    <w:rsid w:val="002F7B78"/>
    <w:rsid w:val="002F7C56"/>
    <w:rsid w:val="002F7D3E"/>
    <w:rsid w:val="002F7DDE"/>
    <w:rsid w:val="002F7EE0"/>
    <w:rsid w:val="00300210"/>
    <w:rsid w:val="003002CA"/>
    <w:rsid w:val="003003C3"/>
    <w:rsid w:val="00300C62"/>
    <w:rsid w:val="00300E37"/>
    <w:rsid w:val="00300E95"/>
    <w:rsid w:val="00300EC3"/>
    <w:rsid w:val="00300F41"/>
    <w:rsid w:val="00300FA2"/>
    <w:rsid w:val="00301037"/>
    <w:rsid w:val="003010BF"/>
    <w:rsid w:val="00301107"/>
    <w:rsid w:val="0030113D"/>
    <w:rsid w:val="00301165"/>
    <w:rsid w:val="0030119D"/>
    <w:rsid w:val="003011AE"/>
    <w:rsid w:val="003012DB"/>
    <w:rsid w:val="003015FA"/>
    <w:rsid w:val="00301740"/>
    <w:rsid w:val="0030182F"/>
    <w:rsid w:val="00301C30"/>
    <w:rsid w:val="00301C9A"/>
    <w:rsid w:val="00301CA9"/>
    <w:rsid w:val="00301EFE"/>
    <w:rsid w:val="00302037"/>
    <w:rsid w:val="0030206E"/>
    <w:rsid w:val="003022EC"/>
    <w:rsid w:val="003023A2"/>
    <w:rsid w:val="00302622"/>
    <w:rsid w:val="0030275A"/>
    <w:rsid w:val="003027FC"/>
    <w:rsid w:val="00302915"/>
    <w:rsid w:val="003029CD"/>
    <w:rsid w:val="003029EF"/>
    <w:rsid w:val="00302D24"/>
    <w:rsid w:val="00302D99"/>
    <w:rsid w:val="00302E2D"/>
    <w:rsid w:val="00303511"/>
    <w:rsid w:val="00303556"/>
    <w:rsid w:val="00303872"/>
    <w:rsid w:val="00303A27"/>
    <w:rsid w:val="00303C35"/>
    <w:rsid w:val="00303FC6"/>
    <w:rsid w:val="003040E2"/>
    <w:rsid w:val="00304181"/>
    <w:rsid w:val="00304387"/>
    <w:rsid w:val="003044C0"/>
    <w:rsid w:val="0030469B"/>
    <w:rsid w:val="0030473D"/>
    <w:rsid w:val="003049D1"/>
    <w:rsid w:val="00304D0A"/>
    <w:rsid w:val="00305130"/>
    <w:rsid w:val="00305136"/>
    <w:rsid w:val="0030524C"/>
    <w:rsid w:val="00305680"/>
    <w:rsid w:val="00305B66"/>
    <w:rsid w:val="00305D63"/>
    <w:rsid w:val="00305D75"/>
    <w:rsid w:val="00305E4A"/>
    <w:rsid w:val="00305E52"/>
    <w:rsid w:val="00305EB5"/>
    <w:rsid w:val="00306151"/>
    <w:rsid w:val="00306678"/>
    <w:rsid w:val="0030679E"/>
    <w:rsid w:val="0030684D"/>
    <w:rsid w:val="00306AEC"/>
    <w:rsid w:val="00306B14"/>
    <w:rsid w:val="0030738F"/>
    <w:rsid w:val="00307575"/>
    <w:rsid w:val="0030770A"/>
    <w:rsid w:val="00307A7E"/>
    <w:rsid w:val="00307D19"/>
    <w:rsid w:val="00307E3F"/>
    <w:rsid w:val="003102D7"/>
    <w:rsid w:val="0031042B"/>
    <w:rsid w:val="003104BB"/>
    <w:rsid w:val="00310508"/>
    <w:rsid w:val="0031065F"/>
    <w:rsid w:val="003106F5"/>
    <w:rsid w:val="00310988"/>
    <w:rsid w:val="003109A2"/>
    <w:rsid w:val="00310AD4"/>
    <w:rsid w:val="00310AF1"/>
    <w:rsid w:val="00310C06"/>
    <w:rsid w:val="00310D12"/>
    <w:rsid w:val="00310D47"/>
    <w:rsid w:val="00311505"/>
    <w:rsid w:val="0031152D"/>
    <w:rsid w:val="00311595"/>
    <w:rsid w:val="00311598"/>
    <w:rsid w:val="00311663"/>
    <w:rsid w:val="00311769"/>
    <w:rsid w:val="00311CE9"/>
    <w:rsid w:val="00311E1B"/>
    <w:rsid w:val="00311F3F"/>
    <w:rsid w:val="00311F66"/>
    <w:rsid w:val="00312256"/>
    <w:rsid w:val="003122DB"/>
    <w:rsid w:val="003125BD"/>
    <w:rsid w:val="0031298F"/>
    <w:rsid w:val="00312A02"/>
    <w:rsid w:val="00312AE9"/>
    <w:rsid w:val="00312C49"/>
    <w:rsid w:val="00312E5C"/>
    <w:rsid w:val="00312FD9"/>
    <w:rsid w:val="00313048"/>
    <w:rsid w:val="0031316C"/>
    <w:rsid w:val="00313348"/>
    <w:rsid w:val="0031339D"/>
    <w:rsid w:val="003133F0"/>
    <w:rsid w:val="00313734"/>
    <w:rsid w:val="00313AF7"/>
    <w:rsid w:val="00313D34"/>
    <w:rsid w:val="00313E72"/>
    <w:rsid w:val="00313F9A"/>
    <w:rsid w:val="00314003"/>
    <w:rsid w:val="00314124"/>
    <w:rsid w:val="00314281"/>
    <w:rsid w:val="00314402"/>
    <w:rsid w:val="00314488"/>
    <w:rsid w:val="003145A2"/>
    <w:rsid w:val="00314659"/>
    <w:rsid w:val="0031475A"/>
    <w:rsid w:val="00314F5F"/>
    <w:rsid w:val="003151D4"/>
    <w:rsid w:val="00315355"/>
    <w:rsid w:val="00315767"/>
    <w:rsid w:val="003158C1"/>
    <w:rsid w:val="00315A19"/>
    <w:rsid w:val="00315C1B"/>
    <w:rsid w:val="00315D09"/>
    <w:rsid w:val="00315E96"/>
    <w:rsid w:val="00316031"/>
    <w:rsid w:val="00316189"/>
    <w:rsid w:val="0031621C"/>
    <w:rsid w:val="00316260"/>
    <w:rsid w:val="0031627F"/>
    <w:rsid w:val="00316307"/>
    <w:rsid w:val="0031646E"/>
    <w:rsid w:val="003166EA"/>
    <w:rsid w:val="003169A4"/>
    <w:rsid w:val="00316DFB"/>
    <w:rsid w:val="00316E4C"/>
    <w:rsid w:val="00316ED2"/>
    <w:rsid w:val="003171D9"/>
    <w:rsid w:val="00317264"/>
    <w:rsid w:val="0031727D"/>
    <w:rsid w:val="003174D6"/>
    <w:rsid w:val="0031768D"/>
    <w:rsid w:val="00317776"/>
    <w:rsid w:val="003178AA"/>
    <w:rsid w:val="003178E1"/>
    <w:rsid w:val="003179D3"/>
    <w:rsid w:val="00317AEC"/>
    <w:rsid w:val="00317C69"/>
    <w:rsid w:val="00317EAC"/>
    <w:rsid w:val="00320037"/>
    <w:rsid w:val="003200E6"/>
    <w:rsid w:val="00320174"/>
    <w:rsid w:val="00320179"/>
    <w:rsid w:val="003201FA"/>
    <w:rsid w:val="003201FF"/>
    <w:rsid w:val="003205E6"/>
    <w:rsid w:val="003206ED"/>
    <w:rsid w:val="00320770"/>
    <w:rsid w:val="0032078C"/>
    <w:rsid w:val="0032083F"/>
    <w:rsid w:val="00320976"/>
    <w:rsid w:val="003209C2"/>
    <w:rsid w:val="00320AC4"/>
    <w:rsid w:val="00320C86"/>
    <w:rsid w:val="00320CC3"/>
    <w:rsid w:val="00320DA8"/>
    <w:rsid w:val="00320DD2"/>
    <w:rsid w:val="0032114C"/>
    <w:rsid w:val="0032134F"/>
    <w:rsid w:val="00321887"/>
    <w:rsid w:val="0032192D"/>
    <w:rsid w:val="003219F0"/>
    <w:rsid w:val="00321CB5"/>
    <w:rsid w:val="00321D44"/>
    <w:rsid w:val="00321E22"/>
    <w:rsid w:val="00321EAA"/>
    <w:rsid w:val="00321F07"/>
    <w:rsid w:val="00321FBA"/>
    <w:rsid w:val="003220A7"/>
    <w:rsid w:val="003221A8"/>
    <w:rsid w:val="003223B4"/>
    <w:rsid w:val="003224DE"/>
    <w:rsid w:val="0032292B"/>
    <w:rsid w:val="00322C45"/>
    <w:rsid w:val="00322CB0"/>
    <w:rsid w:val="00322DA4"/>
    <w:rsid w:val="00322DFF"/>
    <w:rsid w:val="00323067"/>
    <w:rsid w:val="003231C8"/>
    <w:rsid w:val="00323200"/>
    <w:rsid w:val="003232FE"/>
    <w:rsid w:val="003234E1"/>
    <w:rsid w:val="00323657"/>
    <w:rsid w:val="00323C29"/>
    <w:rsid w:val="00323C33"/>
    <w:rsid w:val="00323C58"/>
    <w:rsid w:val="00323CB0"/>
    <w:rsid w:val="00323F33"/>
    <w:rsid w:val="003240B2"/>
    <w:rsid w:val="003243E2"/>
    <w:rsid w:val="00324485"/>
    <w:rsid w:val="00324567"/>
    <w:rsid w:val="0032456C"/>
    <w:rsid w:val="0032471E"/>
    <w:rsid w:val="00324D8F"/>
    <w:rsid w:val="00324EE8"/>
    <w:rsid w:val="00324F42"/>
    <w:rsid w:val="00324F44"/>
    <w:rsid w:val="0032505A"/>
    <w:rsid w:val="003250A0"/>
    <w:rsid w:val="00325126"/>
    <w:rsid w:val="003253BE"/>
    <w:rsid w:val="003256C3"/>
    <w:rsid w:val="003257A3"/>
    <w:rsid w:val="003258B0"/>
    <w:rsid w:val="00325C07"/>
    <w:rsid w:val="00325F51"/>
    <w:rsid w:val="00326117"/>
    <w:rsid w:val="00326201"/>
    <w:rsid w:val="00326266"/>
    <w:rsid w:val="00326345"/>
    <w:rsid w:val="0032644A"/>
    <w:rsid w:val="00326879"/>
    <w:rsid w:val="0032690A"/>
    <w:rsid w:val="00326A6A"/>
    <w:rsid w:val="00326D74"/>
    <w:rsid w:val="00326E10"/>
    <w:rsid w:val="003272A9"/>
    <w:rsid w:val="003274C0"/>
    <w:rsid w:val="003274FB"/>
    <w:rsid w:val="00327820"/>
    <w:rsid w:val="003278C8"/>
    <w:rsid w:val="00327B2F"/>
    <w:rsid w:val="00327CE6"/>
    <w:rsid w:val="00327EEC"/>
    <w:rsid w:val="0033005B"/>
    <w:rsid w:val="003300DC"/>
    <w:rsid w:val="003300E7"/>
    <w:rsid w:val="0033022F"/>
    <w:rsid w:val="00330260"/>
    <w:rsid w:val="003304F5"/>
    <w:rsid w:val="003305B9"/>
    <w:rsid w:val="00330616"/>
    <w:rsid w:val="00330937"/>
    <w:rsid w:val="00330B08"/>
    <w:rsid w:val="00330C0A"/>
    <w:rsid w:val="003313A0"/>
    <w:rsid w:val="0033149D"/>
    <w:rsid w:val="0033158C"/>
    <w:rsid w:val="003316D0"/>
    <w:rsid w:val="003316D2"/>
    <w:rsid w:val="00331B49"/>
    <w:rsid w:val="00331EF6"/>
    <w:rsid w:val="00331F0A"/>
    <w:rsid w:val="00331FCB"/>
    <w:rsid w:val="00332004"/>
    <w:rsid w:val="00332194"/>
    <w:rsid w:val="00332454"/>
    <w:rsid w:val="0033249D"/>
    <w:rsid w:val="003324C4"/>
    <w:rsid w:val="0033255D"/>
    <w:rsid w:val="00332690"/>
    <w:rsid w:val="00332757"/>
    <w:rsid w:val="003327AB"/>
    <w:rsid w:val="00332986"/>
    <w:rsid w:val="00332A0C"/>
    <w:rsid w:val="00332DF4"/>
    <w:rsid w:val="00332E0A"/>
    <w:rsid w:val="00332E29"/>
    <w:rsid w:val="00332E30"/>
    <w:rsid w:val="00332E52"/>
    <w:rsid w:val="00332F0C"/>
    <w:rsid w:val="00332F2F"/>
    <w:rsid w:val="00332F88"/>
    <w:rsid w:val="003330E2"/>
    <w:rsid w:val="00333191"/>
    <w:rsid w:val="0033335A"/>
    <w:rsid w:val="0033336A"/>
    <w:rsid w:val="00333591"/>
    <w:rsid w:val="0033360E"/>
    <w:rsid w:val="0033372C"/>
    <w:rsid w:val="00333EB7"/>
    <w:rsid w:val="003344A4"/>
    <w:rsid w:val="0033472C"/>
    <w:rsid w:val="00334740"/>
    <w:rsid w:val="00334CA5"/>
    <w:rsid w:val="00334D01"/>
    <w:rsid w:val="00334DE2"/>
    <w:rsid w:val="00334E3C"/>
    <w:rsid w:val="00334FA0"/>
    <w:rsid w:val="00334FBA"/>
    <w:rsid w:val="0033502F"/>
    <w:rsid w:val="00335130"/>
    <w:rsid w:val="00335199"/>
    <w:rsid w:val="003352CD"/>
    <w:rsid w:val="00335762"/>
    <w:rsid w:val="00335795"/>
    <w:rsid w:val="00335903"/>
    <w:rsid w:val="00335B98"/>
    <w:rsid w:val="00335DEA"/>
    <w:rsid w:val="00335EC9"/>
    <w:rsid w:val="00335FF7"/>
    <w:rsid w:val="00336194"/>
    <w:rsid w:val="003361E5"/>
    <w:rsid w:val="00336347"/>
    <w:rsid w:val="00336439"/>
    <w:rsid w:val="00336613"/>
    <w:rsid w:val="0033666D"/>
    <w:rsid w:val="003369E3"/>
    <w:rsid w:val="00336A27"/>
    <w:rsid w:val="00336A39"/>
    <w:rsid w:val="00336AA9"/>
    <w:rsid w:val="00336B80"/>
    <w:rsid w:val="00336C22"/>
    <w:rsid w:val="00336CC6"/>
    <w:rsid w:val="00336E17"/>
    <w:rsid w:val="00336E8F"/>
    <w:rsid w:val="00337033"/>
    <w:rsid w:val="0033714A"/>
    <w:rsid w:val="0033736C"/>
    <w:rsid w:val="00337391"/>
    <w:rsid w:val="0033770E"/>
    <w:rsid w:val="00337717"/>
    <w:rsid w:val="003377B6"/>
    <w:rsid w:val="00337806"/>
    <w:rsid w:val="0033794A"/>
    <w:rsid w:val="003379EE"/>
    <w:rsid w:val="00337A2D"/>
    <w:rsid w:val="00337B32"/>
    <w:rsid w:val="00337DF7"/>
    <w:rsid w:val="0034047C"/>
    <w:rsid w:val="00340483"/>
    <w:rsid w:val="00340534"/>
    <w:rsid w:val="0034055D"/>
    <w:rsid w:val="003408A1"/>
    <w:rsid w:val="003409BD"/>
    <w:rsid w:val="00340A8D"/>
    <w:rsid w:val="00340C55"/>
    <w:rsid w:val="00340CCF"/>
    <w:rsid w:val="00340F8C"/>
    <w:rsid w:val="00341194"/>
    <w:rsid w:val="003415B5"/>
    <w:rsid w:val="00341732"/>
    <w:rsid w:val="00341795"/>
    <w:rsid w:val="00341AA2"/>
    <w:rsid w:val="00341B2C"/>
    <w:rsid w:val="00341BF2"/>
    <w:rsid w:val="00341C4E"/>
    <w:rsid w:val="00341D0F"/>
    <w:rsid w:val="0034216A"/>
    <w:rsid w:val="00342668"/>
    <w:rsid w:val="00342780"/>
    <w:rsid w:val="00342BBD"/>
    <w:rsid w:val="00342C84"/>
    <w:rsid w:val="00342C86"/>
    <w:rsid w:val="00342CDC"/>
    <w:rsid w:val="00342F57"/>
    <w:rsid w:val="00342F98"/>
    <w:rsid w:val="003430EF"/>
    <w:rsid w:val="00343B99"/>
    <w:rsid w:val="00343C65"/>
    <w:rsid w:val="00343EF7"/>
    <w:rsid w:val="00344122"/>
    <w:rsid w:val="003441D5"/>
    <w:rsid w:val="003445C3"/>
    <w:rsid w:val="003446C7"/>
    <w:rsid w:val="00344931"/>
    <w:rsid w:val="00344B12"/>
    <w:rsid w:val="00344B26"/>
    <w:rsid w:val="00344D98"/>
    <w:rsid w:val="00344DFF"/>
    <w:rsid w:val="00344F13"/>
    <w:rsid w:val="00344F40"/>
    <w:rsid w:val="00345141"/>
    <w:rsid w:val="00345166"/>
    <w:rsid w:val="00345285"/>
    <w:rsid w:val="00345334"/>
    <w:rsid w:val="00345984"/>
    <w:rsid w:val="003459E6"/>
    <w:rsid w:val="00345A79"/>
    <w:rsid w:val="00345B49"/>
    <w:rsid w:val="00345D55"/>
    <w:rsid w:val="00345DAD"/>
    <w:rsid w:val="00345E9D"/>
    <w:rsid w:val="00345F1B"/>
    <w:rsid w:val="00345FC6"/>
    <w:rsid w:val="00346316"/>
    <w:rsid w:val="003465ED"/>
    <w:rsid w:val="003465F2"/>
    <w:rsid w:val="00346A14"/>
    <w:rsid w:val="00346A70"/>
    <w:rsid w:val="00346AE7"/>
    <w:rsid w:val="00346B3C"/>
    <w:rsid w:val="00346CE4"/>
    <w:rsid w:val="00347251"/>
    <w:rsid w:val="0034733F"/>
    <w:rsid w:val="0034744C"/>
    <w:rsid w:val="003475FF"/>
    <w:rsid w:val="003477BC"/>
    <w:rsid w:val="003477FE"/>
    <w:rsid w:val="003479B9"/>
    <w:rsid w:val="00347ADA"/>
    <w:rsid w:val="00347B71"/>
    <w:rsid w:val="00347C49"/>
    <w:rsid w:val="00347E36"/>
    <w:rsid w:val="00347E3E"/>
    <w:rsid w:val="00347ED5"/>
    <w:rsid w:val="00350176"/>
    <w:rsid w:val="00350351"/>
    <w:rsid w:val="003504A9"/>
    <w:rsid w:val="003504BC"/>
    <w:rsid w:val="00350527"/>
    <w:rsid w:val="0035097C"/>
    <w:rsid w:val="00350CB6"/>
    <w:rsid w:val="00350EF5"/>
    <w:rsid w:val="0035106F"/>
    <w:rsid w:val="00351100"/>
    <w:rsid w:val="003511D4"/>
    <w:rsid w:val="003512AC"/>
    <w:rsid w:val="0035135A"/>
    <w:rsid w:val="003513CC"/>
    <w:rsid w:val="0035148B"/>
    <w:rsid w:val="00351659"/>
    <w:rsid w:val="003516F5"/>
    <w:rsid w:val="00351744"/>
    <w:rsid w:val="00351759"/>
    <w:rsid w:val="00351797"/>
    <w:rsid w:val="003519A0"/>
    <w:rsid w:val="00351AA2"/>
    <w:rsid w:val="00351CAE"/>
    <w:rsid w:val="00351CF4"/>
    <w:rsid w:val="00351F66"/>
    <w:rsid w:val="00351FB5"/>
    <w:rsid w:val="003523A4"/>
    <w:rsid w:val="00352662"/>
    <w:rsid w:val="003526EB"/>
    <w:rsid w:val="003526F2"/>
    <w:rsid w:val="003529B6"/>
    <w:rsid w:val="00352BAC"/>
    <w:rsid w:val="00352C12"/>
    <w:rsid w:val="00352DDF"/>
    <w:rsid w:val="00352FF8"/>
    <w:rsid w:val="003530CB"/>
    <w:rsid w:val="0035318C"/>
    <w:rsid w:val="0035328D"/>
    <w:rsid w:val="00353477"/>
    <w:rsid w:val="0035349A"/>
    <w:rsid w:val="00353769"/>
    <w:rsid w:val="003537DE"/>
    <w:rsid w:val="00353BD2"/>
    <w:rsid w:val="00353DAE"/>
    <w:rsid w:val="00353EE8"/>
    <w:rsid w:val="00354126"/>
    <w:rsid w:val="0035447D"/>
    <w:rsid w:val="003544A5"/>
    <w:rsid w:val="003544E6"/>
    <w:rsid w:val="00354604"/>
    <w:rsid w:val="003546AB"/>
    <w:rsid w:val="003546DB"/>
    <w:rsid w:val="00354704"/>
    <w:rsid w:val="00354A59"/>
    <w:rsid w:val="00354A91"/>
    <w:rsid w:val="003552B6"/>
    <w:rsid w:val="00355342"/>
    <w:rsid w:val="00355391"/>
    <w:rsid w:val="0035578B"/>
    <w:rsid w:val="003557AF"/>
    <w:rsid w:val="003559AA"/>
    <w:rsid w:val="003559D4"/>
    <w:rsid w:val="00355A36"/>
    <w:rsid w:val="00355B42"/>
    <w:rsid w:val="00355E25"/>
    <w:rsid w:val="00355F2D"/>
    <w:rsid w:val="00356000"/>
    <w:rsid w:val="00356045"/>
    <w:rsid w:val="003565BA"/>
    <w:rsid w:val="00356949"/>
    <w:rsid w:val="00356B64"/>
    <w:rsid w:val="00356C2E"/>
    <w:rsid w:val="00356C61"/>
    <w:rsid w:val="00356E07"/>
    <w:rsid w:val="00356FA7"/>
    <w:rsid w:val="00357139"/>
    <w:rsid w:val="0035726E"/>
    <w:rsid w:val="00357538"/>
    <w:rsid w:val="00357628"/>
    <w:rsid w:val="00357699"/>
    <w:rsid w:val="003578B5"/>
    <w:rsid w:val="00357963"/>
    <w:rsid w:val="00357971"/>
    <w:rsid w:val="00357B8E"/>
    <w:rsid w:val="00357C6E"/>
    <w:rsid w:val="00357CB5"/>
    <w:rsid w:val="00357F5A"/>
    <w:rsid w:val="00360151"/>
    <w:rsid w:val="00360193"/>
    <w:rsid w:val="0036019B"/>
    <w:rsid w:val="00360223"/>
    <w:rsid w:val="00360287"/>
    <w:rsid w:val="003602FB"/>
    <w:rsid w:val="0036031F"/>
    <w:rsid w:val="003603DC"/>
    <w:rsid w:val="00360762"/>
    <w:rsid w:val="003607AF"/>
    <w:rsid w:val="00360825"/>
    <w:rsid w:val="00360D78"/>
    <w:rsid w:val="00361070"/>
    <w:rsid w:val="0036108C"/>
    <w:rsid w:val="00361110"/>
    <w:rsid w:val="00361151"/>
    <w:rsid w:val="003611FB"/>
    <w:rsid w:val="00361290"/>
    <w:rsid w:val="00361487"/>
    <w:rsid w:val="003614A2"/>
    <w:rsid w:val="003614C8"/>
    <w:rsid w:val="003614D0"/>
    <w:rsid w:val="003615AC"/>
    <w:rsid w:val="00361643"/>
    <w:rsid w:val="003616F4"/>
    <w:rsid w:val="00361758"/>
    <w:rsid w:val="003617B3"/>
    <w:rsid w:val="003619FC"/>
    <w:rsid w:val="00361A2F"/>
    <w:rsid w:val="00361B62"/>
    <w:rsid w:val="00361B7A"/>
    <w:rsid w:val="00361E15"/>
    <w:rsid w:val="0036238B"/>
    <w:rsid w:val="003624F0"/>
    <w:rsid w:val="00362565"/>
    <w:rsid w:val="003626FD"/>
    <w:rsid w:val="003627CC"/>
    <w:rsid w:val="00362897"/>
    <w:rsid w:val="003628CC"/>
    <w:rsid w:val="00362A2C"/>
    <w:rsid w:val="00362A33"/>
    <w:rsid w:val="00362D63"/>
    <w:rsid w:val="00362E23"/>
    <w:rsid w:val="00363137"/>
    <w:rsid w:val="003632FE"/>
    <w:rsid w:val="003635F4"/>
    <w:rsid w:val="00363952"/>
    <w:rsid w:val="00363992"/>
    <w:rsid w:val="00363BDB"/>
    <w:rsid w:val="00363C48"/>
    <w:rsid w:val="00363C5F"/>
    <w:rsid w:val="00363D29"/>
    <w:rsid w:val="003645CF"/>
    <w:rsid w:val="0036460F"/>
    <w:rsid w:val="00364765"/>
    <w:rsid w:val="0036479D"/>
    <w:rsid w:val="003648DE"/>
    <w:rsid w:val="0036495A"/>
    <w:rsid w:val="00364B7D"/>
    <w:rsid w:val="00364E92"/>
    <w:rsid w:val="00364ECA"/>
    <w:rsid w:val="00364EDD"/>
    <w:rsid w:val="003652B3"/>
    <w:rsid w:val="003652B9"/>
    <w:rsid w:val="003653EB"/>
    <w:rsid w:val="00365476"/>
    <w:rsid w:val="00365A91"/>
    <w:rsid w:val="00365AE8"/>
    <w:rsid w:val="00365D3F"/>
    <w:rsid w:val="00365EF8"/>
    <w:rsid w:val="00365F7A"/>
    <w:rsid w:val="003660AA"/>
    <w:rsid w:val="00366131"/>
    <w:rsid w:val="00366181"/>
    <w:rsid w:val="00366207"/>
    <w:rsid w:val="00366282"/>
    <w:rsid w:val="0036638F"/>
    <w:rsid w:val="00366772"/>
    <w:rsid w:val="003667D7"/>
    <w:rsid w:val="003668FD"/>
    <w:rsid w:val="00366C12"/>
    <w:rsid w:val="00366E53"/>
    <w:rsid w:val="00366EEE"/>
    <w:rsid w:val="0036704E"/>
    <w:rsid w:val="00367114"/>
    <w:rsid w:val="00367452"/>
    <w:rsid w:val="0036749D"/>
    <w:rsid w:val="00367904"/>
    <w:rsid w:val="00367B8D"/>
    <w:rsid w:val="00367E0A"/>
    <w:rsid w:val="00367EAF"/>
    <w:rsid w:val="00367FA8"/>
    <w:rsid w:val="00370326"/>
    <w:rsid w:val="0037040B"/>
    <w:rsid w:val="00370702"/>
    <w:rsid w:val="003707D1"/>
    <w:rsid w:val="00370875"/>
    <w:rsid w:val="003708CC"/>
    <w:rsid w:val="00370A83"/>
    <w:rsid w:val="00370D3C"/>
    <w:rsid w:val="00370D49"/>
    <w:rsid w:val="00370D4A"/>
    <w:rsid w:val="00370E20"/>
    <w:rsid w:val="00371475"/>
    <w:rsid w:val="00371624"/>
    <w:rsid w:val="003717D4"/>
    <w:rsid w:val="00371D40"/>
    <w:rsid w:val="00371EDF"/>
    <w:rsid w:val="00371FC1"/>
    <w:rsid w:val="00372059"/>
    <w:rsid w:val="0037223F"/>
    <w:rsid w:val="003723D4"/>
    <w:rsid w:val="003728EA"/>
    <w:rsid w:val="00372959"/>
    <w:rsid w:val="00372BE8"/>
    <w:rsid w:val="00372C05"/>
    <w:rsid w:val="00372DE9"/>
    <w:rsid w:val="003730EA"/>
    <w:rsid w:val="0037320C"/>
    <w:rsid w:val="003732E9"/>
    <w:rsid w:val="00373305"/>
    <w:rsid w:val="0037337F"/>
    <w:rsid w:val="003734B6"/>
    <w:rsid w:val="003734F6"/>
    <w:rsid w:val="00373513"/>
    <w:rsid w:val="0037355A"/>
    <w:rsid w:val="00373613"/>
    <w:rsid w:val="0037367A"/>
    <w:rsid w:val="00373A48"/>
    <w:rsid w:val="00373B06"/>
    <w:rsid w:val="00373E54"/>
    <w:rsid w:val="00373F0E"/>
    <w:rsid w:val="00374003"/>
    <w:rsid w:val="003740AE"/>
    <w:rsid w:val="00374220"/>
    <w:rsid w:val="00374336"/>
    <w:rsid w:val="00374599"/>
    <w:rsid w:val="003745C2"/>
    <w:rsid w:val="00374888"/>
    <w:rsid w:val="00374AA6"/>
    <w:rsid w:val="0037524E"/>
    <w:rsid w:val="0037560C"/>
    <w:rsid w:val="00375AA3"/>
    <w:rsid w:val="00375BF0"/>
    <w:rsid w:val="00375CD2"/>
    <w:rsid w:val="00375EA1"/>
    <w:rsid w:val="0037613A"/>
    <w:rsid w:val="003762EE"/>
    <w:rsid w:val="00376329"/>
    <w:rsid w:val="0037648F"/>
    <w:rsid w:val="00376543"/>
    <w:rsid w:val="003765C7"/>
    <w:rsid w:val="003766E0"/>
    <w:rsid w:val="00376754"/>
    <w:rsid w:val="00376B23"/>
    <w:rsid w:val="00376B77"/>
    <w:rsid w:val="00376CD6"/>
    <w:rsid w:val="00376D5A"/>
    <w:rsid w:val="00376D91"/>
    <w:rsid w:val="00376E00"/>
    <w:rsid w:val="00376FBB"/>
    <w:rsid w:val="0037706B"/>
    <w:rsid w:val="003775B7"/>
    <w:rsid w:val="00377655"/>
    <w:rsid w:val="00377897"/>
    <w:rsid w:val="00377A14"/>
    <w:rsid w:val="00377AB1"/>
    <w:rsid w:val="00377D59"/>
    <w:rsid w:val="00377F26"/>
    <w:rsid w:val="00377F66"/>
    <w:rsid w:val="003800E4"/>
    <w:rsid w:val="003801F5"/>
    <w:rsid w:val="00380288"/>
    <w:rsid w:val="0038030F"/>
    <w:rsid w:val="00380535"/>
    <w:rsid w:val="0038075F"/>
    <w:rsid w:val="00380BCA"/>
    <w:rsid w:val="00380E39"/>
    <w:rsid w:val="00380F5E"/>
    <w:rsid w:val="00381041"/>
    <w:rsid w:val="003813A1"/>
    <w:rsid w:val="0038141F"/>
    <w:rsid w:val="003816BF"/>
    <w:rsid w:val="003817C7"/>
    <w:rsid w:val="00381968"/>
    <w:rsid w:val="00381DBB"/>
    <w:rsid w:val="00381FBC"/>
    <w:rsid w:val="00381FD1"/>
    <w:rsid w:val="00382130"/>
    <w:rsid w:val="003821A0"/>
    <w:rsid w:val="003822D3"/>
    <w:rsid w:val="003824EA"/>
    <w:rsid w:val="00382536"/>
    <w:rsid w:val="003825E0"/>
    <w:rsid w:val="0038263E"/>
    <w:rsid w:val="003826C0"/>
    <w:rsid w:val="003828EF"/>
    <w:rsid w:val="00382935"/>
    <w:rsid w:val="00382DCA"/>
    <w:rsid w:val="00382E0D"/>
    <w:rsid w:val="00383014"/>
    <w:rsid w:val="003832AA"/>
    <w:rsid w:val="003833D6"/>
    <w:rsid w:val="003834B4"/>
    <w:rsid w:val="00383546"/>
    <w:rsid w:val="0038357B"/>
    <w:rsid w:val="003835C5"/>
    <w:rsid w:val="00383860"/>
    <w:rsid w:val="00383890"/>
    <w:rsid w:val="00383947"/>
    <w:rsid w:val="003839D7"/>
    <w:rsid w:val="00383A63"/>
    <w:rsid w:val="00383DE3"/>
    <w:rsid w:val="003840BF"/>
    <w:rsid w:val="003841B2"/>
    <w:rsid w:val="003843DC"/>
    <w:rsid w:val="003844C4"/>
    <w:rsid w:val="003849F0"/>
    <w:rsid w:val="00384A63"/>
    <w:rsid w:val="00384B5B"/>
    <w:rsid w:val="00384CC7"/>
    <w:rsid w:val="00384D06"/>
    <w:rsid w:val="00384ED2"/>
    <w:rsid w:val="00385031"/>
    <w:rsid w:val="0038503B"/>
    <w:rsid w:val="00385078"/>
    <w:rsid w:val="00385299"/>
    <w:rsid w:val="00385612"/>
    <w:rsid w:val="00385738"/>
    <w:rsid w:val="0038575E"/>
    <w:rsid w:val="003857BC"/>
    <w:rsid w:val="003857E9"/>
    <w:rsid w:val="003859AB"/>
    <w:rsid w:val="00385B73"/>
    <w:rsid w:val="00385C38"/>
    <w:rsid w:val="00385D6B"/>
    <w:rsid w:val="00385F0E"/>
    <w:rsid w:val="0038600D"/>
    <w:rsid w:val="00386028"/>
    <w:rsid w:val="00386276"/>
    <w:rsid w:val="003862C4"/>
    <w:rsid w:val="00386407"/>
    <w:rsid w:val="0038653D"/>
    <w:rsid w:val="0038679E"/>
    <w:rsid w:val="00386A97"/>
    <w:rsid w:val="00386C05"/>
    <w:rsid w:val="00386D72"/>
    <w:rsid w:val="00386D82"/>
    <w:rsid w:val="00386DAA"/>
    <w:rsid w:val="00386F57"/>
    <w:rsid w:val="003870BE"/>
    <w:rsid w:val="003870C8"/>
    <w:rsid w:val="00387264"/>
    <w:rsid w:val="0038727B"/>
    <w:rsid w:val="003872C8"/>
    <w:rsid w:val="003873B7"/>
    <w:rsid w:val="003873D7"/>
    <w:rsid w:val="003874C6"/>
    <w:rsid w:val="0038750F"/>
    <w:rsid w:val="003876B0"/>
    <w:rsid w:val="003876FF"/>
    <w:rsid w:val="00387A39"/>
    <w:rsid w:val="0039016B"/>
    <w:rsid w:val="003901C2"/>
    <w:rsid w:val="00390475"/>
    <w:rsid w:val="003906DA"/>
    <w:rsid w:val="00390851"/>
    <w:rsid w:val="00390953"/>
    <w:rsid w:val="00390A96"/>
    <w:rsid w:val="00390F11"/>
    <w:rsid w:val="0039108D"/>
    <w:rsid w:val="0039127C"/>
    <w:rsid w:val="003916A5"/>
    <w:rsid w:val="0039190A"/>
    <w:rsid w:val="00391C9A"/>
    <w:rsid w:val="00391DDF"/>
    <w:rsid w:val="00391F69"/>
    <w:rsid w:val="00391FEB"/>
    <w:rsid w:val="00392069"/>
    <w:rsid w:val="0039212B"/>
    <w:rsid w:val="003922FA"/>
    <w:rsid w:val="00392322"/>
    <w:rsid w:val="0039267B"/>
    <w:rsid w:val="003926FE"/>
    <w:rsid w:val="003928F9"/>
    <w:rsid w:val="00392C2A"/>
    <w:rsid w:val="00392EA5"/>
    <w:rsid w:val="00392EA9"/>
    <w:rsid w:val="00392ECC"/>
    <w:rsid w:val="00392FAF"/>
    <w:rsid w:val="00392FFA"/>
    <w:rsid w:val="0039306B"/>
    <w:rsid w:val="003930C0"/>
    <w:rsid w:val="0039310B"/>
    <w:rsid w:val="003931E0"/>
    <w:rsid w:val="00393318"/>
    <w:rsid w:val="0039340F"/>
    <w:rsid w:val="003934B2"/>
    <w:rsid w:val="00393767"/>
    <w:rsid w:val="00393777"/>
    <w:rsid w:val="003938B9"/>
    <w:rsid w:val="003938FB"/>
    <w:rsid w:val="003939D5"/>
    <w:rsid w:val="00393B92"/>
    <w:rsid w:val="00393CEC"/>
    <w:rsid w:val="00393F74"/>
    <w:rsid w:val="00393F95"/>
    <w:rsid w:val="003944DF"/>
    <w:rsid w:val="003946CE"/>
    <w:rsid w:val="00394747"/>
    <w:rsid w:val="003947B6"/>
    <w:rsid w:val="0039496E"/>
    <w:rsid w:val="003949E2"/>
    <w:rsid w:val="00394B08"/>
    <w:rsid w:val="00394C49"/>
    <w:rsid w:val="00394CEF"/>
    <w:rsid w:val="00394E89"/>
    <w:rsid w:val="00395043"/>
    <w:rsid w:val="00395046"/>
    <w:rsid w:val="0039519B"/>
    <w:rsid w:val="003952A2"/>
    <w:rsid w:val="00395437"/>
    <w:rsid w:val="003954FA"/>
    <w:rsid w:val="00395755"/>
    <w:rsid w:val="0039580C"/>
    <w:rsid w:val="00395AC5"/>
    <w:rsid w:val="00395F23"/>
    <w:rsid w:val="0039602D"/>
    <w:rsid w:val="003961F2"/>
    <w:rsid w:val="003962E5"/>
    <w:rsid w:val="00396416"/>
    <w:rsid w:val="003964B8"/>
    <w:rsid w:val="00396526"/>
    <w:rsid w:val="00396B1F"/>
    <w:rsid w:val="00396DB1"/>
    <w:rsid w:val="00397006"/>
    <w:rsid w:val="003972BC"/>
    <w:rsid w:val="003973C6"/>
    <w:rsid w:val="00397425"/>
    <w:rsid w:val="00397841"/>
    <w:rsid w:val="0039789C"/>
    <w:rsid w:val="003978C8"/>
    <w:rsid w:val="00397BCB"/>
    <w:rsid w:val="00397BFB"/>
    <w:rsid w:val="00397C16"/>
    <w:rsid w:val="00397C61"/>
    <w:rsid w:val="00397DA4"/>
    <w:rsid w:val="00397E70"/>
    <w:rsid w:val="00397F33"/>
    <w:rsid w:val="00397FD2"/>
    <w:rsid w:val="003A01C4"/>
    <w:rsid w:val="003A04F3"/>
    <w:rsid w:val="003A0727"/>
    <w:rsid w:val="003A0762"/>
    <w:rsid w:val="003A0993"/>
    <w:rsid w:val="003A09C7"/>
    <w:rsid w:val="003A0BDA"/>
    <w:rsid w:val="003A0D4B"/>
    <w:rsid w:val="003A0D72"/>
    <w:rsid w:val="003A0DEB"/>
    <w:rsid w:val="003A113E"/>
    <w:rsid w:val="003A16CB"/>
    <w:rsid w:val="003A16D8"/>
    <w:rsid w:val="003A16DC"/>
    <w:rsid w:val="003A17C5"/>
    <w:rsid w:val="003A1803"/>
    <w:rsid w:val="003A1884"/>
    <w:rsid w:val="003A1A65"/>
    <w:rsid w:val="003A1A9E"/>
    <w:rsid w:val="003A1B21"/>
    <w:rsid w:val="003A1C53"/>
    <w:rsid w:val="003A1CA7"/>
    <w:rsid w:val="003A2042"/>
    <w:rsid w:val="003A2090"/>
    <w:rsid w:val="003A2358"/>
    <w:rsid w:val="003A2477"/>
    <w:rsid w:val="003A24B8"/>
    <w:rsid w:val="003A2622"/>
    <w:rsid w:val="003A27A1"/>
    <w:rsid w:val="003A287B"/>
    <w:rsid w:val="003A28F1"/>
    <w:rsid w:val="003A29A1"/>
    <w:rsid w:val="003A2C81"/>
    <w:rsid w:val="003A2CBD"/>
    <w:rsid w:val="003A2D71"/>
    <w:rsid w:val="003A2F15"/>
    <w:rsid w:val="003A2F20"/>
    <w:rsid w:val="003A2F85"/>
    <w:rsid w:val="003A3088"/>
    <w:rsid w:val="003A308B"/>
    <w:rsid w:val="003A32D5"/>
    <w:rsid w:val="003A37D1"/>
    <w:rsid w:val="003A3B53"/>
    <w:rsid w:val="003A3DCC"/>
    <w:rsid w:val="003A411F"/>
    <w:rsid w:val="003A4130"/>
    <w:rsid w:val="003A428F"/>
    <w:rsid w:val="003A42B6"/>
    <w:rsid w:val="003A4604"/>
    <w:rsid w:val="003A480A"/>
    <w:rsid w:val="003A480D"/>
    <w:rsid w:val="003A4934"/>
    <w:rsid w:val="003A49B7"/>
    <w:rsid w:val="003A4A2C"/>
    <w:rsid w:val="003A4ADB"/>
    <w:rsid w:val="003A4B93"/>
    <w:rsid w:val="003A5163"/>
    <w:rsid w:val="003A53B3"/>
    <w:rsid w:val="003A552D"/>
    <w:rsid w:val="003A55F7"/>
    <w:rsid w:val="003A5668"/>
    <w:rsid w:val="003A569E"/>
    <w:rsid w:val="003A574E"/>
    <w:rsid w:val="003A5C7B"/>
    <w:rsid w:val="003A5DAE"/>
    <w:rsid w:val="003A5E40"/>
    <w:rsid w:val="003A607B"/>
    <w:rsid w:val="003A616D"/>
    <w:rsid w:val="003A619A"/>
    <w:rsid w:val="003A622D"/>
    <w:rsid w:val="003A63B3"/>
    <w:rsid w:val="003A6515"/>
    <w:rsid w:val="003A6555"/>
    <w:rsid w:val="003A6801"/>
    <w:rsid w:val="003A6944"/>
    <w:rsid w:val="003A694E"/>
    <w:rsid w:val="003A6A32"/>
    <w:rsid w:val="003A6B35"/>
    <w:rsid w:val="003A6B5E"/>
    <w:rsid w:val="003A6E2C"/>
    <w:rsid w:val="003A6F56"/>
    <w:rsid w:val="003A70A2"/>
    <w:rsid w:val="003A7144"/>
    <w:rsid w:val="003A7191"/>
    <w:rsid w:val="003A7214"/>
    <w:rsid w:val="003A72A1"/>
    <w:rsid w:val="003A730D"/>
    <w:rsid w:val="003A7503"/>
    <w:rsid w:val="003A7882"/>
    <w:rsid w:val="003A7995"/>
    <w:rsid w:val="003A79D1"/>
    <w:rsid w:val="003A7AC2"/>
    <w:rsid w:val="003A7C5A"/>
    <w:rsid w:val="003A7CB3"/>
    <w:rsid w:val="003A7DE4"/>
    <w:rsid w:val="003A7E11"/>
    <w:rsid w:val="003A7EE3"/>
    <w:rsid w:val="003A7FE6"/>
    <w:rsid w:val="003B01AC"/>
    <w:rsid w:val="003B020A"/>
    <w:rsid w:val="003B04F8"/>
    <w:rsid w:val="003B0545"/>
    <w:rsid w:val="003B0587"/>
    <w:rsid w:val="003B05AE"/>
    <w:rsid w:val="003B0751"/>
    <w:rsid w:val="003B079A"/>
    <w:rsid w:val="003B08F7"/>
    <w:rsid w:val="003B0E19"/>
    <w:rsid w:val="003B0EBE"/>
    <w:rsid w:val="003B0F76"/>
    <w:rsid w:val="003B0FFC"/>
    <w:rsid w:val="003B1022"/>
    <w:rsid w:val="003B1137"/>
    <w:rsid w:val="003B11D9"/>
    <w:rsid w:val="003B127C"/>
    <w:rsid w:val="003B1351"/>
    <w:rsid w:val="003B14FD"/>
    <w:rsid w:val="003B155D"/>
    <w:rsid w:val="003B1968"/>
    <w:rsid w:val="003B19B0"/>
    <w:rsid w:val="003B19BE"/>
    <w:rsid w:val="003B1B35"/>
    <w:rsid w:val="003B1C2A"/>
    <w:rsid w:val="003B1D1A"/>
    <w:rsid w:val="003B1DF2"/>
    <w:rsid w:val="003B2162"/>
    <w:rsid w:val="003B236C"/>
    <w:rsid w:val="003B240C"/>
    <w:rsid w:val="003B2459"/>
    <w:rsid w:val="003B24AF"/>
    <w:rsid w:val="003B2580"/>
    <w:rsid w:val="003B2756"/>
    <w:rsid w:val="003B27C3"/>
    <w:rsid w:val="003B2857"/>
    <w:rsid w:val="003B293F"/>
    <w:rsid w:val="003B294A"/>
    <w:rsid w:val="003B2969"/>
    <w:rsid w:val="003B2A40"/>
    <w:rsid w:val="003B2C8C"/>
    <w:rsid w:val="003B2CA9"/>
    <w:rsid w:val="003B2CFF"/>
    <w:rsid w:val="003B3432"/>
    <w:rsid w:val="003B352F"/>
    <w:rsid w:val="003B38C6"/>
    <w:rsid w:val="003B3CDC"/>
    <w:rsid w:val="003B3DD7"/>
    <w:rsid w:val="003B3FDC"/>
    <w:rsid w:val="003B4112"/>
    <w:rsid w:val="003B43CA"/>
    <w:rsid w:val="003B455D"/>
    <w:rsid w:val="003B4B3A"/>
    <w:rsid w:val="003B4BE4"/>
    <w:rsid w:val="003B4D9D"/>
    <w:rsid w:val="003B4DDF"/>
    <w:rsid w:val="003B4E36"/>
    <w:rsid w:val="003B5184"/>
    <w:rsid w:val="003B526F"/>
    <w:rsid w:val="003B53E6"/>
    <w:rsid w:val="003B546C"/>
    <w:rsid w:val="003B554A"/>
    <w:rsid w:val="003B55F4"/>
    <w:rsid w:val="003B57A8"/>
    <w:rsid w:val="003B5881"/>
    <w:rsid w:val="003B593A"/>
    <w:rsid w:val="003B5B76"/>
    <w:rsid w:val="003B61A7"/>
    <w:rsid w:val="003B62CF"/>
    <w:rsid w:val="003B67BC"/>
    <w:rsid w:val="003B6993"/>
    <w:rsid w:val="003B6A3F"/>
    <w:rsid w:val="003B6B11"/>
    <w:rsid w:val="003B6C93"/>
    <w:rsid w:val="003B6CFC"/>
    <w:rsid w:val="003B70A0"/>
    <w:rsid w:val="003B71BC"/>
    <w:rsid w:val="003B73D7"/>
    <w:rsid w:val="003B75FE"/>
    <w:rsid w:val="003B7681"/>
    <w:rsid w:val="003B78F9"/>
    <w:rsid w:val="003B7ACD"/>
    <w:rsid w:val="003B7DC9"/>
    <w:rsid w:val="003B7F1A"/>
    <w:rsid w:val="003C01CF"/>
    <w:rsid w:val="003C03BD"/>
    <w:rsid w:val="003C03D3"/>
    <w:rsid w:val="003C04C1"/>
    <w:rsid w:val="003C05AF"/>
    <w:rsid w:val="003C0611"/>
    <w:rsid w:val="003C0D43"/>
    <w:rsid w:val="003C0F43"/>
    <w:rsid w:val="003C0F9E"/>
    <w:rsid w:val="003C113C"/>
    <w:rsid w:val="003C13B9"/>
    <w:rsid w:val="003C15D4"/>
    <w:rsid w:val="003C15EE"/>
    <w:rsid w:val="003C1A97"/>
    <w:rsid w:val="003C1AC7"/>
    <w:rsid w:val="003C1F3B"/>
    <w:rsid w:val="003C236D"/>
    <w:rsid w:val="003C2427"/>
    <w:rsid w:val="003C24BD"/>
    <w:rsid w:val="003C2755"/>
    <w:rsid w:val="003C282B"/>
    <w:rsid w:val="003C2908"/>
    <w:rsid w:val="003C2912"/>
    <w:rsid w:val="003C29F2"/>
    <w:rsid w:val="003C2E73"/>
    <w:rsid w:val="003C2EBA"/>
    <w:rsid w:val="003C2EBC"/>
    <w:rsid w:val="003C2F0D"/>
    <w:rsid w:val="003C300C"/>
    <w:rsid w:val="003C3012"/>
    <w:rsid w:val="003C3441"/>
    <w:rsid w:val="003C358F"/>
    <w:rsid w:val="003C3678"/>
    <w:rsid w:val="003C369F"/>
    <w:rsid w:val="003C3762"/>
    <w:rsid w:val="003C37E7"/>
    <w:rsid w:val="003C387E"/>
    <w:rsid w:val="003C3AEF"/>
    <w:rsid w:val="003C4146"/>
    <w:rsid w:val="003C4297"/>
    <w:rsid w:val="003C433F"/>
    <w:rsid w:val="003C4560"/>
    <w:rsid w:val="003C4563"/>
    <w:rsid w:val="003C462F"/>
    <w:rsid w:val="003C47B8"/>
    <w:rsid w:val="003C488D"/>
    <w:rsid w:val="003C49F1"/>
    <w:rsid w:val="003C4AEA"/>
    <w:rsid w:val="003C4B97"/>
    <w:rsid w:val="003C4C77"/>
    <w:rsid w:val="003C4D53"/>
    <w:rsid w:val="003C4D75"/>
    <w:rsid w:val="003C4D99"/>
    <w:rsid w:val="003C4DB7"/>
    <w:rsid w:val="003C4FBB"/>
    <w:rsid w:val="003C51CB"/>
    <w:rsid w:val="003C5261"/>
    <w:rsid w:val="003C532B"/>
    <w:rsid w:val="003C53B4"/>
    <w:rsid w:val="003C5455"/>
    <w:rsid w:val="003C54BE"/>
    <w:rsid w:val="003C55C7"/>
    <w:rsid w:val="003C5C6A"/>
    <w:rsid w:val="003C5E8A"/>
    <w:rsid w:val="003C5EB5"/>
    <w:rsid w:val="003C5F4F"/>
    <w:rsid w:val="003C5F90"/>
    <w:rsid w:val="003C610B"/>
    <w:rsid w:val="003C6226"/>
    <w:rsid w:val="003C6499"/>
    <w:rsid w:val="003C64A8"/>
    <w:rsid w:val="003C64C3"/>
    <w:rsid w:val="003C64EB"/>
    <w:rsid w:val="003C67CE"/>
    <w:rsid w:val="003C67FD"/>
    <w:rsid w:val="003C67FF"/>
    <w:rsid w:val="003C6808"/>
    <w:rsid w:val="003C68B6"/>
    <w:rsid w:val="003C695D"/>
    <w:rsid w:val="003C6BEC"/>
    <w:rsid w:val="003C6D7E"/>
    <w:rsid w:val="003C70FC"/>
    <w:rsid w:val="003C7236"/>
    <w:rsid w:val="003C72C8"/>
    <w:rsid w:val="003C7521"/>
    <w:rsid w:val="003C79CA"/>
    <w:rsid w:val="003C7B18"/>
    <w:rsid w:val="003C7B6E"/>
    <w:rsid w:val="003C7BCB"/>
    <w:rsid w:val="003C7D58"/>
    <w:rsid w:val="003C7E3C"/>
    <w:rsid w:val="003C7ED5"/>
    <w:rsid w:val="003D010F"/>
    <w:rsid w:val="003D05AF"/>
    <w:rsid w:val="003D06B2"/>
    <w:rsid w:val="003D0A1D"/>
    <w:rsid w:val="003D0A74"/>
    <w:rsid w:val="003D0A92"/>
    <w:rsid w:val="003D0C74"/>
    <w:rsid w:val="003D0E87"/>
    <w:rsid w:val="003D0F54"/>
    <w:rsid w:val="003D107B"/>
    <w:rsid w:val="003D1890"/>
    <w:rsid w:val="003D193F"/>
    <w:rsid w:val="003D1B49"/>
    <w:rsid w:val="003D1B79"/>
    <w:rsid w:val="003D1C6A"/>
    <w:rsid w:val="003D1D52"/>
    <w:rsid w:val="003D1F6F"/>
    <w:rsid w:val="003D1F97"/>
    <w:rsid w:val="003D2164"/>
    <w:rsid w:val="003D271E"/>
    <w:rsid w:val="003D28BA"/>
    <w:rsid w:val="003D29C1"/>
    <w:rsid w:val="003D2A1C"/>
    <w:rsid w:val="003D2AC6"/>
    <w:rsid w:val="003D2CB9"/>
    <w:rsid w:val="003D2DE6"/>
    <w:rsid w:val="003D2E37"/>
    <w:rsid w:val="003D2E6E"/>
    <w:rsid w:val="003D324C"/>
    <w:rsid w:val="003D3275"/>
    <w:rsid w:val="003D32DB"/>
    <w:rsid w:val="003D36F9"/>
    <w:rsid w:val="003D3841"/>
    <w:rsid w:val="003D396A"/>
    <w:rsid w:val="003D3972"/>
    <w:rsid w:val="003D3D14"/>
    <w:rsid w:val="003D40F6"/>
    <w:rsid w:val="003D44C8"/>
    <w:rsid w:val="003D4546"/>
    <w:rsid w:val="003D45A9"/>
    <w:rsid w:val="003D4721"/>
    <w:rsid w:val="003D4817"/>
    <w:rsid w:val="003D481F"/>
    <w:rsid w:val="003D4866"/>
    <w:rsid w:val="003D4950"/>
    <w:rsid w:val="003D49AC"/>
    <w:rsid w:val="003D4AEE"/>
    <w:rsid w:val="003D4CDB"/>
    <w:rsid w:val="003D4D6E"/>
    <w:rsid w:val="003D4E01"/>
    <w:rsid w:val="003D4E90"/>
    <w:rsid w:val="003D4E92"/>
    <w:rsid w:val="003D5155"/>
    <w:rsid w:val="003D5179"/>
    <w:rsid w:val="003D53F6"/>
    <w:rsid w:val="003D543A"/>
    <w:rsid w:val="003D5A95"/>
    <w:rsid w:val="003D5B08"/>
    <w:rsid w:val="003D5C88"/>
    <w:rsid w:val="003D5CBA"/>
    <w:rsid w:val="003D5D57"/>
    <w:rsid w:val="003D61F1"/>
    <w:rsid w:val="003D62B7"/>
    <w:rsid w:val="003D64AD"/>
    <w:rsid w:val="003D64D0"/>
    <w:rsid w:val="003D65C1"/>
    <w:rsid w:val="003D6654"/>
    <w:rsid w:val="003D6688"/>
    <w:rsid w:val="003D681E"/>
    <w:rsid w:val="003D6822"/>
    <w:rsid w:val="003D68E6"/>
    <w:rsid w:val="003D6A25"/>
    <w:rsid w:val="003D6D22"/>
    <w:rsid w:val="003D6D3F"/>
    <w:rsid w:val="003D72E3"/>
    <w:rsid w:val="003D7418"/>
    <w:rsid w:val="003D746B"/>
    <w:rsid w:val="003D7571"/>
    <w:rsid w:val="003D75B5"/>
    <w:rsid w:val="003D76E6"/>
    <w:rsid w:val="003D7783"/>
    <w:rsid w:val="003D7877"/>
    <w:rsid w:val="003D7C60"/>
    <w:rsid w:val="003D7EEF"/>
    <w:rsid w:val="003D7F9E"/>
    <w:rsid w:val="003D7FED"/>
    <w:rsid w:val="003E000B"/>
    <w:rsid w:val="003E0031"/>
    <w:rsid w:val="003E00DD"/>
    <w:rsid w:val="003E04A0"/>
    <w:rsid w:val="003E04CA"/>
    <w:rsid w:val="003E05EC"/>
    <w:rsid w:val="003E0885"/>
    <w:rsid w:val="003E0CC7"/>
    <w:rsid w:val="003E1018"/>
    <w:rsid w:val="003E1080"/>
    <w:rsid w:val="003E1148"/>
    <w:rsid w:val="003E153C"/>
    <w:rsid w:val="003E18C4"/>
    <w:rsid w:val="003E1A39"/>
    <w:rsid w:val="003E1C4F"/>
    <w:rsid w:val="003E1CBB"/>
    <w:rsid w:val="003E1D4A"/>
    <w:rsid w:val="003E1D6F"/>
    <w:rsid w:val="003E1E77"/>
    <w:rsid w:val="003E2165"/>
    <w:rsid w:val="003E2555"/>
    <w:rsid w:val="003E29D7"/>
    <w:rsid w:val="003E2A2E"/>
    <w:rsid w:val="003E2ADB"/>
    <w:rsid w:val="003E2B85"/>
    <w:rsid w:val="003E2C89"/>
    <w:rsid w:val="003E2DC6"/>
    <w:rsid w:val="003E2EDB"/>
    <w:rsid w:val="003E3309"/>
    <w:rsid w:val="003E3400"/>
    <w:rsid w:val="003E346B"/>
    <w:rsid w:val="003E34FE"/>
    <w:rsid w:val="003E3539"/>
    <w:rsid w:val="003E36C2"/>
    <w:rsid w:val="003E395D"/>
    <w:rsid w:val="003E3C75"/>
    <w:rsid w:val="003E3D02"/>
    <w:rsid w:val="003E3D22"/>
    <w:rsid w:val="003E3E1C"/>
    <w:rsid w:val="003E3F96"/>
    <w:rsid w:val="003E40D4"/>
    <w:rsid w:val="003E426F"/>
    <w:rsid w:val="003E4439"/>
    <w:rsid w:val="003E462C"/>
    <w:rsid w:val="003E467C"/>
    <w:rsid w:val="003E4BE1"/>
    <w:rsid w:val="003E4C78"/>
    <w:rsid w:val="003E4DEB"/>
    <w:rsid w:val="003E4E31"/>
    <w:rsid w:val="003E4F13"/>
    <w:rsid w:val="003E5398"/>
    <w:rsid w:val="003E57EE"/>
    <w:rsid w:val="003E5B89"/>
    <w:rsid w:val="003E5D54"/>
    <w:rsid w:val="003E6081"/>
    <w:rsid w:val="003E60A7"/>
    <w:rsid w:val="003E617E"/>
    <w:rsid w:val="003E638D"/>
    <w:rsid w:val="003E639D"/>
    <w:rsid w:val="003E68C6"/>
    <w:rsid w:val="003E6A23"/>
    <w:rsid w:val="003E6AD5"/>
    <w:rsid w:val="003E6B42"/>
    <w:rsid w:val="003E6BBA"/>
    <w:rsid w:val="003E6CEC"/>
    <w:rsid w:val="003E6D53"/>
    <w:rsid w:val="003E6DF6"/>
    <w:rsid w:val="003E6E53"/>
    <w:rsid w:val="003E6E71"/>
    <w:rsid w:val="003E6F4C"/>
    <w:rsid w:val="003E6F60"/>
    <w:rsid w:val="003E6FA3"/>
    <w:rsid w:val="003E7057"/>
    <w:rsid w:val="003E7115"/>
    <w:rsid w:val="003E714E"/>
    <w:rsid w:val="003E72EA"/>
    <w:rsid w:val="003E755E"/>
    <w:rsid w:val="003E797D"/>
    <w:rsid w:val="003E7B0A"/>
    <w:rsid w:val="003E7B25"/>
    <w:rsid w:val="003E7B44"/>
    <w:rsid w:val="003E7B7B"/>
    <w:rsid w:val="003E7C38"/>
    <w:rsid w:val="003E7D3B"/>
    <w:rsid w:val="003E7D63"/>
    <w:rsid w:val="003E7EC5"/>
    <w:rsid w:val="003E7EE5"/>
    <w:rsid w:val="003F03D9"/>
    <w:rsid w:val="003F03DF"/>
    <w:rsid w:val="003F0425"/>
    <w:rsid w:val="003F043E"/>
    <w:rsid w:val="003F057E"/>
    <w:rsid w:val="003F05D0"/>
    <w:rsid w:val="003F06A1"/>
    <w:rsid w:val="003F099F"/>
    <w:rsid w:val="003F09B5"/>
    <w:rsid w:val="003F0A91"/>
    <w:rsid w:val="003F0B6F"/>
    <w:rsid w:val="003F0BA0"/>
    <w:rsid w:val="003F0F58"/>
    <w:rsid w:val="003F0F6F"/>
    <w:rsid w:val="003F10E7"/>
    <w:rsid w:val="003F112A"/>
    <w:rsid w:val="003F1299"/>
    <w:rsid w:val="003F135A"/>
    <w:rsid w:val="003F13BD"/>
    <w:rsid w:val="003F1585"/>
    <w:rsid w:val="003F161A"/>
    <w:rsid w:val="003F1639"/>
    <w:rsid w:val="003F1DC5"/>
    <w:rsid w:val="003F201A"/>
    <w:rsid w:val="003F215A"/>
    <w:rsid w:val="003F222D"/>
    <w:rsid w:val="003F23C4"/>
    <w:rsid w:val="003F2508"/>
    <w:rsid w:val="003F25A8"/>
    <w:rsid w:val="003F27F6"/>
    <w:rsid w:val="003F2859"/>
    <w:rsid w:val="003F2A7B"/>
    <w:rsid w:val="003F2AF7"/>
    <w:rsid w:val="003F2B9E"/>
    <w:rsid w:val="003F2E48"/>
    <w:rsid w:val="003F308D"/>
    <w:rsid w:val="003F322D"/>
    <w:rsid w:val="003F32D7"/>
    <w:rsid w:val="003F351B"/>
    <w:rsid w:val="003F361D"/>
    <w:rsid w:val="003F37A4"/>
    <w:rsid w:val="003F3893"/>
    <w:rsid w:val="003F3978"/>
    <w:rsid w:val="003F39A1"/>
    <w:rsid w:val="003F3BA2"/>
    <w:rsid w:val="003F3BA5"/>
    <w:rsid w:val="003F3E2D"/>
    <w:rsid w:val="003F3E84"/>
    <w:rsid w:val="003F3E8C"/>
    <w:rsid w:val="003F3F29"/>
    <w:rsid w:val="003F409D"/>
    <w:rsid w:val="003F40AE"/>
    <w:rsid w:val="003F41BE"/>
    <w:rsid w:val="003F4303"/>
    <w:rsid w:val="003F4395"/>
    <w:rsid w:val="003F46E5"/>
    <w:rsid w:val="003F47CB"/>
    <w:rsid w:val="003F48AA"/>
    <w:rsid w:val="003F4A59"/>
    <w:rsid w:val="003F4DA7"/>
    <w:rsid w:val="003F4E0D"/>
    <w:rsid w:val="003F5020"/>
    <w:rsid w:val="003F50D0"/>
    <w:rsid w:val="003F541A"/>
    <w:rsid w:val="003F580F"/>
    <w:rsid w:val="003F588F"/>
    <w:rsid w:val="003F58CB"/>
    <w:rsid w:val="003F58EC"/>
    <w:rsid w:val="003F5B3A"/>
    <w:rsid w:val="003F5B85"/>
    <w:rsid w:val="003F5CCE"/>
    <w:rsid w:val="003F5D3E"/>
    <w:rsid w:val="003F5E34"/>
    <w:rsid w:val="003F5FF7"/>
    <w:rsid w:val="003F609F"/>
    <w:rsid w:val="003F634F"/>
    <w:rsid w:val="003F6554"/>
    <w:rsid w:val="003F68B0"/>
    <w:rsid w:val="003F691E"/>
    <w:rsid w:val="003F6D2E"/>
    <w:rsid w:val="003F6E98"/>
    <w:rsid w:val="003F72CA"/>
    <w:rsid w:val="003F756F"/>
    <w:rsid w:val="003F7676"/>
    <w:rsid w:val="003F77C4"/>
    <w:rsid w:val="003F78D5"/>
    <w:rsid w:val="003F7BE1"/>
    <w:rsid w:val="003F7C4B"/>
    <w:rsid w:val="003F7D74"/>
    <w:rsid w:val="003F7DD6"/>
    <w:rsid w:val="004000D1"/>
    <w:rsid w:val="004000E9"/>
    <w:rsid w:val="0040034B"/>
    <w:rsid w:val="0040039E"/>
    <w:rsid w:val="004004E2"/>
    <w:rsid w:val="0040086A"/>
    <w:rsid w:val="0040092D"/>
    <w:rsid w:val="00400CC3"/>
    <w:rsid w:val="00400DFD"/>
    <w:rsid w:val="00400F3F"/>
    <w:rsid w:val="00401054"/>
    <w:rsid w:val="004010AA"/>
    <w:rsid w:val="004010B3"/>
    <w:rsid w:val="00401517"/>
    <w:rsid w:val="00401796"/>
    <w:rsid w:val="004018E7"/>
    <w:rsid w:val="00401916"/>
    <w:rsid w:val="0040192F"/>
    <w:rsid w:val="00401B2F"/>
    <w:rsid w:val="00401B7E"/>
    <w:rsid w:val="00401CB7"/>
    <w:rsid w:val="00401CDE"/>
    <w:rsid w:val="00401F7E"/>
    <w:rsid w:val="00402021"/>
    <w:rsid w:val="004020B4"/>
    <w:rsid w:val="004020C9"/>
    <w:rsid w:val="00402750"/>
    <w:rsid w:val="0040278B"/>
    <w:rsid w:val="00402D37"/>
    <w:rsid w:val="00402F79"/>
    <w:rsid w:val="004030FA"/>
    <w:rsid w:val="00403313"/>
    <w:rsid w:val="0040331C"/>
    <w:rsid w:val="0040359F"/>
    <w:rsid w:val="00403705"/>
    <w:rsid w:val="004039BA"/>
    <w:rsid w:val="00403AAD"/>
    <w:rsid w:val="00403EAE"/>
    <w:rsid w:val="00403FF0"/>
    <w:rsid w:val="00404035"/>
    <w:rsid w:val="0040426B"/>
    <w:rsid w:val="004042E1"/>
    <w:rsid w:val="0040434A"/>
    <w:rsid w:val="0040438D"/>
    <w:rsid w:val="004047DD"/>
    <w:rsid w:val="004047ED"/>
    <w:rsid w:val="00404A65"/>
    <w:rsid w:val="00404AEC"/>
    <w:rsid w:val="00404B22"/>
    <w:rsid w:val="00404D14"/>
    <w:rsid w:val="00404F05"/>
    <w:rsid w:val="00404FB3"/>
    <w:rsid w:val="00405173"/>
    <w:rsid w:val="00405593"/>
    <w:rsid w:val="00405622"/>
    <w:rsid w:val="0040574A"/>
    <w:rsid w:val="0040581D"/>
    <w:rsid w:val="004059C1"/>
    <w:rsid w:val="00405A68"/>
    <w:rsid w:val="00405AFD"/>
    <w:rsid w:val="00405C91"/>
    <w:rsid w:val="00405F89"/>
    <w:rsid w:val="00405FBE"/>
    <w:rsid w:val="00406091"/>
    <w:rsid w:val="0040656A"/>
    <w:rsid w:val="00406682"/>
    <w:rsid w:val="0040673D"/>
    <w:rsid w:val="00406767"/>
    <w:rsid w:val="0040693E"/>
    <w:rsid w:val="00406AEA"/>
    <w:rsid w:val="00406B99"/>
    <w:rsid w:val="00406D21"/>
    <w:rsid w:val="00406D6B"/>
    <w:rsid w:val="00406E97"/>
    <w:rsid w:val="00406F36"/>
    <w:rsid w:val="00407147"/>
    <w:rsid w:val="0040735B"/>
    <w:rsid w:val="004073B9"/>
    <w:rsid w:val="00407517"/>
    <w:rsid w:val="00407587"/>
    <w:rsid w:val="0040773A"/>
    <w:rsid w:val="004077DF"/>
    <w:rsid w:val="00407B60"/>
    <w:rsid w:val="00407BF3"/>
    <w:rsid w:val="00407D3F"/>
    <w:rsid w:val="00407DA2"/>
    <w:rsid w:val="00407E09"/>
    <w:rsid w:val="0041006C"/>
    <w:rsid w:val="00410080"/>
    <w:rsid w:val="00410120"/>
    <w:rsid w:val="004101FB"/>
    <w:rsid w:val="00410230"/>
    <w:rsid w:val="004103F2"/>
    <w:rsid w:val="0041071A"/>
    <w:rsid w:val="00410747"/>
    <w:rsid w:val="004107E4"/>
    <w:rsid w:val="0041087B"/>
    <w:rsid w:val="004109B0"/>
    <w:rsid w:val="004109FE"/>
    <w:rsid w:val="00410AE3"/>
    <w:rsid w:val="00410D91"/>
    <w:rsid w:val="00411539"/>
    <w:rsid w:val="00411840"/>
    <w:rsid w:val="00411856"/>
    <w:rsid w:val="00411B1E"/>
    <w:rsid w:val="00411BDC"/>
    <w:rsid w:val="00411C7A"/>
    <w:rsid w:val="00411D71"/>
    <w:rsid w:val="00412294"/>
    <w:rsid w:val="00412698"/>
    <w:rsid w:val="004126CA"/>
    <w:rsid w:val="004126DC"/>
    <w:rsid w:val="00412727"/>
    <w:rsid w:val="00412849"/>
    <w:rsid w:val="00412BC8"/>
    <w:rsid w:val="00412C2C"/>
    <w:rsid w:val="00412CB0"/>
    <w:rsid w:val="00412D2A"/>
    <w:rsid w:val="00412D56"/>
    <w:rsid w:val="00412D8B"/>
    <w:rsid w:val="00412E03"/>
    <w:rsid w:val="00412ED8"/>
    <w:rsid w:val="00413321"/>
    <w:rsid w:val="0041337E"/>
    <w:rsid w:val="00413459"/>
    <w:rsid w:val="0041359B"/>
    <w:rsid w:val="004135B5"/>
    <w:rsid w:val="00413614"/>
    <w:rsid w:val="0041361C"/>
    <w:rsid w:val="00413663"/>
    <w:rsid w:val="00413956"/>
    <w:rsid w:val="00413C25"/>
    <w:rsid w:val="00413C31"/>
    <w:rsid w:val="00413D39"/>
    <w:rsid w:val="0041471C"/>
    <w:rsid w:val="004147E3"/>
    <w:rsid w:val="004149C7"/>
    <w:rsid w:val="00414CC5"/>
    <w:rsid w:val="00414CFB"/>
    <w:rsid w:val="00414D80"/>
    <w:rsid w:val="00414E9A"/>
    <w:rsid w:val="004150D0"/>
    <w:rsid w:val="00415153"/>
    <w:rsid w:val="004152E3"/>
    <w:rsid w:val="0041539C"/>
    <w:rsid w:val="00415501"/>
    <w:rsid w:val="00415575"/>
    <w:rsid w:val="004155EA"/>
    <w:rsid w:val="00415675"/>
    <w:rsid w:val="004156A5"/>
    <w:rsid w:val="004156A8"/>
    <w:rsid w:val="004156BC"/>
    <w:rsid w:val="0041581C"/>
    <w:rsid w:val="00415E80"/>
    <w:rsid w:val="00416599"/>
    <w:rsid w:val="0041697F"/>
    <w:rsid w:val="00416980"/>
    <w:rsid w:val="004169CF"/>
    <w:rsid w:val="00416AB9"/>
    <w:rsid w:val="00416B3B"/>
    <w:rsid w:val="00416DFA"/>
    <w:rsid w:val="00416E70"/>
    <w:rsid w:val="00416FF2"/>
    <w:rsid w:val="004170E7"/>
    <w:rsid w:val="00417269"/>
    <w:rsid w:val="00417348"/>
    <w:rsid w:val="00417911"/>
    <w:rsid w:val="004179CC"/>
    <w:rsid w:val="004179E6"/>
    <w:rsid w:val="00417F6F"/>
    <w:rsid w:val="004203C5"/>
    <w:rsid w:val="00420571"/>
    <w:rsid w:val="0042076A"/>
    <w:rsid w:val="004207D9"/>
    <w:rsid w:val="00420B32"/>
    <w:rsid w:val="00420B62"/>
    <w:rsid w:val="00420D3A"/>
    <w:rsid w:val="00420F5F"/>
    <w:rsid w:val="00420FFB"/>
    <w:rsid w:val="0042105D"/>
    <w:rsid w:val="004210A5"/>
    <w:rsid w:val="0042146A"/>
    <w:rsid w:val="00421499"/>
    <w:rsid w:val="004214FB"/>
    <w:rsid w:val="00421587"/>
    <w:rsid w:val="004215A3"/>
    <w:rsid w:val="004215DE"/>
    <w:rsid w:val="0042167D"/>
    <w:rsid w:val="00421708"/>
    <w:rsid w:val="004218C1"/>
    <w:rsid w:val="00421A38"/>
    <w:rsid w:val="00421AF4"/>
    <w:rsid w:val="00421D5E"/>
    <w:rsid w:val="00421F03"/>
    <w:rsid w:val="00421F98"/>
    <w:rsid w:val="00422107"/>
    <w:rsid w:val="00422134"/>
    <w:rsid w:val="00422466"/>
    <w:rsid w:val="00422822"/>
    <w:rsid w:val="00422944"/>
    <w:rsid w:val="00422C05"/>
    <w:rsid w:val="00422ECF"/>
    <w:rsid w:val="004230F2"/>
    <w:rsid w:val="00423240"/>
    <w:rsid w:val="00423342"/>
    <w:rsid w:val="00423347"/>
    <w:rsid w:val="004233B0"/>
    <w:rsid w:val="004236DD"/>
    <w:rsid w:val="00423861"/>
    <w:rsid w:val="00423A88"/>
    <w:rsid w:val="00423AD7"/>
    <w:rsid w:val="00423BF9"/>
    <w:rsid w:val="00423CFA"/>
    <w:rsid w:val="00424241"/>
    <w:rsid w:val="004249F1"/>
    <w:rsid w:val="00424B18"/>
    <w:rsid w:val="00424C2B"/>
    <w:rsid w:val="00424C9F"/>
    <w:rsid w:val="00424EBA"/>
    <w:rsid w:val="00424ED5"/>
    <w:rsid w:val="00424F03"/>
    <w:rsid w:val="0042508B"/>
    <w:rsid w:val="0042511A"/>
    <w:rsid w:val="004251D2"/>
    <w:rsid w:val="004251DC"/>
    <w:rsid w:val="00425361"/>
    <w:rsid w:val="004253EB"/>
    <w:rsid w:val="004254C4"/>
    <w:rsid w:val="00425547"/>
    <w:rsid w:val="004255D6"/>
    <w:rsid w:val="00425733"/>
    <w:rsid w:val="00425871"/>
    <w:rsid w:val="00425877"/>
    <w:rsid w:val="004259C1"/>
    <w:rsid w:val="00425AA5"/>
    <w:rsid w:val="00425DBA"/>
    <w:rsid w:val="00425EB8"/>
    <w:rsid w:val="00425F07"/>
    <w:rsid w:val="0042610F"/>
    <w:rsid w:val="004264C1"/>
    <w:rsid w:val="0042654F"/>
    <w:rsid w:val="00426667"/>
    <w:rsid w:val="00426709"/>
    <w:rsid w:val="0042674E"/>
    <w:rsid w:val="004268BE"/>
    <w:rsid w:val="00426CC1"/>
    <w:rsid w:val="00426D7C"/>
    <w:rsid w:val="00426E69"/>
    <w:rsid w:val="00426F71"/>
    <w:rsid w:val="00427155"/>
    <w:rsid w:val="0042729D"/>
    <w:rsid w:val="00427496"/>
    <w:rsid w:val="004275D0"/>
    <w:rsid w:val="004275DB"/>
    <w:rsid w:val="00427611"/>
    <w:rsid w:val="00427ACE"/>
    <w:rsid w:val="00427AE0"/>
    <w:rsid w:val="00427D51"/>
    <w:rsid w:val="00427F53"/>
    <w:rsid w:val="004300E1"/>
    <w:rsid w:val="0043017A"/>
    <w:rsid w:val="0043024F"/>
    <w:rsid w:val="00430592"/>
    <w:rsid w:val="0043074A"/>
    <w:rsid w:val="0043075E"/>
    <w:rsid w:val="004307CB"/>
    <w:rsid w:val="004309AD"/>
    <w:rsid w:val="00430BC3"/>
    <w:rsid w:val="00430CE9"/>
    <w:rsid w:val="00430E83"/>
    <w:rsid w:val="00431163"/>
    <w:rsid w:val="004311EF"/>
    <w:rsid w:val="0043141C"/>
    <w:rsid w:val="004316C5"/>
    <w:rsid w:val="0043170B"/>
    <w:rsid w:val="0043184C"/>
    <w:rsid w:val="0043186F"/>
    <w:rsid w:val="0043196E"/>
    <w:rsid w:val="00431C1B"/>
    <w:rsid w:val="00431C59"/>
    <w:rsid w:val="00431EA7"/>
    <w:rsid w:val="004321D2"/>
    <w:rsid w:val="0043232F"/>
    <w:rsid w:val="0043235C"/>
    <w:rsid w:val="004326BF"/>
    <w:rsid w:val="00432966"/>
    <w:rsid w:val="00432B52"/>
    <w:rsid w:val="00432CAD"/>
    <w:rsid w:val="00432E00"/>
    <w:rsid w:val="00432EE9"/>
    <w:rsid w:val="00432F05"/>
    <w:rsid w:val="00432F30"/>
    <w:rsid w:val="00432FA9"/>
    <w:rsid w:val="0043308F"/>
    <w:rsid w:val="004336F7"/>
    <w:rsid w:val="00433716"/>
    <w:rsid w:val="0043387C"/>
    <w:rsid w:val="0043387E"/>
    <w:rsid w:val="004338C3"/>
    <w:rsid w:val="00433CAA"/>
    <w:rsid w:val="00433EE3"/>
    <w:rsid w:val="004340BF"/>
    <w:rsid w:val="00434253"/>
    <w:rsid w:val="0043425F"/>
    <w:rsid w:val="004342E7"/>
    <w:rsid w:val="0043436D"/>
    <w:rsid w:val="00434543"/>
    <w:rsid w:val="004347F1"/>
    <w:rsid w:val="00434893"/>
    <w:rsid w:val="004348A4"/>
    <w:rsid w:val="00434910"/>
    <w:rsid w:val="004349EF"/>
    <w:rsid w:val="00434A51"/>
    <w:rsid w:val="00434AE6"/>
    <w:rsid w:val="00434B80"/>
    <w:rsid w:val="0043502A"/>
    <w:rsid w:val="0043508B"/>
    <w:rsid w:val="004353D7"/>
    <w:rsid w:val="004355FF"/>
    <w:rsid w:val="004358AB"/>
    <w:rsid w:val="00436000"/>
    <w:rsid w:val="004361D7"/>
    <w:rsid w:val="004361F9"/>
    <w:rsid w:val="004362EC"/>
    <w:rsid w:val="00436492"/>
    <w:rsid w:val="0043656F"/>
    <w:rsid w:val="00436687"/>
    <w:rsid w:val="004368F4"/>
    <w:rsid w:val="0043697C"/>
    <w:rsid w:val="00436B60"/>
    <w:rsid w:val="00436B7E"/>
    <w:rsid w:val="00436BE8"/>
    <w:rsid w:val="00436D4B"/>
    <w:rsid w:val="0043702D"/>
    <w:rsid w:val="00437191"/>
    <w:rsid w:val="004371A8"/>
    <w:rsid w:val="004371D4"/>
    <w:rsid w:val="00437276"/>
    <w:rsid w:val="004372EA"/>
    <w:rsid w:val="004373AB"/>
    <w:rsid w:val="004373AC"/>
    <w:rsid w:val="00437406"/>
    <w:rsid w:val="00437501"/>
    <w:rsid w:val="00437803"/>
    <w:rsid w:val="00437CCB"/>
    <w:rsid w:val="00437E04"/>
    <w:rsid w:val="004400FC"/>
    <w:rsid w:val="00440141"/>
    <w:rsid w:val="004402B3"/>
    <w:rsid w:val="00440333"/>
    <w:rsid w:val="0044034E"/>
    <w:rsid w:val="00440698"/>
    <w:rsid w:val="00440746"/>
    <w:rsid w:val="0044079C"/>
    <w:rsid w:val="0044095F"/>
    <w:rsid w:val="00440A7B"/>
    <w:rsid w:val="00440C08"/>
    <w:rsid w:val="00440CC5"/>
    <w:rsid w:val="00440D48"/>
    <w:rsid w:val="00440FB1"/>
    <w:rsid w:val="00440FC1"/>
    <w:rsid w:val="00440FF5"/>
    <w:rsid w:val="004411D1"/>
    <w:rsid w:val="00441316"/>
    <w:rsid w:val="004416D4"/>
    <w:rsid w:val="00441A53"/>
    <w:rsid w:val="00441D3C"/>
    <w:rsid w:val="00441DEC"/>
    <w:rsid w:val="00441FD6"/>
    <w:rsid w:val="00442090"/>
    <w:rsid w:val="00442221"/>
    <w:rsid w:val="00442381"/>
    <w:rsid w:val="0044241F"/>
    <w:rsid w:val="0044252B"/>
    <w:rsid w:val="004427A4"/>
    <w:rsid w:val="00442817"/>
    <w:rsid w:val="00442955"/>
    <w:rsid w:val="004429DE"/>
    <w:rsid w:val="00442D4F"/>
    <w:rsid w:val="00442F5B"/>
    <w:rsid w:val="00442FEA"/>
    <w:rsid w:val="004430D0"/>
    <w:rsid w:val="00443154"/>
    <w:rsid w:val="00443196"/>
    <w:rsid w:val="00443204"/>
    <w:rsid w:val="00443245"/>
    <w:rsid w:val="004433E5"/>
    <w:rsid w:val="004435A7"/>
    <w:rsid w:val="004437FE"/>
    <w:rsid w:val="004438FC"/>
    <w:rsid w:val="00443945"/>
    <w:rsid w:val="004439BA"/>
    <w:rsid w:val="00443AE3"/>
    <w:rsid w:val="00443B06"/>
    <w:rsid w:val="00443E8D"/>
    <w:rsid w:val="00444141"/>
    <w:rsid w:val="004442AB"/>
    <w:rsid w:val="004442D3"/>
    <w:rsid w:val="00444393"/>
    <w:rsid w:val="004444ED"/>
    <w:rsid w:val="00444708"/>
    <w:rsid w:val="004447D5"/>
    <w:rsid w:val="0044483D"/>
    <w:rsid w:val="00444AA1"/>
    <w:rsid w:val="00444BCC"/>
    <w:rsid w:val="00444C03"/>
    <w:rsid w:val="00444C68"/>
    <w:rsid w:val="00445094"/>
    <w:rsid w:val="004452FF"/>
    <w:rsid w:val="004453DB"/>
    <w:rsid w:val="004453F0"/>
    <w:rsid w:val="004454B5"/>
    <w:rsid w:val="004454D5"/>
    <w:rsid w:val="00445656"/>
    <w:rsid w:val="0044573C"/>
    <w:rsid w:val="004458D3"/>
    <w:rsid w:val="004459E4"/>
    <w:rsid w:val="00445A5A"/>
    <w:rsid w:val="00445AD6"/>
    <w:rsid w:val="00445B2C"/>
    <w:rsid w:val="00445BB7"/>
    <w:rsid w:val="00445DA0"/>
    <w:rsid w:val="00445DD0"/>
    <w:rsid w:val="00445E28"/>
    <w:rsid w:val="00445E45"/>
    <w:rsid w:val="00445E6E"/>
    <w:rsid w:val="00445FCC"/>
    <w:rsid w:val="0044619F"/>
    <w:rsid w:val="0044631B"/>
    <w:rsid w:val="0044645A"/>
    <w:rsid w:val="00446471"/>
    <w:rsid w:val="004464A6"/>
    <w:rsid w:val="004464BA"/>
    <w:rsid w:val="004465EF"/>
    <w:rsid w:val="004467C6"/>
    <w:rsid w:val="004467E4"/>
    <w:rsid w:val="004469B0"/>
    <w:rsid w:val="00446D3C"/>
    <w:rsid w:val="00446DA9"/>
    <w:rsid w:val="00446DFD"/>
    <w:rsid w:val="00447046"/>
    <w:rsid w:val="00447526"/>
    <w:rsid w:val="00447596"/>
    <w:rsid w:val="004475CC"/>
    <w:rsid w:val="0044762E"/>
    <w:rsid w:val="00447674"/>
    <w:rsid w:val="0044792F"/>
    <w:rsid w:val="00447B23"/>
    <w:rsid w:val="00447C09"/>
    <w:rsid w:val="00447C6C"/>
    <w:rsid w:val="00447E26"/>
    <w:rsid w:val="004501FB"/>
    <w:rsid w:val="00450468"/>
    <w:rsid w:val="0045050E"/>
    <w:rsid w:val="004505BF"/>
    <w:rsid w:val="004505FA"/>
    <w:rsid w:val="00450710"/>
    <w:rsid w:val="0045075D"/>
    <w:rsid w:val="00450880"/>
    <w:rsid w:val="004508E0"/>
    <w:rsid w:val="00450928"/>
    <w:rsid w:val="00450B00"/>
    <w:rsid w:val="00450C2D"/>
    <w:rsid w:val="00450C4A"/>
    <w:rsid w:val="00450CE5"/>
    <w:rsid w:val="0045108A"/>
    <w:rsid w:val="00451593"/>
    <w:rsid w:val="0045159D"/>
    <w:rsid w:val="004517B9"/>
    <w:rsid w:val="00451B7C"/>
    <w:rsid w:val="00451D03"/>
    <w:rsid w:val="00452440"/>
    <w:rsid w:val="0045248F"/>
    <w:rsid w:val="004526EC"/>
    <w:rsid w:val="004528D7"/>
    <w:rsid w:val="004529D9"/>
    <w:rsid w:val="00452A36"/>
    <w:rsid w:val="00452A6C"/>
    <w:rsid w:val="00452ACE"/>
    <w:rsid w:val="00452C94"/>
    <w:rsid w:val="00452D04"/>
    <w:rsid w:val="004530EF"/>
    <w:rsid w:val="004530FD"/>
    <w:rsid w:val="0045313C"/>
    <w:rsid w:val="0045320F"/>
    <w:rsid w:val="00453321"/>
    <w:rsid w:val="00453333"/>
    <w:rsid w:val="004533CF"/>
    <w:rsid w:val="0045345E"/>
    <w:rsid w:val="0045356B"/>
    <w:rsid w:val="004535D2"/>
    <w:rsid w:val="0045388D"/>
    <w:rsid w:val="0045399F"/>
    <w:rsid w:val="004539D5"/>
    <w:rsid w:val="00453AE8"/>
    <w:rsid w:val="00453CC6"/>
    <w:rsid w:val="00453E17"/>
    <w:rsid w:val="00453FBF"/>
    <w:rsid w:val="0045406F"/>
    <w:rsid w:val="0045442C"/>
    <w:rsid w:val="00454493"/>
    <w:rsid w:val="004545A9"/>
    <w:rsid w:val="00454780"/>
    <w:rsid w:val="004547A0"/>
    <w:rsid w:val="0045486C"/>
    <w:rsid w:val="00454A0E"/>
    <w:rsid w:val="00454BD7"/>
    <w:rsid w:val="00454E1E"/>
    <w:rsid w:val="00455100"/>
    <w:rsid w:val="00455192"/>
    <w:rsid w:val="004551D6"/>
    <w:rsid w:val="0045529F"/>
    <w:rsid w:val="00455550"/>
    <w:rsid w:val="004557BE"/>
    <w:rsid w:val="004558C9"/>
    <w:rsid w:val="00455AA1"/>
    <w:rsid w:val="00455B6F"/>
    <w:rsid w:val="00455C7B"/>
    <w:rsid w:val="00455E31"/>
    <w:rsid w:val="00456580"/>
    <w:rsid w:val="00456592"/>
    <w:rsid w:val="004565DF"/>
    <w:rsid w:val="0045669F"/>
    <w:rsid w:val="00456711"/>
    <w:rsid w:val="00456876"/>
    <w:rsid w:val="004568F4"/>
    <w:rsid w:val="00456DB3"/>
    <w:rsid w:val="00456E68"/>
    <w:rsid w:val="00456FAB"/>
    <w:rsid w:val="00457075"/>
    <w:rsid w:val="00457415"/>
    <w:rsid w:val="00457577"/>
    <w:rsid w:val="00457694"/>
    <w:rsid w:val="00457D36"/>
    <w:rsid w:val="00457D3A"/>
    <w:rsid w:val="004601AC"/>
    <w:rsid w:val="00460229"/>
    <w:rsid w:val="004603BE"/>
    <w:rsid w:val="004605FA"/>
    <w:rsid w:val="004608A4"/>
    <w:rsid w:val="00460AC8"/>
    <w:rsid w:val="00460C06"/>
    <w:rsid w:val="00460EB0"/>
    <w:rsid w:val="00460EE8"/>
    <w:rsid w:val="00460F15"/>
    <w:rsid w:val="00460FDB"/>
    <w:rsid w:val="00461027"/>
    <w:rsid w:val="00461280"/>
    <w:rsid w:val="004612BE"/>
    <w:rsid w:val="00461360"/>
    <w:rsid w:val="0046146F"/>
    <w:rsid w:val="004616BB"/>
    <w:rsid w:val="004616E4"/>
    <w:rsid w:val="00461CA8"/>
    <w:rsid w:val="00461D8A"/>
    <w:rsid w:val="00461EFD"/>
    <w:rsid w:val="004620BB"/>
    <w:rsid w:val="004620F9"/>
    <w:rsid w:val="0046225B"/>
    <w:rsid w:val="00462271"/>
    <w:rsid w:val="004622EE"/>
    <w:rsid w:val="0046238D"/>
    <w:rsid w:val="0046253C"/>
    <w:rsid w:val="004626EA"/>
    <w:rsid w:val="00462CAD"/>
    <w:rsid w:val="00462D30"/>
    <w:rsid w:val="00462DAE"/>
    <w:rsid w:val="00462FAD"/>
    <w:rsid w:val="00462FD4"/>
    <w:rsid w:val="004630D4"/>
    <w:rsid w:val="00463490"/>
    <w:rsid w:val="004634D4"/>
    <w:rsid w:val="004635D7"/>
    <w:rsid w:val="00463B0B"/>
    <w:rsid w:val="00463B7D"/>
    <w:rsid w:val="00463BF7"/>
    <w:rsid w:val="00464318"/>
    <w:rsid w:val="004645C4"/>
    <w:rsid w:val="004645CB"/>
    <w:rsid w:val="0046482C"/>
    <w:rsid w:val="00464A3F"/>
    <w:rsid w:val="00464B1E"/>
    <w:rsid w:val="00464D7C"/>
    <w:rsid w:val="00464DEE"/>
    <w:rsid w:val="00464EA4"/>
    <w:rsid w:val="00464FB0"/>
    <w:rsid w:val="00465032"/>
    <w:rsid w:val="00465342"/>
    <w:rsid w:val="0046543B"/>
    <w:rsid w:val="004654B8"/>
    <w:rsid w:val="00465518"/>
    <w:rsid w:val="004655C3"/>
    <w:rsid w:val="00465A49"/>
    <w:rsid w:val="00465B08"/>
    <w:rsid w:val="00465CF7"/>
    <w:rsid w:val="0046603D"/>
    <w:rsid w:val="00466053"/>
    <w:rsid w:val="0046628D"/>
    <w:rsid w:val="00466429"/>
    <w:rsid w:val="004664B9"/>
    <w:rsid w:val="0046655E"/>
    <w:rsid w:val="00466574"/>
    <w:rsid w:val="004665E0"/>
    <w:rsid w:val="00466939"/>
    <w:rsid w:val="00466969"/>
    <w:rsid w:val="004669F0"/>
    <w:rsid w:val="00466B6A"/>
    <w:rsid w:val="00466D7C"/>
    <w:rsid w:val="00466F74"/>
    <w:rsid w:val="00467112"/>
    <w:rsid w:val="004672DF"/>
    <w:rsid w:val="00467568"/>
    <w:rsid w:val="004675DF"/>
    <w:rsid w:val="00467698"/>
    <w:rsid w:val="0046786A"/>
    <w:rsid w:val="004678CD"/>
    <w:rsid w:val="00467A4E"/>
    <w:rsid w:val="00467AC6"/>
    <w:rsid w:val="00467C93"/>
    <w:rsid w:val="00467DCB"/>
    <w:rsid w:val="00467DD9"/>
    <w:rsid w:val="00467F11"/>
    <w:rsid w:val="00470033"/>
    <w:rsid w:val="004702E6"/>
    <w:rsid w:val="00470503"/>
    <w:rsid w:val="00470650"/>
    <w:rsid w:val="00470A88"/>
    <w:rsid w:val="00470B06"/>
    <w:rsid w:val="00470BDF"/>
    <w:rsid w:val="00470CBD"/>
    <w:rsid w:val="00471092"/>
    <w:rsid w:val="004716B1"/>
    <w:rsid w:val="00471784"/>
    <w:rsid w:val="00471A88"/>
    <w:rsid w:val="00471B96"/>
    <w:rsid w:val="00471D6C"/>
    <w:rsid w:val="0047204D"/>
    <w:rsid w:val="0047209B"/>
    <w:rsid w:val="004720C0"/>
    <w:rsid w:val="004722BF"/>
    <w:rsid w:val="0047230B"/>
    <w:rsid w:val="004723CA"/>
    <w:rsid w:val="0047240D"/>
    <w:rsid w:val="00472433"/>
    <w:rsid w:val="004725A1"/>
    <w:rsid w:val="004725FD"/>
    <w:rsid w:val="00472645"/>
    <w:rsid w:val="00472748"/>
    <w:rsid w:val="0047282A"/>
    <w:rsid w:val="00472A91"/>
    <w:rsid w:val="00472AEC"/>
    <w:rsid w:val="00472CDF"/>
    <w:rsid w:val="00472F22"/>
    <w:rsid w:val="00473187"/>
    <w:rsid w:val="004732C6"/>
    <w:rsid w:val="004732D6"/>
    <w:rsid w:val="0047376A"/>
    <w:rsid w:val="0047376B"/>
    <w:rsid w:val="004738AB"/>
    <w:rsid w:val="00473C5F"/>
    <w:rsid w:val="00473DC6"/>
    <w:rsid w:val="00473DD6"/>
    <w:rsid w:val="00473DE6"/>
    <w:rsid w:val="00473E9C"/>
    <w:rsid w:val="0047403D"/>
    <w:rsid w:val="00474214"/>
    <w:rsid w:val="004742F7"/>
    <w:rsid w:val="004743B9"/>
    <w:rsid w:val="004744B8"/>
    <w:rsid w:val="004746D1"/>
    <w:rsid w:val="004748F2"/>
    <w:rsid w:val="00474972"/>
    <w:rsid w:val="00474B0F"/>
    <w:rsid w:val="004751FF"/>
    <w:rsid w:val="004753C5"/>
    <w:rsid w:val="00475411"/>
    <w:rsid w:val="004754AD"/>
    <w:rsid w:val="0047570D"/>
    <w:rsid w:val="00475A9F"/>
    <w:rsid w:val="00475B13"/>
    <w:rsid w:val="00475C81"/>
    <w:rsid w:val="00475CA3"/>
    <w:rsid w:val="00475DEC"/>
    <w:rsid w:val="00475E5F"/>
    <w:rsid w:val="00475E74"/>
    <w:rsid w:val="00476167"/>
    <w:rsid w:val="004761DE"/>
    <w:rsid w:val="004761F1"/>
    <w:rsid w:val="00476280"/>
    <w:rsid w:val="00476376"/>
    <w:rsid w:val="00476447"/>
    <w:rsid w:val="00476582"/>
    <w:rsid w:val="00476645"/>
    <w:rsid w:val="004766D9"/>
    <w:rsid w:val="004767C0"/>
    <w:rsid w:val="004769AD"/>
    <w:rsid w:val="00476DBB"/>
    <w:rsid w:val="00476E7A"/>
    <w:rsid w:val="00476EA2"/>
    <w:rsid w:val="00476ECB"/>
    <w:rsid w:val="004772C1"/>
    <w:rsid w:val="004774D3"/>
    <w:rsid w:val="00477598"/>
    <w:rsid w:val="0047760C"/>
    <w:rsid w:val="00477615"/>
    <w:rsid w:val="00477730"/>
    <w:rsid w:val="0047787A"/>
    <w:rsid w:val="00477A7B"/>
    <w:rsid w:val="00477CF3"/>
    <w:rsid w:val="00480223"/>
    <w:rsid w:val="0048026A"/>
    <w:rsid w:val="004802B3"/>
    <w:rsid w:val="004802B9"/>
    <w:rsid w:val="00480500"/>
    <w:rsid w:val="00480729"/>
    <w:rsid w:val="004809D6"/>
    <w:rsid w:val="00480AEB"/>
    <w:rsid w:val="004813BF"/>
    <w:rsid w:val="004813F5"/>
    <w:rsid w:val="00481553"/>
    <w:rsid w:val="004815A8"/>
    <w:rsid w:val="004815D2"/>
    <w:rsid w:val="004816DF"/>
    <w:rsid w:val="0048178F"/>
    <w:rsid w:val="00481790"/>
    <w:rsid w:val="004818A9"/>
    <w:rsid w:val="00481A53"/>
    <w:rsid w:val="00481B65"/>
    <w:rsid w:val="00481B81"/>
    <w:rsid w:val="00481C6B"/>
    <w:rsid w:val="00481CBF"/>
    <w:rsid w:val="00481E51"/>
    <w:rsid w:val="00481E9E"/>
    <w:rsid w:val="00482454"/>
    <w:rsid w:val="0048251E"/>
    <w:rsid w:val="00482521"/>
    <w:rsid w:val="004825A2"/>
    <w:rsid w:val="00482756"/>
    <w:rsid w:val="0048288F"/>
    <w:rsid w:val="00482C21"/>
    <w:rsid w:val="0048303D"/>
    <w:rsid w:val="0048315E"/>
    <w:rsid w:val="0048328B"/>
    <w:rsid w:val="004832D7"/>
    <w:rsid w:val="004833A9"/>
    <w:rsid w:val="00483624"/>
    <w:rsid w:val="0048390B"/>
    <w:rsid w:val="00483961"/>
    <w:rsid w:val="00483A14"/>
    <w:rsid w:val="00483CDA"/>
    <w:rsid w:val="00483D5C"/>
    <w:rsid w:val="00483F2E"/>
    <w:rsid w:val="00484075"/>
    <w:rsid w:val="00484184"/>
    <w:rsid w:val="00484275"/>
    <w:rsid w:val="004842AF"/>
    <w:rsid w:val="00484358"/>
    <w:rsid w:val="004843F2"/>
    <w:rsid w:val="00484414"/>
    <w:rsid w:val="0048441B"/>
    <w:rsid w:val="004844B4"/>
    <w:rsid w:val="00484754"/>
    <w:rsid w:val="0048488F"/>
    <w:rsid w:val="004849C9"/>
    <w:rsid w:val="00484A40"/>
    <w:rsid w:val="00484AB0"/>
    <w:rsid w:val="00484EC0"/>
    <w:rsid w:val="00484F90"/>
    <w:rsid w:val="00484FF1"/>
    <w:rsid w:val="00485310"/>
    <w:rsid w:val="004853E3"/>
    <w:rsid w:val="0048551A"/>
    <w:rsid w:val="0048583C"/>
    <w:rsid w:val="00485C3A"/>
    <w:rsid w:val="00485C4A"/>
    <w:rsid w:val="00485D3E"/>
    <w:rsid w:val="00485F02"/>
    <w:rsid w:val="0048607F"/>
    <w:rsid w:val="0048619C"/>
    <w:rsid w:val="0048625C"/>
    <w:rsid w:val="00486489"/>
    <w:rsid w:val="004866CF"/>
    <w:rsid w:val="00486961"/>
    <w:rsid w:val="004869A5"/>
    <w:rsid w:val="00486B35"/>
    <w:rsid w:val="00486CE9"/>
    <w:rsid w:val="00486D65"/>
    <w:rsid w:val="00486F34"/>
    <w:rsid w:val="00486F46"/>
    <w:rsid w:val="00486F4C"/>
    <w:rsid w:val="004870AE"/>
    <w:rsid w:val="0048710C"/>
    <w:rsid w:val="004872C6"/>
    <w:rsid w:val="00487554"/>
    <w:rsid w:val="00487936"/>
    <w:rsid w:val="00487E21"/>
    <w:rsid w:val="00490272"/>
    <w:rsid w:val="004902D8"/>
    <w:rsid w:val="004903F6"/>
    <w:rsid w:val="004908E7"/>
    <w:rsid w:val="00490AF5"/>
    <w:rsid w:val="00490CF3"/>
    <w:rsid w:val="00490F2A"/>
    <w:rsid w:val="0049109A"/>
    <w:rsid w:val="0049112E"/>
    <w:rsid w:val="0049158B"/>
    <w:rsid w:val="004915EC"/>
    <w:rsid w:val="004917B2"/>
    <w:rsid w:val="0049185A"/>
    <w:rsid w:val="004918DA"/>
    <w:rsid w:val="004918EA"/>
    <w:rsid w:val="00491927"/>
    <w:rsid w:val="00491A4F"/>
    <w:rsid w:val="00491CBB"/>
    <w:rsid w:val="00491CE7"/>
    <w:rsid w:val="00491D7E"/>
    <w:rsid w:val="00491F0A"/>
    <w:rsid w:val="00491F19"/>
    <w:rsid w:val="0049201B"/>
    <w:rsid w:val="004920A9"/>
    <w:rsid w:val="00492192"/>
    <w:rsid w:val="004921AA"/>
    <w:rsid w:val="004927C1"/>
    <w:rsid w:val="0049297E"/>
    <w:rsid w:val="0049298A"/>
    <w:rsid w:val="00492ABE"/>
    <w:rsid w:val="00492B51"/>
    <w:rsid w:val="00492C39"/>
    <w:rsid w:val="00492EAD"/>
    <w:rsid w:val="00492EBD"/>
    <w:rsid w:val="004932FD"/>
    <w:rsid w:val="004933D1"/>
    <w:rsid w:val="00493A2C"/>
    <w:rsid w:val="00493A82"/>
    <w:rsid w:val="00493C31"/>
    <w:rsid w:val="00493C6A"/>
    <w:rsid w:val="00493E11"/>
    <w:rsid w:val="00493FDD"/>
    <w:rsid w:val="00493FE4"/>
    <w:rsid w:val="0049434D"/>
    <w:rsid w:val="004943C6"/>
    <w:rsid w:val="004945C0"/>
    <w:rsid w:val="00494ACC"/>
    <w:rsid w:val="00494F22"/>
    <w:rsid w:val="00494F35"/>
    <w:rsid w:val="004951D4"/>
    <w:rsid w:val="00495226"/>
    <w:rsid w:val="00495250"/>
    <w:rsid w:val="0049535D"/>
    <w:rsid w:val="0049535E"/>
    <w:rsid w:val="00495418"/>
    <w:rsid w:val="0049551E"/>
    <w:rsid w:val="0049558D"/>
    <w:rsid w:val="004957F3"/>
    <w:rsid w:val="004958B3"/>
    <w:rsid w:val="00495BC5"/>
    <w:rsid w:val="00495C1C"/>
    <w:rsid w:val="00495CCD"/>
    <w:rsid w:val="00495D30"/>
    <w:rsid w:val="0049605B"/>
    <w:rsid w:val="00496246"/>
    <w:rsid w:val="004962B9"/>
    <w:rsid w:val="004963FC"/>
    <w:rsid w:val="00496532"/>
    <w:rsid w:val="00496569"/>
    <w:rsid w:val="0049668C"/>
    <w:rsid w:val="004967B4"/>
    <w:rsid w:val="004967E1"/>
    <w:rsid w:val="00496809"/>
    <w:rsid w:val="004969E0"/>
    <w:rsid w:val="00496EC9"/>
    <w:rsid w:val="00496F31"/>
    <w:rsid w:val="0049701A"/>
    <w:rsid w:val="00497035"/>
    <w:rsid w:val="00497095"/>
    <w:rsid w:val="00497176"/>
    <w:rsid w:val="00497244"/>
    <w:rsid w:val="004975A2"/>
    <w:rsid w:val="004975AA"/>
    <w:rsid w:val="004976E6"/>
    <w:rsid w:val="004977BD"/>
    <w:rsid w:val="00497855"/>
    <w:rsid w:val="004978A7"/>
    <w:rsid w:val="00497B2B"/>
    <w:rsid w:val="00497D9C"/>
    <w:rsid w:val="00497E7D"/>
    <w:rsid w:val="00497F41"/>
    <w:rsid w:val="00497F88"/>
    <w:rsid w:val="004A0089"/>
    <w:rsid w:val="004A01B0"/>
    <w:rsid w:val="004A0432"/>
    <w:rsid w:val="004A06AF"/>
    <w:rsid w:val="004A0730"/>
    <w:rsid w:val="004A07A5"/>
    <w:rsid w:val="004A0A33"/>
    <w:rsid w:val="004A0B0B"/>
    <w:rsid w:val="004A0D35"/>
    <w:rsid w:val="004A0FF7"/>
    <w:rsid w:val="004A12DE"/>
    <w:rsid w:val="004A1377"/>
    <w:rsid w:val="004A1387"/>
    <w:rsid w:val="004A1696"/>
    <w:rsid w:val="004A1977"/>
    <w:rsid w:val="004A1B8E"/>
    <w:rsid w:val="004A1D02"/>
    <w:rsid w:val="004A1D2E"/>
    <w:rsid w:val="004A1DCE"/>
    <w:rsid w:val="004A213A"/>
    <w:rsid w:val="004A2324"/>
    <w:rsid w:val="004A2474"/>
    <w:rsid w:val="004A2510"/>
    <w:rsid w:val="004A26B0"/>
    <w:rsid w:val="004A289C"/>
    <w:rsid w:val="004A29E3"/>
    <w:rsid w:val="004A2A9C"/>
    <w:rsid w:val="004A2AC6"/>
    <w:rsid w:val="004A305C"/>
    <w:rsid w:val="004A3164"/>
    <w:rsid w:val="004A32E2"/>
    <w:rsid w:val="004A32FB"/>
    <w:rsid w:val="004A3349"/>
    <w:rsid w:val="004A358C"/>
    <w:rsid w:val="004A374A"/>
    <w:rsid w:val="004A393D"/>
    <w:rsid w:val="004A3BE1"/>
    <w:rsid w:val="004A3CC5"/>
    <w:rsid w:val="004A3E71"/>
    <w:rsid w:val="004A3E84"/>
    <w:rsid w:val="004A3EC7"/>
    <w:rsid w:val="004A3F3B"/>
    <w:rsid w:val="004A4053"/>
    <w:rsid w:val="004A4071"/>
    <w:rsid w:val="004A4077"/>
    <w:rsid w:val="004A4137"/>
    <w:rsid w:val="004A4233"/>
    <w:rsid w:val="004A4493"/>
    <w:rsid w:val="004A4541"/>
    <w:rsid w:val="004A46B9"/>
    <w:rsid w:val="004A474B"/>
    <w:rsid w:val="004A4811"/>
    <w:rsid w:val="004A488D"/>
    <w:rsid w:val="004A496D"/>
    <w:rsid w:val="004A4AE0"/>
    <w:rsid w:val="004A4B2F"/>
    <w:rsid w:val="004A4B43"/>
    <w:rsid w:val="004A4BFA"/>
    <w:rsid w:val="004A4D76"/>
    <w:rsid w:val="004A4ED3"/>
    <w:rsid w:val="004A541C"/>
    <w:rsid w:val="004A5772"/>
    <w:rsid w:val="004A5E51"/>
    <w:rsid w:val="004A6018"/>
    <w:rsid w:val="004A6095"/>
    <w:rsid w:val="004A61F0"/>
    <w:rsid w:val="004A6215"/>
    <w:rsid w:val="004A6434"/>
    <w:rsid w:val="004A64BE"/>
    <w:rsid w:val="004A6527"/>
    <w:rsid w:val="004A65BA"/>
    <w:rsid w:val="004A6636"/>
    <w:rsid w:val="004A681B"/>
    <w:rsid w:val="004A704E"/>
    <w:rsid w:val="004A736E"/>
    <w:rsid w:val="004A74BF"/>
    <w:rsid w:val="004A77FE"/>
    <w:rsid w:val="004A7841"/>
    <w:rsid w:val="004A788C"/>
    <w:rsid w:val="004A78AF"/>
    <w:rsid w:val="004A78D3"/>
    <w:rsid w:val="004A7A24"/>
    <w:rsid w:val="004A7A33"/>
    <w:rsid w:val="004A7B06"/>
    <w:rsid w:val="004A7B1A"/>
    <w:rsid w:val="004A7B69"/>
    <w:rsid w:val="004A7BB0"/>
    <w:rsid w:val="004A7CCC"/>
    <w:rsid w:val="004A7DDD"/>
    <w:rsid w:val="004A7E12"/>
    <w:rsid w:val="004A7E3A"/>
    <w:rsid w:val="004B0023"/>
    <w:rsid w:val="004B04C4"/>
    <w:rsid w:val="004B0678"/>
    <w:rsid w:val="004B092D"/>
    <w:rsid w:val="004B09A3"/>
    <w:rsid w:val="004B0A39"/>
    <w:rsid w:val="004B11A7"/>
    <w:rsid w:val="004B1340"/>
    <w:rsid w:val="004B15DE"/>
    <w:rsid w:val="004B1A22"/>
    <w:rsid w:val="004B1DB9"/>
    <w:rsid w:val="004B1E06"/>
    <w:rsid w:val="004B200E"/>
    <w:rsid w:val="004B2431"/>
    <w:rsid w:val="004B24C7"/>
    <w:rsid w:val="004B294F"/>
    <w:rsid w:val="004B2958"/>
    <w:rsid w:val="004B2A99"/>
    <w:rsid w:val="004B2C20"/>
    <w:rsid w:val="004B2CDC"/>
    <w:rsid w:val="004B2D29"/>
    <w:rsid w:val="004B2D4F"/>
    <w:rsid w:val="004B2F1E"/>
    <w:rsid w:val="004B304B"/>
    <w:rsid w:val="004B33CD"/>
    <w:rsid w:val="004B343E"/>
    <w:rsid w:val="004B37FB"/>
    <w:rsid w:val="004B389E"/>
    <w:rsid w:val="004B3901"/>
    <w:rsid w:val="004B396F"/>
    <w:rsid w:val="004B3E40"/>
    <w:rsid w:val="004B3E56"/>
    <w:rsid w:val="004B3F04"/>
    <w:rsid w:val="004B4092"/>
    <w:rsid w:val="004B4352"/>
    <w:rsid w:val="004B4544"/>
    <w:rsid w:val="004B45EF"/>
    <w:rsid w:val="004B4646"/>
    <w:rsid w:val="004B480E"/>
    <w:rsid w:val="004B4844"/>
    <w:rsid w:val="004B4A90"/>
    <w:rsid w:val="004B4AAD"/>
    <w:rsid w:val="004B4C73"/>
    <w:rsid w:val="004B4CDC"/>
    <w:rsid w:val="004B4DDA"/>
    <w:rsid w:val="004B4F35"/>
    <w:rsid w:val="004B4F3D"/>
    <w:rsid w:val="004B53FC"/>
    <w:rsid w:val="004B57BD"/>
    <w:rsid w:val="004B5B33"/>
    <w:rsid w:val="004B5CF7"/>
    <w:rsid w:val="004B5D57"/>
    <w:rsid w:val="004B5D9B"/>
    <w:rsid w:val="004B5E59"/>
    <w:rsid w:val="004B5FB8"/>
    <w:rsid w:val="004B6225"/>
    <w:rsid w:val="004B67A6"/>
    <w:rsid w:val="004B6D5B"/>
    <w:rsid w:val="004B71C8"/>
    <w:rsid w:val="004B75B3"/>
    <w:rsid w:val="004B75E2"/>
    <w:rsid w:val="004B77A5"/>
    <w:rsid w:val="004B78C6"/>
    <w:rsid w:val="004B78CF"/>
    <w:rsid w:val="004B78DE"/>
    <w:rsid w:val="004B796B"/>
    <w:rsid w:val="004B7DA4"/>
    <w:rsid w:val="004B7E13"/>
    <w:rsid w:val="004B7FCD"/>
    <w:rsid w:val="004C0035"/>
    <w:rsid w:val="004C01BD"/>
    <w:rsid w:val="004C0443"/>
    <w:rsid w:val="004C04DF"/>
    <w:rsid w:val="004C05D2"/>
    <w:rsid w:val="004C0690"/>
    <w:rsid w:val="004C0781"/>
    <w:rsid w:val="004C0952"/>
    <w:rsid w:val="004C0972"/>
    <w:rsid w:val="004C09AD"/>
    <w:rsid w:val="004C0AC7"/>
    <w:rsid w:val="004C0B43"/>
    <w:rsid w:val="004C0B6E"/>
    <w:rsid w:val="004C0B97"/>
    <w:rsid w:val="004C0C0B"/>
    <w:rsid w:val="004C1138"/>
    <w:rsid w:val="004C15A5"/>
    <w:rsid w:val="004C1837"/>
    <w:rsid w:val="004C184F"/>
    <w:rsid w:val="004C18AF"/>
    <w:rsid w:val="004C1A17"/>
    <w:rsid w:val="004C1FF9"/>
    <w:rsid w:val="004C2007"/>
    <w:rsid w:val="004C2085"/>
    <w:rsid w:val="004C20BE"/>
    <w:rsid w:val="004C23BE"/>
    <w:rsid w:val="004C24EB"/>
    <w:rsid w:val="004C25AD"/>
    <w:rsid w:val="004C25C1"/>
    <w:rsid w:val="004C263B"/>
    <w:rsid w:val="004C269B"/>
    <w:rsid w:val="004C26B4"/>
    <w:rsid w:val="004C2711"/>
    <w:rsid w:val="004C2AC4"/>
    <w:rsid w:val="004C2E22"/>
    <w:rsid w:val="004C2F67"/>
    <w:rsid w:val="004C3055"/>
    <w:rsid w:val="004C314E"/>
    <w:rsid w:val="004C350C"/>
    <w:rsid w:val="004C35BB"/>
    <w:rsid w:val="004C385E"/>
    <w:rsid w:val="004C3979"/>
    <w:rsid w:val="004C3A4A"/>
    <w:rsid w:val="004C3B05"/>
    <w:rsid w:val="004C3CDC"/>
    <w:rsid w:val="004C3E86"/>
    <w:rsid w:val="004C4166"/>
    <w:rsid w:val="004C439F"/>
    <w:rsid w:val="004C4578"/>
    <w:rsid w:val="004C4616"/>
    <w:rsid w:val="004C4660"/>
    <w:rsid w:val="004C466D"/>
    <w:rsid w:val="004C46C8"/>
    <w:rsid w:val="004C4817"/>
    <w:rsid w:val="004C49DA"/>
    <w:rsid w:val="004C49E2"/>
    <w:rsid w:val="004C49E6"/>
    <w:rsid w:val="004C4A8C"/>
    <w:rsid w:val="004C4E72"/>
    <w:rsid w:val="004C4E9D"/>
    <w:rsid w:val="004C50AC"/>
    <w:rsid w:val="004C52F4"/>
    <w:rsid w:val="004C5448"/>
    <w:rsid w:val="004C5482"/>
    <w:rsid w:val="004C5530"/>
    <w:rsid w:val="004C55F2"/>
    <w:rsid w:val="004C5AE7"/>
    <w:rsid w:val="004C5B48"/>
    <w:rsid w:val="004C5C42"/>
    <w:rsid w:val="004C5D66"/>
    <w:rsid w:val="004C5D6E"/>
    <w:rsid w:val="004C5F94"/>
    <w:rsid w:val="004C6107"/>
    <w:rsid w:val="004C624E"/>
    <w:rsid w:val="004C633F"/>
    <w:rsid w:val="004C634A"/>
    <w:rsid w:val="004C6640"/>
    <w:rsid w:val="004C66C3"/>
    <w:rsid w:val="004C6815"/>
    <w:rsid w:val="004C68F4"/>
    <w:rsid w:val="004C6932"/>
    <w:rsid w:val="004C6A7A"/>
    <w:rsid w:val="004C6A7D"/>
    <w:rsid w:val="004C6B18"/>
    <w:rsid w:val="004C6B6A"/>
    <w:rsid w:val="004C6D60"/>
    <w:rsid w:val="004C6F85"/>
    <w:rsid w:val="004C6FC2"/>
    <w:rsid w:val="004C72F1"/>
    <w:rsid w:val="004C73FC"/>
    <w:rsid w:val="004C74EA"/>
    <w:rsid w:val="004C75C1"/>
    <w:rsid w:val="004C7725"/>
    <w:rsid w:val="004C7BA0"/>
    <w:rsid w:val="004C7CA2"/>
    <w:rsid w:val="004C7DD6"/>
    <w:rsid w:val="004C7DE9"/>
    <w:rsid w:val="004C7E2D"/>
    <w:rsid w:val="004C7EBD"/>
    <w:rsid w:val="004D0134"/>
    <w:rsid w:val="004D0266"/>
    <w:rsid w:val="004D03F6"/>
    <w:rsid w:val="004D04E3"/>
    <w:rsid w:val="004D0884"/>
    <w:rsid w:val="004D0912"/>
    <w:rsid w:val="004D09C4"/>
    <w:rsid w:val="004D0C73"/>
    <w:rsid w:val="004D13C0"/>
    <w:rsid w:val="004D143A"/>
    <w:rsid w:val="004D14CB"/>
    <w:rsid w:val="004D1574"/>
    <w:rsid w:val="004D1A24"/>
    <w:rsid w:val="004D1D1F"/>
    <w:rsid w:val="004D1D97"/>
    <w:rsid w:val="004D1E99"/>
    <w:rsid w:val="004D1EBA"/>
    <w:rsid w:val="004D1F44"/>
    <w:rsid w:val="004D1FCC"/>
    <w:rsid w:val="004D201D"/>
    <w:rsid w:val="004D203A"/>
    <w:rsid w:val="004D2042"/>
    <w:rsid w:val="004D20D6"/>
    <w:rsid w:val="004D2204"/>
    <w:rsid w:val="004D23A5"/>
    <w:rsid w:val="004D2568"/>
    <w:rsid w:val="004D257D"/>
    <w:rsid w:val="004D25F1"/>
    <w:rsid w:val="004D29A0"/>
    <w:rsid w:val="004D2B29"/>
    <w:rsid w:val="004D3084"/>
    <w:rsid w:val="004D30F3"/>
    <w:rsid w:val="004D311A"/>
    <w:rsid w:val="004D33CB"/>
    <w:rsid w:val="004D3956"/>
    <w:rsid w:val="004D3C2D"/>
    <w:rsid w:val="004D3C2E"/>
    <w:rsid w:val="004D3C74"/>
    <w:rsid w:val="004D3D6F"/>
    <w:rsid w:val="004D3DF2"/>
    <w:rsid w:val="004D403B"/>
    <w:rsid w:val="004D4138"/>
    <w:rsid w:val="004D440E"/>
    <w:rsid w:val="004D46D2"/>
    <w:rsid w:val="004D4752"/>
    <w:rsid w:val="004D4998"/>
    <w:rsid w:val="004D4A40"/>
    <w:rsid w:val="004D4E3A"/>
    <w:rsid w:val="004D4F68"/>
    <w:rsid w:val="004D51B9"/>
    <w:rsid w:val="004D591C"/>
    <w:rsid w:val="004D5D7E"/>
    <w:rsid w:val="004D5FDB"/>
    <w:rsid w:val="004D61C2"/>
    <w:rsid w:val="004D6332"/>
    <w:rsid w:val="004D66E8"/>
    <w:rsid w:val="004D67C3"/>
    <w:rsid w:val="004D6A19"/>
    <w:rsid w:val="004D6A88"/>
    <w:rsid w:val="004D6BD4"/>
    <w:rsid w:val="004D6CCF"/>
    <w:rsid w:val="004D6D2A"/>
    <w:rsid w:val="004D6FFC"/>
    <w:rsid w:val="004D7096"/>
    <w:rsid w:val="004D7146"/>
    <w:rsid w:val="004D718B"/>
    <w:rsid w:val="004D7193"/>
    <w:rsid w:val="004D7468"/>
    <w:rsid w:val="004D75DE"/>
    <w:rsid w:val="004D779F"/>
    <w:rsid w:val="004D7826"/>
    <w:rsid w:val="004D785E"/>
    <w:rsid w:val="004D7B33"/>
    <w:rsid w:val="004D7BA2"/>
    <w:rsid w:val="004D7C98"/>
    <w:rsid w:val="004E01E9"/>
    <w:rsid w:val="004E0248"/>
    <w:rsid w:val="004E0517"/>
    <w:rsid w:val="004E0971"/>
    <w:rsid w:val="004E09C1"/>
    <w:rsid w:val="004E0A02"/>
    <w:rsid w:val="004E0A0B"/>
    <w:rsid w:val="004E0B3B"/>
    <w:rsid w:val="004E0D63"/>
    <w:rsid w:val="004E0FA6"/>
    <w:rsid w:val="004E105A"/>
    <w:rsid w:val="004E113A"/>
    <w:rsid w:val="004E1271"/>
    <w:rsid w:val="004E1426"/>
    <w:rsid w:val="004E1545"/>
    <w:rsid w:val="004E16E7"/>
    <w:rsid w:val="004E1747"/>
    <w:rsid w:val="004E186A"/>
    <w:rsid w:val="004E18EE"/>
    <w:rsid w:val="004E19AE"/>
    <w:rsid w:val="004E19E7"/>
    <w:rsid w:val="004E1B40"/>
    <w:rsid w:val="004E1D77"/>
    <w:rsid w:val="004E20AA"/>
    <w:rsid w:val="004E21AC"/>
    <w:rsid w:val="004E2232"/>
    <w:rsid w:val="004E23F5"/>
    <w:rsid w:val="004E2521"/>
    <w:rsid w:val="004E289F"/>
    <w:rsid w:val="004E2AB5"/>
    <w:rsid w:val="004E2CD0"/>
    <w:rsid w:val="004E2D55"/>
    <w:rsid w:val="004E330A"/>
    <w:rsid w:val="004E336B"/>
    <w:rsid w:val="004E350D"/>
    <w:rsid w:val="004E3907"/>
    <w:rsid w:val="004E3A03"/>
    <w:rsid w:val="004E3CDB"/>
    <w:rsid w:val="004E3EA7"/>
    <w:rsid w:val="004E3F6F"/>
    <w:rsid w:val="004E3FAB"/>
    <w:rsid w:val="004E4064"/>
    <w:rsid w:val="004E4285"/>
    <w:rsid w:val="004E4412"/>
    <w:rsid w:val="004E459D"/>
    <w:rsid w:val="004E4933"/>
    <w:rsid w:val="004E49C5"/>
    <w:rsid w:val="004E4AB3"/>
    <w:rsid w:val="004E4CB9"/>
    <w:rsid w:val="004E4CC0"/>
    <w:rsid w:val="004E4D95"/>
    <w:rsid w:val="004E53F3"/>
    <w:rsid w:val="004E55B8"/>
    <w:rsid w:val="004E5AA4"/>
    <w:rsid w:val="004E5BA7"/>
    <w:rsid w:val="004E5DD5"/>
    <w:rsid w:val="004E6278"/>
    <w:rsid w:val="004E6295"/>
    <w:rsid w:val="004E62E7"/>
    <w:rsid w:val="004E644A"/>
    <w:rsid w:val="004E64EC"/>
    <w:rsid w:val="004E6502"/>
    <w:rsid w:val="004E6568"/>
    <w:rsid w:val="004E658C"/>
    <w:rsid w:val="004E6667"/>
    <w:rsid w:val="004E6695"/>
    <w:rsid w:val="004E6C85"/>
    <w:rsid w:val="004E6DD1"/>
    <w:rsid w:val="004E6ED9"/>
    <w:rsid w:val="004E7098"/>
    <w:rsid w:val="004E7128"/>
    <w:rsid w:val="004E7157"/>
    <w:rsid w:val="004E73F9"/>
    <w:rsid w:val="004E7741"/>
    <w:rsid w:val="004E7AB5"/>
    <w:rsid w:val="004E7C69"/>
    <w:rsid w:val="004E7CAF"/>
    <w:rsid w:val="004F0047"/>
    <w:rsid w:val="004F01E7"/>
    <w:rsid w:val="004F09A6"/>
    <w:rsid w:val="004F0AA4"/>
    <w:rsid w:val="004F0C86"/>
    <w:rsid w:val="004F0D91"/>
    <w:rsid w:val="004F0E4D"/>
    <w:rsid w:val="004F1045"/>
    <w:rsid w:val="004F13BB"/>
    <w:rsid w:val="004F1609"/>
    <w:rsid w:val="004F1659"/>
    <w:rsid w:val="004F16FC"/>
    <w:rsid w:val="004F1A6B"/>
    <w:rsid w:val="004F1B5A"/>
    <w:rsid w:val="004F1D3C"/>
    <w:rsid w:val="004F1E18"/>
    <w:rsid w:val="004F1E1D"/>
    <w:rsid w:val="004F1F6F"/>
    <w:rsid w:val="004F20A0"/>
    <w:rsid w:val="004F21F0"/>
    <w:rsid w:val="004F2232"/>
    <w:rsid w:val="004F2345"/>
    <w:rsid w:val="004F25FB"/>
    <w:rsid w:val="004F26B1"/>
    <w:rsid w:val="004F28BC"/>
    <w:rsid w:val="004F2950"/>
    <w:rsid w:val="004F2AD1"/>
    <w:rsid w:val="004F2B82"/>
    <w:rsid w:val="004F2B8A"/>
    <w:rsid w:val="004F2C0F"/>
    <w:rsid w:val="004F2DBC"/>
    <w:rsid w:val="004F2FD4"/>
    <w:rsid w:val="004F300D"/>
    <w:rsid w:val="004F3104"/>
    <w:rsid w:val="004F32FA"/>
    <w:rsid w:val="004F33F1"/>
    <w:rsid w:val="004F34AF"/>
    <w:rsid w:val="004F36F3"/>
    <w:rsid w:val="004F41F9"/>
    <w:rsid w:val="004F43CF"/>
    <w:rsid w:val="004F43FB"/>
    <w:rsid w:val="004F4434"/>
    <w:rsid w:val="004F49CF"/>
    <w:rsid w:val="004F4A40"/>
    <w:rsid w:val="004F4B82"/>
    <w:rsid w:val="004F4BA3"/>
    <w:rsid w:val="004F5158"/>
    <w:rsid w:val="004F5193"/>
    <w:rsid w:val="004F52D9"/>
    <w:rsid w:val="004F5441"/>
    <w:rsid w:val="004F575F"/>
    <w:rsid w:val="004F5C27"/>
    <w:rsid w:val="004F5FB9"/>
    <w:rsid w:val="004F62AF"/>
    <w:rsid w:val="004F6359"/>
    <w:rsid w:val="004F6547"/>
    <w:rsid w:val="004F6689"/>
    <w:rsid w:val="004F6778"/>
    <w:rsid w:val="004F688F"/>
    <w:rsid w:val="004F68A1"/>
    <w:rsid w:val="004F69EC"/>
    <w:rsid w:val="004F6AC6"/>
    <w:rsid w:val="004F6C7D"/>
    <w:rsid w:val="004F7170"/>
    <w:rsid w:val="004F71E7"/>
    <w:rsid w:val="004F7483"/>
    <w:rsid w:val="004F74B4"/>
    <w:rsid w:val="004F7BF9"/>
    <w:rsid w:val="004F7DF1"/>
    <w:rsid w:val="00500039"/>
    <w:rsid w:val="00500240"/>
    <w:rsid w:val="0050029E"/>
    <w:rsid w:val="005002D5"/>
    <w:rsid w:val="005003E7"/>
    <w:rsid w:val="0050060C"/>
    <w:rsid w:val="00500690"/>
    <w:rsid w:val="00500921"/>
    <w:rsid w:val="00500AC4"/>
    <w:rsid w:val="00501319"/>
    <w:rsid w:val="00501636"/>
    <w:rsid w:val="0050163B"/>
    <w:rsid w:val="005016C7"/>
    <w:rsid w:val="0050199A"/>
    <w:rsid w:val="005019EE"/>
    <w:rsid w:val="00501A80"/>
    <w:rsid w:val="005021BA"/>
    <w:rsid w:val="005021F6"/>
    <w:rsid w:val="00502320"/>
    <w:rsid w:val="00502473"/>
    <w:rsid w:val="005026DD"/>
    <w:rsid w:val="0050274B"/>
    <w:rsid w:val="0050275A"/>
    <w:rsid w:val="00502796"/>
    <w:rsid w:val="00502889"/>
    <w:rsid w:val="00502979"/>
    <w:rsid w:val="005029B4"/>
    <w:rsid w:val="00502A8B"/>
    <w:rsid w:val="00502B5B"/>
    <w:rsid w:val="00502C08"/>
    <w:rsid w:val="00502C27"/>
    <w:rsid w:val="00502D27"/>
    <w:rsid w:val="00502E57"/>
    <w:rsid w:val="00502F4D"/>
    <w:rsid w:val="00502F85"/>
    <w:rsid w:val="00502F98"/>
    <w:rsid w:val="0050329D"/>
    <w:rsid w:val="005032AC"/>
    <w:rsid w:val="005033DE"/>
    <w:rsid w:val="005036A9"/>
    <w:rsid w:val="00503C8B"/>
    <w:rsid w:val="0050429C"/>
    <w:rsid w:val="00504501"/>
    <w:rsid w:val="00504510"/>
    <w:rsid w:val="00504623"/>
    <w:rsid w:val="005046A3"/>
    <w:rsid w:val="005046FA"/>
    <w:rsid w:val="00504790"/>
    <w:rsid w:val="0050487C"/>
    <w:rsid w:val="00504887"/>
    <w:rsid w:val="00504BF0"/>
    <w:rsid w:val="00504E79"/>
    <w:rsid w:val="00504E9F"/>
    <w:rsid w:val="00504F0D"/>
    <w:rsid w:val="00504F77"/>
    <w:rsid w:val="00504FF7"/>
    <w:rsid w:val="0050502B"/>
    <w:rsid w:val="0050522A"/>
    <w:rsid w:val="00505238"/>
    <w:rsid w:val="00505299"/>
    <w:rsid w:val="005052B3"/>
    <w:rsid w:val="005053EA"/>
    <w:rsid w:val="0050556C"/>
    <w:rsid w:val="005055F1"/>
    <w:rsid w:val="0050576A"/>
    <w:rsid w:val="00505A1E"/>
    <w:rsid w:val="00505A33"/>
    <w:rsid w:val="00505AFD"/>
    <w:rsid w:val="00505B81"/>
    <w:rsid w:val="00505C04"/>
    <w:rsid w:val="00505D60"/>
    <w:rsid w:val="00505DC5"/>
    <w:rsid w:val="00506013"/>
    <w:rsid w:val="00506027"/>
    <w:rsid w:val="005060C6"/>
    <w:rsid w:val="005061BF"/>
    <w:rsid w:val="005062E6"/>
    <w:rsid w:val="005063DA"/>
    <w:rsid w:val="00506500"/>
    <w:rsid w:val="0050657E"/>
    <w:rsid w:val="00506621"/>
    <w:rsid w:val="00506B5D"/>
    <w:rsid w:val="00506C36"/>
    <w:rsid w:val="00506D20"/>
    <w:rsid w:val="00506EF4"/>
    <w:rsid w:val="005071DB"/>
    <w:rsid w:val="0050725A"/>
    <w:rsid w:val="0050730C"/>
    <w:rsid w:val="00507455"/>
    <w:rsid w:val="005074C0"/>
    <w:rsid w:val="005075EA"/>
    <w:rsid w:val="00507653"/>
    <w:rsid w:val="00507B1C"/>
    <w:rsid w:val="00507CAE"/>
    <w:rsid w:val="00510400"/>
    <w:rsid w:val="005106E4"/>
    <w:rsid w:val="00510914"/>
    <w:rsid w:val="00510A57"/>
    <w:rsid w:val="00510CF3"/>
    <w:rsid w:val="00510F17"/>
    <w:rsid w:val="00511408"/>
    <w:rsid w:val="005114E1"/>
    <w:rsid w:val="005115D1"/>
    <w:rsid w:val="00511679"/>
    <w:rsid w:val="005117CE"/>
    <w:rsid w:val="00511B02"/>
    <w:rsid w:val="00511C4D"/>
    <w:rsid w:val="00511D12"/>
    <w:rsid w:val="005121EB"/>
    <w:rsid w:val="005122F7"/>
    <w:rsid w:val="00512421"/>
    <w:rsid w:val="0051245E"/>
    <w:rsid w:val="005124AE"/>
    <w:rsid w:val="005124C9"/>
    <w:rsid w:val="00512526"/>
    <w:rsid w:val="005125E3"/>
    <w:rsid w:val="00512737"/>
    <w:rsid w:val="00512973"/>
    <w:rsid w:val="005129A9"/>
    <w:rsid w:val="005129ED"/>
    <w:rsid w:val="005129FD"/>
    <w:rsid w:val="00512A9A"/>
    <w:rsid w:val="00512AE4"/>
    <w:rsid w:val="00512B69"/>
    <w:rsid w:val="00512D1F"/>
    <w:rsid w:val="00512DA8"/>
    <w:rsid w:val="00512DC4"/>
    <w:rsid w:val="00512E9E"/>
    <w:rsid w:val="00512F06"/>
    <w:rsid w:val="00512F14"/>
    <w:rsid w:val="00512FDC"/>
    <w:rsid w:val="005131B1"/>
    <w:rsid w:val="005131BC"/>
    <w:rsid w:val="00513488"/>
    <w:rsid w:val="0051398F"/>
    <w:rsid w:val="005139B0"/>
    <w:rsid w:val="005139C9"/>
    <w:rsid w:val="005139F7"/>
    <w:rsid w:val="00513A87"/>
    <w:rsid w:val="00513B52"/>
    <w:rsid w:val="00513C0E"/>
    <w:rsid w:val="00513F78"/>
    <w:rsid w:val="00513FC0"/>
    <w:rsid w:val="00514007"/>
    <w:rsid w:val="00514034"/>
    <w:rsid w:val="0051406E"/>
    <w:rsid w:val="005140ED"/>
    <w:rsid w:val="0051411E"/>
    <w:rsid w:val="005143C3"/>
    <w:rsid w:val="0051444D"/>
    <w:rsid w:val="005145B9"/>
    <w:rsid w:val="00514732"/>
    <w:rsid w:val="005147AF"/>
    <w:rsid w:val="005147BC"/>
    <w:rsid w:val="00514AA0"/>
    <w:rsid w:val="00514B3A"/>
    <w:rsid w:val="00514BDF"/>
    <w:rsid w:val="00514D63"/>
    <w:rsid w:val="00514DC8"/>
    <w:rsid w:val="00514EB3"/>
    <w:rsid w:val="00514F0F"/>
    <w:rsid w:val="00514F5D"/>
    <w:rsid w:val="005150A1"/>
    <w:rsid w:val="00515329"/>
    <w:rsid w:val="0051551B"/>
    <w:rsid w:val="00515657"/>
    <w:rsid w:val="00515673"/>
    <w:rsid w:val="005156FD"/>
    <w:rsid w:val="005157A6"/>
    <w:rsid w:val="00515870"/>
    <w:rsid w:val="00515C04"/>
    <w:rsid w:val="00515C18"/>
    <w:rsid w:val="00515C9E"/>
    <w:rsid w:val="0051610C"/>
    <w:rsid w:val="005161F6"/>
    <w:rsid w:val="005163CB"/>
    <w:rsid w:val="00516650"/>
    <w:rsid w:val="00516672"/>
    <w:rsid w:val="00516734"/>
    <w:rsid w:val="005167BD"/>
    <w:rsid w:val="005167C6"/>
    <w:rsid w:val="00516ACC"/>
    <w:rsid w:val="00516BC5"/>
    <w:rsid w:val="00516BFF"/>
    <w:rsid w:val="00516E98"/>
    <w:rsid w:val="005173CE"/>
    <w:rsid w:val="005173E5"/>
    <w:rsid w:val="00517499"/>
    <w:rsid w:val="005176B7"/>
    <w:rsid w:val="0051775F"/>
    <w:rsid w:val="00517816"/>
    <w:rsid w:val="0051792E"/>
    <w:rsid w:val="00517AAF"/>
    <w:rsid w:val="00517B53"/>
    <w:rsid w:val="00517BF4"/>
    <w:rsid w:val="00517C0C"/>
    <w:rsid w:val="0052023B"/>
    <w:rsid w:val="005203E9"/>
    <w:rsid w:val="005204EF"/>
    <w:rsid w:val="00520664"/>
    <w:rsid w:val="005206BA"/>
    <w:rsid w:val="005206DB"/>
    <w:rsid w:val="005207E9"/>
    <w:rsid w:val="00520994"/>
    <w:rsid w:val="00520B54"/>
    <w:rsid w:val="00520CBF"/>
    <w:rsid w:val="00520E97"/>
    <w:rsid w:val="005212D5"/>
    <w:rsid w:val="0052198F"/>
    <w:rsid w:val="00521C11"/>
    <w:rsid w:val="00521DCE"/>
    <w:rsid w:val="00521E7E"/>
    <w:rsid w:val="00522353"/>
    <w:rsid w:val="005223C7"/>
    <w:rsid w:val="00522518"/>
    <w:rsid w:val="0052283B"/>
    <w:rsid w:val="00522B38"/>
    <w:rsid w:val="00522B67"/>
    <w:rsid w:val="00522E4D"/>
    <w:rsid w:val="00522E89"/>
    <w:rsid w:val="0052302A"/>
    <w:rsid w:val="0052311C"/>
    <w:rsid w:val="0052340E"/>
    <w:rsid w:val="0052364B"/>
    <w:rsid w:val="0052391B"/>
    <w:rsid w:val="00523AFD"/>
    <w:rsid w:val="00523EE4"/>
    <w:rsid w:val="00523F06"/>
    <w:rsid w:val="00523FDD"/>
    <w:rsid w:val="00524235"/>
    <w:rsid w:val="0052445A"/>
    <w:rsid w:val="0052458B"/>
    <w:rsid w:val="005247D8"/>
    <w:rsid w:val="005248BB"/>
    <w:rsid w:val="005248BC"/>
    <w:rsid w:val="005249B9"/>
    <w:rsid w:val="00524B97"/>
    <w:rsid w:val="00524BC8"/>
    <w:rsid w:val="00524BF1"/>
    <w:rsid w:val="005250CC"/>
    <w:rsid w:val="0052521F"/>
    <w:rsid w:val="00525237"/>
    <w:rsid w:val="00525239"/>
    <w:rsid w:val="00525635"/>
    <w:rsid w:val="005256C3"/>
    <w:rsid w:val="0052586E"/>
    <w:rsid w:val="005258E2"/>
    <w:rsid w:val="0052592E"/>
    <w:rsid w:val="00525A5B"/>
    <w:rsid w:val="00525EF8"/>
    <w:rsid w:val="005262D1"/>
    <w:rsid w:val="00526440"/>
    <w:rsid w:val="005264CB"/>
    <w:rsid w:val="00526527"/>
    <w:rsid w:val="00526586"/>
    <w:rsid w:val="005265DC"/>
    <w:rsid w:val="005265DF"/>
    <w:rsid w:val="00526676"/>
    <w:rsid w:val="00526792"/>
    <w:rsid w:val="00526916"/>
    <w:rsid w:val="00526976"/>
    <w:rsid w:val="0052699B"/>
    <w:rsid w:val="005269B7"/>
    <w:rsid w:val="00526A45"/>
    <w:rsid w:val="00526D56"/>
    <w:rsid w:val="00526F17"/>
    <w:rsid w:val="00526F7C"/>
    <w:rsid w:val="00527404"/>
    <w:rsid w:val="00527433"/>
    <w:rsid w:val="005274A1"/>
    <w:rsid w:val="005274BD"/>
    <w:rsid w:val="00527754"/>
    <w:rsid w:val="0052789E"/>
    <w:rsid w:val="005278F3"/>
    <w:rsid w:val="00527B24"/>
    <w:rsid w:val="00527B62"/>
    <w:rsid w:val="00527C58"/>
    <w:rsid w:val="00527D39"/>
    <w:rsid w:val="00530268"/>
    <w:rsid w:val="00530308"/>
    <w:rsid w:val="00530400"/>
    <w:rsid w:val="005304C4"/>
    <w:rsid w:val="005307C5"/>
    <w:rsid w:val="00530B1E"/>
    <w:rsid w:val="00530CA5"/>
    <w:rsid w:val="00530DB0"/>
    <w:rsid w:val="00530E6B"/>
    <w:rsid w:val="00530FA7"/>
    <w:rsid w:val="00530FDF"/>
    <w:rsid w:val="00530FE5"/>
    <w:rsid w:val="0053108A"/>
    <w:rsid w:val="00531127"/>
    <w:rsid w:val="00531304"/>
    <w:rsid w:val="0053137E"/>
    <w:rsid w:val="005313CE"/>
    <w:rsid w:val="0053161F"/>
    <w:rsid w:val="00531660"/>
    <w:rsid w:val="0053198E"/>
    <w:rsid w:val="00531BF5"/>
    <w:rsid w:val="00531BFA"/>
    <w:rsid w:val="00531E04"/>
    <w:rsid w:val="00531F2D"/>
    <w:rsid w:val="00532149"/>
    <w:rsid w:val="0053219C"/>
    <w:rsid w:val="00532251"/>
    <w:rsid w:val="00532308"/>
    <w:rsid w:val="005326FC"/>
    <w:rsid w:val="00532701"/>
    <w:rsid w:val="0053270B"/>
    <w:rsid w:val="0053273C"/>
    <w:rsid w:val="00532796"/>
    <w:rsid w:val="00532815"/>
    <w:rsid w:val="005328DF"/>
    <w:rsid w:val="005328E3"/>
    <w:rsid w:val="00532B1B"/>
    <w:rsid w:val="00532DD8"/>
    <w:rsid w:val="00532E6B"/>
    <w:rsid w:val="00533107"/>
    <w:rsid w:val="00533118"/>
    <w:rsid w:val="0053364A"/>
    <w:rsid w:val="00533961"/>
    <w:rsid w:val="005339F0"/>
    <w:rsid w:val="00533E69"/>
    <w:rsid w:val="0053426D"/>
    <w:rsid w:val="00534537"/>
    <w:rsid w:val="00534599"/>
    <w:rsid w:val="00534679"/>
    <w:rsid w:val="0053473D"/>
    <w:rsid w:val="00534759"/>
    <w:rsid w:val="0053479A"/>
    <w:rsid w:val="005348C3"/>
    <w:rsid w:val="00534BFA"/>
    <w:rsid w:val="00534CAF"/>
    <w:rsid w:val="00534DBB"/>
    <w:rsid w:val="00534DF1"/>
    <w:rsid w:val="00535226"/>
    <w:rsid w:val="0053571A"/>
    <w:rsid w:val="00535FBE"/>
    <w:rsid w:val="00536129"/>
    <w:rsid w:val="005362F1"/>
    <w:rsid w:val="005364BB"/>
    <w:rsid w:val="00536685"/>
    <w:rsid w:val="00536737"/>
    <w:rsid w:val="005367FD"/>
    <w:rsid w:val="0053688D"/>
    <w:rsid w:val="00536AFD"/>
    <w:rsid w:val="00536FF7"/>
    <w:rsid w:val="0053700D"/>
    <w:rsid w:val="0053720B"/>
    <w:rsid w:val="00537337"/>
    <w:rsid w:val="005374CC"/>
    <w:rsid w:val="00537592"/>
    <w:rsid w:val="0053761F"/>
    <w:rsid w:val="00537766"/>
    <w:rsid w:val="0053788F"/>
    <w:rsid w:val="0053789E"/>
    <w:rsid w:val="00537D89"/>
    <w:rsid w:val="0054010C"/>
    <w:rsid w:val="005401AE"/>
    <w:rsid w:val="0054050A"/>
    <w:rsid w:val="00540968"/>
    <w:rsid w:val="00540A52"/>
    <w:rsid w:val="00540B6D"/>
    <w:rsid w:val="00540C45"/>
    <w:rsid w:val="00540F0B"/>
    <w:rsid w:val="0054106E"/>
    <w:rsid w:val="005414E0"/>
    <w:rsid w:val="005415FC"/>
    <w:rsid w:val="00541676"/>
    <w:rsid w:val="005416D0"/>
    <w:rsid w:val="00541880"/>
    <w:rsid w:val="005418D4"/>
    <w:rsid w:val="00541AFA"/>
    <w:rsid w:val="00541BC3"/>
    <w:rsid w:val="00541C25"/>
    <w:rsid w:val="00541CB3"/>
    <w:rsid w:val="00541E98"/>
    <w:rsid w:val="00541FBE"/>
    <w:rsid w:val="00542054"/>
    <w:rsid w:val="00542102"/>
    <w:rsid w:val="005423A7"/>
    <w:rsid w:val="0054263F"/>
    <w:rsid w:val="005426E0"/>
    <w:rsid w:val="0054285B"/>
    <w:rsid w:val="00542B2E"/>
    <w:rsid w:val="00542B76"/>
    <w:rsid w:val="00542BB6"/>
    <w:rsid w:val="00542DA9"/>
    <w:rsid w:val="00542EB9"/>
    <w:rsid w:val="00542F20"/>
    <w:rsid w:val="005430FC"/>
    <w:rsid w:val="00543211"/>
    <w:rsid w:val="005433D2"/>
    <w:rsid w:val="005436AF"/>
    <w:rsid w:val="005436BE"/>
    <w:rsid w:val="0054387F"/>
    <w:rsid w:val="0054390D"/>
    <w:rsid w:val="00543C8C"/>
    <w:rsid w:val="00543CF6"/>
    <w:rsid w:val="0054405E"/>
    <w:rsid w:val="0054430E"/>
    <w:rsid w:val="005443DA"/>
    <w:rsid w:val="00544439"/>
    <w:rsid w:val="0054461C"/>
    <w:rsid w:val="00544739"/>
    <w:rsid w:val="00544825"/>
    <w:rsid w:val="00544A48"/>
    <w:rsid w:val="00544A7D"/>
    <w:rsid w:val="00544C32"/>
    <w:rsid w:val="00544D4D"/>
    <w:rsid w:val="00544E76"/>
    <w:rsid w:val="00544FA8"/>
    <w:rsid w:val="00544FD1"/>
    <w:rsid w:val="005450AA"/>
    <w:rsid w:val="0054512E"/>
    <w:rsid w:val="005451B8"/>
    <w:rsid w:val="0054524A"/>
    <w:rsid w:val="005452FF"/>
    <w:rsid w:val="005453CB"/>
    <w:rsid w:val="0054559C"/>
    <w:rsid w:val="00545693"/>
    <w:rsid w:val="00545796"/>
    <w:rsid w:val="0054585B"/>
    <w:rsid w:val="00545917"/>
    <w:rsid w:val="00545BAB"/>
    <w:rsid w:val="00545C59"/>
    <w:rsid w:val="00545C5E"/>
    <w:rsid w:val="00545C8A"/>
    <w:rsid w:val="00545E86"/>
    <w:rsid w:val="005461DB"/>
    <w:rsid w:val="005461FD"/>
    <w:rsid w:val="00546229"/>
    <w:rsid w:val="0054637D"/>
    <w:rsid w:val="0054640D"/>
    <w:rsid w:val="00546784"/>
    <w:rsid w:val="005467CA"/>
    <w:rsid w:val="005468C1"/>
    <w:rsid w:val="00546C9C"/>
    <w:rsid w:val="00546FC0"/>
    <w:rsid w:val="00547002"/>
    <w:rsid w:val="0054707C"/>
    <w:rsid w:val="005470BF"/>
    <w:rsid w:val="005473C1"/>
    <w:rsid w:val="0054768D"/>
    <w:rsid w:val="005477D5"/>
    <w:rsid w:val="00547A53"/>
    <w:rsid w:val="00547AC4"/>
    <w:rsid w:val="00547C2F"/>
    <w:rsid w:val="00547C9C"/>
    <w:rsid w:val="00547F4A"/>
    <w:rsid w:val="00547F8F"/>
    <w:rsid w:val="005502CB"/>
    <w:rsid w:val="00550430"/>
    <w:rsid w:val="005507DE"/>
    <w:rsid w:val="00550854"/>
    <w:rsid w:val="00550A67"/>
    <w:rsid w:val="00550B4F"/>
    <w:rsid w:val="00550E85"/>
    <w:rsid w:val="00550F79"/>
    <w:rsid w:val="0055109A"/>
    <w:rsid w:val="005511AA"/>
    <w:rsid w:val="00551421"/>
    <w:rsid w:val="00551635"/>
    <w:rsid w:val="00551A5A"/>
    <w:rsid w:val="00551C9F"/>
    <w:rsid w:val="00551CB5"/>
    <w:rsid w:val="005520E8"/>
    <w:rsid w:val="00552473"/>
    <w:rsid w:val="0055249A"/>
    <w:rsid w:val="005524AC"/>
    <w:rsid w:val="005526E1"/>
    <w:rsid w:val="005526E4"/>
    <w:rsid w:val="005526FA"/>
    <w:rsid w:val="00552895"/>
    <w:rsid w:val="005529F4"/>
    <w:rsid w:val="00552AA2"/>
    <w:rsid w:val="00552B5A"/>
    <w:rsid w:val="00552D75"/>
    <w:rsid w:val="00552D7D"/>
    <w:rsid w:val="00552E5A"/>
    <w:rsid w:val="00553115"/>
    <w:rsid w:val="005533BD"/>
    <w:rsid w:val="00553404"/>
    <w:rsid w:val="005538CC"/>
    <w:rsid w:val="00553940"/>
    <w:rsid w:val="00553AEF"/>
    <w:rsid w:val="00553B84"/>
    <w:rsid w:val="00553BE0"/>
    <w:rsid w:val="00553D83"/>
    <w:rsid w:val="00554203"/>
    <w:rsid w:val="0055447B"/>
    <w:rsid w:val="0055466D"/>
    <w:rsid w:val="00554695"/>
    <w:rsid w:val="005546CD"/>
    <w:rsid w:val="00554A9D"/>
    <w:rsid w:val="00554B0F"/>
    <w:rsid w:val="00554B27"/>
    <w:rsid w:val="00554C67"/>
    <w:rsid w:val="00554D42"/>
    <w:rsid w:val="00554F29"/>
    <w:rsid w:val="00555009"/>
    <w:rsid w:val="0055525C"/>
    <w:rsid w:val="00555348"/>
    <w:rsid w:val="0055540D"/>
    <w:rsid w:val="005557AF"/>
    <w:rsid w:val="00555A9C"/>
    <w:rsid w:val="00555AF8"/>
    <w:rsid w:val="00555B4F"/>
    <w:rsid w:val="00555BB5"/>
    <w:rsid w:val="00555C7D"/>
    <w:rsid w:val="00555D9D"/>
    <w:rsid w:val="00555F6E"/>
    <w:rsid w:val="00555FE7"/>
    <w:rsid w:val="00556344"/>
    <w:rsid w:val="005567D8"/>
    <w:rsid w:val="005569CD"/>
    <w:rsid w:val="00556B4C"/>
    <w:rsid w:val="00556BC7"/>
    <w:rsid w:val="00556D69"/>
    <w:rsid w:val="00556E3A"/>
    <w:rsid w:val="00556ED4"/>
    <w:rsid w:val="00556F12"/>
    <w:rsid w:val="005570F4"/>
    <w:rsid w:val="00557373"/>
    <w:rsid w:val="005574AC"/>
    <w:rsid w:val="00557695"/>
    <w:rsid w:val="00557714"/>
    <w:rsid w:val="00557741"/>
    <w:rsid w:val="005578A7"/>
    <w:rsid w:val="00557A51"/>
    <w:rsid w:val="00557BA9"/>
    <w:rsid w:val="00557E71"/>
    <w:rsid w:val="00557EE1"/>
    <w:rsid w:val="00557F5D"/>
    <w:rsid w:val="00557F94"/>
    <w:rsid w:val="00560033"/>
    <w:rsid w:val="00560065"/>
    <w:rsid w:val="00560085"/>
    <w:rsid w:val="005600AF"/>
    <w:rsid w:val="00560170"/>
    <w:rsid w:val="005602E9"/>
    <w:rsid w:val="005609C7"/>
    <w:rsid w:val="00560A80"/>
    <w:rsid w:val="00560B0A"/>
    <w:rsid w:val="00560B86"/>
    <w:rsid w:val="00560C3D"/>
    <w:rsid w:val="00560C8A"/>
    <w:rsid w:val="00560CDE"/>
    <w:rsid w:val="00560E7C"/>
    <w:rsid w:val="00561191"/>
    <w:rsid w:val="005612FE"/>
    <w:rsid w:val="0056139C"/>
    <w:rsid w:val="005613BB"/>
    <w:rsid w:val="00561578"/>
    <w:rsid w:val="005618A9"/>
    <w:rsid w:val="00561A5A"/>
    <w:rsid w:val="00561A75"/>
    <w:rsid w:val="00561C99"/>
    <w:rsid w:val="00561D09"/>
    <w:rsid w:val="00561E6E"/>
    <w:rsid w:val="005620A9"/>
    <w:rsid w:val="00562266"/>
    <w:rsid w:val="0056227D"/>
    <w:rsid w:val="005623FC"/>
    <w:rsid w:val="005625E7"/>
    <w:rsid w:val="00562703"/>
    <w:rsid w:val="00562720"/>
    <w:rsid w:val="0056275D"/>
    <w:rsid w:val="00562853"/>
    <w:rsid w:val="00562AE0"/>
    <w:rsid w:val="00562CA9"/>
    <w:rsid w:val="00562D39"/>
    <w:rsid w:val="00562E7A"/>
    <w:rsid w:val="00563248"/>
    <w:rsid w:val="0056337B"/>
    <w:rsid w:val="00563464"/>
    <w:rsid w:val="0056347C"/>
    <w:rsid w:val="0056359C"/>
    <w:rsid w:val="005635CD"/>
    <w:rsid w:val="005636BE"/>
    <w:rsid w:val="00563A61"/>
    <w:rsid w:val="00563C43"/>
    <w:rsid w:val="005641D2"/>
    <w:rsid w:val="005642B7"/>
    <w:rsid w:val="0056465A"/>
    <w:rsid w:val="00564A6F"/>
    <w:rsid w:val="00564C78"/>
    <w:rsid w:val="00564E19"/>
    <w:rsid w:val="005651B2"/>
    <w:rsid w:val="005652A9"/>
    <w:rsid w:val="00565342"/>
    <w:rsid w:val="005654BA"/>
    <w:rsid w:val="0056569C"/>
    <w:rsid w:val="005658B6"/>
    <w:rsid w:val="00565A0F"/>
    <w:rsid w:val="00565AB2"/>
    <w:rsid w:val="00565BE4"/>
    <w:rsid w:val="00565DC1"/>
    <w:rsid w:val="00565E31"/>
    <w:rsid w:val="00565E7D"/>
    <w:rsid w:val="00565EA7"/>
    <w:rsid w:val="00565F8C"/>
    <w:rsid w:val="00566016"/>
    <w:rsid w:val="00566020"/>
    <w:rsid w:val="0056607A"/>
    <w:rsid w:val="005660C1"/>
    <w:rsid w:val="00566131"/>
    <w:rsid w:val="005665F3"/>
    <w:rsid w:val="00566652"/>
    <w:rsid w:val="0056669F"/>
    <w:rsid w:val="0056670B"/>
    <w:rsid w:val="005667CD"/>
    <w:rsid w:val="005668A0"/>
    <w:rsid w:val="005668D4"/>
    <w:rsid w:val="00566C12"/>
    <w:rsid w:val="00566EA2"/>
    <w:rsid w:val="00566EE1"/>
    <w:rsid w:val="0056708F"/>
    <w:rsid w:val="0056718D"/>
    <w:rsid w:val="0056718F"/>
    <w:rsid w:val="00567408"/>
    <w:rsid w:val="00567893"/>
    <w:rsid w:val="00567A8C"/>
    <w:rsid w:val="00567CEF"/>
    <w:rsid w:val="00567D9A"/>
    <w:rsid w:val="005701E9"/>
    <w:rsid w:val="005701EB"/>
    <w:rsid w:val="005704C8"/>
    <w:rsid w:val="00570598"/>
    <w:rsid w:val="005705E3"/>
    <w:rsid w:val="005707B8"/>
    <w:rsid w:val="00570848"/>
    <w:rsid w:val="00570B40"/>
    <w:rsid w:val="00570C8C"/>
    <w:rsid w:val="00570D33"/>
    <w:rsid w:val="00570E03"/>
    <w:rsid w:val="00570FB1"/>
    <w:rsid w:val="00570FBE"/>
    <w:rsid w:val="00570FC0"/>
    <w:rsid w:val="00571135"/>
    <w:rsid w:val="005711DD"/>
    <w:rsid w:val="00571394"/>
    <w:rsid w:val="005718D2"/>
    <w:rsid w:val="0057198E"/>
    <w:rsid w:val="00571B1E"/>
    <w:rsid w:val="00571B41"/>
    <w:rsid w:val="00571C57"/>
    <w:rsid w:val="00571D3B"/>
    <w:rsid w:val="00571D8B"/>
    <w:rsid w:val="00571EC3"/>
    <w:rsid w:val="00571ED8"/>
    <w:rsid w:val="00572125"/>
    <w:rsid w:val="005721D0"/>
    <w:rsid w:val="00572254"/>
    <w:rsid w:val="00572425"/>
    <w:rsid w:val="00572619"/>
    <w:rsid w:val="005727B1"/>
    <w:rsid w:val="00572856"/>
    <w:rsid w:val="00572947"/>
    <w:rsid w:val="00572A08"/>
    <w:rsid w:val="00572A0A"/>
    <w:rsid w:val="00572E81"/>
    <w:rsid w:val="00572EE6"/>
    <w:rsid w:val="005731C6"/>
    <w:rsid w:val="005731F4"/>
    <w:rsid w:val="00573280"/>
    <w:rsid w:val="005732B7"/>
    <w:rsid w:val="00573482"/>
    <w:rsid w:val="005735B2"/>
    <w:rsid w:val="00573638"/>
    <w:rsid w:val="005736A1"/>
    <w:rsid w:val="005736FE"/>
    <w:rsid w:val="005738AD"/>
    <w:rsid w:val="00573B71"/>
    <w:rsid w:val="00573DBD"/>
    <w:rsid w:val="00573FFD"/>
    <w:rsid w:val="00574062"/>
    <w:rsid w:val="00574075"/>
    <w:rsid w:val="0057412F"/>
    <w:rsid w:val="005741A7"/>
    <w:rsid w:val="0057429D"/>
    <w:rsid w:val="0057434D"/>
    <w:rsid w:val="00574424"/>
    <w:rsid w:val="00574459"/>
    <w:rsid w:val="00574639"/>
    <w:rsid w:val="005746A8"/>
    <w:rsid w:val="00574736"/>
    <w:rsid w:val="00574753"/>
    <w:rsid w:val="0057498A"/>
    <w:rsid w:val="00574AE5"/>
    <w:rsid w:val="00574E17"/>
    <w:rsid w:val="00574E4B"/>
    <w:rsid w:val="0057509F"/>
    <w:rsid w:val="00575353"/>
    <w:rsid w:val="005753FF"/>
    <w:rsid w:val="005754D4"/>
    <w:rsid w:val="005756FE"/>
    <w:rsid w:val="00575802"/>
    <w:rsid w:val="00575842"/>
    <w:rsid w:val="00575856"/>
    <w:rsid w:val="00575AAD"/>
    <w:rsid w:val="00575F1D"/>
    <w:rsid w:val="00575F81"/>
    <w:rsid w:val="0057611F"/>
    <w:rsid w:val="00576168"/>
    <w:rsid w:val="005761BF"/>
    <w:rsid w:val="005761E3"/>
    <w:rsid w:val="00576282"/>
    <w:rsid w:val="005763B9"/>
    <w:rsid w:val="0057686B"/>
    <w:rsid w:val="0057690C"/>
    <w:rsid w:val="00576911"/>
    <w:rsid w:val="00576CD4"/>
    <w:rsid w:val="00576DA5"/>
    <w:rsid w:val="00576EBB"/>
    <w:rsid w:val="00576FB4"/>
    <w:rsid w:val="00577088"/>
    <w:rsid w:val="00577169"/>
    <w:rsid w:val="005772D0"/>
    <w:rsid w:val="00577322"/>
    <w:rsid w:val="0057769E"/>
    <w:rsid w:val="0057776A"/>
    <w:rsid w:val="0057776D"/>
    <w:rsid w:val="005778D2"/>
    <w:rsid w:val="00577926"/>
    <w:rsid w:val="00577C3E"/>
    <w:rsid w:val="00577D5E"/>
    <w:rsid w:val="00577E9B"/>
    <w:rsid w:val="00580514"/>
    <w:rsid w:val="005805C6"/>
    <w:rsid w:val="005807A2"/>
    <w:rsid w:val="0058081C"/>
    <w:rsid w:val="00580A7F"/>
    <w:rsid w:val="00580A8B"/>
    <w:rsid w:val="00580C5B"/>
    <w:rsid w:val="00580D70"/>
    <w:rsid w:val="00581201"/>
    <w:rsid w:val="0058130A"/>
    <w:rsid w:val="00581349"/>
    <w:rsid w:val="0058134A"/>
    <w:rsid w:val="0058136B"/>
    <w:rsid w:val="00581399"/>
    <w:rsid w:val="00581525"/>
    <w:rsid w:val="005815DD"/>
    <w:rsid w:val="005819BD"/>
    <w:rsid w:val="00581A4C"/>
    <w:rsid w:val="00581A78"/>
    <w:rsid w:val="00581AFC"/>
    <w:rsid w:val="00581B19"/>
    <w:rsid w:val="00581FEE"/>
    <w:rsid w:val="00582091"/>
    <w:rsid w:val="00582129"/>
    <w:rsid w:val="00582321"/>
    <w:rsid w:val="00582517"/>
    <w:rsid w:val="00582683"/>
    <w:rsid w:val="005826F9"/>
    <w:rsid w:val="00582771"/>
    <w:rsid w:val="00582BC4"/>
    <w:rsid w:val="00582BF0"/>
    <w:rsid w:val="00582F17"/>
    <w:rsid w:val="00582FCF"/>
    <w:rsid w:val="00583325"/>
    <w:rsid w:val="00583498"/>
    <w:rsid w:val="0058360A"/>
    <w:rsid w:val="005836C1"/>
    <w:rsid w:val="005837FC"/>
    <w:rsid w:val="0058399A"/>
    <w:rsid w:val="00583A4F"/>
    <w:rsid w:val="00583E61"/>
    <w:rsid w:val="005844A9"/>
    <w:rsid w:val="00584684"/>
    <w:rsid w:val="005847D6"/>
    <w:rsid w:val="00584865"/>
    <w:rsid w:val="005849AD"/>
    <w:rsid w:val="00584B13"/>
    <w:rsid w:val="00584BCD"/>
    <w:rsid w:val="00584CD9"/>
    <w:rsid w:val="00584D40"/>
    <w:rsid w:val="00584D73"/>
    <w:rsid w:val="00584FB5"/>
    <w:rsid w:val="0058504B"/>
    <w:rsid w:val="00585056"/>
    <w:rsid w:val="0058508A"/>
    <w:rsid w:val="005850B2"/>
    <w:rsid w:val="0058534B"/>
    <w:rsid w:val="00585486"/>
    <w:rsid w:val="00585515"/>
    <w:rsid w:val="005855D9"/>
    <w:rsid w:val="0058572B"/>
    <w:rsid w:val="00585810"/>
    <w:rsid w:val="00585A45"/>
    <w:rsid w:val="00585D1F"/>
    <w:rsid w:val="00585DEC"/>
    <w:rsid w:val="00586064"/>
    <w:rsid w:val="005860E8"/>
    <w:rsid w:val="00586102"/>
    <w:rsid w:val="005862CB"/>
    <w:rsid w:val="0058639E"/>
    <w:rsid w:val="005863E8"/>
    <w:rsid w:val="005864D5"/>
    <w:rsid w:val="00586589"/>
    <w:rsid w:val="00586A9D"/>
    <w:rsid w:val="00586B3D"/>
    <w:rsid w:val="00586DB1"/>
    <w:rsid w:val="00586F9E"/>
    <w:rsid w:val="00587039"/>
    <w:rsid w:val="00587477"/>
    <w:rsid w:val="005878C5"/>
    <w:rsid w:val="00587A37"/>
    <w:rsid w:val="00587CBA"/>
    <w:rsid w:val="00587D58"/>
    <w:rsid w:val="00587DF4"/>
    <w:rsid w:val="00590061"/>
    <w:rsid w:val="0059048E"/>
    <w:rsid w:val="00590576"/>
    <w:rsid w:val="00590629"/>
    <w:rsid w:val="00590688"/>
    <w:rsid w:val="00590700"/>
    <w:rsid w:val="005907BE"/>
    <w:rsid w:val="0059081F"/>
    <w:rsid w:val="00590A1A"/>
    <w:rsid w:val="00590A42"/>
    <w:rsid w:val="00590A98"/>
    <w:rsid w:val="00590B1B"/>
    <w:rsid w:val="00590E3E"/>
    <w:rsid w:val="00591319"/>
    <w:rsid w:val="0059159B"/>
    <w:rsid w:val="005915C6"/>
    <w:rsid w:val="0059190D"/>
    <w:rsid w:val="00591D6A"/>
    <w:rsid w:val="00591FBF"/>
    <w:rsid w:val="005924C3"/>
    <w:rsid w:val="0059263D"/>
    <w:rsid w:val="005926C5"/>
    <w:rsid w:val="005927F6"/>
    <w:rsid w:val="005929CA"/>
    <w:rsid w:val="00592D72"/>
    <w:rsid w:val="00592F10"/>
    <w:rsid w:val="005931A4"/>
    <w:rsid w:val="00593222"/>
    <w:rsid w:val="00593312"/>
    <w:rsid w:val="005934E1"/>
    <w:rsid w:val="00593683"/>
    <w:rsid w:val="00593749"/>
    <w:rsid w:val="00593756"/>
    <w:rsid w:val="00593A7D"/>
    <w:rsid w:val="00593BF0"/>
    <w:rsid w:val="00593BF3"/>
    <w:rsid w:val="00593DA5"/>
    <w:rsid w:val="00593E7F"/>
    <w:rsid w:val="00593EA6"/>
    <w:rsid w:val="005942E8"/>
    <w:rsid w:val="005943C1"/>
    <w:rsid w:val="00594596"/>
    <w:rsid w:val="00594669"/>
    <w:rsid w:val="00594823"/>
    <w:rsid w:val="00594865"/>
    <w:rsid w:val="00594C96"/>
    <w:rsid w:val="00594E74"/>
    <w:rsid w:val="00595098"/>
    <w:rsid w:val="00595121"/>
    <w:rsid w:val="005951B9"/>
    <w:rsid w:val="0059534F"/>
    <w:rsid w:val="005953AF"/>
    <w:rsid w:val="005954A3"/>
    <w:rsid w:val="00595612"/>
    <w:rsid w:val="00595655"/>
    <w:rsid w:val="005956C6"/>
    <w:rsid w:val="0059584C"/>
    <w:rsid w:val="005958A2"/>
    <w:rsid w:val="00595A48"/>
    <w:rsid w:val="00595A82"/>
    <w:rsid w:val="00595AE5"/>
    <w:rsid w:val="00595B98"/>
    <w:rsid w:val="00595C1C"/>
    <w:rsid w:val="00595D95"/>
    <w:rsid w:val="00595E68"/>
    <w:rsid w:val="00595EE6"/>
    <w:rsid w:val="0059637E"/>
    <w:rsid w:val="005963CD"/>
    <w:rsid w:val="00596617"/>
    <w:rsid w:val="005966D8"/>
    <w:rsid w:val="005968C7"/>
    <w:rsid w:val="00596A23"/>
    <w:rsid w:val="00596AB5"/>
    <w:rsid w:val="00596AD4"/>
    <w:rsid w:val="00596B2D"/>
    <w:rsid w:val="00596E42"/>
    <w:rsid w:val="00596FBA"/>
    <w:rsid w:val="00596FC3"/>
    <w:rsid w:val="005970C9"/>
    <w:rsid w:val="00597375"/>
    <w:rsid w:val="00597797"/>
    <w:rsid w:val="00597A48"/>
    <w:rsid w:val="00597D25"/>
    <w:rsid w:val="00597DC4"/>
    <w:rsid w:val="005A0213"/>
    <w:rsid w:val="005A0253"/>
    <w:rsid w:val="005A0297"/>
    <w:rsid w:val="005A02DA"/>
    <w:rsid w:val="005A0623"/>
    <w:rsid w:val="005A0665"/>
    <w:rsid w:val="005A06B3"/>
    <w:rsid w:val="005A06E1"/>
    <w:rsid w:val="005A0A5A"/>
    <w:rsid w:val="005A0D6C"/>
    <w:rsid w:val="005A0E76"/>
    <w:rsid w:val="005A0F8C"/>
    <w:rsid w:val="005A1287"/>
    <w:rsid w:val="005A1321"/>
    <w:rsid w:val="005A1474"/>
    <w:rsid w:val="005A1952"/>
    <w:rsid w:val="005A19BA"/>
    <w:rsid w:val="005A1A87"/>
    <w:rsid w:val="005A1AF1"/>
    <w:rsid w:val="005A1C9E"/>
    <w:rsid w:val="005A1DBF"/>
    <w:rsid w:val="005A1DFB"/>
    <w:rsid w:val="005A1F89"/>
    <w:rsid w:val="005A1FAA"/>
    <w:rsid w:val="005A224A"/>
    <w:rsid w:val="005A22C0"/>
    <w:rsid w:val="005A2373"/>
    <w:rsid w:val="005A25B8"/>
    <w:rsid w:val="005A280A"/>
    <w:rsid w:val="005A2886"/>
    <w:rsid w:val="005A2A39"/>
    <w:rsid w:val="005A2B15"/>
    <w:rsid w:val="005A2BB6"/>
    <w:rsid w:val="005A2C46"/>
    <w:rsid w:val="005A2DD0"/>
    <w:rsid w:val="005A2EFC"/>
    <w:rsid w:val="005A32BC"/>
    <w:rsid w:val="005A3566"/>
    <w:rsid w:val="005A3772"/>
    <w:rsid w:val="005A3AB0"/>
    <w:rsid w:val="005A3ADA"/>
    <w:rsid w:val="005A3B5C"/>
    <w:rsid w:val="005A3B75"/>
    <w:rsid w:val="005A3BC8"/>
    <w:rsid w:val="005A3EE6"/>
    <w:rsid w:val="005A4211"/>
    <w:rsid w:val="005A426D"/>
    <w:rsid w:val="005A44B6"/>
    <w:rsid w:val="005A4714"/>
    <w:rsid w:val="005A4AA0"/>
    <w:rsid w:val="005A4C6D"/>
    <w:rsid w:val="005A4F82"/>
    <w:rsid w:val="005A5224"/>
    <w:rsid w:val="005A57F2"/>
    <w:rsid w:val="005A5903"/>
    <w:rsid w:val="005A5AB6"/>
    <w:rsid w:val="005A5BF8"/>
    <w:rsid w:val="005A5DEF"/>
    <w:rsid w:val="005A5EE0"/>
    <w:rsid w:val="005A6089"/>
    <w:rsid w:val="005A6155"/>
    <w:rsid w:val="005A6317"/>
    <w:rsid w:val="005A6371"/>
    <w:rsid w:val="005A6385"/>
    <w:rsid w:val="005A66AE"/>
    <w:rsid w:val="005A69BF"/>
    <w:rsid w:val="005A6E39"/>
    <w:rsid w:val="005A74C4"/>
    <w:rsid w:val="005A760B"/>
    <w:rsid w:val="005A7619"/>
    <w:rsid w:val="005A78D7"/>
    <w:rsid w:val="005A7916"/>
    <w:rsid w:val="005A7D63"/>
    <w:rsid w:val="005A7E4F"/>
    <w:rsid w:val="005B00F7"/>
    <w:rsid w:val="005B0147"/>
    <w:rsid w:val="005B014B"/>
    <w:rsid w:val="005B04EF"/>
    <w:rsid w:val="005B07D6"/>
    <w:rsid w:val="005B0867"/>
    <w:rsid w:val="005B08F2"/>
    <w:rsid w:val="005B1144"/>
    <w:rsid w:val="005B1174"/>
    <w:rsid w:val="005B129F"/>
    <w:rsid w:val="005B1394"/>
    <w:rsid w:val="005B1491"/>
    <w:rsid w:val="005B15AB"/>
    <w:rsid w:val="005B1611"/>
    <w:rsid w:val="005B17D5"/>
    <w:rsid w:val="005B1B6E"/>
    <w:rsid w:val="005B1D85"/>
    <w:rsid w:val="005B1E05"/>
    <w:rsid w:val="005B24D5"/>
    <w:rsid w:val="005B24FE"/>
    <w:rsid w:val="005B252C"/>
    <w:rsid w:val="005B25A2"/>
    <w:rsid w:val="005B2931"/>
    <w:rsid w:val="005B2A4F"/>
    <w:rsid w:val="005B2AD9"/>
    <w:rsid w:val="005B2AEA"/>
    <w:rsid w:val="005B2B91"/>
    <w:rsid w:val="005B2C0E"/>
    <w:rsid w:val="005B2D13"/>
    <w:rsid w:val="005B2DEE"/>
    <w:rsid w:val="005B2EF6"/>
    <w:rsid w:val="005B2FE5"/>
    <w:rsid w:val="005B3180"/>
    <w:rsid w:val="005B32A1"/>
    <w:rsid w:val="005B32B9"/>
    <w:rsid w:val="005B3425"/>
    <w:rsid w:val="005B36DC"/>
    <w:rsid w:val="005B3999"/>
    <w:rsid w:val="005B3A20"/>
    <w:rsid w:val="005B3A78"/>
    <w:rsid w:val="005B3AF3"/>
    <w:rsid w:val="005B3F4D"/>
    <w:rsid w:val="005B4011"/>
    <w:rsid w:val="005B4044"/>
    <w:rsid w:val="005B4703"/>
    <w:rsid w:val="005B47DC"/>
    <w:rsid w:val="005B4C51"/>
    <w:rsid w:val="005B4E57"/>
    <w:rsid w:val="005B5168"/>
    <w:rsid w:val="005B529B"/>
    <w:rsid w:val="005B5317"/>
    <w:rsid w:val="005B554D"/>
    <w:rsid w:val="005B5BE0"/>
    <w:rsid w:val="005B5D80"/>
    <w:rsid w:val="005B5F61"/>
    <w:rsid w:val="005B60A6"/>
    <w:rsid w:val="005B61AB"/>
    <w:rsid w:val="005B6389"/>
    <w:rsid w:val="005B66D9"/>
    <w:rsid w:val="005B6781"/>
    <w:rsid w:val="005B6B4F"/>
    <w:rsid w:val="005B6B8F"/>
    <w:rsid w:val="005B6DE7"/>
    <w:rsid w:val="005B6E23"/>
    <w:rsid w:val="005B73DC"/>
    <w:rsid w:val="005B784C"/>
    <w:rsid w:val="005B7AA5"/>
    <w:rsid w:val="005C00B0"/>
    <w:rsid w:val="005C0129"/>
    <w:rsid w:val="005C0155"/>
    <w:rsid w:val="005C0252"/>
    <w:rsid w:val="005C0287"/>
    <w:rsid w:val="005C0486"/>
    <w:rsid w:val="005C0575"/>
    <w:rsid w:val="005C0848"/>
    <w:rsid w:val="005C0A00"/>
    <w:rsid w:val="005C0BDA"/>
    <w:rsid w:val="005C101A"/>
    <w:rsid w:val="005C12E3"/>
    <w:rsid w:val="005C138B"/>
    <w:rsid w:val="005C1CFC"/>
    <w:rsid w:val="005C1D10"/>
    <w:rsid w:val="005C1ED9"/>
    <w:rsid w:val="005C2016"/>
    <w:rsid w:val="005C20C0"/>
    <w:rsid w:val="005C21BC"/>
    <w:rsid w:val="005C21C4"/>
    <w:rsid w:val="005C2268"/>
    <w:rsid w:val="005C22A3"/>
    <w:rsid w:val="005C23CC"/>
    <w:rsid w:val="005C2425"/>
    <w:rsid w:val="005C25F9"/>
    <w:rsid w:val="005C2744"/>
    <w:rsid w:val="005C2944"/>
    <w:rsid w:val="005C2A4E"/>
    <w:rsid w:val="005C2B99"/>
    <w:rsid w:val="005C2CD0"/>
    <w:rsid w:val="005C2DF7"/>
    <w:rsid w:val="005C3006"/>
    <w:rsid w:val="005C30A8"/>
    <w:rsid w:val="005C3139"/>
    <w:rsid w:val="005C32D2"/>
    <w:rsid w:val="005C35C3"/>
    <w:rsid w:val="005C36C4"/>
    <w:rsid w:val="005C36DE"/>
    <w:rsid w:val="005C3736"/>
    <w:rsid w:val="005C3749"/>
    <w:rsid w:val="005C39C1"/>
    <w:rsid w:val="005C3ADA"/>
    <w:rsid w:val="005C3B5D"/>
    <w:rsid w:val="005C3B62"/>
    <w:rsid w:val="005C3B83"/>
    <w:rsid w:val="005C3CAA"/>
    <w:rsid w:val="005C3F0F"/>
    <w:rsid w:val="005C404E"/>
    <w:rsid w:val="005C4233"/>
    <w:rsid w:val="005C46A1"/>
    <w:rsid w:val="005C4727"/>
    <w:rsid w:val="005C4B1F"/>
    <w:rsid w:val="005C4B87"/>
    <w:rsid w:val="005C546C"/>
    <w:rsid w:val="005C550F"/>
    <w:rsid w:val="005C5812"/>
    <w:rsid w:val="005C58B1"/>
    <w:rsid w:val="005C5953"/>
    <w:rsid w:val="005C5C56"/>
    <w:rsid w:val="005C5D19"/>
    <w:rsid w:val="005C641B"/>
    <w:rsid w:val="005C66D2"/>
    <w:rsid w:val="005C6939"/>
    <w:rsid w:val="005C6965"/>
    <w:rsid w:val="005C69C4"/>
    <w:rsid w:val="005C6B65"/>
    <w:rsid w:val="005C6B66"/>
    <w:rsid w:val="005C7082"/>
    <w:rsid w:val="005C70F2"/>
    <w:rsid w:val="005C71C8"/>
    <w:rsid w:val="005C7426"/>
    <w:rsid w:val="005C7845"/>
    <w:rsid w:val="005C7E95"/>
    <w:rsid w:val="005D0061"/>
    <w:rsid w:val="005D0116"/>
    <w:rsid w:val="005D0248"/>
    <w:rsid w:val="005D0279"/>
    <w:rsid w:val="005D03FC"/>
    <w:rsid w:val="005D050B"/>
    <w:rsid w:val="005D0578"/>
    <w:rsid w:val="005D0639"/>
    <w:rsid w:val="005D063E"/>
    <w:rsid w:val="005D0847"/>
    <w:rsid w:val="005D0D21"/>
    <w:rsid w:val="005D0E6D"/>
    <w:rsid w:val="005D0EA5"/>
    <w:rsid w:val="005D10C7"/>
    <w:rsid w:val="005D114E"/>
    <w:rsid w:val="005D120A"/>
    <w:rsid w:val="005D1275"/>
    <w:rsid w:val="005D1564"/>
    <w:rsid w:val="005D1751"/>
    <w:rsid w:val="005D1783"/>
    <w:rsid w:val="005D17A1"/>
    <w:rsid w:val="005D18B5"/>
    <w:rsid w:val="005D192A"/>
    <w:rsid w:val="005D1B44"/>
    <w:rsid w:val="005D1C5F"/>
    <w:rsid w:val="005D1CB6"/>
    <w:rsid w:val="005D1D9F"/>
    <w:rsid w:val="005D1DFC"/>
    <w:rsid w:val="005D200B"/>
    <w:rsid w:val="005D2174"/>
    <w:rsid w:val="005D21D5"/>
    <w:rsid w:val="005D22B5"/>
    <w:rsid w:val="005D2362"/>
    <w:rsid w:val="005D24F3"/>
    <w:rsid w:val="005D267C"/>
    <w:rsid w:val="005D268A"/>
    <w:rsid w:val="005D26BE"/>
    <w:rsid w:val="005D26CC"/>
    <w:rsid w:val="005D26E1"/>
    <w:rsid w:val="005D26EF"/>
    <w:rsid w:val="005D2A34"/>
    <w:rsid w:val="005D2B9E"/>
    <w:rsid w:val="005D2C4E"/>
    <w:rsid w:val="005D2F59"/>
    <w:rsid w:val="005D2F5E"/>
    <w:rsid w:val="005D2F88"/>
    <w:rsid w:val="005D3169"/>
    <w:rsid w:val="005D32D7"/>
    <w:rsid w:val="005D349A"/>
    <w:rsid w:val="005D37FE"/>
    <w:rsid w:val="005D3AF9"/>
    <w:rsid w:val="005D3CF2"/>
    <w:rsid w:val="005D3F85"/>
    <w:rsid w:val="005D427E"/>
    <w:rsid w:val="005D465E"/>
    <w:rsid w:val="005D4980"/>
    <w:rsid w:val="005D4B02"/>
    <w:rsid w:val="005D4B62"/>
    <w:rsid w:val="005D4C16"/>
    <w:rsid w:val="005D4DB5"/>
    <w:rsid w:val="005D4E99"/>
    <w:rsid w:val="005D4F9E"/>
    <w:rsid w:val="005D50DC"/>
    <w:rsid w:val="005D516D"/>
    <w:rsid w:val="005D5175"/>
    <w:rsid w:val="005D5355"/>
    <w:rsid w:val="005D536D"/>
    <w:rsid w:val="005D5387"/>
    <w:rsid w:val="005D5564"/>
    <w:rsid w:val="005D5748"/>
    <w:rsid w:val="005D59B3"/>
    <w:rsid w:val="005D5A99"/>
    <w:rsid w:val="005D5BEF"/>
    <w:rsid w:val="005D5BFC"/>
    <w:rsid w:val="005D5C77"/>
    <w:rsid w:val="005D5D34"/>
    <w:rsid w:val="005D5E97"/>
    <w:rsid w:val="005D5FE7"/>
    <w:rsid w:val="005D6052"/>
    <w:rsid w:val="005D6249"/>
    <w:rsid w:val="005D6296"/>
    <w:rsid w:val="005D62B1"/>
    <w:rsid w:val="005D63C4"/>
    <w:rsid w:val="005D643F"/>
    <w:rsid w:val="005D6474"/>
    <w:rsid w:val="005D6673"/>
    <w:rsid w:val="005D688C"/>
    <w:rsid w:val="005D6A8D"/>
    <w:rsid w:val="005D6CA6"/>
    <w:rsid w:val="005D6D83"/>
    <w:rsid w:val="005D6E4F"/>
    <w:rsid w:val="005D6E5D"/>
    <w:rsid w:val="005D6FE6"/>
    <w:rsid w:val="005D70C2"/>
    <w:rsid w:val="005D748E"/>
    <w:rsid w:val="005D789D"/>
    <w:rsid w:val="005D7B73"/>
    <w:rsid w:val="005D7CCE"/>
    <w:rsid w:val="005E000F"/>
    <w:rsid w:val="005E00BC"/>
    <w:rsid w:val="005E0179"/>
    <w:rsid w:val="005E0318"/>
    <w:rsid w:val="005E0352"/>
    <w:rsid w:val="005E039A"/>
    <w:rsid w:val="005E04A9"/>
    <w:rsid w:val="005E0859"/>
    <w:rsid w:val="005E08C1"/>
    <w:rsid w:val="005E0D90"/>
    <w:rsid w:val="005E0EEA"/>
    <w:rsid w:val="005E0FCA"/>
    <w:rsid w:val="005E1058"/>
    <w:rsid w:val="005E1702"/>
    <w:rsid w:val="005E1C43"/>
    <w:rsid w:val="005E1DE8"/>
    <w:rsid w:val="005E1EE7"/>
    <w:rsid w:val="005E1F3E"/>
    <w:rsid w:val="005E2261"/>
    <w:rsid w:val="005E2368"/>
    <w:rsid w:val="005E2569"/>
    <w:rsid w:val="005E2597"/>
    <w:rsid w:val="005E25F1"/>
    <w:rsid w:val="005E2674"/>
    <w:rsid w:val="005E2796"/>
    <w:rsid w:val="005E2A0E"/>
    <w:rsid w:val="005E2BA9"/>
    <w:rsid w:val="005E2BFF"/>
    <w:rsid w:val="005E2D0E"/>
    <w:rsid w:val="005E2D5C"/>
    <w:rsid w:val="005E2D86"/>
    <w:rsid w:val="005E2E27"/>
    <w:rsid w:val="005E2E93"/>
    <w:rsid w:val="005E3041"/>
    <w:rsid w:val="005E31DA"/>
    <w:rsid w:val="005E31DB"/>
    <w:rsid w:val="005E34C4"/>
    <w:rsid w:val="005E36F7"/>
    <w:rsid w:val="005E3960"/>
    <w:rsid w:val="005E3A53"/>
    <w:rsid w:val="005E3BD2"/>
    <w:rsid w:val="005E3CE5"/>
    <w:rsid w:val="005E3D0A"/>
    <w:rsid w:val="005E3EEB"/>
    <w:rsid w:val="005E41C2"/>
    <w:rsid w:val="005E426F"/>
    <w:rsid w:val="005E42DB"/>
    <w:rsid w:val="005E4350"/>
    <w:rsid w:val="005E43D1"/>
    <w:rsid w:val="005E443D"/>
    <w:rsid w:val="005E468A"/>
    <w:rsid w:val="005E4A05"/>
    <w:rsid w:val="005E4A4B"/>
    <w:rsid w:val="005E4B87"/>
    <w:rsid w:val="005E5228"/>
    <w:rsid w:val="005E52A6"/>
    <w:rsid w:val="005E53B5"/>
    <w:rsid w:val="005E5432"/>
    <w:rsid w:val="005E54D4"/>
    <w:rsid w:val="005E5614"/>
    <w:rsid w:val="005E57A4"/>
    <w:rsid w:val="005E57C5"/>
    <w:rsid w:val="005E5B3C"/>
    <w:rsid w:val="005E61F6"/>
    <w:rsid w:val="005E6439"/>
    <w:rsid w:val="005E64B9"/>
    <w:rsid w:val="005E674F"/>
    <w:rsid w:val="005E681F"/>
    <w:rsid w:val="005E6843"/>
    <w:rsid w:val="005E6985"/>
    <w:rsid w:val="005E6B67"/>
    <w:rsid w:val="005E6F62"/>
    <w:rsid w:val="005E70FB"/>
    <w:rsid w:val="005E71A1"/>
    <w:rsid w:val="005E71F1"/>
    <w:rsid w:val="005E756F"/>
    <w:rsid w:val="005E7678"/>
    <w:rsid w:val="005E76E0"/>
    <w:rsid w:val="005E77EC"/>
    <w:rsid w:val="005E7A35"/>
    <w:rsid w:val="005E7AA1"/>
    <w:rsid w:val="005E7AFF"/>
    <w:rsid w:val="005E7B83"/>
    <w:rsid w:val="005E7CF1"/>
    <w:rsid w:val="005E7FB4"/>
    <w:rsid w:val="005F036B"/>
    <w:rsid w:val="005F03AC"/>
    <w:rsid w:val="005F0541"/>
    <w:rsid w:val="005F05FB"/>
    <w:rsid w:val="005F078A"/>
    <w:rsid w:val="005F091B"/>
    <w:rsid w:val="005F0AA5"/>
    <w:rsid w:val="005F0EDA"/>
    <w:rsid w:val="005F1192"/>
    <w:rsid w:val="005F1296"/>
    <w:rsid w:val="005F1345"/>
    <w:rsid w:val="005F166F"/>
    <w:rsid w:val="005F16A9"/>
    <w:rsid w:val="005F19B4"/>
    <w:rsid w:val="005F1BD9"/>
    <w:rsid w:val="005F1C4F"/>
    <w:rsid w:val="005F1D47"/>
    <w:rsid w:val="005F1DB8"/>
    <w:rsid w:val="005F2046"/>
    <w:rsid w:val="005F21F7"/>
    <w:rsid w:val="005F2226"/>
    <w:rsid w:val="005F2B2E"/>
    <w:rsid w:val="005F2BFF"/>
    <w:rsid w:val="005F2C1D"/>
    <w:rsid w:val="005F2C88"/>
    <w:rsid w:val="005F2EA2"/>
    <w:rsid w:val="005F2EC0"/>
    <w:rsid w:val="005F2EE7"/>
    <w:rsid w:val="005F2FE1"/>
    <w:rsid w:val="005F33B4"/>
    <w:rsid w:val="005F348A"/>
    <w:rsid w:val="005F3604"/>
    <w:rsid w:val="005F367E"/>
    <w:rsid w:val="005F3747"/>
    <w:rsid w:val="005F423D"/>
    <w:rsid w:val="005F43FA"/>
    <w:rsid w:val="005F442E"/>
    <w:rsid w:val="005F44A7"/>
    <w:rsid w:val="005F4610"/>
    <w:rsid w:val="005F46C8"/>
    <w:rsid w:val="005F4711"/>
    <w:rsid w:val="005F47F7"/>
    <w:rsid w:val="005F4846"/>
    <w:rsid w:val="005F4AAA"/>
    <w:rsid w:val="005F4ADF"/>
    <w:rsid w:val="005F4D18"/>
    <w:rsid w:val="005F5316"/>
    <w:rsid w:val="005F53E4"/>
    <w:rsid w:val="005F560A"/>
    <w:rsid w:val="005F57A7"/>
    <w:rsid w:val="005F5864"/>
    <w:rsid w:val="005F587E"/>
    <w:rsid w:val="005F5A39"/>
    <w:rsid w:val="005F5B25"/>
    <w:rsid w:val="005F5CD5"/>
    <w:rsid w:val="005F6461"/>
    <w:rsid w:val="005F6512"/>
    <w:rsid w:val="005F6514"/>
    <w:rsid w:val="005F660C"/>
    <w:rsid w:val="005F66DF"/>
    <w:rsid w:val="005F6873"/>
    <w:rsid w:val="005F6964"/>
    <w:rsid w:val="005F6986"/>
    <w:rsid w:val="005F6A4E"/>
    <w:rsid w:val="005F6B82"/>
    <w:rsid w:val="005F6DB2"/>
    <w:rsid w:val="005F6DC2"/>
    <w:rsid w:val="005F6F6C"/>
    <w:rsid w:val="005F70BE"/>
    <w:rsid w:val="005F70C9"/>
    <w:rsid w:val="005F711E"/>
    <w:rsid w:val="005F73AA"/>
    <w:rsid w:val="005F752A"/>
    <w:rsid w:val="005F7589"/>
    <w:rsid w:val="005F75E5"/>
    <w:rsid w:val="005F7930"/>
    <w:rsid w:val="005F7BA1"/>
    <w:rsid w:val="005F7C8A"/>
    <w:rsid w:val="005F7D1E"/>
    <w:rsid w:val="005F7D7E"/>
    <w:rsid w:val="005F7EF7"/>
    <w:rsid w:val="0060008F"/>
    <w:rsid w:val="00600194"/>
    <w:rsid w:val="006001C3"/>
    <w:rsid w:val="006002B8"/>
    <w:rsid w:val="0060033C"/>
    <w:rsid w:val="0060037D"/>
    <w:rsid w:val="0060047D"/>
    <w:rsid w:val="006006FB"/>
    <w:rsid w:val="0060089A"/>
    <w:rsid w:val="00600ABF"/>
    <w:rsid w:val="00600B51"/>
    <w:rsid w:val="00600B5D"/>
    <w:rsid w:val="00600D2A"/>
    <w:rsid w:val="00600D9B"/>
    <w:rsid w:val="00600F9F"/>
    <w:rsid w:val="0060130E"/>
    <w:rsid w:val="00601490"/>
    <w:rsid w:val="006014AC"/>
    <w:rsid w:val="00601708"/>
    <w:rsid w:val="00601898"/>
    <w:rsid w:val="00601932"/>
    <w:rsid w:val="006019C3"/>
    <w:rsid w:val="00601AA2"/>
    <w:rsid w:val="00601AD7"/>
    <w:rsid w:val="00601EC0"/>
    <w:rsid w:val="00601FC6"/>
    <w:rsid w:val="00602090"/>
    <w:rsid w:val="006020E0"/>
    <w:rsid w:val="00602100"/>
    <w:rsid w:val="006024BD"/>
    <w:rsid w:val="006025FF"/>
    <w:rsid w:val="0060285C"/>
    <w:rsid w:val="00602A27"/>
    <w:rsid w:val="00602C89"/>
    <w:rsid w:val="00602D17"/>
    <w:rsid w:val="00602D78"/>
    <w:rsid w:val="00602FEC"/>
    <w:rsid w:val="00603001"/>
    <w:rsid w:val="00603541"/>
    <w:rsid w:val="006036C5"/>
    <w:rsid w:val="00603AB1"/>
    <w:rsid w:val="0060419E"/>
    <w:rsid w:val="00604254"/>
    <w:rsid w:val="00604272"/>
    <w:rsid w:val="006044A4"/>
    <w:rsid w:val="006045F0"/>
    <w:rsid w:val="00604AB6"/>
    <w:rsid w:val="00604CDE"/>
    <w:rsid w:val="00604D98"/>
    <w:rsid w:val="00604EF6"/>
    <w:rsid w:val="006050B4"/>
    <w:rsid w:val="00605167"/>
    <w:rsid w:val="00605387"/>
    <w:rsid w:val="006054B2"/>
    <w:rsid w:val="006056AF"/>
    <w:rsid w:val="00605982"/>
    <w:rsid w:val="006059EB"/>
    <w:rsid w:val="00605A01"/>
    <w:rsid w:val="00605A34"/>
    <w:rsid w:val="00605C0C"/>
    <w:rsid w:val="00605D1D"/>
    <w:rsid w:val="00605FF9"/>
    <w:rsid w:val="00606265"/>
    <w:rsid w:val="006065DC"/>
    <w:rsid w:val="006067AF"/>
    <w:rsid w:val="006067E1"/>
    <w:rsid w:val="0060697C"/>
    <w:rsid w:val="00606B6E"/>
    <w:rsid w:val="00606E01"/>
    <w:rsid w:val="00606F9B"/>
    <w:rsid w:val="00606FF4"/>
    <w:rsid w:val="00607204"/>
    <w:rsid w:val="00607243"/>
    <w:rsid w:val="00607479"/>
    <w:rsid w:val="0060751C"/>
    <w:rsid w:val="0060758B"/>
    <w:rsid w:val="00607605"/>
    <w:rsid w:val="0060773B"/>
    <w:rsid w:val="006077C3"/>
    <w:rsid w:val="006077E3"/>
    <w:rsid w:val="0060791C"/>
    <w:rsid w:val="0060794B"/>
    <w:rsid w:val="00607B96"/>
    <w:rsid w:val="00607C54"/>
    <w:rsid w:val="00607D31"/>
    <w:rsid w:val="00607F6C"/>
    <w:rsid w:val="00610388"/>
    <w:rsid w:val="0061038B"/>
    <w:rsid w:val="006107DF"/>
    <w:rsid w:val="00610A38"/>
    <w:rsid w:val="00610A9D"/>
    <w:rsid w:val="00610B07"/>
    <w:rsid w:val="00610B27"/>
    <w:rsid w:val="00610BCC"/>
    <w:rsid w:val="00610C04"/>
    <w:rsid w:val="00610DAB"/>
    <w:rsid w:val="00610DD9"/>
    <w:rsid w:val="0061125D"/>
    <w:rsid w:val="00611275"/>
    <w:rsid w:val="006112D0"/>
    <w:rsid w:val="006114A4"/>
    <w:rsid w:val="006116D1"/>
    <w:rsid w:val="00611729"/>
    <w:rsid w:val="00611931"/>
    <w:rsid w:val="00611AB0"/>
    <w:rsid w:val="00611D18"/>
    <w:rsid w:val="00611E58"/>
    <w:rsid w:val="00611EDA"/>
    <w:rsid w:val="00611FF4"/>
    <w:rsid w:val="006120F4"/>
    <w:rsid w:val="00612103"/>
    <w:rsid w:val="00612114"/>
    <w:rsid w:val="006123F3"/>
    <w:rsid w:val="006124C1"/>
    <w:rsid w:val="0061253D"/>
    <w:rsid w:val="00612605"/>
    <w:rsid w:val="00612653"/>
    <w:rsid w:val="006126B4"/>
    <w:rsid w:val="0061274B"/>
    <w:rsid w:val="006127E0"/>
    <w:rsid w:val="00612A14"/>
    <w:rsid w:val="00612A58"/>
    <w:rsid w:val="00612B54"/>
    <w:rsid w:val="00612C1C"/>
    <w:rsid w:val="00612D0B"/>
    <w:rsid w:val="00612D29"/>
    <w:rsid w:val="00612E7E"/>
    <w:rsid w:val="00612F3F"/>
    <w:rsid w:val="00613010"/>
    <w:rsid w:val="0061301B"/>
    <w:rsid w:val="006132CD"/>
    <w:rsid w:val="00613557"/>
    <w:rsid w:val="006137CB"/>
    <w:rsid w:val="00613AFC"/>
    <w:rsid w:val="00613B13"/>
    <w:rsid w:val="00613F6F"/>
    <w:rsid w:val="00613FAA"/>
    <w:rsid w:val="00613FEE"/>
    <w:rsid w:val="00613FFC"/>
    <w:rsid w:val="006146E0"/>
    <w:rsid w:val="00614C43"/>
    <w:rsid w:val="006151B6"/>
    <w:rsid w:val="006151E6"/>
    <w:rsid w:val="006152B8"/>
    <w:rsid w:val="00615300"/>
    <w:rsid w:val="0061561B"/>
    <w:rsid w:val="006158E8"/>
    <w:rsid w:val="00615C07"/>
    <w:rsid w:val="00615C26"/>
    <w:rsid w:val="00615C7C"/>
    <w:rsid w:val="00615D2A"/>
    <w:rsid w:val="00615E92"/>
    <w:rsid w:val="00616019"/>
    <w:rsid w:val="0061604E"/>
    <w:rsid w:val="006160E8"/>
    <w:rsid w:val="00616116"/>
    <w:rsid w:val="0061649E"/>
    <w:rsid w:val="00616513"/>
    <w:rsid w:val="0061654F"/>
    <w:rsid w:val="006165CA"/>
    <w:rsid w:val="00616683"/>
    <w:rsid w:val="0061670C"/>
    <w:rsid w:val="00616C12"/>
    <w:rsid w:val="00616FE3"/>
    <w:rsid w:val="00616FF2"/>
    <w:rsid w:val="00617059"/>
    <w:rsid w:val="0061717B"/>
    <w:rsid w:val="00617188"/>
    <w:rsid w:val="006171AD"/>
    <w:rsid w:val="00617323"/>
    <w:rsid w:val="006175B7"/>
    <w:rsid w:val="006178FE"/>
    <w:rsid w:val="0061799E"/>
    <w:rsid w:val="00617AD6"/>
    <w:rsid w:val="00617B2C"/>
    <w:rsid w:val="00617DDD"/>
    <w:rsid w:val="00620010"/>
    <w:rsid w:val="00620204"/>
    <w:rsid w:val="00620344"/>
    <w:rsid w:val="00620754"/>
    <w:rsid w:val="006208F1"/>
    <w:rsid w:val="006209B9"/>
    <w:rsid w:val="00620EEA"/>
    <w:rsid w:val="00620FF6"/>
    <w:rsid w:val="006210E6"/>
    <w:rsid w:val="0062110D"/>
    <w:rsid w:val="00621169"/>
    <w:rsid w:val="006214B9"/>
    <w:rsid w:val="0062171D"/>
    <w:rsid w:val="006217FC"/>
    <w:rsid w:val="0062182E"/>
    <w:rsid w:val="00621901"/>
    <w:rsid w:val="00621B30"/>
    <w:rsid w:val="00621D29"/>
    <w:rsid w:val="00621EF0"/>
    <w:rsid w:val="00621F0B"/>
    <w:rsid w:val="0062245A"/>
    <w:rsid w:val="006224C9"/>
    <w:rsid w:val="0062255B"/>
    <w:rsid w:val="0062256F"/>
    <w:rsid w:val="00622634"/>
    <w:rsid w:val="006226AD"/>
    <w:rsid w:val="00622B2D"/>
    <w:rsid w:val="00622C47"/>
    <w:rsid w:val="00622DC7"/>
    <w:rsid w:val="00622DFB"/>
    <w:rsid w:val="00622E1E"/>
    <w:rsid w:val="0062308D"/>
    <w:rsid w:val="006230A3"/>
    <w:rsid w:val="0062349F"/>
    <w:rsid w:val="006234B9"/>
    <w:rsid w:val="006234C3"/>
    <w:rsid w:val="00623806"/>
    <w:rsid w:val="00623A1E"/>
    <w:rsid w:val="00623E57"/>
    <w:rsid w:val="00624010"/>
    <w:rsid w:val="00624300"/>
    <w:rsid w:val="006246A5"/>
    <w:rsid w:val="006246B9"/>
    <w:rsid w:val="00624F6E"/>
    <w:rsid w:val="0062513C"/>
    <w:rsid w:val="0062520B"/>
    <w:rsid w:val="006254A2"/>
    <w:rsid w:val="006257DC"/>
    <w:rsid w:val="006259F0"/>
    <w:rsid w:val="00625A46"/>
    <w:rsid w:val="00625A7E"/>
    <w:rsid w:val="00625A92"/>
    <w:rsid w:val="00625C7D"/>
    <w:rsid w:val="00625CD5"/>
    <w:rsid w:val="00625D76"/>
    <w:rsid w:val="00626219"/>
    <w:rsid w:val="0062622A"/>
    <w:rsid w:val="0062625F"/>
    <w:rsid w:val="00626354"/>
    <w:rsid w:val="00626412"/>
    <w:rsid w:val="006264AE"/>
    <w:rsid w:val="00626669"/>
    <w:rsid w:val="00626933"/>
    <w:rsid w:val="00626A17"/>
    <w:rsid w:val="00626A70"/>
    <w:rsid w:val="00626DFE"/>
    <w:rsid w:val="00627194"/>
    <w:rsid w:val="006271DA"/>
    <w:rsid w:val="006273A9"/>
    <w:rsid w:val="006275D2"/>
    <w:rsid w:val="00627615"/>
    <w:rsid w:val="006276BB"/>
    <w:rsid w:val="006277CD"/>
    <w:rsid w:val="006279EF"/>
    <w:rsid w:val="00627A26"/>
    <w:rsid w:val="00627A68"/>
    <w:rsid w:val="00627A74"/>
    <w:rsid w:val="00627AC5"/>
    <w:rsid w:val="00627CB7"/>
    <w:rsid w:val="00627CC9"/>
    <w:rsid w:val="00627CD6"/>
    <w:rsid w:val="00627FBB"/>
    <w:rsid w:val="006301F0"/>
    <w:rsid w:val="006302EB"/>
    <w:rsid w:val="00630540"/>
    <w:rsid w:val="00630687"/>
    <w:rsid w:val="006306B5"/>
    <w:rsid w:val="006306D2"/>
    <w:rsid w:val="006306E5"/>
    <w:rsid w:val="006309C1"/>
    <w:rsid w:val="00630B02"/>
    <w:rsid w:val="00630B42"/>
    <w:rsid w:val="00630BE6"/>
    <w:rsid w:val="00630C0C"/>
    <w:rsid w:val="00630E0F"/>
    <w:rsid w:val="00630E2B"/>
    <w:rsid w:val="00630EE1"/>
    <w:rsid w:val="00630FA8"/>
    <w:rsid w:val="006313ED"/>
    <w:rsid w:val="006316D2"/>
    <w:rsid w:val="00631908"/>
    <w:rsid w:val="00631BF7"/>
    <w:rsid w:val="00631C10"/>
    <w:rsid w:val="00631C5C"/>
    <w:rsid w:val="00631D79"/>
    <w:rsid w:val="00632059"/>
    <w:rsid w:val="0063234D"/>
    <w:rsid w:val="0063243C"/>
    <w:rsid w:val="006326DB"/>
    <w:rsid w:val="00632DF2"/>
    <w:rsid w:val="006331C8"/>
    <w:rsid w:val="006331FA"/>
    <w:rsid w:val="0063376A"/>
    <w:rsid w:val="006338BB"/>
    <w:rsid w:val="006338FF"/>
    <w:rsid w:val="00633CC0"/>
    <w:rsid w:val="00633DA1"/>
    <w:rsid w:val="00633DE9"/>
    <w:rsid w:val="00633F7D"/>
    <w:rsid w:val="00633FDA"/>
    <w:rsid w:val="006341B6"/>
    <w:rsid w:val="00634226"/>
    <w:rsid w:val="00634280"/>
    <w:rsid w:val="00634294"/>
    <w:rsid w:val="0063441E"/>
    <w:rsid w:val="0063454D"/>
    <w:rsid w:val="00634577"/>
    <w:rsid w:val="00634740"/>
    <w:rsid w:val="00634981"/>
    <w:rsid w:val="00634B46"/>
    <w:rsid w:val="00634C2F"/>
    <w:rsid w:val="00634D32"/>
    <w:rsid w:val="00634E38"/>
    <w:rsid w:val="00634E41"/>
    <w:rsid w:val="0063507B"/>
    <w:rsid w:val="006351FE"/>
    <w:rsid w:val="006352DE"/>
    <w:rsid w:val="0063544C"/>
    <w:rsid w:val="006354F1"/>
    <w:rsid w:val="006357EB"/>
    <w:rsid w:val="006357FA"/>
    <w:rsid w:val="0063590E"/>
    <w:rsid w:val="00635A3C"/>
    <w:rsid w:val="00635C0B"/>
    <w:rsid w:val="00635C92"/>
    <w:rsid w:val="00635F2E"/>
    <w:rsid w:val="006360F2"/>
    <w:rsid w:val="006361A5"/>
    <w:rsid w:val="006361BE"/>
    <w:rsid w:val="00636479"/>
    <w:rsid w:val="006364B1"/>
    <w:rsid w:val="00636645"/>
    <w:rsid w:val="00636650"/>
    <w:rsid w:val="0063673D"/>
    <w:rsid w:val="00636814"/>
    <w:rsid w:val="006368D0"/>
    <w:rsid w:val="006368F6"/>
    <w:rsid w:val="00636BBD"/>
    <w:rsid w:val="00636C28"/>
    <w:rsid w:val="00636C67"/>
    <w:rsid w:val="00636D3A"/>
    <w:rsid w:val="00636DBE"/>
    <w:rsid w:val="00636EEB"/>
    <w:rsid w:val="006370A6"/>
    <w:rsid w:val="00637210"/>
    <w:rsid w:val="00637222"/>
    <w:rsid w:val="00637275"/>
    <w:rsid w:val="006372A3"/>
    <w:rsid w:val="00637422"/>
    <w:rsid w:val="00637607"/>
    <w:rsid w:val="0063760D"/>
    <w:rsid w:val="006377C3"/>
    <w:rsid w:val="0063786C"/>
    <w:rsid w:val="00637A78"/>
    <w:rsid w:val="00637BAD"/>
    <w:rsid w:val="00637D1D"/>
    <w:rsid w:val="00640314"/>
    <w:rsid w:val="0064045A"/>
    <w:rsid w:val="006407EA"/>
    <w:rsid w:val="00640978"/>
    <w:rsid w:val="00640AE7"/>
    <w:rsid w:val="00640B74"/>
    <w:rsid w:val="00640BA6"/>
    <w:rsid w:val="00640D3F"/>
    <w:rsid w:val="00640F8D"/>
    <w:rsid w:val="0064125F"/>
    <w:rsid w:val="006412B9"/>
    <w:rsid w:val="00641328"/>
    <w:rsid w:val="00641356"/>
    <w:rsid w:val="006413C4"/>
    <w:rsid w:val="0064141D"/>
    <w:rsid w:val="006414A3"/>
    <w:rsid w:val="006419F0"/>
    <w:rsid w:val="00641AC5"/>
    <w:rsid w:val="00641AD4"/>
    <w:rsid w:val="00641BBD"/>
    <w:rsid w:val="00641C1D"/>
    <w:rsid w:val="00641DC9"/>
    <w:rsid w:val="00641F7F"/>
    <w:rsid w:val="00641F80"/>
    <w:rsid w:val="006420F6"/>
    <w:rsid w:val="006422AD"/>
    <w:rsid w:val="0064255B"/>
    <w:rsid w:val="006425C6"/>
    <w:rsid w:val="006427DE"/>
    <w:rsid w:val="00642D43"/>
    <w:rsid w:val="00642F34"/>
    <w:rsid w:val="00642F56"/>
    <w:rsid w:val="006430C8"/>
    <w:rsid w:val="006431AB"/>
    <w:rsid w:val="0064328B"/>
    <w:rsid w:val="00643764"/>
    <w:rsid w:val="00643778"/>
    <w:rsid w:val="00643A86"/>
    <w:rsid w:val="00643ABF"/>
    <w:rsid w:val="00643BE4"/>
    <w:rsid w:val="00643CA9"/>
    <w:rsid w:val="00643FF0"/>
    <w:rsid w:val="0064404C"/>
    <w:rsid w:val="00644348"/>
    <w:rsid w:val="006443FD"/>
    <w:rsid w:val="00644531"/>
    <w:rsid w:val="00644804"/>
    <w:rsid w:val="00644C2C"/>
    <w:rsid w:val="00644D57"/>
    <w:rsid w:val="00644EE4"/>
    <w:rsid w:val="00645086"/>
    <w:rsid w:val="0064536D"/>
    <w:rsid w:val="006453B0"/>
    <w:rsid w:val="00645481"/>
    <w:rsid w:val="006454C5"/>
    <w:rsid w:val="00645563"/>
    <w:rsid w:val="00645631"/>
    <w:rsid w:val="00645698"/>
    <w:rsid w:val="0064579C"/>
    <w:rsid w:val="006457EC"/>
    <w:rsid w:val="006459CD"/>
    <w:rsid w:val="00645AD9"/>
    <w:rsid w:val="00645B49"/>
    <w:rsid w:val="00645BBA"/>
    <w:rsid w:val="00645E0B"/>
    <w:rsid w:val="00645E28"/>
    <w:rsid w:val="00645F1F"/>
    <w:rsid w:val="00645FE2"/>
    <w:rsid w:val="0064625C"/>
    <w:rsid w:val="00646600"/>
    <w:rsid w:val="0064669D"/>
    <w:rsid w:val="00646754"/>
    <w:rsid w:val="00646B24"/>
    <w:rsid w:val="00646B5E"/>
    <w:rsid w:val="00646C3A"/>
    <w:rsid w:val="00646C8E"/>
    <w:rsid w:val="00646C94"/>
    <w:rsid w:val="00646CF2"/>
    <w:rsid w:val="00646DFE"/>
    <w:rsid w:val="00647143"/>
    <w:rsid w:val="0064743D"/>
    <w:rsid w:val="00647740"/>
    <w:rsid w:val="006477C7"/>
    <w:rsid w:val="00647B77"/>
    <w:rsid w:val="00647E00"/>
    <w:rsid w:val="00647F9A"/>
    <w:rsid w:val="00647FDB"/>
    <w:rsid w:val="00647FFA"/>
    <w:rsid w:val="006500F1"/>
    <w:rsid w:val="00650109"/>
    <w:rsid w:val="006501D3"/>
    <w:rsid w:val="006503DA"/>
    <w:rsid w:val="00650775"/>
    <w:rsid w:val="00650893"/>
    <w:rsid w:val="0065092B"/>
    <w:rsid w:val="00650C0E"/>
    <w:rsid w:val="00650F1B"/>
    <w:rsid w:val="0065106A"/>
    <w:rsid w:val="00651116"/>
    <w:rsid w:val="0065112E"/>
    <w:rsid w:val="006511AF"/>
    <w:rsid w:val="00651208"/>
    <w:rsid w:val="0065126C"/>
    <w:rsid w:val="00651572"/>
    <w:rsid w:val="0065182C"/>
    <w:rsid w:val="006519D6"/>
    <w:rsid w:val="00651B8A"/>
    <w:rsid w:val="00651B9C"/>
    <w:rsid w:val="00651CFD"/>
    <w:rsid w:val="00651D70"/>
    <w:rsid w:val="00651F5E"/>
    <w:rsid w:val="006525E4"/>
    <w:rsid w:val="006526C4"/>
    <w:rsid w:val="00652989"/>
    <w:rsid w:val="00652B18"/>
    <w:rsid w:val="00652C0D"/>
    <w:rsid w:val="00652C8D"/>
    <w:rsid w:val="00652E1F"/>
    <w:rsid w:val="00652EB6"/>
    <w:rsid w:val="00652FCB"/>
    <w:rsid w:val="00653019"/>
    <w:rsid w:val="006530FA"/>
    <w:rsid w:val="00653134"/>
    <w:rsid w:val="0065331D"/>
    <w:rsid w:val="006535E8"/>
    <w:rsid w:val="00653754"/>
    <w:rsid w:val="0065376F"/>
    <w:rsid w:val="006537E0"/>
    <w:rsid w:val="006539F2"/>
    <w:rsid w:val="00653A54"/>
    <w:rsid w:val="00653B39"/>
    <w:rsid w:val="00653EFA"/>
    <w:rsid w:val="00653F45"/>
    <w:rsid w:val="006542CE"/>
    <w:rsid w:val="0065432E"/>
    <w:rsid w:val="006545F8"/>
    <w:rsid w:val="0065485A"/>
    <w:rsid w:val="006548C8"/>
    <w:rsid w:val="00654A00"/>
    <w:rsid w:val="00654CED"/>
    <w:rsid w:val="00654D19"/>
    <w:rsid w:val="00654F39"/>
    <w:rsid w:val="00655061"/>
    <w:rsid w:val="00655081"/>
    <w:rsid w:val="00655510"/>
    <w:rsid w:val="0065591C"/>
    <w:rsid w:val="00655BE1"/>
    <w:rsid w:val="00655E01"/>
    <w:rsid w:val="00656017"/>
    <w:rsid w:val="006561EE"/>
    <w:rsid w:val="00656315"/>
    <w:rsid w:val="006568BB"/>
    <w:rsid w:val="00656AE4"/>
    <w:rsid w:val="00656B03"/>
    <w:rsid w:val="00656BCA"/>
    <w:rsid w:val="00656CAC"/>
    <w:rsid w:val="00656D70"/>
    <w:rsid w:val="00656E46"/>
    <w:rsid w:val="00656E8F"/>
    <w:rsid w:val="00656EB4"/>
    <w:rsid w:val="00656F25"/>
    <w:rsid w:val="0065706B"/>
    <w:rsid w:val="0065723C"/>
    <w:rsid w:val="0065734E"/>
    <w:rsid w:val="0065759D"/>
    <w:rsid w:val="006575D1"/>
    <w:rsid w:val="00657767"/>
    <w:rsid w:val="006577E0"/>
    <w:rsid w:val="00657949"/>
    <w:rsid w:val="006579A5"/>
    <w:rsid w:val="006579E4"/>
    <w:rsid w:val="00657A15"/>
    <w:rsid w:val="00657A8B"/>
    <w:rsid w:val="00657B30"/>
    <w:rsid w:val="00657BDC"/>
    <w:rsid w:val="00657C0A"/>
    <w:rsid w:val="00657C89"/>
    <w:rsid w:val="00657DF7"/>
    <w:rsid w:val="0066008C"/>
    <w:rsid w:val="0066030D"/>
    <w:rsid w:val="0066058E"/>
    <w:rsid w:val="0066084E"/>
    <w:rsid w:val="006608D9"/>
    <w:rsid w:val="00660990"/>
    <w:rsid w:val="00660C67"/>
    <w:rsid w:val="00660CB5"/>
    <w:rsid w:val="00660D37"/>
    <w:rsid w:val="00660E8C"/>
    <w:rsid w:val="00660EE4"/>
    <w:rsid w:val="00660F4E"/>
    <w:rsid w:val="00661001"/>
    <w:rsid w:val="0066108C"/>
    <w:rsid w:val="0066160D"/>
    <w:rsid w:val="006616D3"/>
    <w:rsid w:val="00661A5F"/>
    <w:rsid w:val="00661B9E"/>
    <w:rsid w:val="00661CAD"/>
    <w:rsid w:val="00661DF7"/>
    <w:rsid w:val="00661FA8"/>
    <w:rsid w:val="006620AF"/>
    <w:rsid w:val="00662304"/>
    <w:rsid w:val="0066236C"/>
    <w:rsid w:val="0066252D"/>
    <w:rsid w:val="00662601"/>
    <w:rsid w:val="00662913"/>
    <w:rsid w:val="006629F9"/>
    <w:rsid w:val="00662B9C"/>
    <w:rsid w:val="00662DB6"/>
    <w:rsid w:val="006630D0"/>
    <w:rsid w:val="006630FF"/>
    <w:rsid w:val="00663105"/>
    <w:rsid w:val="0066310F"/>
    <w:rsid w:val="006631CC"/>
    <w:rsid w:val="00663327"/>
    <w:rsid w:val="00663506"/>
    <w:rsid w:val="00663593"/>
    <w:rsid w:val="006635D1"/>
    <w:rsid w:val="00663642"/>
    <w:rsid w:val="0066391F"/>
    <w:rsid w:val="0066398F"/>
    <w:rsid w:val="00663AA8"/>
    <w:rsid w:val="00663AFE"/>
    <w:rsid w:val="00663CCA"/>
    <w:rsid w:val="00663EAB"/>
    <w:rsid w:val="00664094"/>
    <w:rsid w:val="006640A1"/>
    <w:rsid w:val="006640E8"/>
    <w:rsid w:val="0066432B"/>
    <w:rsid w:val="00664568"/>
    <w:rsid w:val="0066461E"/>
    <w:rsid w:val="00664651"/>
    <w:rsid w:val="006646A7"/>
    <w:rsid w:val="00664C30"/>
    <w:rsid w:val="00664E5D"/>
    <w:rsid w:val="00664FE0"/>
    <w:rsid w:val="0066528B"/>
    <w:rsid w:val="006653C2"/>
    <w:rsid w:val="00665470"/>
    <w:rsid w:val="0066548E"/>
    <w:rsid w:val="006656AF"/>
    <w:rsid w:val="006656FC"/>
    <w:rsid w:val="0066573D"/>
    <w:rsid w:val="00665E5D"/>
    <w:rsid w:val="00665F4E"/>
    <w:rsid w:val="0066605B"/>
    <w:rsid w:val="00666098"/>
    <w:rsid w:val="0066617E"/>
    <w:rsid w:val="006661B9"/>
    <w:rsid w:val="006662F9"/>
    <w:rsid w:val="00666562"/>
    <w:rsid w:val="0066677B"/>
    <w:rsid w:val="00666793"/>
    <w:rsid w:val="00666C29"/>
    <w:rsid w:val="00666D46"/>
    <w:rsid w:val="00666F14"/>
    <w:rsid w:val="00667021"/>
    <w:rsid w:val="006670FC"/>
    <w:rsid w:val="00667580"/>
    <w:rsid w:val="00667710"/>
    <w:rsid w:val="00667717"/>
    <w:rsid w:val="0066775C"/>
    <w:rsid w:val="00667C4C"/>
    <w:rsid w:val="00667CCE"/>
    <w:rsid w:val="00667E1E"/>
    <w:rsid w:val="00667EAE"/>
    <w:rsid w:val="00667FC9"/>
    <w:rsid w:val="006701CD"/>
    <w:rsid w:val="0067037A"/>
    <w:rsid w:val="006705D6"/>
    <w:rsid w:val="006706D4"/>
    <w:rsid w:val="00670A0B"/>
    <w:rsid w:val="00670A16"/>
    <w:rsid w:val="00670B72"/>
    <w:rsid w:val="00670BBD"/>
    <w:rsid w:val="00670F74"/>
    <w:rsid w:val="00670FDC"/>
    <w:rsid w:val="006712FD"/>
    <w:rsid w:val="00671542"/>
    <w:rsid w:val="0067187C"/>
    <w:rsid w:val="00671929"/>
    <w:rsid w:val="00671936"/>
    <w:rsid w:val="00671945"/>
    <w:rsid w:val="00671AAD"/>
    <w:rsid w:val="00671B9D"/>
    <w:rsid w:val="00671C79"/>
    <w:rsid w:val="00671D2F"/>
    <w:rsid w:val="00671E03"/>
    <w:rsid w:val="00671F7E"/>
    <w:rsid w:val="00672019"/>
    <w:rsid w:val="006722E4"/>
    <w:rsid w:val="006723DC"/>
    <w:rsid w:val="0067255F"/>
    <w:rsid w:val="00672590"/>
    <w:rsid w:val="00672626"/>
    <w:rsid w:val="00672D7F"/>
    <w:rsid w:val="00673525"/>
    <w:rsid w:val="00673588"/>
    <w:rsid w:val="006735B0"/>
    <w:rsid w:val="0067362F"/>
    <w:rsid w:val="006737FE"/>
    <w:rsid w:val="006739BD"/>
    <w:rsid w:val="00673A6E"/>
    <w:rsid w:val="00673CF4"/>
    <w:rsid w:val="00674266"/>
    <w:rsid w:val="006742D2"/>
    <w:rsid w:val="0067440A"/>
    <w:rsid w:val="0067441B"/>
    <w:rsid w:val="006744A0"/>
    <w:rsid w:val="006746BE"/>
    <w:rsid w:val="0067474D"/>
    <w:rsid w:val="006747AC"/>
    <w:rsid w:val="0067498A"/>
    <w:rsid w:val="00674B50"/>
    <w:rsid w:val="00674EB5"/>
    <w:rsid w:val="00674F14"/>
    <w:rsid w:val="0067503E"/>
    <w:rsid w:val="00675132"/>
    <w:rsid w:val="00675289"/>
    <w:rsid w:val="006752DC"/>
    <w:rsid w:val="00675379"/>
    <w:rsid w:val="0067561D"/>
    <w:rsid w:val="006756E9"/>
    <w:rsid w:val="00675783"/>
    <w:rsid w:val="00675855"/>
    <w:rsid w:val="00675A95"/>
    <w:rsid w:val="00675B8D"/>
    <w:rsid w:val="00675CB5"/>
    <w:rsid w:val="00675D50"/>
    <w:rsid w:val="00676129"/>
    <w:rsid w:val="00676154"/>
    <w:rsid w:val="006761E8"/>
    <w:rsid w:val="006762B3"/>
    <w:rsid w:val="00676303"/>
    <w:rsid w:val="00676351"/>
    <w:rsid w:val="00676456"/>
    <w:rsid w:val="0067648C"/>
    <w:rsid w:val="0067658D"/>
    <w:rsid w:val="006765A7"/>
    <w:rsid w:val="00676B8D"/>
    <w:rsid w:val="00676C52"/>
    <w:rsid w:val="00676CFC"/>
    <w:rsid w:val="00676D66"/>
    <w:rsid w:val="00676FEF"/>
    <w:rsid w:val="00677442"/>
    <w:rsid w:val="006779C0"/>
    <w:rsid w:val="00677B43"/>
    <w:rsid w:val="00677B50"/>
    <w:rsid w:val="00677BEE"/>
    <w:rsid w:val="00677DAE"/>
    <w:rsid w:val="00677E39"/>
    <w:rsid w:val="00677F7B"/>
    <w:rsid w:val="006800E9"/>
    <w:rsid w:val="006800F2"/>
    <w:rsid w:val="006803CF"/>
    <w:rsid w:val="006805DE"/>
    <w:rsid w:val="00680DD0"/>
    <w:rsid w:val="00680F9E"/>
    <w:rsid w:val="00680FC2"/>
    <w:rsid w:val="00681239"/>
    <w:rsid w:val="00681311"/>
    <w:rsid w:val="006815FF"/>
    <w:rsid w:val="00681A72"/>
    <w:rsid w:val="00681A8A"/>
    <w:rsid w:val="00681B68"/>
    <w:rsid w:val="00681C45"/>
    <w:rsid w:val="00681C71"/>
    <w:rsid w:val="00681EC4"/>
    <w:rsid w:val="00681FAC"/>
    <w:rsid w:val="006820B6"/>
    <w:rsid w:val="00682768"/>
    <w:rsid w:val="0068277E"/>
    <w:rsid w:val="00682D1E"/>
    <w:rsid w:val="006830B6"/>
    <w:rsid w:val="006830BD"/>
    <w:rsid w:val="006831BB"/>
    <w:rsid w:val="00683460"/>
    <w:rsid w:val="00683602"/>
    <w:rsid w:val="0068380B"/>
    <w:rsid w:val="006838A4"/>
    <w:rsid w:val="00683C52"/>
    <w:rsid w:val="00683CBB"/>
    <w:rsid w:val="00683DBC"/>
    <w:rsid w:val="00683FE5"/>
    <w:rsid w:val="006842EB"/>
    <w:rsid w:val="00684468"/>
    <w:rsid w:val="006844D1"/>
    <w:rsid w:val="00684776"/>
    <w:rsid w:val="00684892"/>
    <w:rsid w:val="00684B97"/>
    <w:rsid w:val="00684D3F"/>
    <w:rsid w:val="00684D7D"/>
    <w:rsid w:val="00684DCE"/>
    <w:rsid w:val="00685495"/>
    <w:rsid w:val="00685776"/>
    <w:rsid w:val="0068582C"/>
    <w:rsid w:val="0068588F"/>
    <w:rsid w:val="00685D3C"/>
    <w:rsid w:val="006861B4"/>
    <w:rsid w:val="006861CA"/>
    <w:rsid w:val="00686292"/>
    <w:rsid w:val="006862A5"/>
    <w:rsid w:val="006863E2"/>
    <w:rsid w:val="00686451"/>
    <w:rsid w:val="0068653A"/>
    <w:rsid w:val="006865CF"/>
    <w:rsid w:val="0068668F"/>
    <w:rsid w:val="006866B3"/>
    <w:rsid w:val="006866FD"/>
    <w:rsid w:val="0068670C"/>
    <w:rsid w:val="00686938"/>
    <w:rsid w:val="00686CE3"/>
    <w:rsid w:val="00686D7E"/>
    <w:rsid w:val="006871D1"/>
    <w:rsid w:val="006875E8"/>
    <w:rsid w:val="00687680"/>
    <w:rsid w:val="0068788C"/>
    <w:rsid w:val="006878B8"/>
    <w:rsid w:val="0068791F"/>
    <w:rsid w:val="006879AB"/>
    <w:rsid w:val="00687AB8"/>
    <w:rsid w:val="00687B56"/>
    <w:rsid w:val="00687E09"/>
    <w:rsid w:val="00687E36"/>
    <w:rsid w:val="00687FA8"/>
    <w:rsid w:val="006905A0"/>
    <w:rsid w:val="006909D1"/>
    <w:rsid w:val="00690AD3"/>
    <w:rsid w:val="00690C95"/>
    <w:rsid w:val="00690E15"/>
    <w:rsid w:val="006910C5"/>
    <w:rsid w:val="006912AE"/>
    <w:rsid w:val="006912B7"/>
    <w:rsid w:val="0069131D"/>
    <w:rsid w:val="006914CE"/>
    <w:rsid w:val="00691508"/>
    <w:rsid w:val="00691547"/>
    <w:rsid w:val="00691583"/>
    <w:rsid w:val="006916D5"/>
    <w:rsid w:val="00691708"/>
    <w:rsid w:val="00691727"/>
    <w:rsid w:val="00691800"/>
    <w:rsid w:val="00691932"/>
    <w:rsid w:val="00691A85"/>
    <w:rsid w:val="00691B43"/>
    <w:rsid w:val="00692063"/>
    <w:rsid w:val="006923E5"/>
    <w:rsid w:val="006924B5"/>
    <w:rsid w:val="0069277C"/>
    <w:rsid w:val="00692B24"/>
    <w:rsid w:val="00693382"/>
    <w:rsid w:val="0069342E"/>
    <w:rsid w:val="0069380F"/>
    <w:rsid w:val="006938BC"/>
    <w:rsid w:val="00693BAC"/>
    <w:rsid w:val="00693E33"/>
    <w:rsid w:val="00693E88"/>
    <w:rsid w:val="00693FC8"/>
    <w:rsid w:val="00694345"/>
    <w:rsid w:val="00694371"/>
    <w:rsid w:val="006943F8"/>
    <w:rsid w:val="006947D2"/>
    <w:rsid w:val="00694848"/>
    <w:rsid w:val="00694D9D"/>
    <w:rsid w:val="00694DEA"/>
    <w:rsid w:val="00695151"/>
    <w:rsid w:val="00695519"/>
    <w:rsid w:val="006955A2"/>
    <w:rsid w:val="006955B7"/>
    <w:rsid w:val="006956C2"/>
    <w:rsid w:val="006957BA"/>
    <w:rsid w:val="00695844"/>
    <w:rsid w:val="0069588B"/>
    <w:rsid w:val="0069594E"/>
    <w:rsid w:val="00695A5B"/>
    <w:rsid w:val="00695A71"/>
    <w:rsid w:val="00695B95"/>
    <w:rsid w:val="00695DCE"/>
    <w:rsid w:val="00695E63"/>
    <w:rsid w:val="00696123"/>
    <w:rsid w:val="006962BC"/>
    <w:rsid w:val="006966DC"/>
    <w:rsid w:val="00696832"/>
    <w:rsid w:val="00696DE4"/>
    <w:rsid w:val="00696EBD"/>
    <w:rsid w:val="00696EE2"/>
    <w:rsid w:val="00697080"/>
    <w:rsid w:val="006970E9"/>
    <w:rsid w:val="00697231"/>
    <w:rsid w:val="00697535"/>
    <w:rsid w:val="0069766A"/>
    <w:rsid w:val="0069787F"/>
    <w:rsid w:val="006979F0"/>
    <w:rsid w:val="00697CE7"/>
    <w:rsid w:val="00697D91"/>
    <w:rsid w:val="00697F1F"/>
    <w:rsid w:val="00697F6B"/>
    <w:rsid w:val="006A0872"/>
    <w:rsid w:val="006A088F"/>
    <w:rsid w:val="006A08F8"/>
    <w:rsid w:val="006A097B"/>
    <w:rsid w:val="006A0A52"/>
    <w:rsid w:val="006A0ACE"/>
    <w:rsid w:val="006A0BF1"/>
    <w:rsid w:val="006A0C93"/>
    <w:rsid w:val="006A0D46"/>
    <w:rsid w:val="006A12D4"/>
    <w:rsid w:val="006A1661"/>
    <w:rsid w:val="006A16D8"/>
    <w:rsid w:val="006A16D9"/>
    <w:rsid w:val="006A1788"/>
    <w:rsid w:val="006A17A8"/>
    <w:rsid w:val="006A17AF"/>
    <w:rsid w:val="006A1850"/>
    <w:rsid w:val="006A1A12"/>
    <w:rsid w:val="006A1E19"/>
    <w:rsid w:val="006A1E2D"/>
    <w:rsid w:val="006A1E39"/>
    <w:rsid w:val="006A1E9D"/>
    <w:rsid w:val="006A21C4"/>
    <w:rsid w:val="006A2517"/>
    <w:rsid w:val="006A2550"/>
    <w:rsid w:val="006A2634"/>
    <w:rsid w:val="006A2682"/>
    <w:rsid w:val="006A2778"/>
    <w:rsid w:val="006A29F3"/>
    <w:rsid w:val="006A29FF"/>
    <w:rsid w:val="006A2A1D"/>
    <w:rsid w:val="006A2ABB"/>
    <w:rsid w:val="006A30EF"/>
    <w:rsid w:val="006A323D"/>
    <w:rsid w:val="006A34EC"/>
    <w:rsid w:val="006A37D3"/>
    <w:rsid w:val="006A383F"/>
    <w:rsid w:val="006A3A74"/>
    <w:rsid w:val="006A3B24"/>
    <w:rsid w:val="006A3B65"/>
    <w:rsid w:val="006A3C1B"/>
    <w:rsid w:val="006A3D5D"/>
    <w:rsid w:val="006A3DF3"/>
    <w:rsid w:val="006A3F76"/>
    <w:rsid w:val="006A3FAE"/>
    <w:rsid w:val="006A40AB"/>
    <w:rsid w:val="006A442D"/>
    <w:rsid w:val="006A4449"/>
    <w:rsid w:val="006A47BC"/>
    <w:rsid w:val="006A49BF"/>
    <w:rsid w:val="006A4B79"/>
    <w:rsid w:val="006A500F"/>
    <w:rsid w:val="006A51DE"/>
    <w:rsid w:val="006A51E5"/>
    <w:rsid w:val="006A5524"/>
    <w:rsid w:val="006A5585"/>
    <w:rsid w:val="006A570E"/>
    <w:rsid w:val="006A57D5"/>
    <w:rsid w:val="006A5A44"/>
    <w:rsid w:val="006A5CED"/>
    <w:rsid w:val="006A5F69"/>
    <w:rsid w:val="006A5FDC"/>
    <w:rsid w:val="006A60BA"/>
    <w:rsid w:val="006A611E"/>
    <w:rsid w:val="006A6239"/>
    <w:rsid w:val="006A6302"/>
    <w:rsid w:val="006A630F"/>
    <w:rsid w:val="006A6341"/>
    <w:rsid w:val="006A63F7"/>
    <w:rsid w:val="006A68E7"/>
    <w:rsid w:val="006A6AD1"/>
    <w:rsid w:val="006A6B91"/>
    <w:rsid w:val="006A704F"/>
    <w:rsid w:val="006A7058"/>
    <w:rsid w:val="006A7179"/>
    <w:rsid w:val="006A723F"/>
    <w:rsid w:val="006A7516"/>
    <w:rsid w:val="006A77DA"/>
    <w:rsid w:val="006A78E8"/>
    <w:rsid w:val="006A796D"/>
    <w:rsid w:val="006A7A2F"/>
    <w:rsid w:val="006A7B7B"/>
    <w:rsid w:val="006A7B93"/>
    <w:rsid w:val="006A7C57"/>
    <w:rsid w:val="006A7CF8"/>
    <w:rsid w:val="006A7DF2"/>
    <w:rsid w:val="006A7FF8"/>
    <w:rsid w:val="006B00D8"/>
    <w:rsid w:val="006B0126"/>
    <w:rsid w:val="006B0340"/>
    <w:rsid w:val="006B04DA"/>
    <w:rsid w:val="006B0565"/>
    <w:rsid w:val="006B0865"/>
    <w:rsid w:val="006B097A"/>
    <w:rsid w:val="006B0A22"/>
    <w:rsid w:val="006B0C45"/>
    <w:rsid w:val="006B0FC1"/>
    <w:rsid w:val="006B120F"/>
    <w:rsid w:val="006B1295"/>
    <w:rsid w:val="006B143A"/>
    <w:rsid w:val="006B1703"/>
    <w:rsid w:val="006B1763"/>
    <w:rsid w:val="006B17A8"/>
    <w:rsid w:val="006B1844"/>
    <w:rsid w:val="006B196F"/>
    <w:rsid w:val="006B1A27"/>
    <w:rsid w:val="006B1E59"/>
    <w:rsid w:val="006B1F7F"/>
    <w:rsid w:val="006B21B1"/>
    <w:rsid w:val="006B249B"/>
    <w:rsid w:val="006B250E"/>
    <w:rsid w:val="006B25B8"/>
    <w:rsid w:val="006B2633"/>
    <w:rsid w:val="006B266D"/>
    <w:rsid w:val="006B26A5"/>
    <w:rsid w:val="006B28BE"/>
    <w:rsid w:val="006B2AD4"/>
    <w:rsid w:val="006B2AF8"/>
    <w:rsid w:val="006B2BA5"/>
    <w:rsid w:val="006B2E19"/>
    <w:rsid w:val="006B2ED9"/>
    <w:rsid w:val="006B2FCA"/>
    <w:rsid w:val="006B306F"/>
    <w:rsid w:val="006B308C"/>
    <w:rsid w:val="006B31D9"/>
    <w:rsid w:val="006B3225"/>
    <w:rsid w:val="006B342E"/>
    <w:rsid w:val="006B34F8"/>
    <w:rsid w:val="006B350A"/>
    <w:rsid w:val="006B3580"/>
    <w:rsid w:val="006B36BD"/>
    <w:rsid w:val="006B3949"/>
    <w:rsid w:val="006B3978"/>
    <w:rsid w:val="006B39A1"/>
    <w:rsid w:val="006B3AC7"/>
    <w:rsid w:val="006B3C18"/>
    <w:rsid w:val="006B3C21"/>
    <w:rsid w:val="006B3D33"/>
    <w:rsid w:val="006B3EB3"/>
    <w:rsid w:val="006B3FF0"/>
    <w:rsid w:val="006B43E0"/>
    <w:rsid w:val="006B44C3"/>
    <w:rsid w:val="006B45D1"/>
    <w:rsid w:val="006B47C5"/>
    <w:rsid w:val="006B487E"/>
    <w:rsid w:val="006B48C4"/>
    <w:rsid w:val="006B49B6"/>
    <w:rsid w:val="006B4A28"/>
    <w:rsid w:val="006B4BEF"/>
    <w:rsid w:val="006B4DB3"/>
    <w:rsid w:val="006B4E54"/>
    <w:rsid w:val="006B4F1B"/>
    <w:rsid w:val="006B4F72"/>
    <w:rsid w:val="006B5035"/>
    <w:rsid w:val="006B5259"/>
    <w:rsid w:val="006B53A3"/>
    <w:rsid w:val="006B542E"/>
    <w:rsid w:val="006B558C"/>
    <w:rsid w:val="006B565E"/>
    <w:rsid w:val="006B5763"/>
    <w:rsid w:val="006B58EF"/>
    <w:rsid w:val="006B5A90"/>
    <w:rsid w:val="006B5DFD"/>
    <w:rsid w:val="006B5E1A"/>
    <w:rsid w:val="006B6329"/>
    <w:rsid w:val="006B6484"/>
    <w:rsid w:val="006B6676"/>
    <w:rsid w:val="006B66AF"/>
    <w:rsid w:val="006B69DD"/>
    <w:rsid w:val="006B6A07"/>
    <w:rsid w:val="006B6C58"/>
    <w:rsid w:val="006B6D5C"/>
    <w:rsid w:val="006B6DB1"/>
    <w:rsid w:val="006B6DC5"/>
    <w:rsid w:val="006B6E1F"/>
    <w:rsid w:val="006B6EE8"/>
    <w:rsid w:val="006B6EFF"/>
    <w:rsid w:val="006B6F0B"/>
    <w:rsid w:val="006B6FE4"/>
    <w:rsid w:val="006B71DD"/>
    <w:rsid w:val="006B7568"/>
    <w:rsid w:val="006B76C9"/>
    <w:rsid w:val="006B7AD1"/>
    <w:rsid w:val="006B7C6B"/>
    <w:rsid w:val="006B7F89"/>
    <w:rsid w:val="006C024A"/>
    <w:rsid w:val="006C067B"/>
    <w:rsid w:val="006C073C"/>
    <w:rsid w:val="006C080C"/>
    <w:rsid w:val="006C088D"/>
    <w:rsid w:val="006C0BD9"/>
    <w:rsid w:val="006C0F65"/>
    <w:rsid w:val="006C111B"/>
    <w:rsid w:val="006C1209"/>
    <w:rsid w:val="006C1378"/>
    <w:rsid w:val="006C13B9"/>
    <w:rsid w:val="006C15DD"/>
    <w:rsid w:val="006C1B6C"/>
    <w:rsid w:val="006C1BD5"/>
    <w:rsid w:val="006C1C11"/>
    <w:rsid w:val="006C1EE0"/>
    <w:rsid w:val="006C2071"/>
    <w:rsid w:val="006C21E3"/>
    <w:rsid w:val="006C22E0"/>
    <w:rsid w:val="006C2478"/>
    <w:rsid w:val="006C2488"/>
    <w:rsid w:val="006C28AD"/>
    <w:rsid w:val="006C2A5B"/>
    <w:rsid w:val="006C2CC4"/>
    <w:rsid w:val="006C3160"/>
    <w:rsid w:val="006C341F"/>
    <w:rsid w:val="006C3757"/>
    <w:rsid w:val="006C3761"/>
    <w:rsid w:val="006C378B"/>
    <w:rsid w:val="006C37A4"/>
    <w:rsid w:val="006C3AF9"/>
    <w:rsid w:val="006C3D11"/>
    <w:rsid w:val="006C3D52"/>
    <w:rsid w:val="006C3D7E"/>
    <w:rsid w:val="006C3E59"/>
    <w:rsid w:val="006C3F13"/>
    <w:rsid w:val="006C414C"/>
    <w:rsid w:val="006C422A"/>
    <w:rsid w:val="006C4280"/>
    <w:rsid w:val="006C429D"/>
    <w:rsid w:val="006C457F"/>
    <w:rsid w:val="006C4602"/>
    <w:rsid w:val="006C4877"/>
    <w:rsid w:val="006C4A3B"/>
    <w:rsid w:val="006C4AB5"/>
    <w:rsid w:val="006C4B07"/>
    <w:rsid w:val="006C4C3E"/>
    <w:rsid w:val="006C5160"/>
    <w:rsid w:val="006C51B6"/>
    <w:rsid w:val="006C5235"/>
    <w:rsid w:val="006C52A3"/>
    <w:rsid w:val="006C53D3"/>
    <w:rsid w:val="006C5430"/>
    <w:rsid w:val="006C54F2"/>
    <w:rsid w:val="006C55A0"/>
    <w:rsid w:val="006C55F8"/>
    <w:rsid w:val="006C577A"/>
    <w:rsid w:val="006C57CC"/>
    <w:rsid w:val="006C5932"/>
    <w:rsid w:val="006C5A90"/>
    <w:rsid w:val="006C5AF8"/>
    <w:rsid w:val="006C5B52"/>
    <w:rsid w:val="006C5B75"/>
    <w:rsid w:val="006C5D88"/>
    <w:rsid w:val="006C6005"/>
    <w:rsid w:val="006C6249"/>
    <w:rsid w:val="006C62F7"/>
    <w:rsid w:val="006C666E"/>
    <w:rsid w:val="006C6688"/>
    <w:rsid w:val="006C680C"/>
    <w:rsid w:val="006C68D4"/>
    <w:rsid w:val="006C68FD"/>
    <w:rsid w:val="006C695F"/>
    <w:rsid w:val="006C6A40"/>
    <w:rsid w:val="006C6AF2"/>
    <w:rsid w:val="006C6C47"/>
    <w:rsid w:val="006C6E2F"/>
    <w:rsid w:val="006C6EF4"/>
    <w:rsid w:val="006C7032"/>
    <w:rsid w:val="006C7466"/>
    <w:rsid w:val="006C7826"/>
    <w:rsid w:val="006C78B6"/>
    <w:rsid w:val="006C79CB"/>
    <w:rsid w:val="006C7A01"/>
    <w:rsid w:val="006C7A1F"/>
    <w:rsid w:val="006C7AF4"/>
    <w:rsid w:val="006C7C45"/>
    <w:rsid w:val="006C7D75"/>
    <w:rsid w:val="006C7DC0"/>
    <w:rsid w:val="006D007E"/>
    <w:rsid w:val="006D0084"/>
    <w:rsid w:val="006D02C7"/>
    <w:rsid w:val="006D03AF"/>
    <w:rsid w:val="006D044B"/>
    <w:rsid w:val="006D06DE"/>
    <w:rsid w:val="006D08D2"/>
    <w:rsid w:val="006D0983"/>
    <w:rsid w:val="006D0EC4"/>
    <w:rsid w:val="006D1144"/>
    <w:rsid w:val="006D1322"/>
    <w:rsid w:val="006D1346"/>
    <w:rsid w:val="006D149D"/>
    <w:rsid w:val="006D158B"/>
    <w:rsid w:val="006D1911"/>
    <w:rsid w:val="006D1A11"/>
    <w:rsid w:val="006D1C57"/>
    <w:rsid w:val="006D202E"/>
    <w:rsid w:val="006D20D5"/>
    <w:rsid w:val="006D2108"/>
    <w:rsid w:val="006D2130"/>
    <w:rsid w:val="006D2324"/>
    <w:rsid w:val="006D232B"/>
    <w:rsid w:val="006D23F2"/>
    <w:rsid w:val="006D2639"/>
    <w:rsid w:val="006D28DB"/>
    <w:rsid w:val="006D2987"/>
    <w:rsid w:val="006D2AAA"/>
    <w:rsid w:val="006D2E03"/>
    <w:rsid w:val="006D2FC5"/>
    <w:rsid w:val="006D311E"/>
    <w:rsid w:val="006D340D"/>
    <w:rsid w:val="006D36F7"/>
    <w:rsid w:val="006D3A71"/>
    <w:rsid w:val="006D3DBC"/>
    <w:rsid w:val="006D4231"/>
    <w:rsid w:val="006D4331"/>
    <w:rsid w:val="006D43A0"/>
    <w:rsid w:val="006D43D2"/>
    <w:rsid w:val="006D4403"/>
    <w:rsid w:val="006D458B"/>
    <w:rsid w:val="006D4CAE"/>
    <w:rsid w:val="006D4E1C"/>
    <w:rsid w:val="006D502D"/>
    <w:rsid w:val="006D5383"/>
    <w:rsid w:val="006D53A9"/>
    <w:rsid w:val="006D54FE"/>
    <w:rsid w:val="006D56DA"/>
    <w:rsid w:val="006D571E"/>
    <w:rsid w:val="006D57D9"/>
    <w:rsid w:val="006D5871"/>
    <w:rsid w:val="006D5C22"/>
    <w:rsid w:val="006D5D2E"/>
    <w:rsid w:val="006D5D3E"/>
    <w:rsid w:val="006D5D44"/>
    <w:rsid w:val="006D5DBF"/>
    <w:rsid w:val="006D5F4B"/>
    <w:rsid w:val="006D5F86"/>
    <w:rsid w:val="006D600A"/>
    <w:rsid w:val="006D60EF"/>
    <w:rsid w:val="006D6334"/>
    <w:rsid w:val="006D6460"/>
    <w:rsid w:val="006D64A8"/>
    <w:rsid w:val="006D653F"/>
    <w:rsid w:val="006D67B9"/>
    <w:rsid w:val="006D67E3"/>
    <w:rsid w:val="006D68A0"/>
    <w:rsid w:val="006D68AB"/>
    <w:rsid w:val="006D68F7"/>
    <w:rsid w:val="006D6946"/>
    <w:rsid w:val="006D69B7"/>
    <w:rsid w:val="006D6CA8"/>
    <w:rsid w:val="006D6E0C"/>
    <w:rsid w:val="006D70D8"/>
    <w:rsid w:val="006D74AF"/>
    <w:rsid w:val="006D7655"/>
    <w:rsid w:val="006D7757"/>
    <w:rsid w:val="006D7782"/>
    <w:rsid w:val="006D77A7"/>
    <w:rsid w:val="006D789A"/>
    <w:rsid w:val="006D7987"/>
    <w:rsid w:val="006D7A01"/>
    <w:rsid w:val="006D7A27"/>
    <w:rsid w:val="006D7AE1"/>
    <w:rsid w:val="006D7C92"/>
    <w:rsid w:val="006E0100"/>
    <w:rsid w:val="006E01BC"/>
    <w:rsid w:val="006E030E"/>
    <w:rsid w:val="006E0429"/>
    <w:rsid w:val="006E0463"/>
    <w:rsid w:val="006E05FB"/>
    <w:rsid w:val="006E0699"/>
    <w:rsid w:val="006E0AE3"/>
    <w:rsid w:val="006E0B6B"/>
    <w:rsid w:val="006E0D2E"/>
    <w:rsid w:val="006E0D48"/>
    <w:rsid w:val="006E0E76"/>
    <w:rsid w:val="006E0F40"/>
    <w:rsid w:val="006E1031"/>
    <w:rsid w:val="006E118F"/>
    <w:rsid w:val="006E11CF"/>
    <w:rsid w:val="006E132B"/>
    <w:rsid w:val="006E1471"/>
    <w:rsid w:val="006E181D"/>
    <w:rsid w:val="006E1A28"/>
    <w:rsid w:val="006E1AA5"/>
    <w:rsid w:val="006E1E56"/>
    <w:rsid w:val="006E1FC3"/>
    <w:rsid w:val="006E1FC5"/>
    <w:rsid w:val="006E2044"/>
    <w:rsid w:val="006E208E"/>
    <w:rsid w:val="006E20DF"/>
    <w:rsid w:val="006E2171"/>
    <w:rsid w:val="006E2293"/>
    <w:rsid w:val="006E2328"/>
    <w:rsid w:val="006E2329"/>
    <w:rsid w:val="006E2389"/>
    <w:rsid w:val="006E2424"/>
    <w:rsid w:val="006E24E6"/>
    <w:rsid w:val="006E265D"/>
    <w:rsid w:val="006E281E"/>
    <w:rsid w:val="006E28F6"/>
    <w:rsid w:val="006E2B13"/>
    <w:rsid w:val="006E2CD0"/>
    <w:rsid w:val="006E2D57"/>
    <w:rsid w:val="006E2E46"/>
    <w:rsid w:val="006E2E8E"/>
    <w:rsid w:val="006E306E"/>
    <w:rsid w:val="006E309E"/>
    <w:rsid w:val="006E31DB"/>
    <w:rsid w:val="006E3226"/>
    <w:rsid w:val="006E33C4"/>
    <w:rsid w:val="006E360C"/>
    <w:rsid w:val="006E36D2"/>
    <w:rsid w:val="006E3706"/>
    <w:rsid w:val="006E37C5"/>
    <w:rsid w:val="006E37FA"/>
    <w:rsid w:val="006E3C24"/>
    <w:rsid w:val="006E3DBD"/>
    <w:rsid w:val="006E41A4"/>
    <w:rsid w:val="006E42DA"/>
    <w:rsid w:val="006E4464"/>
    <w:rsid w:val="006E4543"/>
    <w:rsid w:val="006E4566"/>
    <w:rsid w:val="006E4622"/>
    <w:rsid w:val="006E4706"/>
    <w:rsid w:val="006E4737"/>
    <w:rsid w:val="006E4E17"/>
    <w:rsid w:val="006E4E29"/>
    <w:rsid w:val="006E4E99"/>
    <w:rsid w:val="006E4F0D"/>
    <w:rsid w:val="006E4F19"/>
    <w:rsid w:val="006E5315"/>
    <w:rsid w:val="006E5396"/>
    <w:rsid w:val="006E542D"/>
    <w:rsid w:val="006E5546"/>
    <w:rsid w:val="006E5784"/>
    <w:rsid w:val="006E5C8F"/>
    <w:rsid w:val="006E5CD5"/>
    <w:rsid w:val="006E5D2E"/>
    <w:rsid w:val="006E5F1E"/>
    <w:rsid w:val="006E60FD"/>
    <w:rsid w:val="006E6215"/>
    <w:rsid w:val="006E6268"/>
    <w:rsid w:val="006E650A"/>
    <w:rsid w:val="006E6984"/>
    <w:rsid w:val="006E69DA"/>
    <w:rsid w:val="006E6FDC"/>
    <w:rsid w:val="006E7046"/>
    <w:rsid w:val="006E714F"/>
    <w:rsid w:val="006E733B"/>
    <w:rsid w:val="006E7675"/>
    <w:rsid w:val="006E769C"/>
    <w:rsid w:val="006E76F5"/>
    <w:rsid w:val="006E78E7"/>
    <w:rsid w:val="006E7BAE"/>
    <w:rsid w:val="006E7BAF"/>
    <w:rsid w:val="006E7E52"/>
    <w:rsid w:val="006E7F54"/>
    <w:rsid w:val="006F01BC"/>
    <w:rsid w:val="006F03B9"/>
    <w:rsid w:val="006F04BB"/>
    <w:rsid w:val="006F05D8"/>
    <w:rsid w:val="006F07BF"/>
    <w:rsid w:val="006F0870"/>
    <w:rsid w:val="006F08AE"/>
    <w:rsid w:val="006F09AE"/>
    <w:rsid w:val="006F0A4C"/>
    <w:rsid w:val="006F17D2"/>
    <w:rsid w:val="006F1940"/>
    <w:rsid w:val="006F1C10"/>
    <w:rsid w:val="006F1D68"/>
    <w:rsid w:val="006F2846"/>
    <w:rsid w:val="006F28D5"/>
    <w:rsid w:val="006F29D2"/>
    <w:rsid w:val="006F2A65"/>
    <w:rsid w:val="006F2D26"/>
    <w:rsid w:val="006F2E83"/>
    <w:rsid w:val="006F2ECD"/>
    <w:rsid w:val="006F31A8"/>
    <w:rsid w:val="006F3297"/>
    <w:rsid w:val="006F3431"/>
    <w:rsid w:val="006F34EB"/>
    <w:rsid w:val="006F3597"/>
    <w:rsid w:val="006F359B"/>
    <w:rsid w:val="006F35A3"/>
    <w:rsid w:val="006F3625"/>
    <w:rsid w:val="006F372C"/>
    <w:rsid w:val="006F37C1"/>
    <w:rsid w:val="006F37FA"/>
    <w:rsid w:val="006F38CB"/>
    <w:rsid w:val="006F38F2"/>
    <w:rsid w:val="006F3AA8"/>
    <w:rsid w:val="006F3D23"/>
    <w:rsid w:val="006F3F32"/>
    <w:rsid w:val="006F40F1"/>
    <w:rsid w:val="006F4147"/>
    <w:rsid w:val="006F4534"/>
    <w:rsid w:val="006F4929"/>
    <w:rsid w:val="006F4993"/>
    <w:rsid w:val="006F4BF5"/>
    <w:rsid w:val="006F4E19"/>
    <w:rsid w:val="006F4FB8"/>
    <w:rsid w:val="006F5503"/>
    <w:rsid w:val="006F5649"/>
    <w:rsid w:val="006F57AE"/>
    <w:rsid w:val="006F58D4"/>
    <w:rsid w:val="006F596E"/>
    <w:rsid w:val="006F5B62"/>
    <w:rsid w:val="006F5BF9"/>
    <w:rsid w:val="006F5E9E"/>
    <w:rsid w:val="006F600B"/>
    <w:rsid w:val="006F61C4"/>
    <w:rsid w:val="006F630F"/>
    <w:rsid w:val="006F640B"/>
    <w:rsid w:val="006F6903"/>
    <w:rsid w:val="006F6A17"/>
    <w:rsid w:val="006F6E76"/>
    <w:rsid w:val="006F7061"/>
    <w:rsid w:val="006F70ED"/>
    <w:rsid w:val="006F7580"/>
    <w:rsid w:val="006F783E"/>
    <w:rsid w:val="006F7BF9"/>
    <w:rsid w:val="006F7D83"/>
    <w:rsid w:val="006F7E8A"/>
    <w:rsid w:val="006F7EB0"/>
    <w:rsid w:val="006F7FD7"/>
    <w:rsid w:val="006F7FE8"/>
    <w:rsid w:val="007001A3"/>
    <w:rsid w:val="00700251"/>
    <w:rsid w:val="007002E3"/>
    <w:rsid w:val="007003C0"/>
    <w:rsid w:val="007004C5"/>
    <w:rsid w:val="00700557"/>
    <w:rsid w:val="0070064D"/>
    <w:rsid w:val="00700884"/>
    <w:rsid w:val="00700987"/>
    <w:rsid w:val="00700A74"/>
    <w:rsid w:val="00700BCE"/>
    <w:rsid w:val="00700C95"/>
    <w:rsid w:val="00700D84"/>
    <w:rsid w:val="00701333"/>
    <w:rsid w:val="0070153E"/>
    <w:rsid w:val="00701639"/>
    <w:rsid w:val="0070171D"/>
    <w:rsid w:val="00701B05"/>
    <w:rsid w:val="00701B5B"/>
    <w:rsid w:val="00701BFD"/>
    <w:rsid w:val="00701CD4"/>
    <w:rsid w:val="00701ED5"/>
    <w:rsid w:val="00702214"/>
    <w:rsid w:val="00702322"/>
    <w:rsid w:val="007024CC"/>
    <w:rsid w:val="007025AC"/>
    <w:rsid w:val="0070275E"/>
    <w:rsid w:val="007027EF"/>
    <w:rsid w:val="007028FE"/>
    <w:rsid w:val="007029BC"/>
    <w:rsid w:val="00702DF9"/>
    <w:rsid w:val="00702E15"/>
    <w:rsid w:val="00702FF8"/>
    <w:rsid w:val="0070303C"/>
    <w:rsid w:val="0070317C"/>
    <w:rsid w:val="0070326A"/>
    <w:rsid w:val="00703474"/>
    <w:rsid w:val="0070362D"/>
    <w:rsid w:val="007036C2"/>
    <w:rsid w:val="00703761"/>
    <w:rsid w:val="007039D3"/>
    <w:rsid w:val="007039E9"/>
    <w:rsid w:val="00703B5B"/>
    <w:rsid w:val="00703CC5"/>
    <w:rsid w:val="00703FEB"/>
    <w:rsid w:val="0070417C"/>
    <w:rsid w:val="0070434B"/>
    <w:rsid w:val="00704431"/>
    <w:rsid w:val="00704558"/>
    <w:rsid w:val="00704829"/>
    <w:rsid w:val="00704838"/>
    <w:rsid w:val="00704865"/>
    <w:rsid w:val="00704879"/>
    <w:rsid w:val="00704A85"/>
    <w:rsid w:val="00704F10"/>
    <w:rsid w:val="007050FA"/>
    <w:rsid w:val="00705193"/>
    <w:rsid w:val="00705239"/>
    <w:rsid w:val="00705456"/>
    <w:rsid w:val="007055D8"/>
    <w:rsid w:val="0070575A"/>
    <w:rsid w:val="00705768"/>
    <w:rsid w:val="007058D9"/>
    <w:rsid w:val="00705A0D"/>
    <w:rsid w:val="00705A70"/>
    <w:rsid w:val="00705C9F"/>
    <w:rsid w:val="00705D15"/>
    <w:rsid w:val="00705E2E"/>
    <w:rsid w:val="00705EB8"/>
    <w:rsid w:val="007061F4"/>
    <w:rsid w:val="007063F6"/>
    <w:rsid w:val="00706631"/>
    <w:rsid w:val="0070663E"/>
    <w:rsid w:val="007066AD"/>
    <w:rsid w:val="007070ED"/>
    <w:rsid w:val="0070720D"/>
    <w:rsid w:val="00707217"/>
    <w:rsid w:val="007072CE"/>
    <w:rsid w:val="00707674"/>
    <w:rsid w:val="0070792A"/>
    <w:rsid w:val="00707A02"/>
    <w:rsid w:val="00707C66"/>
    <w:rsid w:val="00707D05"/>
    <w:rsid w:val="0071020B"/>
    <w:rsid w:val="0071024E"/>
    <w:rsid w:val="0071025A"/>
    <w:rsid w:val="00710459"/>
    <w:rsid w:val="00710487"/>
    <w:rsid w:val="0071056E"/>
    <w:rsid w:val="00710689"/>
    <w:rsid w:val="00710740"/>
    <w:rsid w:val="007107F8"/>
    <w:rsid w:val="007108C7"/>
    <w:rsid w:val="00710B68"/>
    <w:rsid w:val="00710C67"/>
    <w:rsid w:val="00710DD3"/>
    <w:rsid w:val="00710DD9"/>
    <w:rsid w:val="00710F98"/>
    <w:rsid w:val="007113CD"/>
    <w:rsid w:val="007113CE"/>
    <w:rsid w:val="00711484"/>
    <w:rsid w:val="0071155F"/>
    <w:rsid w:val="00711592"/>
    <w:rsid w:val="00711723"/>
    <w:rsid w:val="0071186D"/>
    <w:rsid w:val="007118AC"/>
    <w:rsid w:val="007118D5"/>
    <w:rsid w:val="007118F3"/>
    <w:rsid w:val="00711A17"/>
    <w:rsid w:val="00711C02"/>
    <w:rsid w:val="00711CE0"/>
    <w:rsid w:val="00711D5F"/>
    <w:rsid w:val="00711DFC"/>
    <w:rsid w:val="00711F7F"/>
    <w:rsid w:val="00711FAC"/>
    <w:rsid w:val="00712027"/>
    <w:rsid w:val="00712330"/>
    <w:rsid w:val="0071285D"/>
    <w:rsid w:val="00712AF1"/>
    <w:rsid w:val="00712CD2"/>
    <w:rsid w:val="0071329B"/>
    <w:rsid w:val="00713392"/>
    <w:rsid w:val="007137B0"/>
    <w:rsid w:val="00713B00"/>
    <w:rsid w:val="00713B7B"/>
    <w:rsid w:val="00713B94"/>
    <w:rsid w:val="00713BDC"/>
    <w:rsid w:val="00713C75"/>
    <w:rsid w:val="00713E97"/>
    <w:rsid w:val="00713FF4"/>
    <w:rsid w:val="00714561"/>
    <w:rsid w:val="0071462D"/>
    <w:rsid w:val="007148E1"/>
    <w:rsid w:val="00714ACD"/>
    <w:rsid w:val="00714AEC"/>
    <w:rsid w:val="00714B68"/>
    <w:rsid w:val="00714E77"/>
    <w:rsid w:val="00714EF8"/>
    <w:rsid w:val="00714F84"/>
    <w:rsid w:val="00714F87"/>
    <w:rsid w:val="00715047"/>
    <w:rsid w:val="007151AA"/>
    <w:rsid w:val="007152D9"/>
    <w:rsid w:val="007158D5"/>
    <w:rsid w:val="00715938"/>
    <w:rsid w:val="0071597E"/>
    <w:rsid w:val="00715A28"/>
    <w:rsid w:val="00715A4A"/>
    <w:rsid w:val="00715BBD"/>
    <w:rsid w:val="00715D0B"/>
    <w:rsid w:val="00715E87"/>
    <w:rsid w:val="00715F81"/>
    <w:rsid w:val="00715F90"/>
    <w:rsid w:val="00716006"/>
    <w:rsid w:val="00716007"/>
    <w:rsid w:val="0071647F"/>
    <w:rsid w:val="0071683E"/>
    <w:rsid w:val="00716949"/>
    <w:rsid w:val="00716996"/>
    <w:rsid w:val="00716C37"/>
    <w:rsid w:val="00716C9A"/>
    <w:rsid w:val="00716DC5"/>
    <w:rsid w:val="00716E2B"/>
    <w:rsid w:val="007170D3"/>
    <w:rsid w:val="00717217"/>
    <w:rsid w:val="007172A2"/>
    <w:rsid w:val="007176D6"/>
    <w:rsid w:val="007177D8"/>
    <w:rsid w:val="00717A34"/>
    <w:rsid w:val="00717BD1"/>
    <w:rsid w:val="00717EC4"/>
    <w:rsid w:val="00720145"/>
    <w:rsid w:val="00720695"/>
    <w:rsid w:val="00720947"/>
    <w:rsid w:val="00720A1F"/>
    <w:rsid w:val="00720A95"/>
    <w:rsid w:val="00720CEC"/>
    <w:rsid w:val="00720DEB"/>
    <w:rsid w:val="00720E87"/>
    <w:rsid w:val="0072112C"/>
    <w:rsid w:val="007213A0"/>
    <w:rsid w:val="0072140C"/>
    <w:rsid w:val="00721560"/>
    <w:rsid w:val="007217FB"/>
    <w:rsid w:val="00721813"/>
    <w:rsid w:val="00721A4D"/>
    <w:rsid w:val="00722211"/>
    <w:rsid w:val="007223B6"/>
    <w:rsid w:val="00722546"/>
    <w:rsid w:val="007227A0"/>
    <w:rsid w:val="00722815"/>
    <w:rsid w:val="007229D0"/>
    <w:rsid w:val="00722B16"/>
    <w:rsid w:val="00722BED"/>
    <w:rsid w:val="00722FB1"/>
    <w:rsid w:val="00722FD9"/>
    <w:rsid w:val="00723093"/>
    <w:rsid w:val="00723196"/>
    <w:rsid w:val="00723234"/>
    <w:rsid w:val="00723245"/>
    <w:rsid w:val="0072325F"/>
    <w:rsid w:val="007232DC"/>
    <w:rsid w:val="0072332E"/>
    <w:rsid w:val="00723656"/>
    <w:rsid w:val="00723C89"/>
    <w:rsid w:val="00723CE5"/>
    <w:rsid w:val="00723D29"/>
    <w:rsid w:val="00723DB0"/>
    <w:rsid w:val="00723F7B"/>
    <w:rsid w:val="00724235"/>
    <w:rsid w:val="0072423E"/>
    <w:rsid w:val="007242B5"/>
    <w:rsid w:val="0072436E"/>
    <w:rsid w:val="00724653"/>
    <w:rsid w:val="00724694"/>
    <w:rsid w:val="007247CB"/>
    <w:rsid w:val="00724969"/>
    <w:rsid w:val="00724AB7"/>
    <w:rsid w:val="00724B20"/>
    <w:rsid w:val="00724C44"/>
    <w:rsid w:val="00724FA5"/>
    <w:rsid w:val="00725058"/>
    <w:rsid w:val="0072512A"/>
    <w:rsid w:val="0072545C"/>
    <w:rsid w:val="00725529"/>
    <w:rsid w:val="00725555"/>
    <w:rsid w:val="00725558"/>
    <w:rsid w:val="0072563D"/>
    <w:rsid w:val="00725657"/>
    <w:rsid w:val="007258A9"/>
    <w:rsid w:val="007259B7"/>
    <w:rsid w:val="007259EB"/>
    <w:rsid w:val="00725B5C"/>
    <w:rsid w:val="00725C35"/>
    <w:rsid w:val="00725CF3"/>
    <w:rsid w:val="007260A2"/>
    <w:rsid w:val="0072654D"/>
    <w:rsid w:val="00726566"/>
    <w:rsid w:val="0072658B"/>
    <w:rsid w:val="00726626"/>
    <w:rsid w:val="0072666F"/>
    <w:rsid w:val="00726691"/>
    <w:rsid w:val="00726712"/>
    <w:rsid w:val="007267A5"/>
    <w:rsid w:val="007269C9"/>
    <w:rsid w:val="007269D2"/>
    <w:rsid w:val="007269D8"/>
    <w:rsid w:val="00726A8B"/>
    <w:rsid w:val="00726D74"/>
    <w:rsid w:val="00726EE1"/>
    <w:rsid w:val="00726EF4"/>
    <w:rsid w:val="007272DD"/>
    <w:rsid w:val="0072730C"/>
    <w:rsid w:val="00727644"/>
    <w:rsid w:val="00727651"/>
    <w:rsid w:val="00727666"/>
    <w:rsid w:val="00727765"/>
    <w:rsid w:val="00727769"/>
    <w:rsid w:val="00727882"/>
    <w:rsid w:val="007279FF"/>
    <w:rsid w:val="00727A1E"/>
    <w:rsid w:val="00727BCA"/>
    <w:rsid w:val="00727F55"/>
    <w:rsid w:val="00727FB6"/>
    <w:rsid w:val="00730127"/>
    <w:rsid w:val="00730496"/>
    <w:rsid w:val="0073051F"/>
    <w:rsid w:val="00730594"/>
    <w:rsid w:val="007305F8"/>
    <w:rsid w:val="00730708"/>
    <w:rsid w:val="007307FD"/>
    <w:rsid w:val="0073088A"/>
    <w:rsid w:val="007308DD"/>
    <w:rsid w:val="00730948"/>
    <w:rsid w:val="00730ABD"/>
    <w:rsid w:val="00730B4D"/>
    <w:rsid w:val="00730DC8"/>
    <w:rsid w:val="00730E9B"/>
    <w:rsid w:val="00730F9B"/>
    <w:rsid w:val="00730FC9"/>
    <w:rsid w:val="00731610"/>
    <w:rsid w:val="00731631"/>
    <w:rsid w:val="00731842"/>
    <w:rsid w:val="00731916"/>
    <w:rsid w:val="0073199B"/>
    <w:rsid w:val="007320C2"/>
    <w:rsid w:val="007321FE"/>
    <w:rsid w:val="007326A9"/>
    <w:rsid w:val="00732B93"/>
    <w:rsid w:val="00732BEE"/>
    <w:rsid w:val="00732BFD"/>
    <w:rsid w:val="00732C08"/>
    <w:rsid w:val="00732F85"/>
    <w:rsid w:val="00733126"/>
    <w:rsid w:val="0073331B"/>
    <w:rsid w:val="0073341C"/>
    <w:rsid w:val="00733498"/>
    <w:rsid w:val="007338BA"/>
    <w:rsid w:val="00733A0D"/>
    <w:rsid w:val="00733D78"/>
    <w:rsid w:val="00733D8C"/>
    <w:rsid w:val="0073422C"/>
    <w:rsid w:val="0073435B"/>
    <w:rsid w:val="007344FB"/>
    <w:rsid w:val="00734C28"/>
    <w:rsid w:val="00734FBA"/>
    <w:rsid w:val="007350A6"/>
    <w:rsid w:val="007352F1"/>
    <w:rsid w:val="00735742"/>
    <w:rsid w:val="007357F0"/>
    <w:rsid w:val="007358BB"/>
    <w:rsid w:val="007359A4"/>
    <w:rsid w:val="00735AA2"/>
    <w:rsid w:val="00735B07"/>
    <w:rsid w:val="00735BAB"/>
    <w:rsid w:val="00735C39"/>
    <w:rsid w:val="00736476"/>
    <w:rsid w:val="0073662B"/>
    <w:rsid w:val="00736995"/>
    <w:rsid w:val="00736A45"/>
    <w:rsid w:val="00736C32"/>
    <w:rsid w:val="00736C7C"/>
    <w:rsid w:val="00736D52"/>
    <w:rsid w:val="00736E9D"/>
    <w:rsid w:val="00737192"/>
    <w:rsid w:val="00737368"/>
    <w:rsid w:val="007374D6"/>
    <w:rsid w:val="007376C9"/>
    <w:rsid w:val="007378CC"/>
    <w:rsid w:val="00737A20"/>
    <w:rsid w:val="00737A85"/>
    <w:rsid w:val="00737BD4"/>
    <w:rsid w:val="00737CF2"/>
    <w:rsid w:val="00737D60"/>
    <w:rsid w:val="00737F37"/>
    <w:rsid w:val="007400AF"/>
    <w:rsid w:val="00740317"/>
    <w:rsid w:val="00740472"/>
    <w:rsid w:val="00740598"/>
    <w:rsid w:val="00740645"/>
    <w:rsid w:val="007406E2"/>
    <w:rsid w:val="007407A5"/>
    <w:rsid w:val="0074088D"/>
    <w:rsid w:val="00740962"/>
    <w:rsid w:val="00740E6C"/>
    <w:rsid w:val="00740FB4"/>
    <w:rsid w:val="0074109E"/>
    <w:rsid w:val="007414F7"/>
    <w:rsid w:val="007415BB"/>
    <w:rsid w:val="00741606"/>
    <w:rsid w:val="007416AB"/>
    <w:rsid w:val="00741764"/>
    <w:rsid w:val="007417A8"/>
    <w:rsid w:val="007417ED"/>
    <w:rsid w:val="0074185A"/>
    <w:rsid w:val="007418F7"/>
    <w:rsid w:val="0074191B"/>
    <w:rsid w:val="00741BF3"/>
    <w:rsid w:val="00741EF3"/>
    <w:rsid w:val="00742091"/>
    <w:rsid w:val="0074222B"/>
    <w:rsid w:val="00742291"/>
    <w:rsid w:val="007423A9"/>
    <w:rsid w:val="007425D6"/>
    <w:rsid w:val="00742660"/>
    <w:rsid w:val="007426BF"/>
    <w:rsid w:val="00742759"/>
    <w:rsid w:val="007427EB"/>
    <w:rsid w:val="00742F3C"/>
    <w:rsid w:val="00743096"/>
    <w:rsid w:val="0074316E"/>
    <w:rsid w:val="00743370"/>
    <w:rsid w:val="00743458"/>
    <w:rsid w:val="007435B4"/>
    <w:rsid w:val="00743640"/>
    <w:rsid w:val="007436C1"/>
    <w:rsid w:val="0074382D"/>
    <w:rsid w:val="007438DB"/>
    <w:rsid w:val="00743E11"/>
    <w:rsid w:val="00743E84"/>
    <w:rsid w:val="00743FA5"/>
    <w:rsid w:val="00744246"/>
    <w:rsid w:val="007445C3"/>
    <w:rsid w:val="00744671"/>
    <w:rsid w:val="00744719"/>
    <w:rsid w:val="007447A4"/>
    <w:rsid w:val="007448E2"/>
    <w:rsid w:val="00744911"/>
    <w:rsid w:val="00744B97"/>
    <w:rsid w:val="0074522D"/>
    <w:rsid w:val="007453C7"/>
    <w:rsid w:val="007453D8"/>
    <w:rsid w:val="00745766"/>
    <w:rsid w:val="007458D2"/>
    <w:rsid w:val="0074592C"/>
    <w:rsid w:val="007459E4"/>
    <w:rsid w:val="00745D2E"/>
    <w:rsid w:val="00745FC4"/>
    <w:rsid w:val="00745FCE"/>
    <w:rsid w:val="00746007"/>
    <w:rsid w:val="0074616D"/>
    <w:rsid w:val="007467B3"/>
    <w:rsid w:val="00746917"/>
    <w:rsid w:val="0074699E"/>
    <w:rsid w:val="007469EC"/>
    <w:rsid w:val="00746ADB"/>
    <w:rsid w:val="00746D00"/>
    <w:rsid w:val="00746F54"/>
    <w:rsid w:val="007472E7"/>
    <w:rsid w:val="007474BB"/>
    <w:rsid w:val="007475D4"/>
    <w:rsid w:val="00747628"/>
    <w:rsid w:val="00747769"/>
    <w:rsid w:val="00747855"/>
    <w:rsid w:val="00747B22"/>
    <w:rsid w:val="00747D05"/>
    <w:rsid w:val="00747D0A"/>
    <w:rsid w:val="00747DB4"/>
    <w:rsid w:val="00747F8B"/>
    <w:rsid w:val="00750135"/>
    <w:rsid w:val="00750165"/>
    <w:rsid w:val="0075036D"/>
    <w:rsid w:val="0075066B"/>
    <w:rsid w:val="0075073C"/>
    <w:rsid w:val="007508C1"/>
    <w:rsid w:val="00750A6B"/>
    <w:rsid w:val="00750BF3"/>
    <w:rsid w:val="00750EB7"/>
    <w:rsid w:val="0075118F"/>
    <w:rsid w:val="00751194"/>
    <w:rsid w:val="007515E2"/>
    <w:rsid w:val="00751722"/>
    <w:rsid w:val="007518A0"/>
    <w:rsid w:val="007518A3"/>
    <w:rsid w:val="00751AE2"/>
    <w:rsid w:val="00751B59"/>
    <w:rsid w:val="00751C71"/>
    <w:rsid w:val="00751E53"/>
    <w:rsid w:val="00752280"/>
    <w:rsid w:val="00752284"/>
    <w:rsid w:val="0075235E"/>
    <w:rsid w:val="00752388"/>
    <w:rsid w:val="007523D5"/>
    <w:rsid w:val="00752408"/>
    <w:rsid w:val="007524AC"/>
    <w:rsid w:val="007525AD"/>
    <w:rsid w:val="0075260C"/>
    <w:rsid w:val="00752907"/>
    <w:rsid w:val="00752A48"/>
    <w:rsid w:val="00752B72"/>
    <w:rsid w:val="00752D9E"/>
    <w:rsid w:val="00752F36"/>
    <w:rsid w:val="00753448"/>
    <w:rsid w:val="007535BA"/>
    <w:rsid w:val="007537F7"/>
    <w:rsid w:val="007538E6"/>
    <w:rsid w:val="00753B83"/>
    <w:rsid w:val="00753C67"/>
    <w:rsid w:val="007540FD"/>
    <w:rsid w:val="007544E5"/>
    <w:rsid w:val="00754843"/>
    <w:rsid w:val="00754929"/>
    <w:rsid w:val="00754C18"/>
    <w:rsid w:val="00754D8B"/>
    <w:rsid w:val="00754E94"/>
    <w:rsid w:val="00755326"/>
    <w:rsid w:val="007553E4"/>
    <w:rsid w:val="00755403"/>
    <w:rsid w:val="00755410"/>
    <w:rsid w:val="00755442"/>
    <w:rsid w:val="00755575"/>
    <w:rsid w:val="00755702"/>
    <w:rsid w:val="00755B3D"/>
    <w:rsid w:val="00755FCB"/>
    <w:rsid w:val="00756087"/>
    <w:rsid w:val="00756441"/>
    <w:rsid w:val="00756641"/>
    <w:rsid w:val="00756747"/>
    <w:rsid w:val="007568C8"/>
    <w:rsid w:val="007569F7"/>
    <w:rsid w:val="00756AD7"/>
    <w:rsid w:val="00756C7E"/>
    <w:rsid w:val="00756E14"/>
    <w:rsid w:val="00756FD9"/>
    <w:rsid w:val="007570DE"/>
    <w:rsid w:val="00757400"/>
    <w:rsid w:val="00757817"/>
    <w:rsid w:val="00757A3F"/>
    <w:rsid w:val="00757A90"/>
    <w:rsid w:val="00757DA2"/>
    <w:rsid w:val="00757DB8"/>
    <w:rsid w:val="00757DFF"/>
    <w:rsid w:val="007602F8"/>
    <w:rsid w:val="0076039F"/>
    <w:rsid w:val="007607E2"/>
    <w:rsid w:val="00760A61"/>
    <w:rsid w:val="00760B87"/>
    <w:rsid w:val="00760BB6"/>
    <w:rsid w:val="00760C29"/>
    <w:rsid w:val="00760C77"/>
    <w:rsid w:val="00760DD6"/>
    <w:rsid w:val="007610A3"/>
    <w:rsid w:val="007610CF"/>
    <w:rsid w:val="0076119B"/>
    <w:rsid w:val="007612F5"/>
    <w:rsid w:val="00761349"/>
    <w:rsid w:val="00761383"/>
    <w:rsid w:val="007614C3"/>
    <w:rsid w:val="00761530"/>
    <w:rsid w:val="00761651"/>
    <w:rsid w:val="0076179B"/>
    <w:rsid w:val="007617DE"/>
    <w:rsid w:val="0076191A"/>
    <w:rsid w:val="0076193E"/>
    <w:rsid w:val="00761B7E"/>
    <w:rsid w:val="00761C6A"/>
    <w:rsid w:val="00762186"/>
    <w:rsid w:val="00762223"/>
    <w:rsid w:val="00762406"/>
    <w:rsid w:val="0076252B"/>
    <w:rsid w:val="00762638"/>
    <w:rsid w:val="0076272A"/>
    <w:rsid w:val="0076275F"/>
    <w:rsid w:val="00762850"/>
    <w:rsid w:val="00762B1F"/>
    <w:rsid w:val="00762D39"/>
    <w:rsid w:val="007630CB"/>
    <w:rsid w:val="007632E9"/>
    <w:rsid w:val="00763319"/>
    <w:rsid w:val="0076335A"/>
    <w:rsid w:val="007633F1"/>
    <w:rsid w:val="007634FF"/>
    <w:rsid w:val="007635AC"/>
    <w:rsid w:val="0076368D"/>
    <w:rsid w:val="007638CA"/>
    <w:rsid w:val="00763DDC"/>
    <w:rsid w:val="0076409C"/>
    <w:rsid w:val="007642C7"/>
    <w:rsid w:val="007643C1"/>
    <w:rsid w:val="00764516"/>
    <w:rsid w:val="007646B3"/>
    <w:rsid w:val="007646DF"/>
    <w:rsid w:val="0076490E"/>
    <w:rsid w:val="00764C52"/>
    <w:rsid w:val="00764C76"/>
    <w:rsid w:val="00764D17"/>
    <w:rsid w:val="00764D70"/>
    <w:rsid w:val="00764EA2"/>
    <w:rsid w:val="00764EAB"/>
    <w:rsid w:val="00764FF0"/>
    <w:rsid w:val="0076523E"/>
    <w:rsid w:val="0076528C"/>
    <w:rsid w:val="00765533"/>
    <w:rsid w:val="007658A9"/>
    <w:rsid w:val="007658EB"/>
    <w:rsid w:val="00765976"/>
    <w:rsid w:val="00765A0A"/>
    <w:rsid w:val="00765B80"/>
    <w:rsid w:val="00766152"/>
    <w:rsid w:val="00766285"/>
    <w:rsid w:val="007664CD"/>
    <w:rsid w:val="007666A5"/>
    <w:rsid w:val="007668F8"/>
    <w:rsid w:val="00766ADB"/>
    <w:rsid w:val="00766B3E"/>
    <w:rsid w:val="00766B75"/>
    <w:rsid w:val="00766BAC"/>
    <w:rsid w:val="007676D9"/>
    <w:rsid w:val="007678A6"/>
    <w:rsid w:val="00767949"/>
    <w:rsid w:val="00767C78"/>
    <w:rsid w:val="00767CC9"/>
    <w:rsid w:val="00767EE8"/>
    <w:rsid w:val="00767FFC"/>
    <w:rsid w:val="0077006A"/>
    <w:rsid w:val="007701C8"/>
    <w:rsid w:val="0077020A"/>
    <w:rsid w:val="00770211"/>
    <w:rsid w:val="00770236"/>
    <w:rsid w:val="007702E3"/>
    <w:rsid w:val="00770564"/>
    <w:rsid w:val="0077061E"/>
    <w:rsid w:val="00770658"/>
    <w:rsid w:val="007707A8"/>
    <w:rsid w:val="007708C8"/>
    <w:rsid w:val="007708FE"/>
    <w:rsid w:val="0077092F"/>
    <w:rsid w:val="007709E7"/>
    <w:rsid w:val="00770AF1"/>
    <w:rsid w:val="00770BBD"/>
    <w:rsid w:val="00770C17"/>
    <w:rsid w:val="00770D53"/>
    <w:rsid w:val="00770D5D"/>
    <w:rsid w:val="0077105B"/>
    <w:rsid w:val="00771184"/>
    <w:rsid w:val="0077126C"/>
    <w:rsid w:val="007713D0"/>
    <w:rsid w:val="00771442"/>
    <w:rsid w:val="00771450"/>
    <w:rsid w:val="00771698"/>
    <w:rsid w:val="007716B7"/>
    <w:rsid w:val="007717A1"/>
    <w:rsid w:val="0077186C"/>
    <w:rsid w:val="00771C8E"/>
    <w:rsid w:val="00771C94"/>
    <w:rsid w:val="00771D77"/>
    <w:rsid w:val="00771EB8"/>
    <w:rsid w:val="007720B2"/>
    <w:rsid w:val="00772381"/>
    <w:rsid w:val="007723D0"/>
    <w:rsid w:val="00772526"/>
    <w:rsid w:val="00772609"/>
    <w:rsid w:val="00772728"/>
    <w:rsid w:val="007727EB"/>
    <w:rsid w:val="007727ED"/>
    <w:rsid w:val="007728D4"/>
    <w:rsid w:val="007729E9"/>
    <w:rsid w:val="00772B9F"/>
    <w:rsid w:val="00772C3C"/>
    <w:rsid w:val="00772D9A"/>
    <w:rsid w:val="007730C2"/>
    <w:rsid w:val="00773498"/>
    <w:rsid w:val="007734F3"/>
    <w:rsid w:val="007736A4"/>
    <w:rsid w:val="00773719"/>
    <w:rsid w:val="0077374B"/>
    <w:rsid w:val="007737F8"/>
    <w:rsid w:val="007738C0"/>
    <w:rsid w:val="0077393F"/>
    <w:rsid w:val="00773A3C"/>
    <w:rsid w:val="00773CA3"/>
    <w:rsid w:val="00773CC0"/>
    <w:rsid w:val="00773CD1"/>
    <w:rsid w:val="00773DDB"/>
    <w:rsid w:val="007743DB"/>
    <w:rsid w:val="00774592"/>
    <w:rsid w:val="007745C6"/>
    <w:rsid w:val="00774611"/>
    <w:rsid w:val="0077462A"/>
    <w:rsid w:val="0077467A"/>
    <w:rsid w:val="00774C52"/>
    <w:rsid w:val="00774E18"/>
    <w:rsid w:val="00774EFA"/>
    <w:rsid w:val="0077501A"/>
    <w:rsid w:val="0077519F"/>
    <w:rsid w:val="007751AA"/>
    <w:rsid w:val="007751CD"/>
    <w:rsid w:val="0077521E"/>
    <w:rsid w:val="007752F2"/>
    <w:rsid w:val="0077540F"/>
    <w:rsid w:val="0077549B"/>
    <w:rsid w:val="00775515"/>
    <w:rsid w:val="0077552F"/>
    <w:rsid w:val="0077553F"/>
    <w:rsid w:val="00775751"/>
    <w:rsid w:val="00775B64"/>
    <w:rsid w:val="00775BA9"/>
    <w:rsid w:val="00775BEF"/>
    <w:rsid w:val="00775DFE"/>
    <w:rsid w:val="00775E6F"/>
    <w:rsid w:val="00775F23"/>
    <w:rsid w:val="007761C4"/>
    <w:rsid w:val="0077621D"/>
    <w:rsid w:val="0077631D"/>
    <w:rsid w:val="007763E5"/>
    <w:rsid w:val="007766FB"/>
    <w:rsid w:val="007767FD"/>
    <w:rsid w:val="007769D9"/>
    <w:rsid w:val="007769F0"/>
    <w:rsid w:val="00776A36"/>
    <w:rsid w:val="00776BF0"/>
    <w:rsid w:val="00776EEE"/>
    <w:rsid w:val="00776EFC"/>
    <w:rsid w:val="00777471"/>
    <w:rsid w:val="00777513"/>
    <w:rsid w:val="0077788B"/>
    <w:rsid w:val="007778DC"/>
    <w:rsid w:val="0077794B"/>
    <w:rsid w:val="00777C09"/>
    <w:rsid w:val="00777D9F"/>
    <w:rsid w:val="00777F7B"/>
    <w:rsid w:val="007801E5"/>
    <w:rsid w:val="0078021E"/>
    <w:rsid w:val="007802E5"/>
    <w:rsid w:val="007803AE"/>
    <w:rsid w:val="0078071E"/>
    <w:rsid w:val="007807B7"/>
    <w:rsid w:val="00780853"/>
    <w:rsid w:val="00780A95"/>
    <w:rsid w:val="00780AD8"/>
    <w:rsid w:val="00780D28"/>
    <w:rsid w:val="00780D44"/>
    <w:rsid w:val="00780DF3"/>
    <w:rsid w:val="00780E04"/>
    <w:rsid w:val="00780E52"/>
    <w:rsid w:val="00780E5F"/>
    <w:rsid w:val="00780EAF"/>
    <w:rsid w:val="00780F4D"/>
    <w:rsid w:val="00781048"/>
    <w:rsid w:val="0078106C"/>
    <w:rsid w:val="007810B4"/>
    <w:rsid w:val="0078111D"/>
    <w:rsid w:val="0078121A"/>
    <w:rsid w:val="00781467"/>
    <w:rsid w:val="0078175E"/>
    <w:rsid w:val="007817DB"/>
    <w:rsid w:val="007817E7"/>
    <w:rsid w:val="0078180E"/>
    <w:rsid w:val="007819DA"/>
    <w:rsid w:val="00781A23"/>
    <w:rsid w:val="00781AE8"/>
    <w:rsid w:val="007821E9"/>
    <w:rsid w:val="00782369"/>
    <w:rsid w:val="0078262D"/>
    <w:rsid w:val="007826E5"/>
    <w:rsid w:val="007827DA"/>
    <w:rsid w:val="00782B1F"/>
    <w:rsid w:val="00782C1F"/>
    <w:rsid w:val="00782E6F"/>
    <w:rsid w:val="00782EE3"/>
    <w:rsid w:val="00782F14"/>
    <w:rsid w:val="00783063"/>
    <w:rsid w:val="00783066"/>
    <w:rsid w:val="007831CD"/>
    <w:rsid w:val="00783281"/>
    <w:rsid w:val="0078329D"/>
    <w:rsid w:val="0078389C"/>
    <w:rsid w:val="00783903"/>
    <w:rsid w:val="0078395B"/>
    <w:rsid w:val="00783CA0"/>
    <w:rsid w:val="00783F24"/>
    <w:rsid w:val="00783FB9"/>
    <w:rsid w:val="0078401A"/>
    <w:rsid w:val="00784072"/>
    <w:rsid w:val="0078429B"/>
    <w:rsid w:val="007845EA"/>
    <w:rsid w:val="007846AE"/>
    <w:rsid w:val="00784788"/>
    <w:rsid w:val="00784904"/>
    <w:rsid w:val="00784EF0"/>
    <w:rsid w:val="00784FBD"/>
    <w:rsid w:val="007852D2"/>
    <w:rsid w:val="007853B6"/>
    <w:rsid w:val="00785460"/>
    <w:rsid w:val="0078580D"/>
    <w:rsid w:val="00785A4B"/>
    <w:rsid w:val="00785BCC"/>
    <w:rsid w:val="00785C3B"/>
    <w:rsid w:val="00785E72"/>
    <w:rsid w:val="0078622A"/>
    <w:rsid w:val="007862F9"/>
    <w:rsid w:val="00786398"/>
    <w:rsid w:val="007864D8"/>
    <w:rsid w:val="00786632"/>
    <w:rsid w:val="007867A0"/>
    <w:rsid w:val="0078683F"/>
    <w:rsid w:val="00786CFF"/>
    <w:rsid w:val="00787061"/>
    <w:rsid w:val="007871B2"/>
    <w:rsid w:val="007872FA"/>
    <w:rsid w:val="0078733A"/>
    <w:rsid w:val="007873EA"/>
    <w:rsid w:val="00787B91"/>
    <w:rsid w:val="00787BB9"/>
    <w:rsid w:val="00787BD0"/>
    <w:rsid w:val="00787CCD"/>
    <w:rsid w:val="00787D80"/>
    <w:rsid w:val="00787D9A"/>
    <w:rsid w:val="00787F04"/>
    <w:rsid w:val="00787F1B"/>
    <w:rsid w:val="00787FE5"/>
    <w:rsid w:val="00790149"/>
    <w:rsid w:val="00790267"/>
    <w:rsid w:val="00790343"/>
    <w:rsid w:val="00790347"/>
    <w:rsid w:val="0079042B"/>
    <w:rsid w:val="007904C3"/>
    <w:rsid w:val="007904DB"/>
    <w:rsid w:val="007908D5"/>
    <w:rsid w:val="00790DBB"/>
    <w:rsid w:val="00790E92"/>
    <w:rsid w:val="00790EB8"/>
    <w:rsid w:val="00790EC1"/>
    <w:rsid w:val="00790F94"/>
    <w:rsid w:val="007911A9"/>
    <w:rsid w:val="007912C2"/>
    <w:rsid w:val="007912CB"/>
    <w:rsid w:val="00791330"/>
    <w:rsid w:val="0079138B"/>
    <w:rsid w:val="0079150E"/>
    <w:rsid w:val="00791624"/>
    <w:rsid w:val="007917A6"/>
    <w:rsid w:val="0079190C"/>
    <w:rsid w:val="00791992"/>
    <w:rsid w:val="00791AC7"/>
    <w:rsid w:val="00791DDA"/>
    <w:rsid w:val="00791ED6"/>
    <w:rsid w:val="00792015"/>
    <w:rsid w:val="007922BE"/>
    <w:rsid w:val="00792477"/>
    <w:rsid w:val="0079255E"/>
    <w:rsid w:val="00792696"/>
    <w:rsid w:val="00792704"/>
    <w:rsid w:val="007927F9"/>
    <w:rsid w:val="0079289A"/>
    <w:rsid w:val="0079297A"/>
    <w:rsid w:val="00792A06"/>
    <w:rsid w:val="00792C8D"/>
    <w:rsid w:val="00792CA1"/>
    <w:rsid w:val="00792E17"/>
    <w:rsid w:val="00792F2E"/>
    <w:rsid w:val="00792F8E"/>
    <w:rsid w:val="00793441"/>
    <w:rsid w:val="007934D9"/>
    <w:rsid w:val="007936DF"/>
    <w:rsid w:val="00793828"/>
    <w:rsid w:val="00793841"/>
    <w:rsid w:val="00793B33"/>
    <w:rsid w:val="00793BF6"/>
    <w:rsid w:val="00793E6E"/>
    <w:rsid w:val="00793FAA"/>
    <w:rsid w:val="00793FC6"/>
    <w:rsid w:val="0079410F"/>
    <w:rsid w:val="007943DE"/>
    <w:rsid w:val="00794633"/>
    <w:rsid w:val="0079470F"/>
    <w:rsid w:val="00794770"/>
    <w:rsid w:val="00794A7B"/>
    <w:rsid w:val="00794B54"/>
    <w:rsid w:val="00794CA9"/>
    <w:rsid w:val="00794D00"/>
    <w:rsid w:val="00794D0B"/>
    <w:rsid w:val="00794E47"/>
    <w:rsid w:val="00794F2A"/>
    <w:rsid w:val="00795589"/>
    <w:rsid w:val="00795616"/>
    <w:rsid w:val="007957A2"/>
    <w:rsid w:val="00795998"/>
    <w:rsid w:val="00795F4E"/>
    <w:rsid w:val="00796035"/>
    <w:rsid w:val="00796076"/>
    <w:rsid w:val="0079615B"/>
    <w:rsid w:val="0079625D"/>
    <w:rsid w:val="0079634F"/>
    <w:rsid w:val="00796543"/>
    <w:rsid w:val="00796561"/>
    <w:rsid w:val="007965C7"/>
    <w:rsid w:val="00796692"/>
    <w:rsid w:val="007966A6"/>
    <w:rsid w:val="007968FC"/>
    <w:rsid w:val="00796963"/>
    <w:rsid w:val="00796A58"/>
    <w:rsid w:val="00796B26"/>
    <w:rsid w:val="00796C55"/>
    <w:rsid w:val="00797280"/>
    <w:rsid w:val="007972C7"/>
    <w:rsid w:val="00797527"/>
    <w:rsid w:val="007976F0"/>
    <w:rsid w:val="007977F1"/>
    <w:rsid w:val="007978BC"/>
    <w:rsid w:val="00797B2E"/>
    <w:rsid w:val="00797C13"/>
    <w:rsid w:val="00797D04"/>
    <w:rsid w:val="00797FB8"/>
    <w:rsid w:val="007A014A"/>
    <w:rsid w:val="007A03A0"/>
    <w:rsid w:val="007A060E"/>
    <w:rsid w:val="007A0EF7"/>
    <w:rsid w:val="007A1123"/>
    <w:rsid w:val="007A11FB"/>
    <w:rsid w:val="007A121B"/>
    <w:rsid w:val="007A1232"/>
    <w:rsid w:val="007A162E"/>
    <w:rsid w:val="007A1650"/>
    <w:rsid w:val="007A174E"/>
    <w:rsid w:val="007A1869"/>
    <w:rsid w:val="007A1A4F"/>
    <w:rsid w:val="007A1E44"/>
    <w:rsid w:val="007A2065"/>
    <w:rsid w:val="007A208D"/>
    <w:rsid w:val="007A2B78"/>
    <w:rsid w:val="007A2BCC"/>
    <w:rsid w:val="007A2BE6"/>
    <w:rsid w:val="007A2C2D"/>
    <w:rsid w:val="007A2DAC"/>
    <w:rsid w:val="007A2F3B"/>
    <w:rsid w:val="007A2F5D"/>
    <w:rsid w:val="007A2F5E"/>
    <w:rsid w:val="007A3001"/>
    <w:rsid w:val="007A30FE"/>
    <w:rsid w:val="007A3217"/>
    <w:rsid w:val="007A3318"/>
    <w:rsid w:val="007A335A"/>
    <w:rsid w:val="007A3364"/>
    <w:rsid w:val="007A383B"/>
    <w:rsid w:val="007A3B57"/>
    <w:rsid w:val="007A3C42"/>
    <w:rsid w:val="007A3CEF"/>
    <w:rsid w:val="007A414C"/>
    <w:rsid w:val="007A4292"/>
    <w:rsid w:val="007A4398"/>
    <w:rsid w:val="007A4558"/>
    <w:rsid w:val="007A4644"/>
    <w:rsid w:val="007A4674"/>
    <w:rsid w:val="007A479D"/>
    <w:rsid w:val="007A4A9B"/>
    <w:rsid w:val="007A4E8E"/>
    <w:rsid w:val="007A513C"/>
    <w:rsid w:val="007A52A9"/>
    <w:rsid w:val="007A5306"/>
    <w:rsid w:val="007A5423"/>
    <w:rsid w:val="007A5498"/>
    <w:rsid w:val="007A5558"/>
    <w:rsid w:val="007A5592"/>
    <w:rsid w:val="007A5A37"/>
    <w:rsid w:val="007A5AB3"/>
    <w:rsid w:val="007A5B21"/>
    <w:rsid w:val="007A5BB6"/>
    <w:rsid w:val="007A5D58"/>
    <w:rsid w:val="007A6105"/>
    <w:rsid w:val="007A6183"/>
    <w:rsid w:val="007A6211"/>
    <w:rsid w:val="007A62D4"/>
    <w:rsid w:val="007A62F4"/>
    <w:rsid w:val="007A63B7"/>
    <w:rsid w:val="007A6404"/>
    <w:rsid w:val="007A65E0"/>
    <w:rsid w:val="007A694A"/>
    <w:rsid w:val="007A69F9"/>
    <w:rsid w:val="007A6B9A"/>
    <w:rsid w:val="007A6DAE"/>
    <w:rsid w:val="007A6DC1"/>
    <w:rsid w:val="007A6DC3"/>
    <w:rsid w:val="007A6EF8"/>
    <w:rsid w:val="007A6FAE"/>
    <w:rsid w:val="007A7333"/>
    <w:rsid w:val="007A7521"/>
    <w:rsid w:val="007A76AC"/>
    <w:rsid w:val="007A7709"/>
    <w:rsid w:val="007A783A"/>
    <w:rsid w:val="007A78BA"/>
    <w:rsid w:val="007A7C63"/>
    <w:rsid w:val="007A7D44"/>
    <w:rsid w:val="007A7E57"/>
    <w:rsid w:val="007A7FDB"/>
    <w:rsid w:val="007B01A2"/>
    <w:rsid w:val="007B0985"/>
    <w:rsid w:val="007B099D"/>
    <w:rsid w:val="007B1064"/>
    <w:rsid w:val="007B10AB"/>
    <w:rsid w:val="007B1153"/>
    <w:rsid w:val="007B125A"/>
    <w:rsid w:val="007B12D0"/>
    <w:rsid w:val="007B1313"/>
    <w:rsid w:val="007B14A1"/>
    <w:rsid w:val="007B14D0"/>
    <w:rsid w:val="007B170C"/>
    <w:rsid w:val="007B187D"/>
    <w:rsid w:val="007B1A2D"/>
    <w:rsid w:val="007B1A5D"/>
    <w:rsid w:val="007B1CD0"/>
    <w:rsid w:val="007B1EA7"/>
    <w:rsid w:val="007B1FC3"/>
    <w:rsid w:val="007B2104"/>
    <w:rsid w:val="007B212B"/>
    <w:rsid w:val="007B2405"/>
    <w:rsid w:val="007B25B6"/>
    <w:rsid w:val="007B26FB"/>
    <w:rsid w:val="007B2702"/>
    <w:rsid w:val="007B2765"/>
    <w:rsid w:val="007B2A7A"/>
    <w:rsid w:val="007B2AED"/>
    <w:rsid w:val="007B2BB6"/>
    <w:rsid w:val="007B2FF0"/>
    <w:rsid w:val="007B3017"/>
    <w:rsid w:val="007B317E"/>
    <w:rsid w:val="007B32EA"/>
    <w:rsid w:val="007B32F8"/>
    <w:rsid w:val="007B349E"/>
    <w:rsid w:val="007B353F"/>
    <w:rsid w:val="007B3735"/>
    <w:rsid w:val="007B38A7"/>
    <w:rsid w:val="007B3919"/>
    <w:rsid w:val="007B3923"/>
    <w:rsid w:val="007B39A2"/>
    <w:rsid w:val="007B3A3B"/>
    <w:rsid w:val="007B3A6C"/>
    <w:rsid w:val="007B3A85"/>
    <w:rsid w:val="007B3ADB"/>
    <w:rsid w:val="007B3B0C"/>
    <w:rsid w:val="007B3B4B"/>
    <w:rsid w:val="007B3D11"/>
    <w:rsid w:val="007B3D33"/>
    <w:rsid w:val="007B3D55"/>
    <w:rsid w:val="007B3DF9"/>
    <w:rsid w:val="007B3E99"/>
    <w:rsid w:val="007B3EC1"/>
    <w:rsid w:val="007B44B1"/>
    <w:rsid w:val="007B467D"/>
    <w:rsid w:val="007B46E1"/>
    <w:rsid w:val="007B4739"/>
    <w:rsid w:val="007B4948"/>
    <w:rsid w:val="007B4A57"/>
    <w:rsid w:val="007B4A91"/>
    <w:rsid w:val="007B4AD2"/>
    <w:rsid w:val="007B4C86"/>
    <w:rsid w:val="007B4DF6"/>
    <w:rsid w:val="007B4F9C"/>
    <w:rsid w:val="007B532C"/>
    <w:rsid w:val="007B5433"/>
    <w:rsid w:val="007B5674"/>
    <w:rsid w:val="007B57FC"/>
    <w:rsid w:val="007B5945"/>
    <w:rsid w:val="007B5C71"/>
    <w:rsid w:val="007B5E5B"/>
    <w:rsid w:val="007B6163"/>
    <w:rsid w:val="007B6227"/>
    <w:rsid w:val="007B65FA"/>
    <w:rsid w:val="007B6650"/>
    <w:rsid w:val="007B68AD"/>
    <w:rsid w:val="007B6A36"/>
    <w:rsid w:val="007B6AB2"/>
    <w:rsid w:val="007B6E96"/>
    <w:rsid w:val="007B6F9B"/>
    <w:rsid w:val="007B7002"/>
    <w:rsid w:val="007B7056"/>
    <w:rsid w:val="007B70A7"/>
    <w:rsid w:val="007B7315"/>
    <w:rsid w:val="007B7499"/>
    <w:rsid w:val="007B79B3"/>
    <w:rsid w:val="007B7A2F"/>
    <w:rsid w:val="007B7D18"/>
    <w:rsid w:val="007B7D82"/>
    <w:rsid w:val="007B7DBC"/>
    <w:rsid w:val="007B7F18"/>
    <w:rsid w:val="007C00A0"/>
    <w:rsid w:val="007C029B"/>
    <w:rsid w:val="007C0313"/>
    <w:rsid w:val="007C0AD5"/>
    <w:rsid w:val="007C0B66"/>
    <w:rsid w:val="007C0DE6"/>
    <w:rsid w:val="007C0E70"/>
    <w:rsid w:val="007C0F47"/>
    <w:rsid w:val="007C10C3"/>
    <w:rsid w:val="007C1201"/>
    <w:rsid w:val="007C12F8"/>
    <w:rsid w:val="007C1508"/>
    <w:rsid w:val="007C159A"/>
    <w:rsid w:val="007C1666"/>
    <w:rsid w:val="007C199A"/>
    <w:rsid w:val="007C1FFE"/>
    <w:rsid w:val="007C2096"/>
    <w:rsid w:val="007C233D"/>
    <w:rsid w:val="007C2369"/>
    <w:rsid w:val="007C2399"/>
    <w:rsid w:val="007C248F"/>
    <w:rsid w:val="007C2749"/>
    <w:rsid w:val="007C2AF0"/>
    <w:rsid w:val="007C2CF8"/>
    <w:rsid w:val="007C318E"/>
    <w:rsid w:val="007C31A4"/>
    <w:rsid w:val="007C3297"/>
    <w:rsid w:val="007C34C7"/>
    <w:rsid w:val="007C35D0"/>
    <w:rsid w:val="007C365C"/>
    <w:rsid w:val="007C36A8"/>
    <w:rsid w:val="007C3B97"/>
    <w:rsid w:val="007C3CE3"/>
    <w:rsid w:val="007C3DC9"/>
    <w:rsid w:val="007C3EA4"/>
    <w:rsid w:val="007C41B5"/>
    <w:rsid w:val="007C433E"/>
    <w:rsid w:val="007C440C"/>
    <w:rsid w:val="007C447D"/>
    <w:rsid w:val="007C45C6"/>
    <w:rsid w:val="007C46EA"/>
    <w:rsid w:val="007C475B"/>
    <w:rsid w:val="007C47D5"/>
    <w:rsid w:val="007C4AAB"/>
    <w:rsid w:val="007C4B26"/>
    <w:rsid w:val="007C4B46"/>
    <w:rsid w:val="007C4B57"/>
    <w:rsid w:val="007C4CDD"/>
    <w:rsid w:val="007C4DE9"/>
    <w:rsid w:val="007C52E7"/>
    <w:rsid w:val="007C5330"/>
    <w:rsid w:val="007C53E7"/>
    <w:rsid w:val="007C557A"/>
    <w:rsid w:val="007C595F"/>
    <w:rsid w:val="007C5E14"/>
    <w:rsid w:val="007C6077"/>
    <w:rsid w:val="007C6159"/>
    <w:rsid w:val="007C652E"/>
    <w:rsid w:val="007C65FF"/>
    <w:rsid w:val="007C674C"/>
    <w:rsid w:val="007C6751"/>
    <w:rsid w:val="007C69B4"/>
    <w:rsid w:val="007C6BC1"/>
    <w:rsid w:val="007C6BC6"/>
    <w:rsid w:val="007C6CC7"/>
    <w:rsid w:val="007C6D6F"/>
    <w:rsid w:val="007C6E39"/>
    <w:rsid w:val="007C7030"/>
    <w:rsid w:val="007C705A"/>
    <w:rsid w:val="007C72B2"/>
    <w:rsid w:val="007C72C9"/>
    <w:rsid w:val="007C7329"/>
    <w:rsid w:val="007C7330"/>
    <w:rsid w:val="007C7676"/>
    <w:rsid w:val="007C7786"/>
    <w:rsid w:val="007C7884"/>
    <w:rsid w:val="007C797F"/>
    <w:rsid w:val="007C79EC"/>
    <w:rsid w:val="007C7A1A"/>
    <w:rsid w:val="007C7A2E"/>
    <w:rsid w:val="007C7C9C"/>
    <w:rsid w:val="007C7CE1"/>
    <w:rsid w:val="007C7CFB"/>
    <w:rsid w:val="007C7DB0"/>
    <w:rsid w:val="007C7EAA"/>
    <w:rsid w:val="007D015D"/>
    <w:rsid w:val="007D06E2"/>
    <w:rsid w:val="007D0752"/>
    <w:rsid w:val="007D0A6A"/>
    <w:rsid w:val="007D0BF9"/>
    <w:rsid w:val="007D1083"/>
    <w:rsid w:val="007D1138"/>
    <w:rsid w:val="007D1369"/>
    <w:rsid w:val="007D14A3"/>
    <w:rsid w:val="007D1B33"/>
    <w:rsid w:val="007D1D67"/>
    <w:rsid w:val="007D1F1B"/>
    <w:rsid w:val="007D2396"/>
    <w:rsid w:val="007D23B3"/>
    <w:rsid w:val="007D254E"/>
    <w:rsid w:val="007D25ED"/>
    <w:rsid w:val="007D25F6"/>
    <w:rsid w:val="007D28CF"/>
    <w:rsid w:val="007D2975"/>
    <w:rsid w:val="007D2999"/>
    <w:rsid w:val="007D2AB7"/>
    <w:rsid w:val="007D2B86"/>
    <w:rsid w:val="007D2C40"/>
    <w:rsid w:val="007D2C59"/>
    <w:rsid w:val="007D2EAB"/>
    <w:rsid w:val="007D2F14"/>
    <w:rsid w:val="007D2FFE"/>
    <w:rsid w:val="007D3137"/>
    <w:rsid w:val="007D31D1"/>
    <w:rsid w:val="007D321C"/>
    <w:rsid w:val="007D32E0"/>
    <w:rsid w:val="007D333F"/>
    <w:rsid w:val="007D33EC"/>
    <w:rsid w:val="007D3486"/>
    <w:rsid w:val="007D363D"/>
    <w:rsid w:val="007D3929"/>
    <w:rsid w:val="007D3933"/>
    <w:rsid w:val="007D39EC"/>
    <w:rsid w:val="007D3BB7"/>
    <w:rsid w:val="007D3BEA"/>
    <w:rsid w:val="007D3F37"/>
    <w:rsid w:val="007D4140"/>
    <w:rsid w:val="007D495A"/>
    <w:rsid w:val="007D4A8D"/>
    <w:rsid w:val="007D4AA4"/>
    <w:rsid w:val="007D4AE6"/>
    <w:rsid w:val="007D4B48"/>
    <w:rsid w:val="007D4B88"/>
    <w:rsid w:val="007D4BB5"/>
    <w:rsid w:val="007D4C40"/>
    <w:rsid w:val="007D4D02"/>
    <w:rsid w:val="007D4D65"/>
    <w:rsid w:val="007D4E2F"/>
    <w:rsid w:val="007D4EE8"/>
    <w:rsid w:val="007D545D"/>
    <w:rsid w:val="007D56CA"/>
    <w:rsid w:val="007D57CF"/>
    <w:rsid w:val="007D597E"/>
    <w:rsid w:val="007D59D0"/>
    <w:rsid w:val="007D59EB"/>
    <w:rsid w:val="007D5CBF"/>
    <w:rsid w:val="007D5D36"/>
    <w:rsid w:val="007D5DE1"/>
    <w:rsid w:val="007D5F2A"/>
    <w:rsid w:val="007D629A"/>
    <w:rsid w:val="007D6352"/>
    <w:rsid w:val="007D6406"/>
    <w:rsid w:val="007D6B1C"/>
    <w:rsid w:val="007D6E2C"/>
    <w:rsid w:val="007D70AD"/>
    <w:rsid w:val="007D71B9"/>
    <w:rsid w:val="007D72B9"/>
    <w:rsid w:val="007D72FD"/>
    <w:rsid w:val="007D7320"/>
    <w:rsid w:val="007D771A"/>
    <w:rsid w:val="007D784D"/>
    <w:rsid w:val="007D7AE3"/>
    <w:rsid w:val="007D7BFB"/>
    <w:rsid w:val="007D7D09"/>
    <w:rsid w:val="007D7E1A"/>
    <w:rsid w:val="007E0038"/>
    <w:rsid w:val="007E00AD"/>
    <w:rsid w:val="007E01CB"/>
    <w:rsid w:val="007E02DD"/>
    <w:rsid w:val="007E03E2"/>
    <w:rsid w:val="007E0B46"/>
    <w:rsid w:val="007E0BE6"/>
    <w:rsid w:val="007E0BF1"/>
    <w:rsid w:val="007E0E1D"/>
    <w:rsid w:val="007E0E2E"/>
    <w:rsid w:val="007E1325"/>
    <w:rsid w:val="007E164E"/>
    <w:rsid w:val="007E1743"/>
    <w:rsid w:val="007E18C0"/>
    <w:rsid w:val="007E1C68"/>
    <w:rsid w:val="007E1CA9"/>
    <w:rsid w:val="007E1EC9"/>
    <w:rsid w:val="007E22A8"/>
    <w:rsid w:val="007E2329"/>
    <w:rsid w:val="007E2423"/>
    <w:rsid w:val="007E2464"/>
    <w:rsid w:val="007E24B7"/>
    <w:rsid w:val="007E24C3"/>
    <w:rsid w:val="007E24E5"/>
    <w:rsid w:val="007E2D8B"/>
    <w:rsid w:val="007E2E98"/>
    <w:rsid w:val="007E2FAA"/>
    <w:rsid w:val="007E3298"/>
    <w:rsid w:val="007E3658"/>
    <w:rsid w:val="007E37FC"/>
    <w:rsid w:val="007E3C9D"/>
    <w:rsid w:val="007E3CEA"/>
    <w:rsid w:val="007E3D36"/>
    <w:rsid w:val="007E3E50"/>
    <w:rsid w:val="007E3FA4"/>
    <w:rsid w:val="007E40D0"/>
    <w:rsid w:val="007E41AE"/>
    <w:rsid w:val="007E4272"/>
    <w:rsid w:val="007E4580"/>
    <w:rsid w:val="007E45F1"/>
    <w:rsid w:val="007E497E"/>
    <w:rsid w:val="007E4C47"/>
    <w:rsid w:val="007E4DC8"/>
    <w:rsid w:val="007E4E61"/>
    <w:rsid w:val="007E503E"/>
    <w:rsid w:val="007E50B2"/>
    <w:rsid w:val="007E5144"/>
    <w:rsid w:val="007E51DE"/>
    <w:rsid w:val="007E52C9"/>
    <w:rsid w:val="007E5C12"/>
    <w:rsid w:val="007E619A"/>
    <w:rsid w:val="007E626C"/>
    <w:rsid w:val="007E6630"/>
    <w:rsid w:val="007E66D0"/>
    <w:rsid w:val="007E6766"/>
    <w:rsid w:val="007E67D0"/>
    <w:rsid w:val="007E6867"/>
    <w:rsid w:val="007E6BC3"/>
    <w:rsid w:val="007E6D36"/>
    <w:rsid w:val="007E6D91"/>
    <w:rsid w:val="007E70CB"/>
    <w:rsid w:val="007E73AD"/>
    <w:rsid w:val="007E7646"/>
    <w:rsid w:val="007E7776"/>
    <w:rsid w:val="007E7A54"/>
    <w:rsid w:val="007E7B67"/>
    <w:rsid w:val="007E7B85"/>
    <w:rsid w:val="007E7CA9"/>
    <w:rsid w:val="007E7E66"/>
    <w:rsid w:val="007F046B"/>
    <w:rsid w:val="007F0B23"/>
    <w:rsid w:val="007F0EB3"/>
    <w:rsid w:val="007F0F60"/>
    <w:rsid w:val="007F1361"/>
    <w:rsid w:val="007F14FE"/>
    <w:rsid w:val="007F1613"/>
    <w:rsid w:val="007F1706"/>
    <w:rsid w:val="007F1774"/>
    <w:rsid w:val="007F1954"/>
    <w:rsid w:val="007F1B2C"/>
    <w:rsid w:val="007F1C0F"/>
    <w:rsid w:val="007F1C67"/>
    <w:rsid w:val="007F1DF4"/>
    <w:rsid w:val="007F1E8D"/>
    <w:rsid w:val="007F1FD3"/>
    <w:rsid w:val="007F21F1"/>
    <w:rsid w:val="007F255E"/>
    <w:rsid w:val="007F25A0"/>
    <w:rsid w:val="007F2996"/>
    <w:rsid w:val="007F2B3F"/>
    <w:rsid w:val="007F2C7C"/>
    <w:rsid w:val="007F2D5B"/>
    <w:rsid w:val="007F2EC0"/>
    <w:rsid w:val="007F2EFB"/>
    <w:rsid w:val="007F2FE8"/>
    <w:rsid w:val="007F3143"/>
    <w:rsid w:val="007F319D"/>
    <w:rsid w:val="007F3247"/>
    <w:rsid w:val="007F3754"/>
    <w:rsid w:val="007F37B6"/>
    <w:rsid w:val="007F3927"/>
    <w:rsid w:val="007F398F"/>
    <w:rsid w:val="007F3AC8"/>
    <w:rsid w:val="007F3CF7"/>
    <w:rsid w:val="007F3F43"/>
    <w:rsid w:val="007F422B"/>
    <w:rsid w:val="007F491D"/>
    <w:rsid w:val="007F4C39"/>
    <w:rsid w:val="007F4DCD"/>
    <w:rsid w:val="007F5280"/>
    <w:rsid w:val="007F547F"/>
    <w:rsid w:val="007F55C3"/>
    <w:rsid w:val="007F5879"/>
    <w:rsid w:val="007F5936"/>
    <w:rsid w:val="007F5ADB"/>
    <w:rsid w:val="007F5BC8"/>
    <w:rsid w:val="007F5E4E"/>
    <w:rsid w:val="007F5FBD"/>
    <w:rsid w:val="007F61B9"/>
    <w:rsid w:val="007F62EC"/>
    <w:rsid w:val="007F639A"/>
    <w:rsid w:val="007F6570"/>
    <w:rsid w:val="007F6627"/>
    <w:rsid w:val="007F6648"/>
    <w:rsid w:val="007F675A"/>
    <w:rsid w:val="007F6998"/>
    <w:rsid w:val="007F6CD3"/>
    <w:rsid w:val="007F6CFF"/>
    <w:rsid w:val="007F6E4E"/>
    <w:rsid w:val="007F6E55"/>
    <w:rsid w:val="007F6E73"/>
    <w:rsid w:val="007F6F65"/>
    <w:rsid w:val="007F6FDE"/>
    <w:rsid w:val="007F7127"/>
    <w:rsid w:val="007F74A6"/>
    <w:rsid w:val="007F75C7"/>
    <w:rsid w:val="007F7726"/>
    <w:rsid w:val="007F7828"/>
    <w:rsid w:val="007F7952"/>
    <w:rsid w:val="007F7A4D"/>
    <w:rsid w:val="007F7AB9"/>
    <w:rsid w:val="007F7C2D"/>
    <w:rsid w:val="007F7C60"/>
    <w:rsid w:val="007F7D52"/>
    <w:rsid w:val="007F7DCA"/>
    <w:rsid w:val="007F7E21"/>
    <w:rsid w:val="0080017F"/>
    <w:rsid w:val="008004E3"/>
    <w:rsid w:val="00800522"/>
    <w:rsid w:val="008007D4"/>
    <w:rsid w:val="00800908"/>
    <w:rsid w:val="00800CA7"/>
    <w:rsid w:val="00800CC2"/>
    <w:rsid w:val="00800FBA"/>
    <w:rsid w:val="00801094"/>
    <w:rsid w:val="00801095"/>
    <w:rsid w:val="0080119B"/>
    <w:rsid w:val="008011DE"/>
    <w:rsid w:val="008011FB"/>
    <w:rsid w:val="00801342"/>
    <w:rsid w:val="00801440"/>
    <w:rsid w:val="008015B5"/>
    <w:rsid w:val="008016D5"/>
    <w:rsid w:val="00801B2E"/>
    <w:rsid w:val="00801BAC"/>
    <w:rsid w:val="00801CB0"/>
    <w:rsid w:val="00801D1C"/>
    <w:rsid w:val="00801F3D"/>
    <w:rsid w:val="0080219B"/>
    <w:rsid w:val="00802246"/>
    <w:rsid w:val="00802469"/>
    <w:rsid w:val="0080253B"/>
    <w:rsid w:val="008025D3"/>
    <w:rsid w:val="0080271D"/>
    <w:rsid w:val="00802739"/>
    <w:rsid w:val="0080294D"/>
    <w:rsid w:val="00802B04"/>
    <w:rsid w:val="00802B4A"/>
    <w:rsid w:val="00802C11"/>
    <w:rsid w:val="00802C94"/>
    <w:rsid w:val="00802CB6"/>
    <w:rsid w:val="00802F7F"/>
    <w:rsid w:val="008031A6"/>
    <w:rsid w:val="008031DB"/>
    <w:rsid w:val="0080326C"/>
    <w:rsid w:val="0080328A"/>
    <w:rsid w:val="00803324"/>
    <w:rsid w:val="0080352D"/>
    <w:rsid w:val="0080361B"/>
    <w:rsid w:val="00803690"/>
    <w:rsid w:val="00803E63"/>
    <w:rsid w:val="00803E67"/>
    <w:rsid w:val="0080406F"/>
    <w:rsid w:val="008041FA"/>
    <w:rsid w:val="00804351"/>
    <w:rsid w:val="008043A1"/>
    <w:rsid w:val="00804448"/>
    <w:rsid w:val="00804771"/>
    <w:rsid w:val="00804904"/>
    <w:rsid w:val="00804AFF"/>
    <w:rsid w:val="00804C82"/>
    <w:rsid w:val="00804E02"/>
    <w:rsid w:val="008053B2"/>
    <w:rsid w:val="008055EA"/>
    <w:rsid w:val="008056C1"/>
    <w:rsid w:val="008057F7"/>
    <w:rsid w:val="00805AA9"/>
    <w:rsid w:val="00805B72"/>
    <w:rsid w:val="00805C4F"/>
    <w:rsid w:val="00805D9C"/>
    <w:rsid w:val="00805E7E"/>
    <w:rsid w:val="0080602C"/>
    <w:rsid w:val="00806045"/>
    <w:rsid w:val="008061BB"/>
    <w:rsid w:val="008063E1"/>
    <w:rsid w:val="00806504"/>
    <w:rsid w:val="008067A5"/>
    <w:rsid w:val="008067FF"/>
    <w:rsid w:val="00806AA3"/>
    <w:rsid w:val="00806CCE"/>
    <w:rsid w:val="00806D69"/>
    <w:rsid w:val="00806FD1"/>
    <w:rsid w:val="00807688"/>
    <w:rsid w:val="008078F7"/>
    <w:rsid w:val="00807909"/>
    <w:rsid w:val="00807A88"/>
    <w:rsid w:val="00807B39"/>
    <w:rsid w:val="00807BFC"/>
    <w:rsid w:val="00807DD6"/>
    <w:rsid w:val="00807DF3"/>
    <w:rsid w:val="00807E8B"/>
    <w:rsid w:val="00807EBC"/>
    <w:rsid w:val="00807F0C"/>
    <w:rsid w:val="00807F12"/>
    <w:rsid w:val="00810057"/>
    <w:rsid w:val="00810494"/>
    <w:rsid w:val="00810587"/>
    <w:rsid w:val="008106B3"/>
    <w:rsid w:val="008108C8"/>
    <w:rsid w:val="008108E9"/>
    <w:rsid w:val="00810B51"/>
    <w:rsid w:val="00810C8F"/>
    <w:rsid w:val="00810DB5"/>
    <w:rsid w:val="00811603"/>
    <w:rsid w:val="008116C5"/>
    <w:rsid w:val="00811BDA"/>
    <w:rsid w:val="00811D11"/>
    <w:rsid w:val="00811D1C"/>
    <w:rsid w:val="00811D94"/>
    <w:rsid w:val="00812061"/>
    <w:rsid w:val="008120D7"/>
    <w:rsid w:val="00812222"/>
    <w:rsid w:val="0081239B"/>
    <w:rsid w:val="00812896"/>
    <w:rsid w:val="00812AB2"/>
    <w:rsid w:val="00812CEE"/>
    <w:rsid w:val="00812EF2"/>
    <w:rsid w:val="00812F13"/>
    <w:rsid w:val="0081301A"/>
    <w:rsid w:val="008130C1"/>
    <w:rsid w:val="008130FF"/>
    <w:rsid w:val="00813179"/>
    <w:rsid w:val="00813282"/>
    <w:rsid w:val="008134F0"/>
    <w:rsid w:val="00813640"/>
    <w:rsid w:val="00813646"/>
    <w:rsid w:val="0081393E"/>
    <w:rsid w:val="008139CD"/>
    <w:rsid w:val="00813A82"/>
    <w:rsid w:val="00813B99"/>
    <w:rsid w:val="00813BDE"/>
    <w:rsid w:val="00813C25"/>
    <w:rsid w:val="00813C2F"/>
    <w:rsid w:val="008142D6"/>
    <w:rsid w:val="00814503"/>
    <w:rsid w:val="008145CB"/>
    <w:rsid w:val="00814704"/>
    <w:rsid w:val="008147F0"/>
    <w:rsid w:val="008148D4"/>
    <w:rsid w:val="00814A0A"/>
    <w:rsid w:val="00814A8A"/>
    <w:rsid w:val="00814A97"/>
    <w:rsid w:val="00814C66"/>
    <w:rsid w:val="00814C9B"/>
    <w:rsid w:val="00814D0B"/>
    <w:rsid w:val="00814D4D"/>
    <w:rsid w:val="00814EF6"/>
    <w:rsid w:val="00815053"/>
    <w:rsid w:val="0081519E"/>
    <w:rsid w:val="00815255"/>
    <w:rsid w:val="0081558F"/>
    <w:rsid w:val="00815593"/>
    <w:rsid w:val="00815748"/>
    <w:rsid w:val="00815A1C"/>
    <w:rsid w:val="00815A38"/>
    <w:rsid w:val="00815B3E"/>
    <w:rsid w:val="00815B50"/>
    <w:rsid w:val="00815C85"/>
    <w:rsid w:val="00815D67"/>
    <w:rsid w:val="00815FBB"/>
    <w:rsid w:val="00815FDA"/>
    <w:rsid w:val="0081612C"/>
    <w:rsid w:val="0081612E"/>
    <w:rsid w:val="00816164"/>
    <w:rsid w:val="00816287"/>
    <w:rsid w:val="0081647C"/>
    <w:rsid w:val="0081674D"/>
    <w:rsid w:val="00816818"/>
    <w:rsid w:val="0081694F"/>
    <w:rsid w:val="00816A7E"/>
    <w:rsid w:val="00816C61"/>
    <w:rsid w:val="00816EBD"/>
    <w:rsid w:val="00816EE3"/>
    <w:rsid w:val="008170AA"/>
    <w:rsid w:val="0081731B"/>
    <w:rsid w:val="00817597"/>
    <w:rsid w:val="008177C7"/>
    <w:rsid w:val="00817852"/>
    <w:rsid w:val="00817901"/>
    <w:rsid w:val="008179DE"/>
    <w:rsid w:val="00817C42"/>
    <w:rsid w:val="00817DA4"/>
    <w:rsid w:val="00817E5F"/>
    <w:rsid w:val="00820193"/>
    <w:rsid w:val="008203C5"/>
    <w:rsid w:val="00820418"/>
    <w:rsid w:val="0082043A"/>
    <w:rsid w:val="008205B2"/>
    <w:rsid w:val="008205DB"/>
    <w:rsid w:val="008207DB"/>
    <w:rsid w:val="00820E8F"/>
    <w:rsid w:val="0082100F"/>
    <w:rsid w:val="008212BD"/>
    <w:rsid w:val="008212CC"/>
    <w:rsid w:val="00821554"/>
    <w:rsid w:val="008215EE"/>
    <w:rsid w:val="008216C3"/>
    <w:rsid w:val="008217E6"/>
    <w:rsid w:val="008219CD"/>
    <w:rsid w:val="00821B6C"/>
    <w:rsid w:val="00821E6B"/>
    <w:rsid w:val="0082200A"/>
    <w:rsid w:val="00822108"/>
    <w:rsid w:val="00822290"/>
    <w:rsid w:val="0082240D"/>
    <w:rsid w:val="008225B2"/>
    <w:rsid w:val="00822745"/>
    <w:rsid w:val="008227BF"/>
    <w:rsid w:val="00822842"/>
    <w:rsid w:val="0082287A"/>
    <w:rsid w:val="00822B9F"/>
    <w:rsid w:val="00822C2A"/>
    <w:rsid w:val="00822F94"/>
    <w:rsid w:val="00822FEF"/>
    <w:rsid w:val="00823027"/>
    <w:rsid w:val="0082306A"/>
    <w:rsid w:val="0082307F"/>
    <w:rsid w:val="00823182"/>
    <w:rsid w:val="00823193"/>
    <w:rsid w:val="008232A5"/>
    <w:rsid w:val="008234EF"/>
    <w:rsid w:val="00823600"/>
    <w:rsid w:val="008238A1"/>
    <w:rsid w:val="00823917"/>
    <w:rsid w:val="00823BDA"/>
    <w:rsid w:val="00824202"/>
    <w:rsid w:val="0082431A"/>
    <w:rsid w:val="008243F6"/>
    <w:rsid w:val="008244FD"/>
    <w:rsid w:val="00824669"/>
    <w:rsid w:val="0082467C"/>
    <w:rsid w:val="0082498D"/>
    <w:rsid w:val="008249FA"/>
    <w:rsid w:val="00824B38"/>
    <w:rsid w:val="00824B5C"/>
    <w:rsid w:val="00824CAA"/>
    <w:rsid w:val="00824D13"/>
    <w:rsid w:val="00824F44"/>
    <w:rsid w:val="0082513E"/>
    <w:rsid w:val="0082529D"/>
    <w:rsid w:val="00825630"/>
    <w:rsid w:val="00825664"/>
    <w:rsid w:val="008257AD"/>
    <w:rsid w:val="00825842"/>
    <w:rsid w:val="008259BC"/>
    <w:rsid w:val="00825B15"/>
    <w:rsid w:val="00825B4B"/>
    <w:rsid w:val="00825C5A"/>
    <w:rsid w:val="00825C7B"/>
    <w:rsid w:val="00825CE7"/>
    <w:rsid w:val="00825D3C"/>
    <w:rsid w:val="00825E81"/>
    <w:rsid w:val="00825EDC"/>
    <w:rsid w:val="008260C5"/>
    <w:rsid w:val="008261AA"/>
    <w:rsid w:val="00826266"/>
    <w:rsid w:val="00826351"/>
    <w:rsid w:val="0082676B"/>
    <w:rsid w:val="00826985"/>
    <w:rsid w:val="00826C96"/>
    <w:rsid w:val="00827178"/>
    <w:rsid w:val="00827183"/>
    <w:rsid w:val="008271DB"/>
    <w:rsid w:val="008273D4"/>
    <w:rsid w:val="00827400"/>
    <w:rsid w:val="008276B8"/>
    <w:rsid w:val="0082794A"/>
    <w:rsid w:val="008279ED"/>
    <w:rsid w:val="00827AAA"/>
    <w:rsid w:val="00827C91"/>
    <w:rsid w:val="00827DA2"/>
    <w:rsid w:val="00827E1A"/>
    <w:rsid w:val="008302B6"/>
    <w:rsid w:val="008303C3"/>
    <w:rsid w:val="008303CB"/>
    <w:rsid w:val="00830475"/>
    <w:rsid w:val="008304AC"/>
    <w:rsid w:val="00830657"/>
    <w:rsid w:val="00830772"/>
    <w:rsid w:val="00830827"/>
    <w:rsid w:val="00830846"/>
    <w:rsid w:val="008309F6"/>
    <w:rsid w:val="00830BB1"/>
    <w:rsid w:val="00830E08"/>
    <w:rsid w:val="00830E85"/>
    <w:rsid w:val="00830F01"/>
    <w:rsid w:val="00830FE5"/>
    <w:rsid w:val="0083116F"/>
    <w:rsid w:val="008312B4"/>
    <w:rsid w:val="008313A9"/>
    <w:rsid w:val="008318AA"/>
    <w:rsid w:val="00831D49"/>
    <w:rsid w:val="00831EC4"/>
    <w:rsid w:val="00832020"/>
    <w:rsid w:val="008321F2"/>
    <w:rsid w:val="008321F3"/>
    <w:rsid w:val="008322D0"/>
    <w:rsid w:val="008323E3"/>
    <w:rsid w:val="008324E7"/>
    <w:rsid w:val="0083278A"/>
    <w:rsid w:val="008328AD"/>
    <w:rsid w:val="008329AF"/>
    <w:rsid w:val="008329EA"/>
    <w:rsid w:val="00832C3E"/>
    <w:rsid w:val="00832D50"/>
    <w:rsid w:val="00833012"/>
    <w:rsid w:val="0083303E"/>
    <w:rsid w:val="00833040"/>
    <w:rsid w:val="0083314F"/>
    <w:rsid w:val="00833157"/>
    <w:rsid w:val="0083332A"/>
    <w:rsid w:val="00833483"/>
    <w:rsid w:val="008335FD"/>
    <w:rsid w:val="00833669"/>
    <w:rsid w:val="008336C5"/>
    <w:rsid w:val="008338C1"/>
    <w:rsid w:val="008338E5"/>
    <w:rsid w:val="0083390F"/>
    <w:rsid w:val="00833958"/>
    <w:rsid w:val="00833975"/>
    <w:rsid w:val="00833BFE"/>
    <w:rsid w:val="00833C26"/>
    <w:rsid w:val="00833C63"/>
    <w:rsid w:val="00833DDA"/>
    <w:rsid w:val="00833E86"/>
    <w:rsid w:val="00834013"/>
    <w:rsid w:val="0083426D"/>
    <w:rsid w:val="008343AD"/>
    <w:rsid w:val="008343DC"/>
    <w:rsid w:val="00834499"/>
    <w:rsid w:val="00834594"/>
    <w:rsid w:val="0083475E"/>
    <w:rsid w:val="0083483B"/>
    <w:rsid w:val="008348CF"/>
    <w:rsid w:val="008348EF"/>
    <w:rsid w:val="00834B57"/>
    <w:rsid w:val="00834D58"/>
    <w:rsid w:val="00834FA3"/>
    <w:rsid w:val="0083514A"/>
    <w:rsid w:val="008351E9"/>
    <w:rsid w:val="00835262"/>
    <w:rsid w:val="0083535B"/>
    <w:rsid w:val="0083552D"/>
    <w:rsid w:val="00835632"/>
    <w:rsid w:val="0083564B"/>
    <w:rsid w:val="008356F5"/>
    <w:rsid w:val="00835797"/>
    <w:rsid w:val="00835805"/>
    <w:rsid w:val="00835E60"/>
    <w:rsid w:val="00835F7D"/>
    <w:rsid w:val="00835FB2"/>
    <w:rsid w:val="00836051"/>
    <w:rsid w:val="008360C7"/>
    <w:rsid w:val="0083613F"/>
    <w:rsid w:val="00836163"/>
    <w:rsid w:val="00836561"/>
    <w:rsid w:val="0083657E"/>
    <w:rsid w:val="00836CBF"/>
    <w:rsid w:val="00836F14"/>
    <w:rsid w:val="008371B9"/>
    <w:rsid w:val="00837478"/>
    <w:rsid w:val="008374E7"/>
    <w:rsid w:val="0083750F"/>
    <w:rsid w:val="00837C88"/>
    <w:rsid w:val="00837D2D"/>
    <w:rsid w:val="00837DF5"/>
    <w:rsid w:val="00837E98"/>
    <w:rsid w:val="00837EF3"/>
    <w:rsid w:val="00837F49"/>
    <w:rsid w:val="008401ED"/>
    <w:rsid w:val="0084023C"/>
    <w:rsid w:val="0084039F"/>
    <w:rsid w:val="008403AF"/>
    <w:rsid w:val="008403E2"/>
    <w:rsid w:val="00840951"/>
    <w:rsid w:val="00840960"/>
    <w:rsid w:val="00840BDA"/>
    <w:rsid w:val="00840C02"/>
    <w:rsid w:val="00840CD2"/>
    <w:rsid w:val="00840D9B"/>
    <w:rsid w:val="00840E12"/>
    <w:rsid w:val="0084102A"/>
    <w:rsid w:val="008413A9"/>
    <w:rsid w:val="008415CB"/>
    <w:rsid w:val="008417B1"/>
    <w:rsid w:val="0084180E"/>
    <w:rsid w:val="008419D9"/>
    <w:rsid w:val="00841AB9"/>
    <w:rsid w:val="00841BA5"/>
    <w:rsid w:val="00841BF0"/>
    <w:rsid w:val="00841C31"/>
    <w:rsid w:val="00841D44"/>
    <w:rsid w:val="00841DCC"/>
    <w:rsid w:val="00841E26"/>
    <w:rsid w:val="00841F2A"/>
    <w:rsid w:val="00842067"/>
    <w:rsid w:val="00842073"/>
    <w:rsid w:val="00842654"/>
    <w:rsid w:val="0084287D"/>
    <w:rsid w:val="008428E1"/>
    <w:rsid w:val="0084295F"/>
    <w:rsid w:val="00842CBC"/>
    <w:rsid w:val="00842CBE"/>
    <w:rsid w:val="00842DB8"/>
    <w:rsid w:val="00843333"/>
    <w:rsid w:val="008433D5"/>
    <w:rsid w:val="0084345C"/>
    <w:rsid w:val="00843530"/>
    <w:rsid w:val="00843642"/>
    <w:rsid w:val="00843851"/>
    <w:rsid w:val="008438EA"/>
    <w:rsid w:val="008438FB"/>
    <w:rsid w:val="00843928"/>
    <w:rsid w:val="00843FD7"/>
    <w:rsid w:val="008441DD"/>
    <w:rsid w:val="00844309"/>
    <w:rsid w:val="008447EA"/>
    <w:rsid w:val="0084494A"/>
    <w:rsid w:val="00844ADF"/>
    <w:rsid w:val="00844B82"/>
    <w:rsid w:val="00844DBA"/>
    <w:rsid w:val="00844EF9"/>
    <w:rsid w:val="00844F26"/>
    <w:rsid w:val="00845522"/>
    <w:rsid w:val="008457FA"/>
    <w:rsid w:val="00845BAD"/>
    <w:rsid w:val="00845C57"/>
    <w:rsid w:val="00845E65"/>
    <w:rsid w:val="00845F11"/>
    <w:rsid w:val="00846085"/>
    <w:rsid w:val="008460C8"/>
    <w:rsid w:val="008461DE"/>
    <w:rsid w:val="008461F8"/>
    <w:rsid w:val="008462F8"/>
    <w:rsid w:val="008465B4"/>
    <w:rsid w:val="008465F5"/>
    <w:rsid w:val="00846676"/>
    <w:rsid w:val="008466C1"/>
    <w:rsid w:val="00846801"/>
    <w:rsid w:val="0084694D"/>
    <w:rsid w:val="00846A70"/>
    <w:rsid w:val="00846A80"/>
    <w:rsid w:val="00846FE4"/>
    <w:rsid w:val="00847192"/>
    <w:rsid w:val="008471B4"/>
    <w:rsid w:val="00847278"/>
    <w:rsid w:val="008472DB"/>
    <w:rsid w:val="008473E0"/>
    <w:rsid w:val="00847572"/>
    <w:rsid w:val="00847588"/>
    <w:rsid w:val="0084759D"/>
    <w:rsid w:val="00847739"/>
    <w:rsid w:val="008479DF"/>
    <w:rsid w:val="00847B14"/>
    <w:rsid w:val="00847F1B"/>
    <w:rsid w:val="0085007F"/>
    <w:rsid w:val="0085010E"/>
    <w:rsid w:val="00850120"/>
    <w:rsid w:val="0085041A"/>
    <w:rsid w:val="00850449"/>
    <w:rsid w:val="0085066D"/>
    <w:rsid w:val="0085079B"/>
    <w:rsid w:val="008507F7"/>
    <w:rsid w:val="00850948"/>
    <w:rsid w:val="00850A15"/>
    <w:rsid w:val="00850A4D"/>
    <w:rsid w:val="00850A54"/>
    <w:rsid w:val="00850B97"/>
    <w:rsid w:val="00850BA7"/>
    <w:rsid w:val="00850BF0"/>
    <w:rsid w:val="0085105F"/>
    <w:rsid w:val="00851214"/>
    <w:rsid w:val="00851636"/>
    <w:rsid w:val="0085176F"/>
    <w:rsid w:val="0085195C"/>
    <w:rsid w:val="00851A61"/>
    <w:rsid w:val="00851A8D"/>
    <w:rsid w:val="00851AAD"/>
    <w:rsid w:val="00851BA7"/>
    <w:rsid w:val="00851EF4"/>
    <w:rsid w:val="00852048"/>
    <w:rsid w:val="008521DB"/>
    <w:rsid w:val="00852470"/>
    <w:rsid w:val="00852491"/>
    <w:rsid w:val="00852517"/>
    <w:rsid w:val="00852566"/>
    <w:rsid w:val="00852959"/>
    <w:rsid w:val="00852B0C"/>
    <w:rsid w:val="00852C0C"/>
    <w:rsid w:val="00852DC7"/>
    <w:rsid w:val="00852E13"/>
    <w:rsid w:val="00852F05"/>
    <w:rsid w:val="00852F61"/>
    <w:rsid w:val="00852FD4"/>
    <w:rsid w:val="00853028"/>
    <w:rsid w:val="00853155"/>
    <w:rsid w:val="008531FF"/>
    <w:rsid w:val="008533EA"/>
    <w:rsid w:val="008534E8"/>
    <w:rsid w:val="0085352B"/>
    <w:rsid w:val="0085352F"/>
    <w:rsid w:val="00853694"/>
    <w:rsid w:val="00853918"/>
    <w:rsid w:val="00853A20"/>
    <w:rsid w:val="00853A80"/>
    <w:rsid w:val="00853A97"/>
    <w:rsid w:val="00853EC0"/>
    <w:rsid w:val="00854033"/>
    <w:rsid w:val="008540B8"/>
    <w:rsid w:val="0085428D"/>
    <w:rsid w:val="008544B3"/>
    <w:rsid w:val="008545C2"/>
    <w:rsid w:val="00854A98"/>
    <w:rsid w:val="00854C02"/>
    <w:rsid w:val="00854F82"/>
    <w:rsid w:val="008551DD"/>
    <w:rsid w:val="008552A2"/>
    <w:rsid w:val="00855343"/>
    <w:rsid w:val="00855575"/>
    <w:rsid w:val="0085575A"/>
    <w:rsid w:val="00855887"/>
    <w:rsid w:val="00855A70"/>
    <w:rsid w:val="00855FA2"/>
    <w:rsid w:val="008562A9"/>
    <w:rsid w:val="00856359"/>
    <w:rsid w:val="00856610"/>
    <w:rsid w:val="00856A7B"/>
    <w:rsid w:val="00856B2A"/>
    <w:rsid w:val="00856B79"/>
    <w:rsid w:val="00856CB7"/>
    <w:rsid w:val="00856CCA"/>
    <w:rsid w:val="00856D72"/>
    <w:rsid w:val="00856DA4"/>
    <w:rsid w:val="00856E2A"/>
    <w:rsid w:val="00856E81"/>
    <w:rsid w:val="00856EE9"/>
    <w:rsid w:val="00857087"/>
    <w:rsid w:val="008571D6"/>
    <w:rsid w:val="0085760F"/>
    <w:rsid w:val="00857698"/>
    <w:rsid w:val="00857720"/>
    <w:rsid w:val="00857C0A"/>
    <w:rsid w:val="00857C2A"/>
    <w:rsid w:val="00857C3B"/>
    <w:rsid w:val="00857C6E"/>
    <w:rsid w:val="00857C86"/>
    <w:rsid w:val="00857DAB"/>
    <w:rsid w:val="00857DCC"/>
    <w:rsid w:val="00857E3E"/>
    <w:rsid w:val="00857F16"/>
    <w:rsid w:val="00857F2B"/>
    <w:rsid w:val="0086015A"/>
    <w:rsid w:val="00860365"/>
    <w:rsid w:val="008604C9"/>
    <w:rsid w:val="008605D3"/>
    <w:rsid w:val="00860730"/>
    <w:rsid w:val="008607CC"/>
    <w:rsid w:val="008608B6"/>
    <w:rsid w:val="00860B43"/>
    <w:rsid w:val="00860CAF"/>
    <w:rsid w:val="00860D57"/>
    <w:rsid w:val="00860DDE"/>
    <w:rsid w:val="00860E3F"/>
    <w:rsid w:val="00860EC2"/>
    <w:rsid w:val="00860F30"/>
    <w:rsid w:val="00861104"/>
    <w:rsid w:val="0086142D"/>
    <w:rsid w:val="008618E3"/>
    <w:rsid w:val="00861A7A"/>
    <w:rsid w:val="00861BDD"/>
    <w:rsid w:val="00861DAE"/>
    <w:rsid w:val="00861FDE"/>
    <w:rsid w:val="00862034"/>
    <w:rsid w:val="008622BF"/>
    <w:rsid w:val="008624EC"/>
    <w:rsid w:val="008625E5"/>
    <w:rsid w:val="008626EA"/>
    <w:rsid w:val="00862704"/>
    <w:rsid w:val="00862705"/>
    <w:rsid w:val="0086279E"/>
    <w:rsid w:val="008628BF"/>
    <w:rsid w:val="00862A05"/>
    <w:rsid w:val="00862C2C"/>
    <w:rsid w:val="00862C7C"/>
    <w:rsid w:val="00862CD7"/>
    <w:rsid w:val="00862F2B"/>
    <w:rsid w:val="00863003"/>
    <w:rsid w:val="0086319B"/>
    <w:rsid w:val="008631DD"/>
    <w:rsid w:val="0086321B"/>
    <w:rsid w:val="00863243"/>
    <w:rsid w:val="00863293"/>
    <w:rsid w:val="008635D3"/>
    <w:rsid w:val="0086360C"/>
    <w:rsid w:val="008637E3"/>
    <w:rsid w:val="008638C2"/>
    <w:rsid w:val="00863A36"/>
    <w:rsid w:val="00863AD5"/>
    <w:rsid w:val="00863ADF"/>
    <w:rsid w:val="00863AE0"/>
    <w:rsid w:val="00863D43"/>
    <w:rsid w:val="00863F84"/>
    <w:rsid w:val="00864068"/>
    <w:rsid w:val="00864147"/>
    <w:rsid w:val="0086419E"/>
    <w:rsid w:val="0086433D"/>
    <w:rsid w:val="0086440A"/>
    <w:rsid w:val="00864453"/>
    <w:rsid w:val="008648F7"/>
    <w:rsid w:val="00864AD1"/>
    <w:rsid w:val="00864B20"/>
    <w:rsid w:val="00864D07"/>
    <w:rsid w:val="00864D0B"/>
    <w:rsid w:val="00864DB5"/>
    <w:rsid w:val="00864DE4"/>
    <w:rsid w:val="00865134"/>
    <w:rsid w:val="0086546F"/>
    <w:rsid w:val="00865574"/>
    <w:rsid w:val="008655F9"/>
    <w:rsid w:val="00865908"/>
    <w:rsid w:val="00865984"/>
    <w:rsid w:val="00865ADA"/>
    <w:rsid w:val="00865AFE"/>
    <w:rsid w:val="00865DB5"/>
    <w:rsid w:val="00865F10"/>
    <w:rsid w:val="00865F93"/>
    <w:rsid w:val="00866010"/>
    <w:rsid w:val="00866301"/>
    <w:rsid w:val="00866340"/>
    <w:rsid w:val="00866374"/>
    <w:rsid w:val="008663E2"/>
    <w:rsid w:val="008664F1"/>
    <w:rsid w:val="00866502"/>
    <w:rsid w:val="008665E3"/>
    <w:rsid w:val="008665EA"/>
    <w:rsid w:val="00866778"/>
    <w:rsid w:val="008667F4"/>
    <w:rsid w:val="008669D8"/>
    <w:rsid w:val="00866BED"/>
    <w:rsid w:val="00866C19"/>
    <w:rsid w:val="00866E7D"/>
    <w:rsid w:val="00866F37"/>
    <w:rsid w:val="00867187"/>
    <w:rsid w:val="00867455"/>
    <w:rsid w:val="0086766F"/>
    <w:rsid w:val="008677F1"/>
    <w:rsid w:val="008677F9"/>
    <w:rsid w:val="008678E6"/>
    <w:rsid w:val="00867903"/>
    <w:rsid w:val="00867924"/>
    <w:rsid w:val="00867A44"/>
    <w:rsid w:val="00867A98"/>
    <w:rsid w:val="00867C1E"/>
    <w:rsid w:val="00867ED4"/>
    <w:rsid w:val="00867F1B"/>
    <w:rsid w:val="0087006A"/>
    <w:rsid w:val="00870158"/>
    <w:rsid w:val="0087032C"/>
    <w:rsid w:val="008703F5"/>
    <w:rsid w:val="0087041B"/>
    <w:rsid w:val="00870509"/>
    <w:rsid w:val="00870E70"/>
    <w:rsid w:val="00871263"/>
    <w:rsid w:val="008712DF"/>
    <w:rsid w:val="00871415"/>
    <w:rsid w:val="008714B2"/>
    <w:rsid w:val="00871661"/>
    <w:rsid w:val="008718A7"/>
    <w:rsid w:val="00871A2E"/>
    <w:rsid w:val="00871AAB"/>
    <w:rsid w:val="00871B56"/>
    <w:rsid w:val="00871BF8"/>
    <w:rsid w:val="00871C22"/>
    <w:rsid w:val="00871D24"/>
    <w:rsid w:val="00871F25"/>
    <w:rsid w:val="00871FDE"/>
    <w:rsid w:val="0087202E"/>
    <w:rsid w:val="0087205A"/>
    <w:rsid w:val="00872174"/>
    <w:rsid w:val="0087218A"/>
    <w:rsid w:val="0087226E"/>
    <w:rsid w:val="00872499"/>
    <w:rsid w:val="00872769"/>
    <w:rsid w:val="008727D9"/>
    <w:rsid w:val="00872CC6"/>
    <w:rsid w:val="00872E42"/>
    <w:rsid w:val="008730F1"/>
    <w:rsid w:val="00873102"/>
    <w:rsid w:val="0087329C"/>
    <w:rsid w:val="00873431"/>
    <w:rsid w:val="00873493"/>
    <w:rsid w:val="0087349D"/>
    <w:rsid w:val="00873539"/>
    <w:rsid w:val="00873572"/>
    <w:rsid w:val="00873729"/>
    <w:rsid w:val="0087375A"/>
    <w:rsid w:val="00873924"/>
    <w:rsid w:val="00873ABF"/>
    <w:rsid w:val="00873B62"/>
    <w:rsid w:val="00873B7F"/>
    <w:rsid w:val="00873BD0"/>
    <w:rsid w:val="00873C6E"/>
    <w:rsid w:val="00873CAB"/>
    <w:rsid w:val="00873D12"/>
    <w:rsid w:val="00873F2F"/>
    <w:rsid w:val="00874442"/>
    <w:rsid w:val="0087453C"/>
    <w:rsid w:val="008747C6"/>
    <w:rsid w:val="008748DF"/>
    <w:rsid w:val="00874972"/>
    <w:rsid w:val="00874A51"/>
    <w:rsid w:val="00874B07"/>
    <w:rsid w:val="00874B96"/>
    <w:rsid w:val="00874F4F"/>
    <w:rsid w:val="00874FF5"/>
    <w:rsid w:val="0087501B"/>
    <w:rsid w:val="00875064"/>
    <w:rsid w:val="008752CA"/>
    <w:rsid w:val="0087565C"/>
    <w:rsid w:val="00875818"/>
    <w:rsid w:val="008758B6"/>
    <w:rsid w:val="0087597C"/>
    <w:rsid w:val="00875B7B"/>
    <w:rsid w:val="00875B9F"/>
    <w:rsid w:val="00875C9F"/>
    <w:rsid w:val="00875CCC"/>
    <w:rsid w:val="00875D5F"/>
    <w:rsid w:val="00875DCF"/>
    <w:rsid w:val="008761ED"/>
    <w:rsid w:val="0087627C"/>
    <w:rsid w:val="008762B4"/>
    <w:rsid w:val="00876908"/>
    <w:rsid w:val="00876949"/>
    <w:rsid w:val="00876B68"/>
    <w:rsid w:val="00876D15"/>
    <w:rsid w:val="008770B8"/>
    <w:rsid w:val="008770C5"/>
    <w:rsid w:val="00877305"/>
    <w:rsid w:val="00877529"/>
    <w:rsid w:val="00877538"/>
    <w:rsid w:val="008775CC"/>
    <w:rsid w:val="00877711"/>
    <w:rsid w:val="008778B6"/>
    <w:rsid w:val="00877A3F"/>
    <w:rsid w:val="00877C3A"/>
    <w:rsid w:val="00877CE4"/>
    <w:rsid w:val="008800FC"/>
    <w:rsid w:val="008801C7"/>
    <w:rsid w:val="008801F6"/>
    <w:rsid w:val="008801FD"/>
    <w:rsid w:val="00880289"/>
    <w:rsid w:val="008806A0"/>
    <w:rsid w:val="0088091E"/>
    <w:rsid w:val="00880947"/>
    <w:rsid w:val="0088107A"/>
    <w:rsid w:val="008811A8"/>
    <w:rsid w:val="00881331"/>
    <w:rsid w:val="008814E6"/>
    <w:rsid w:val="00881796"/>
    <w:rsid w:val="00881813"/>
    <w:rsid w:val="00881816"/>
    <w:rsid w:val="00881B47"/>
    <w:rsid w:val="00881C0A"/>
    <w:rsid w:val="00881D4C"/>
    <w:rsid w:val="00881E5F"/>
    <w:rsid w:val="00882191"/>
    <w:rsid w:val="00882270"/>
    <w:rsid w:val="008822C7"/>
    <w:rsid w:val="00882335"/>
    <w:rsid w:val="0088243F"/>
    <w:rsid w:val="008828A0"/>
    <w:rsid w:val="0088296F"/>
    <w:rsid w:val="008829EE"/>
    <w:rsid w:val="00882A60"/>
    <w:rsid w:val="00882DF9"/>
    <w:rsid w:val="0088312B"/>
    <w:rsid w:val="008831AA"/>
    <w:rsid w:val="008831E3"/>
    <w:rsid w:val="00883237"/>
    <w:rsid w:val="00883374"/>
    <w:rsid w:val="008834B0"/>
    <w:rsid w:val="00883A2E"/>
    <w:rsid w:val="00883E9D"/>
    <w:rsid w:val="008840BE"/>
    <w:rsid w:val="00884203"/>
    <w:rsid w:val="0088434F"/>
    <w:rsid w:val="008843AC"/>
    <w:rsid w:val="0088442D"/>
    <w:rsid w:val="008845B4"/>
    <w:rsid w:val="0088474F"/>
    <w:rsid w:val="00884750"/>
    <w:rsid w:val="008848A5"/>
    <w:rsid w:val="008848FA"/>
    <w:rsid w:val="0088497E"/>
    <w:rsid w:val="008849F7"/>
    <w:rsid w:val="00884C96"/>
    <w:rsid w:val="00884D59"/>
    <w:rsid w:val="00884FEB"/>
    <w:rsid w:val="0088516E"/>
    <w:rsid w:val="0088554D"/>
    <w:rsid w:val="008857FD"/>
    <w:rsid w:val="0088581B"/>
    <w:rsid w:val="00885BA7"/>
    <w:rsid w:val="00885C5F"/>
    <w:rsid w:val="00885DCA"/>
    <w:rsid w:val="00885DFE"/>
    <w:rsid w:val="00885E8C"/>
    <w:rsid w:val="00885EB2"/>
    <w:rsid w:val="008865F0"/>
    <w:rsid w:val="00886945"/>
    <w:rsid w:val="00886948"/>
    <w:rsid w:val="008869D0"/>
    <w:rsid w:val="00886B11"/>
    <w:rsid w:val="00886DBE"/>
    <w:rsid w:val="00886FD7"/>
    <w:rsid w:val="008870AA"/>
    <w:rsid w:val="0088719D"/>
    <w:rsid w:val="0088753D"/>
    <w:rsid w:val="0088770B"/>
    <w:rsid w:val="0088779E"/>
    <w:rsid w:val="008879D6"/>
    <w:rsid w:val="00887A08"/>
    <w:rsid w:val="00887AD3"/>
    <w:rsid w:val="00887CA6"/>
    <w:rsid w:val="00887E54"/>
    <w:rsid w:val="00887F11"/>
    <w:rsid w:val="00890244"/>
    <w:rsid w:val="00890288"/>
    <w:rsid w:val="008903A3"/>
    <w:rsid w:val="00890607"/>
    <w:rsid w:val="008907CC"/>
    <w:rsid w:val="0089096D"/>
    <w:rsid w:val="00890B84"/>
    <w:rsid w:val="00890CCD"/>
    <w:rsid w:val="00890E8A"/>
    <w:rsid w:val="00890F62"/>
    <w:rsid w:val="008912F2"/>
    <w:rsid w:val="00891319"/>
    <w:rsid w:val="008913AB"/>
    <w:rsid w:val="008914AF"/>
    <w:rsid w:val="008915C1"/>
    <w:rsid w:val="00891B90"/>
    <w:rsid w:val="00891C66"/>
    <w:rsid w:val="00891CC6"/>
    <w:rsid w:val="00891D49"/>
    <w:rsid w:val="00892021"/>
    <w:rsid w:val="008922FD"/>
    <w:rsid w:val="00892387"/>
    <w:rsid w:val="008923B9"/>
    <w:rsid w:val="0089243E"/>
    <w:rsid w:val="00892447"/>
    <w:rsid w:val="0089258C"/>
    <w:rsid w:val="0089275B"/>
    <w:rsid w:val="008927D5"/>
    <w:rsid w:val="008928AD"/>
    <w:rsid w:val="00892A2C"/>
    <w:rsid w:val="00892A41"/>
    <w:rsid w:val="00892C1F"/>
    <w:rsid w:val="00892D7D"/>
    <w:rsid w:val="00892D90"/>
    <w:rsid w:val="00892EF2"/>
    <w:rsid w:val="00893025"/>
    <w:rsid w:val="0089308A"/>
    <w:rsid w:val="00893151"/>
    <w:rsid w:val="0089327A"/>
    <w:rsid w:val="008932E1"/>
    <w:rsid w:val="008934FA"/>
    <w:rsid w:val="00893674"/>
    <w:rsid w:val="0089369A"/>
    <w:rsid w:val="0089369D"/>
    <w:rsid w:val="0089381A"/>
    <w:rsid w:val="00893AF0"/>
    <w:rsid w:val="00893B1C"/>
    <w:rsid w:val="00893B57"/>
    <w:rsid w:val="00893D3B"/>
    <w:rsid w:val="00893D6A"/>
    <w:rsid w:val="00893DA2"/>
    <w:rsid w:val="00893DC1"/>
    <w:rsid w:val="008943A0"/>
    <w:rsid w:val="008944C3"/>
    <w:rsid w:val="00894620"/>
    <w:rsid w:val="00894814"/>
    <w:rsid w:val="008948C8"/>
    <w:rsid w:val="0089499B"/>
    <w:rsid w:val="008949AF"/>
    <w:rsid w:val="00894A9D"/>
    <w:rsid w:val="00894ABB"/>
    <w:rsid w:val="00894CDB"/>
    <w:rsid w:val="00894EF9"/>
    <w:rsid w:val="00894F99"/>
    <w:rsid w:val="00895014"/>
    <w:rsid w:val="00895093"/>
    <w:rsid w:val="00895096"/>
    <w:rsid w:val="008952E3"/>
    <w:rsid w:val="0089542C"/>
    <w:rsid w:val="008955EE"/>
    <w:rsid w:val="0089568C"/>
    <w:rsid w:val="00895826"/>
    <w:rsid w:val="00895A10"/>
    <w:rsid w:val="00895A6B"/>
    <w:rsid w:val="00895F1C"/>
    <w:rsid w:val="00896085"/>
    <w:rsid w:val="008964C6"/>
    <w:rsid w:val="0089669C"/>
    <w:rsid w:val="00896746"/>
    <w:rsid w:val="008967C7"/>
    <w:rsid w:val="00896946"/>
    <w:rsid w:val="008969CE"/>
    <w:rsid w:val="00896B02"/>
    <w:rsid w:val="00896DAD"/>
    <w:rsid w:val="00896DDA"/>
    <w:rsid w:val="0089712D"/>
    <w:rsid w:val="008971A7"/>
    <w:rsid w:val="00897474"/>
    <w:rsid w:val="00897834"/>
    <w:rsid w:val="00897837"/>
    <w:rsid w:val="0089792D"/>
    <w:rsid w:val="00897ECE"/>
    <w:rsid w:val="00897F72"/>
    <w:rsid w:val="00897F88"/>
    <w:rsid w:val="00897F91"/>
    <w:rsid w:val="00897FD7"/>
    <w:rsid w:val="008A0141"/>
    <w:rsid w:val="008A03BA"/>
    <w:rsid w:val="008A04BB"/>
    <w:rsid w:val="008A04DA"/>
    <w:rsid w:val="008A04DE"/>
    <w:rsid w:val="008A057A"/>
    <w:rsid w:val="008A0654"/>
    <w:rsid w:val="008A0693"/>
    <w:rsid w:val="008A07A3"/>
    <w:rsid w:val="008A08F4"/>
    <w:rsid w:val="008A092B"/>
    <w:rsid w:val="008A0A23"/>
    <w:rsid w:val="008A0B11"/>
    <w:rsid w:val="008A0B55"/>
    <w:rsid w:val="008A0D06"/>
    <w:rsid w:val="008A0E2B"/>
    <w:rsid w:val="008A0FF0"/>
    <w:rsid w:val="008A11A2"/>
    <w:rsid w:val="008A126D"/>
    <w:rsid w:val="008A14CD"/>
    <w:rsid w:val="008A1BB5"/>
    <w:rsid w:val="008A1FF7"/>
    <w:rsid w:val="008A2194"/>
    <w:rsid w:val="008A219C"/>
    <w:rsid w:val="008A224B"/>
    <w:rsid w:val="008A2550"/>
    <w:rsid w:val="008A2837"/>
    <w:rsid w:val="008A2977"/>
    <w:rsid w:val="008A2B77"/>
    <w:rsid w:val="008A2C25"/>
    <w:rsid w:val="008A2C93"/>
    <w:rsid w:val="008A2D82"/>
    <w:rsid w:val="008A2DA0"/>
    <w:rsid w:val="008A30FC"/>
    <w:rsid w:val="008A32B9"/>
    <w:rsid w:val="008A32FE"/>
    <w:rsid w:val="008A3309"/>
    <w:rsid w:val="008A332B"/>
    <w:rsid w:val="008A349B"/>
    <w:rsid w:val="008A350A"/>
    <w:rsid w:val="008A3594"/>
    <w:rsid w:val="008A36EE"/>
    <w:rsid w:val="008A391E"/>
    <w:rsid w:val="008A3C95"/>
    <w:rsid w:val="008A3CFF"/>
    <w:rsid w:val="008A3E23"/>
    <w:rsid w:val="008A3E38"/>
    <w:rsid w:val="008A4005"/>
    <w:rsid w:val="008A413F"/>
    <w:rsid w:val="008A4144"/>
    <w:rsid w:val="008A4309"/>
    <w:rsid w:val="008A44F8"/>
    <w:rsid w:val="008A46F1"/>
    <w:rsid w:val="008A47BB"/>
    <w:rsid w:val="008A482C"/>
    <w:rsid w:val="008A4A4A"/>
    <w:rsid w:val="008A4D32"/>
    <w:rsid w:val="008A4F74"/>
    <w:rsid w:val="008A551C"/>
    <w:rsid w:val="008A577C"/>
    <w:rsid w:val="008A5B8C"/>
    <w:rsid w:val="008A5D37"/>
    <w:rsid w:val="008A5EB9"/>
    <w:rsid w:val="008A5FB3"/>
    <w:rsid w:val="008A6026"/>
    <w:rsid w:val="008A61BC"/>
    <w:rsid w:val="008A6261"/>
    <w:rsid w:val="008A6282"/>
    <w:rsid w:val="008A632F"/>
    <w:rsid w:val="008A63E6"/>
    <w:rsid w:val="008A65C8"/>
    <w:rsid w:val="008A666C"/>
    <w:rsid w:val="008A6700"/>
    <w:rsid w:val="008A680E"/>
    <w:rsid w:val="008A6FE6"/>
    <w:rsid w:val="008A75B3"/>
    <w:rsid w:val="008A77A4"/>
    <w:rsid w:val="008A788B"/>
    <w:rsid w:val="008A79ED"/>
    <w:rsid w:val="008A7AC5"/>
    <w:rsid w:val="008A7AC8"/>
    <w:rsid w:val="008A7E01"/>
    <w:rsid w:val="008A7E0A"/>
    <w:rsid w:val="008A7FF6"/>
    <w:rsid w:val="008B0035"/>
    <w:rsid w:val="008B00A2"/>
    <w:rsid w:val="008B0155"/>
    <w:rsid w:val="008B0175"/>
    <w:rsid w:val="008B01E0"/>
    <w:rsid w:val="008B03C5"/>
    <w:rsid w:val="008B04F2"/>
    <w:rsid w:val="008B0805"/>
    <w:rsid w:val="008B0845"/>
    <w:rsid w:val="008B094D"/>
    <w:rsid w:val="008B0954"/>
    <w:rsid w:val="008B0C29"/>
    <w:rsid w:val="008B0C3B"/>
    <w:rsid w:val="008B0E03"/>
    <w:rsid w:val="008B0EBE"/>
    <w:rsid w:val="008B0F05"/>
    <w:rsid w:val="008B0FFC"/>
    <w:rsid w:val="008B1103"/>
    <w:rsid w:val="008B1233"/>
    <w:rsid w:val="008B14B2"/>
    <w:rsid w:val="008B150C"/>
    <w:rsid w:val="008B1655"/>
    <w:rsid w:val="008B165C"/>
    <w:rsid w:val="008B1C48"/>
    <w:rsid w:val="008B1D96"/>
    <w:rsid w:val="008B1DE7"/>
    <w:rsid w:val="008B1FA8"/>
    <w:rsid w:val="008B20F6"/>
    <w:rsid w:val="008B23E4"/>
    <w:rsid w:val="008B25ED"/>
    <w:rsid w:val="008B26B2"/>
    <w:rsid w:val="008B2A60"/>
    <w:rsid w:val="008B2B7F"/>
    <w:rsid w:val="008B2EAD"/>
    <w:rsid w:val="008B2FFE"/>
    <w:rsid w:val="008B361D"/>
    <w:rsid w:val="008B3766"/>
    <w:rsid w:val="008B399A"/>
    <w:rsid w:val="008B3BD9"/>
    <w:rsid w:val="008B3D57"/>
    <w:rsid w:val="008B449F"/>
    <w:rsid w:val="008B458D"/>
    <w:rsid w:val="008B4776"/>
    <w:rsid w:val="008B4A2F"/>
    <w:rsid w:val="008B4CA9"/>
    <w:rsid w:val="008B4CF5"/>
    <w:rsid w:val="008B4F12"/>
    <w:rsid w:val="008B4F49"/>
    <w:rsid w:val="008B4F55"/>
    <w:rsid w:val="008B4FB7"/>
    <w:rsid w:val="008B5798"/>
    <w:rsid w:val="008B5799"/>
    <w:rsid w:val="008B5937"/>
    <w:rsid w:val="008B5992"/>
    <w:rsid w:val="008B5A4D"/>
    <w:rsid w:val="008B5ACA"/>
    <w:rsid w:val="008B5B84"/>
    <w:rsid w:val="008B5CB3"/>
    <w:rsid w:val="008B5E77"/>
    <w:rsid w:val="008B62A6"/>
    <w:rsid w:val="008B6367"/>
    <w:rsid w:val="008B63C4"/>
    <w:rsid w:val="008B66BE"/>
    <w:rsid w:val="008B6833"/>
    <w:rsid w:val="008B68C7"/>
    <w:rsid w:val="008B6926"/>
    <w:rsid w:val="008B6BAF"/>
    <w:rsid w:val="008B6D88"/>
    <w:rsid w:val="008B6DAF"/>
    <w:rsid w:val="008B6EB0"/>
    <w:rsid w:val="008B6F48"/>
    <w:rsid w:val="008B7300"/>
    <w:rsid w:val="008B753F"/>
    <w:rsid w:val="008B7587"/>
    <w:rsid w:val="008B75E0"/>
    <w:rsid w:val="008B75F9"/>
    <w:rsid w:val="008B764C"/>
    <w:rsid w:val="008B766A"/>
    <w:rsid w:val="008B7691"/>
    <w:rsid w:val="008B76AD"/>
    <w:rsid w:val="008B7838"/>
    <w:rsid w:val="008B7AC7"/>
    <w:rsid w:val="008B7BDA"/>
    <w:rsid w:val="008B7EA4"/>
    <w:rsid w:val="008B7F21"/>
    <w:rsid w:val="008B7FB0"/>
    <w:rsid w:val="008C001B"/>
    <w:rsid w:val="008C00A9"/>
    <w:rsid w:val="008C02CF"/>
    <w:rsid w:val="008C037E"/>
    <w:rsid w:val="008C0760"/>
    <w:rsid w:val="008C0A77"/>
    <w:rsid w:val="008C0E1E"/>
    <w:rsid w:val="008C0E79"/>
    <w:rsid w:val="008C0E99"/>
    <w:rsid w:val="008C1007"/>
    <w:rsid w:val="008C12F4"/>
    <w:rsid w:val="008C13E9"/>
    <w:rsid w:val="008C13EA"/>
    <w:rsid w:val="008C1506"/>
    <w:rsid w:val="008C15CA"/>
    <w:rsid w:val="008C15EE"/>
    <w:rsid w:val="008C163D"/>
    <w:rsid w:val="008C1865"/>
    <w:rsid w:val="008C18BF"/>
    <w:rsid w:val="008C1AB9"/>
    <w:rsid w:val="008C1CB0"/>
    <w:rsid w:val="008C1D5E"/>
    <w:rsid w:val="008C1D9F"/>
    <w:rsid w:val="008C22A3"/>
    <w:rsid w:val="008C2331"/>
    <w:rsid w:val="008C2503"/>
    <w:rsid w:val="008C25E0"/>
    <w:rsid w:val="008C2A54"/>
    <w:rsid w:val="008C2AE6"/>
    <w:rsid w:val="008C2B23"/>
    <w:rsid w:val="008C2BFE"/>
    <w:rsid w:val="008C2E7A"/>
    <w:rsid w:val="008C3293"/>
    <w:rsid w:val="008C32AB"/>
    <w:rsid w:val="008C338E"/>
    <w:rsid w:val="008C340C"/>
    <w:rsid w:val="008C350F"/>
    <w:rsid w:val="008C352B"/>
    <w:rsid w:val="008C35AC"/>
    <w:rsid w:val="008C3BBA"/>
    <w:rsid w:val="008C3E34"/>
    <w:rsid w:val="008C3EA5"/>
    <w:rsid w:val="008C3F0F"/>
    <w:rsid w:val="008C3FFC"/>
    <w:rsid w:val="008C414F"/>
    <w:rsid w:val="008C424A"/>
    <w:rsid w:val="008C42F3"/>
    <w:rsid w:val="008C4321"/>
    <w:rsid w:val="008C437C"/>
    <w:rsid w:val="008C43A6"/>
    <w:rsid w:val="008C44DC"/>
    <w:rsid w:val="008C450C"/>
    <w:rsid w:val="008C4665"/>
    <w:rsid w:val="008C4743"/>
    <w:rsid w:val="008C49A7"/>
    <w:rsid w:val="008C4A54"/>
    <w:rsid w:val="008C4B9B"/>
    <w:rsid w:val="008C4DD7"/>
    <w:rsid w:val="008C4FF9"/>
    <w:rsid w:val="008C5012"/>
    <w:rsid w:val="008C537D"/>
    <w:rsid w:val="008C55BB"/>
    <w:rsid w:val="008C566F"/>
    <w:rsid w:val="008C598C"/>
    <w:rsid w:val="008C5AE0"/>
    <w:rsid w:val="008C5EA0"/>
    <w:rsid w:val="008C5EFF"/>
    <w:rsid w:val="008C60A5"/>
    <w:rsid w:val="008C6424"/>
    <w:rsid w:val="008C6532"/>
    <w:rsid w:val="008C6663"/>
    <w:rsid w:val="008C6833"/>
    <w:rsid w:val="008C6869"/>
    <w:rsid w:val="008C6974"/>
    <w:rsid w:val="008C6A01"/>
    <w:rsid w:val="008C6A59"/>
    <w:rsid w:val="008C6A5B"/>
    <w:rsid w:val="008C6C6C"/>
    <w:rsid w:val="008C6CFE"/>
    <w:rsid w:val="008C6DB7"/>
    <w:rsid w:val="008C7030"/>
    <w:rsid w:val="008C71EE"/>
    <w:rsid w:val="008C74FB"/>
    <w:rsid w:val="008C7D8E"/>
    <w:rsid w:val="008C7E5A"/>
    <w:rsid w:val="008C7FAD"/>
    <w:rsid w:val="008D01CD"/>
    <w:rsid w:val="008D0437"/>
    <w:rsid w:val="008D0569"/>
    <w:rsid w:val="008D05EC"/>
    <w:rsid w:val="008D0857"/>
    <w:rsid w:val="008D08EB"/>
    <w:rsid w:val="008D08F9"/>
    <w:rsid w:val="008D09DC"/>
    <w:rsid w:val="008D0B3C"/>
    <w:rsid w:val="008D0CE4"/>
    <w:rsid w:val="008D109F"/>
    <w:rsid w:val="008D1357"/>
    <w:rsid w:val="008D160E"/>
    <w:rsid w:val="008D161B"/>
    <w:rsid w:val="008D1C2A"/>
    <w:rsid w:val="008D1EE6"/>
    <w:rsid w:val="008D2124"/>
    <w:rsid w:val="008D244E"/>
    <w:rsid w:val="008D249B"/>
    <w:rsid w:val="008D2522"/>
    <w:rsid w:val="008D25E5"/>
    <w:rsid w:val="008D25E9"/>
    <w:rsid w:val="008D2669"/>
    <w:rsid w:val="008D266A"/>
    <w:rsid w:val="008D284A"/>
    <w:rsid w:val="008D2868"/>
    <w:rsid w:val="008D2874"/>
    <w:rsid w:val="008D295E"/>
    <w:rsid w:val="008D2DA2"/>
    <w:rsid w:val="008D2E1C"/>
    <w:rsid w:val="008D2E28"/>
    <w:rsid w:val="008D2F34"/>
    <w:rsid w:val="008D301B"/>
    <w:rsid w:val="008D3378"/>
    <w:rsid w:val="008D351A"/>
    <w:rsid w:val="008D352D"/>
    <w:rsid w:val="008D386A"/>
    <w:rsid w:val="008D38DD"/>
    <w:rsid w:val="008D39C8"/>
    <w:rsid w:val="008D3A77"/>
    <w:rsid w:val="008D3E05"/>
    <w:rsid w:val="008D3E28"/>
    <w:rsid w:val="008D3E2F"/>
    <w:rsid w:val="008D4147"/>
    <w:rsid w:val="008D435A"/>
    <w:rsid w:val="008D43B6"/>
    <w:rsid w:val="008D44C4"/>
    <w:rsid w:val="008D44E5"/>
    <w:rsid w:val="008D4502"/>
    <w:rsid w:val="008D4569"/>
    <w:rsid w:val="008D4725"/>
    <w:rsid w:val="008D487E"/>
    <w:rsid w:val="008D48C3"/>
    <w:rsid w:val="008D4AB9"/>
    <w:rsid w:val="008D4D56"/>
    <w:rsid w:val="008D4E8C"/>
    <w:rsid w:val="008D4E9E"/>
    <w:rsid w:val="008D50E1"/>
    <w:rsid w:val="008D51DF"/>
    <w:rsid w:val="008D524F"/>
    <w:rsid w:val="008D5307"/>
    <w:rsid w:val="008D53B1"/>
    <w:rsid w:val="008D53D8"/>
    <w:rsid w:val="008D5448"/>
    <w:rsid w:val="008D5766"/>
    <w:rsid w:val="008D5970"/>
    <w:rsid w:val="008D59D3"/>
    <w:rsid w:val="008D5ABB"/>
    <w:rsid w:val="008D5D02"/>
    <w:rsid w:val="008D6317"/>
    <w:rsid w:val="008D649E"/>
    <w:rsid w:val="008D64A0"/>
    <w:rsid w:val="008D657C"/>
    <w:rsid w:val="008D683E"/>
    <w:rsid w:val="008D6876"/>
    <w:rsid w:val="008D6997"/>
    <w:rsid w:val="008D6AEE"/>
    <w:rsid w:val="008D6BC6"/>
    <w:rsid w:val="008D6CA0"/>
    <w:rsid w:val="008D6CC1"/>
    <w:rsid w:val="008D6FFD"/>
    <w:rsid w:val="008D72A6"/>
    <w:rsid w:val="008D74A3"/>
    <w:rsid w:val="008D75E0"/>
    <w:rsid w:val="008D76A3"/>
    <w:rsid w:val="008D7708"/>
    <w:rsid w:val="008D78C1"/>
    <w:rsid w:val="008D791F"/>
    <w:rsid w:val="008D7AF0"/>
    <w:rsid w:val="008D7C14"/>
    <w:rsid w:val="008E00AB"/>
    <w:rsid w:val="008E00EA"/>
    <w:rsid w:val="008E01E6"/>
    <w:rsid w:val="008E0323"/>
    <w:rsid w:val="008E0341"/>
    <w:rsid w:val="008E039C"/>
    <w:rsid w:val="008E0724"/>
    <w:rsid w:val="008E0A53"/>
    <w:rsid w:val="008E0A82"/>
    <w:rsid w:val="008E0B6D"/>
    <w:rsid w:val="008E0FBA"/>
    <w:rsid w:val="008E0FBE"/>
    <w:rsid w:val="008E12D6"/>
    <w:rsid w:val="008E132C"/>
    <w:rsid w:val="008E1390"/>
    <w:rsid w:val="008E139D"/>
    <w:rsid w:val="008E144B"/>
    <w:rsid w:val="008E14C5"/>
    <w:rsid w:val="008E1515"/>
    <w:rsid w:val="008E15A9"/>
    <w:rsid w:val="008E1B9F"/>
    <w:rsid w:val="008E1D5D"/>
    <w:rsid w:val="008E1DEE"/>
    <w:rsid w:val="008E1E5D"/>
    <w:rsid w:val="008E1ECB"/>
    <w:rsid w:val="008E1EE7"/>
    <w:rsid w:val="008E1F72"/>
    <w:rsid w:val="008E1FC3"/>
    <w:rsid w:val="008E2304"/>
    <w:rsid w:val="008E24CE"/>
    <w:rsid w:val="008E269A"/>
    <w:rsid w:val="008E2764"/>
    <w:rsid w:val="008E28B5"/>
    <w:rsid w:val="008E2991"/>
    <w:rsid w:val="008E2AD8"/>
    <w:rsid w:val="008E2B45"/>
    <w:rsid w:val="008E2D22"/>
    <w:rsid w:val="008E2FCD"/>
    <w:rsid w:val="008E30B4"/>
    <w:rsid w:val="008E30B8"/>
    <w:rsid w:val="008E3749"/>
    <w:rsid w:val="008E388C"/>
    <w:rsid w:val="008E3A0F"/>
    <w:rsid w:val="008E3BEC"/>
    <w:rsid w:val="008E3E64"/>
    <w:rsid w:val="008E3F04"/>
    <w:rsid w:val="008E4130"/>
    <w:rsid w:val="008E4181"/>
    <w:rsid w:val="008E44A1"/>
    <w:rsid w:val="008E44E5"/>
    <w:rsid w:val="008E4543"/>
    <w:rsid w:val="008E484B"/>
    <w:rsid w:val="008E4950"/>
    <w:rsid w:val="008E4A19"/>
    <w:rsid w:val="008E4AEC"/>
    <w:rsid w:val="008E4EC7"/>
    <w:rsid w:val="008E5241"/>
    <w:rsid w:val="008E5324"/>
    <w:rsid w:val="008E53B1"/>
    <w:rsid w:val="008E556D"/>
    <w:rsid w:val="008E5670"/>
    <w:rsid w:val="008E5874"/>
    <w:rsid w:val="008E58A3"/>
    <w:rsid w:val="008E5950"/>
    <w:rsid w:val="008E5AC3"/>
    <w:rsid w:val="008E5C49"/>
    <w:rsid w:val="008E5D43"/>
    <w:rsid w:val="008E6131"/>
    <w:rsid w:val="008E63C3"/>
    <w:rsid w:val="008E6528"/>
    <w:rsid w:val="008E66DD"/>
    <w:rsid w:val="008E67EA"/>
    <w:rsid w:val="008E6936"/>
    <w:rsid w:val="008E69A1"/>
    <w:rsid w:val="008E6A78"/>
    <w:rsid w:val="008E6D07"/>
    <w:rsid w:val="008E6F0F"/>
    <w:rsid w:val="008E723A"/>
    <w:rsid w:val="008E7272"/>
    <w:rsid w:val="008E72D1"/>
    <w:rsid w:val="008E72F3"/>
    <w:rsid w:val="008E7315"/>
    <w:rsid w:val="008E7421"/>
    <w:rsid w:val="008E75E2"/>
    <w:rsid w:val="008E7B63"/>
    <w:rsid w:val="008E7EA2"/>
    <w:rsid w:val="008F0050"/>
    <w:rsid w:val="008F0492"/>
    <w:rsid w:val="008F0880"/>
    <w:rsid w:val="008F08F4"/>
    <w:rsid w:val="008F0950"/>
    <w:rsid w:val="008F0A08"/>
    <w:rsid w:val="008F0A88"/>
    <w:rsid w:val="008F0AAF"/>
    <w:rsid w:val="008F0BC4"/>
    <w:rsid w:val="008F0CA7"/>
    <w:rsid w:val="008F0CB7"/>
    <w:rsid w:val="008F0ECD"/>
    <w:rsid w:val="008F1101"/>
    <w:rsid w:val="008F12F7"/>
    <w:rsid w:val="008F1960"/>
    <w:rsid w:val="008F1B65"/>
    <w:rsid w:val="008F1B69"/>
    <w:rsid w:val="008F1E87"/>
    <w:rsid w:val="008F1F52"/>
    <w:rsid w:val="008F2172"/>
    <w:rsid w:val="008F21C0"/>
    <w:rsid w:val="008F21F1"/>
    <w:rsid w:val="008F24AE"/>
    <w:rsid w:val="008F26E0"/>
    <w:rsid w:val="008F2B19"/>
    <w:rsid w:val="008F2B2C"/>
    <w:rsid w:val="008F2BBA"/>
    <w:rsid w:val="008F2D05"/>
    <w:rsid w:val="008F3228"/>
    <w:rsid w:val="008F32BF"/>
    <w:rsid w:val="008F330A"/>
    <w:rsid w:val="008F33F6"/>
    <w:rsid w:val="008F38A3"/>
    <w:rsid w:val="008F3B77"/>
    <w:rsid w:val="008F3D8C"/>
    <w:rsid w:val="008F3DA1"/>
    <w:rsid w:val="008F3FBC"/>
    <w:rsid w:val="008F40A3"/>
    <w:rsid w:val="008F4179"/>
    <w:rsid w:val="008F42C2"/>
    <w:rsid w:val="008F4478"/>
    <w:rsid w:val="008F463D"/>
    <w:rsid w:val="008F467C"/>
    <w:rsid w:val="008F496D"/>
    <w:rsid w:val="008F49D9"/>
    <w:rsid w:val="008F4C20"/>
    <w:rsid w:val="008F4DDA"/>
    <w:rsid w:val="008F4E46"/>
    <w:rsid w:val="008F5111"/>
    <w:rsid w:val="008F5208"/>
    <w:rsid w:val="008F5248"/>
    <w:rsid w:val="008F56D3"/>
    <w:rsid w:val="008F57F6"/>
    <w:rsid w:val="008F5884"/>
    <w:rsid w:val="008F5953"/>
    <w:rsid w:val="008F59D6"/>
    <w:rsid w:val="008F5A50"/>
    <w:rsid w:val="008F5A6B"/>
    <w:rsid w:val="008F5B55"/>
    <w:rsid w:val="008F5EB5"/>
    <w:rsid w:val="008F5F17"/>
    <w:rsid w:val="008F60D9"/>
    <w:rsid w:val="008F6330"/>
    <w:rsid w:val="008F653E"/>
    <w:rsid w:val="008F6575"/>
    <w:rsid w:val="008F6728"/>
    <w:rsid w:val="008F679A"/>
    <w:rsid w:val="008F6867"/>
    <w:rsid w:val="008F6895"/>
    <w:rsid w:val="008F6B8D"/>
    <w:rsid w:val="008F7284"/>
    <w:rsid w:val="008F7285"/>
    <w:rsid w:val="008F735F"/>
    <w:rsid w:val="008F75A5"/>
    <w:rsid w:val="008F785F"/>
    <w:rsid w:val="008F7AF5"/>
    <w:rsid w:val="008F7CC3"/>
    <w:rsid w:val="008F7CFC"/>
    <w:rsid w:val="008F7D2A"/>
    <w:rsid w:val="008F7FFE"/>
    <w:rsid w:val="009002C0"/>
    <w:rsid w:val="0090034C"/>
    <w:rsid w:val="009004E1"/>
    <w:rsid w:val="0090057E"/>
    <w:rsid w:val="009005E3"/>
    <w:rsid w:val="0090065E"/>
    <w:rsid w:val="009006A6"/>
    <w:rsid w:val="00900733"/>
    <w:rsid w:val="0090092E"/>
    <w:rsid w:val="00900930"/>
    <w:rsid w:val="00900B7F"/>
    <w:rsid w:val="00900CDD"/>
    <w:rsid w:val="00900CE5"/>
    <w:rsid w:val="00900E61"/>
    <w:rsid w:val="00900F59"/>
    <w:rsid w:val="00900FD5"/>
    <w:rsid w:val="009010BC"/>
    <w:rsid w:val="0090112A"/>
    <w:rsid w:val="00901368"/>
    <w:rsid w:val="00901426"/>
    <w:rsid w:val="00901952"/>
    <w:rsid w:val="0090196D"/>
    <w:rsid w:val="00901B90"/>
    <w:rsid w:val="00901C5B"/>
    <w:rsid w:val="00901D69"/>
    <w:rsid w:val="00901F8C"/>
    <w:rsid w:val="00902052"/>
    <w:rsid w:val="009020D2"/>
    <w:rsid w:val="0090223D"/>
    <w:rsid w:val="0090228C"/>
    <w:rsid w:val="00902506"/>
    <w:rsid w:val="0090250C"/>
    <w:rsid w:val="00902BDF"/>
    <w:rsid w:val="00902DBB"/>
    <w:rsid w:val="00902E59"/>
    <w:rsid w:val="00902F85"/>
    <w:rsid w:val="00902FBF"/>
    <w:rsid w:val="0090319B"/>
    <w:rsid w:val="00903559"/>
    <w:rsid w:val="009037C2"/>
    <w:rsid w:val="00903BAC"/>
    <w:rsid w:val="00903BEE"/>
    <w:rsid w:val="00903C71"/>
    <w:rsid w:val="00903E34"/>
    <w:rsid w:val="0090400A"/>
    <w:rsid w:val="00904074"/>
    <w:rsid w:val="009040AB"/>
    <w:rsid w:val="00904178"/>
    <w:rsid w:val="009042BB"/>
    <w:rsid w:val="00904380"/>
    <w:rsid w:val="0090462D"/>
    <w:rsid w:val="009046F7"/>
    <w:rsid w:val="00904722"/>
    <w:rsid w:val="009048D6"/>
    <w:rsid w:val="0090490D"/>
    <w:rsid w:val="00904A95"/>
    <w:rsid w:val="00904BD7"/>
    <w:rsid w:val="00904D7A"/>
    <w:rsid w:val="00904E6C"/>
    <w:rsid w:val="00905118"/>
    <w:rsid w:val="00905124"/>
    <w:rsid w:val="009052DC"/>
    <w:rsid w:val="00905508"/>
    <w:rsid w:val="00905609"/>
    <w:rsid w:val="0090564A"/>
    <w:rsid w:val="009058FD"/>
    <w:rsid w:val="00905937"/>
    <w:rsid w:val="00905B83"/>
    <w:rsid w:val="00905C63"/>
    <w:rsid w:val="00905F5E"/>
    <w:rsid w:val="00906176"/>
    <w:rsid w:val="0090665E"/>
    <w:rsid w:val="009066E4"/>
    <w:rsid w:val="00906788"/>
    <w:rsid w:val="0090688A"/>
    <w:rsid w:val="00906B24"/>
    <w:rsid w:val="00906BBD"/>
    <w:rsid w:val="00906DCF"/>
    <w:rsid w:val="00906EC8"/>
    <w:rsid w:val="00906F3C"/>
    <w:rsid w:val="00906FCA"/>
    <w:rsid w:val="00907225"/>
    <w:rsid w:val="00907294"/>
    <w:rsid w:val="0090737D"/>
    <w:rsid w:val="0090756B"/>
    <w:rsid w:val="0090764E"/>
    <w:rsid w:val="0090765E"/>
    <w:rsid w:val="009077A1"/>
    <w:rsid w:val="00907800"/>
    <w:rsid w:val="009079A3"/>
    <w:rsid w:val="00907AD4"/>
    <w:rsid w:val="00907E4A"/>
    <w:rsid w:val="00907E68"/>
    <w:rsid w:val="00907FB3"/>
    <w:rsid w:val="0091006E"/>
    <w:rsid w:val="009101C8"/>
    <w:rsid w:val="00910389"/>
    <w:rsid w:val="00910597"/>
    <w:rsid w:val="009107F5"/>
    <w:rsid w:val="00910899"/>
    <w:rsid w:val="00910B41"/>
    <w:rsid w:val="00910B67"/>
    <w:rsid w:val="00910C03"/>
    <w:rsid w:val="00910CC8"/>
    <w:rsid w:val="00910D21"/>
    <w:rsid w:val="00910E47"/>
    <w:rsid w:val="00911218"/>
    <w:rsid w:val="009112D0"/>
    <w:rsid w:val="0091139B"/>
    <w:rsid w:val="009113B2"/>
    <w:rsid w:val="009113EF"/>
    <w:rsid w:val="00911418"/>
    <w:rsid w:val="00911446"/>
    <w:rsid w:val="00911591"/>
    <w:rsid w:val="00911981"/>
    <w:rsid w:val="00911A23"/>
    <w:rsid w:val="00911B84"/>
    <w:rsid w:val="00911C55"/>
    <w:rsid w:val="00911E83"/>
    <w:rsid w:val="00912054"/>
    <w:rsid w:val="00912142"/>
    <w:rsid w:val="009121F8"/>
    <w:rsid w:val="00912493"/>
    <w:rsid w:val="009125F0"/>
    <w:rsid w:val="00912882"/>
    <w:rsid w:val="00912A23"/>
    <w:rsid w:val="00912A4C"/>
    <w:rsid w:val="00912C44"/>
    <w:rsid w:val="00912E79"/>
    <w:rsid w:val="00913043"/>
    <w:rsid w:val="0091323A"/>
    <w:rsid w:val="009135FA"/>
    <w:rsid w:val="00913754"/>
    <w:rsid w:val="0091396B"/>
    <w:rsid w:val="00913990"/>
    <w:rsid w:val="00913A3C"/>
    <w:rsid w:val="00913A8B"/>
    <w:rsid w:val="00913AA9"/>
    <w:rsid w:val="00913B7F"/>
    <w:rsid w:val="00913CDA"/>
    <w:rsid w:val="00913E00"/>
    <w:rsid w:val="00913F0A"/>
    <w:rsid w:val="00913F46"/>
    <w:rsid w:val="00914078"/>
    <w:rsid w:val="00914280"/>
    <w:rsid w:val="009144E7"/>
    <w:rsid w:val="009147C6"/>
    <w:rsid w:val="009147E4"/>
    <w:rsid w:val="0091480C"/>
    <w:rsid w:val="009149C6"/>
    <w:rsid w:val="009149DB"/>
    <w:rsid w:val="009149FF"/>
    <w:rsid w:val="00914A10"/>
    <w:rsid w:val="00914ACF"/>
    <w:rsid w:val="00914B1E"/>
    <w:rsid w:val="00914BBB"/>
    <w:rsid w:val="00914CFA"/>
    <w:rsid w:val="00914F0F"/>
    <w:rsid w:val="00914F68"/>
    <w:rsid w:val="00914FFA"/>
    <w:rsid w:val="00915096"/>
    <w:rsid w:val="0091518A"/>
    <w:rsid w:val="009153CA"/>
    <w:rsid w:val="00915559"/>
    <w:rsid w:val="00915754"/>
    <w:rsid w:val="0091575B"/>
    <w:rsid w:val="00915903"/>
    <w:rsid w:val="00915C32"/>
    <w:rsid w:val="00915CA9"/>
    <w:rsid w:val="00915CCC"/>
    <w:rsid w:val="00915D75"/>
    <w:rsid w:val="00915D7B"/>
    <w:rsid w:val="00915EAC"/>
    <w:rsid w:val="00915F00"/>
    <w:rsid w:val="00916045"/>
    <w:rsid w:val="0091638B"/>
    <w:rsid w:val="009164A6"/>
    <w:rsid w:val="0091674F"/>
    <w:rsid w:val="0091680B"/>
    <w:rsid w:val="00916A61"/>
    <w:rsid w:val="00916A8E"/>
    <w:rsid w:val="00916B84"/>
    <w:rsid w:val="00916C31"/>
    <w:rsid w:val="00916D21"/>
    <w:rsid w:val="00916EBF"/>
    <w:rsid w:val="00916F3F"/>
    <w:rsid w:val="00916FC5"/>
    <w:rsid w:val="00917481"/>
    <w:rsid w:val="00917713"/>
    <w:rsid w:val="009178BF"/>
    <w:rsid w:val="00917959"/>
    <w:rsid w:val="00917A16"/>
    <w:rsid w:val="00917A1E"/>
    <w:rsid w:val="00917B17"/>
    <w:rsid w:val="00917CFB"/>
    <w:rsid w:val="00917E5F"/>
    <w:rsid w:val="00917EAF"/>
    <w:rsid w:val="00917FDE"/>
    <w:rsid w:val="00920020"/>
    <w:rsid w:val="00920192"/>
    <w:rsid w:val="009201E9"/>
    <w:rsid w:val="00920216"/>
    <w:rsid w:val="00920415"/>
    <w:rsid w:val="00920475"/>
    <w:rsid w:val="0092094E"/>
    <w:rsid w:val="00920EE7"/>
    <w:rsid w:val="009210E5"/>
    <w:rsid w:val="0092119D"/>
    <w:rsid w:val="00921452"/>
    <w:rsid w:val="00921873"/>
    <w:rsid w:val="009218AD"/>
    <w:rsid w:val="0092198F"/>
    <w:rsid w:val="00921B8C"/>
    <w:rsid w:val="00921CEC"/>
    <w:rsid w:val="00921E54"/>
    <w:rsid w:val="00921E9F"/>
    <w:rsid w:val="00921F7A"/>
    <w:rsid w:val="00921F83"/>
    <w:rsid w:val="009221D2"/>
    <w:rsid w:val="00922533"/>
    <w:rsid w:val="00922590"/>
    <w:rsid w:val="00922677"/>
    <w:rsid w:val="009228AF"/>
    <w:rsid w:val="00922A4B"/>
    <w:rsid w:val="00923151"/>
    <w:rsid w:val="00923153"/>
    <w:rsid w:val="00923237"/>
    <w:rsid w:val="00923570"/>
    <w:rsid w:val="0092358B"/>
    <w:rsid w:val="0092370B"/>
    <w:rsid w:val="00923D7D"/>
    <w:rsid w:val="00923DFA"/>
    <w:rsid w:val="00923EDC"/>
    <w:rsid w:val="0092406A"/>
    <w:rsid w:val="00924165"/>
    <w:rsid w:val="009243BF"/>
    <w:rsid w:val="009243F0"/>
    <w:rsid w:val="009246A9"/>
    <w:rsid w:val="0092492D"/>
    <w:rsid w:val="00924947"/>
    <w:rsid w:val="00924D23"/>
    <w:rsid w:val="00924DE2"/>
    <w:rsid w:val="00924DE9"/>
    <w:rsid w:val="00925067"/>
    <w:rsid w:val="00925179"/>
    <w:rsid w:val="00925380"/>
    <w:rsid w:val="0092550F"/>
    <w:rsid w:val="0092575F"/>
    <w:rsid w:val="00925821"/>
    <w:rsid w:val="00925825"/>
    <w:rsid w:val="00925B4A"/>
    <w:rsid w:val="00925EBF"/>
    <w:rsid w:val="00925F4B"/>
    <w:rsid w:val="009261D5"/>
    <w:rsid w:val="00926264"/>
    <w:rsid w:val="009263EC"/>
    <w:rsid w:val="0092642F"/>
    <w:rsid w:val="009264C8"/>
    <w:rsid w:val="0092650C"/>
    <w:rsid w:val="0092679F"/>
    <w:rsid w:val="009269FD"/>
    <w:rsid w:val="00926A24"/>
    <w:rsid w:val="00926B45"/>
    <w:rsid w:val="00926DE5"/>
    <w:rsid w:val="00926EF1"/>
    <w:rsid w:val="00926F82"/>
    <w:rsid w:val="00927155"/>
    <w:rsid w:val="009272CF"/>
    <w:rsid w:val="00927552"/>
    <w:rsid w:val="0092763D"/>
    <w:rsid w:val="00927729"/>
    <w:rsid w:val="00927A2D"/>
    <w:rsid w:val="00927C64"/>
    <w:rsid w:val="00927D44"/>
    <w:rsid w:val="00927F3F"/>
    <w:rsid w:val="009301A0"/>
    <w:rsid w:val="00930233"/>
    <w:rsid w:val="0093040D"/>
    <w:rsid w:val="00930616"/>
    <w:rsid w:val="00930725"/>
    <w:rsid w:val="009308C5"/>
    <w:rsid w:val="0093093A"/>
    <w:rsid w:val="00930A0B"/>
    <w:rsid w:val="00930B51"/>
    <w:rsid w:val="00930C06"/>
    <w:rsid w:val="00930C31"/>
    <w:rsid w:val="00930E1E"/>
    <w:rsid w:val="00931068"/>
    <w:rsid w:val="0093106B"/>
    <w:rsid w:val="00931264"/>
    <w:rsid w:val="0093134B"/>
    <w:rsid w:val="009315DE"/>
    <w:rsid w:val="0093161F"/>
    <w:rsid w:val="00931737"/>
    <w:rsid w:val="009317A1"/>
    <w:rsid w:val="00931881"/>
    <w:rsid w:val="00931B46"/>
    <w:rsid w:val="00931D9E"/>
    <w:rsid w:val="00931E5E"/>
    <w:rsid w:val="009320DD"/>
    <w:rsid w:val="00932262"/>
    <w:rsid w:val="009322B5"/>
    <w:rsid w:val="00932318"/>
    <w:rsid w:val="00932401"/>
    <w:rsid w:val="00932456"/>
    <w:rsid w:val="0093247E"/>
    <w:rsid w:val="0093283A"/>
    <w:rsid w:val="00932B65"/>
    <w:rsid w:val="00932BDA"/>
    <w:rsid w:val="00932C8C"/>
    <w:rsid w:val="00932D85"/>
    <w:rsid w:val="00932FE5"/>
    <w:rsid w:val="009330DE"/>
    <w:rsid w:val="009333FA"/>
    <w:rsid w:val="00933458"/>
    <w:rsid w:val="009338C8"/>
    <w:rsid w:val="009339DB"/>
    <w:rsid w:val="00933C35"/>
    <w:rsid w:val="00933EA1"/>
    <w:rsid w:val="00933EDC"/>
    <w:rsid w:val="00933FF1"/>
    <w:rsid w:val="00934002"/>
    <w:rsid w:val="009340F4"/>
    <w:rsid w:val="00934211"/>
    <w:rsid w:val="009346B8"/>
    <w:rsid w:val="00934865"/>
    <w:rsid w:val="00934988"/>
    <w:rsid w:val="009349CC"/>
    <w:rsid w:val="00934AB0"/>
    <w:rsid w:val="00934B15"/>
    <w:rsid w:val="00934B22"/>
    <w:rsid w:val="00934B76"/>
    <w:rsid w:val="00934EB9"/>
    <w:rsid w:val="00935098"/>
    <w:rsid w:val="009354A1"/>
    <w:rsid w:val="00935513"/>
    <w:rsid w:val="00935554"/>
    <w:rsid w:val="00935A76"/>
    <w:rsid w:val="00935C7E"/>
    <w:rsid w:val="00935D3D"/>
    <w:rsid w:val="00935D51"/>
    <w:rsid w:val="00935E8C"/>
    <w:rsid w:val="00935EE6"/>
    <w:rsid w:val="009360FD"/>
    <w:rsid w:val="009361F8"/>
    <w:rsid w:val="0093646D"/>
    <w:rsid w:val="009368A4"/>
    <w:rsid w:val="00936A87"/>
    <w:rsid w:val="00936B03"/>
    <w:rsid w:val="00936CFE"/>
    <w:rsid w:val="00936D48"/>
    <w:rsid w:val="00936E23"/>
    <w:rsid w:val="00936E37"/>
    <w:rsid w:val="00936F6D"/>
    <w:rsid w:val="00936FCD"/>
    <w:rsid w:val="0093714A"/>
    <w:rsid w:val="00937340"/>
    <w:rsid w:val="0093750C"/>
    <w:rsid w:val="0093752A"/>
    <w:rsid w:val="0093757C"/>
    <w:rsid w:val="0093768C"/>
    <w:rsid w:val="009376DE"/>
    <w:rsid w:val="009376F6"/>
    <w:rsid w:val="00937783"/>
    <w:rsid w:val="0093783B"/>
    <w:rsid w:val="009379DB"/>
    <w:rsid w:val="00937A3B"/>
    <w:rsid w:val="00937CFA"/>
    <w:rsid w:val="00937DCE"/>
    <w:rsid w:val="00937F61"/>
    <w:rsid w:val="00937FE4"/>
    <w:rsid w:val="009402A7"/>
    <w:rsid w:val="00940611"/>
    <w:rsid w:val="00940AB2"/>
    <w:rsid w:val="00940B3C"/>
    <w:rsid w:val="00940BC6"/>
    <w:rsid w:val="00940C1A"/>
    <w:rsid w:val="00940E38"/>
    <w:rsid w:val="00940F84"/>
    <w:rsid w:val="009410EA"/>
    <w:rsid w:val="009411C5"/>
    <w:rsid w:val="009413CD"/>
    <w:rsid w:val="00941509"/>
    <w:rsid w:val="009415B6"/>
    <w:rsid w:val="009415CC"/>
    <w:rsid w:val="00941651"/>
    <w:rsid w:val="00941A1E"/>
    <w:rsid w:val="00941A81"/>
    <w:rsid w:val="00941B56"/>
    <w:rsid w:val="00942192"/>
    <w:rsid w:val="009421EA"/>
    <w:rsid w:val="0094241D"/>
    <w:rsid w:val="009425C9"/>
    <w:rsid w:val="009425F7"/>
    <w:rsid w:val="00942894"/>
    <w:rsid w:val="009429C5"/>
    <w:rsid w:val="00942D0D"/>
    <w:rsid w:val="00942DCB"/>
    <w:rsid w:val="00942FDA"/>
    <w:rsid w:val="0094311B"/>
    <w:rsid w:val="009432EC"/>
    <w:rsid w:val="009434EA"/>
    <w:rsid w:val="00943534"/>
    <w:rsid w:val="00943646"/>
    <w:rsid w:val="00943B99"/>
    <w:rsid w:val="00943BE0"/>
    <w:rsid w:val="00943CDD"/>
    <w:rsid w:val="00943CF2"/>
    <w:rsid w:val="00943FCC"/>
    <w:rsid w:val="00944123"/>
    <w:rsid w:val="00944283"/>
    <w:rsid w:val="009443A8"/>
    <w:rsid w:val="009443F7"/>
    <w:rsid w:val="00944545"/>
    <w:rsid w:val="009447C8"/>
    <w:rsid w:val="0094495E"/>
    <w:rsid w:val="00944A0C"/>
    <w:rsid w:val="00944D07"/>
    <w:rsid w:val="00944E0C"/>
    <w:rsid w:val="00944E9D"/>
    <w:rsid w:val="00945143"/>
    <w:rsid w:val="0094521B"/>
    <w:rsid w:val="00945229"/>
    <w:rsid w:val="0094535A"/>
    <w:rsid w:val="009453C2"/>
    <w:rsid w:val="00945422"/>
    <w:rsid w:val="00945531"/>
    <w:rsid w:val="009456E6"/>
    <w:rsid w:val="0094585E"/>
    <w:rsid w:val="009459DB"/>
    <w:rsid w:val="00945AAB"/>
    <w:rsid w:val="00945BAD"/>
    <w:rsid w:val="00945FCC"/>
    <w:rsid w:val="009461E5"/>
    <w:rsid w:val="00946522"/>
    <w:rsid w:val="00946640"/>
    <w:rsid w:val="00946657"/>
    <w:rsid w:val="0094674B"/>
    <w:rsid w:val="009467F7"/>
    <w:rsid w:val="00946831"/>
    <w:rsid w:val="009469B7"/>
    <w:rsid w:val="00946A7C"/>
    <w:rsid w:val="00946B92"/>
    <w:rsid w:val="00947003"/>
    <w:rsid w:val="00947076"/>
    <w:rsid w:val="0094707E"/>
    <w:rsid w:val="0094708F"/>
    <w:rsid w:val="0094709F"/>
    <w:rsid w:val="009471C0"/>
    <w:rsid w:val="00947496"/>
    <w:rsid w:val="009474D3"/>
    <w:rsid w:val="009476F7"/>
    <w:rsid w:val="00947713"/>
    <w:rsid w:val="0094785A"/>
    <w:rsid w:val="009479F1"/>
    <w:rsid w:val="00947DF5"/>
    <w:rsid w:val="00947E60"/>
    <w:rsid w:val="00947FCF"/>
    <w:rsid w:val="00950467"/>
    <w:rsid w:val="00950781"/>
    <w:rsid w:val="00950923"/>
    <w:rsid w:val="009509DC"/>
    <w:rsid w:val="00950E8F"/>
    <w:rsid w:val="00950FBE"/>
    <w:rsid w:val="0095104C"/>
    <w:rsid w:val="0095110B"/>
    <w:rsid w:val="009514C6"/>
    <w:rsid w:val="009514D4"/>
    <w:rsid w:val="00951A07"/>
    <w:rsid w:val="00951A23"/>
    <w:rsid w:val="00951A41"/>
    <w:rsid w:val="00951B2F"/>
    <w:rsid w:val="00951CE3"/>
    <w:rsid w:val="00951F01"/>
    <w:rsid w:val="00951F1A"/>
    <w:rsid w:val="00951FE7"/>
    <w:rsid w:val="00952009"/>
    <w:rsid w:val="00952158"/>
    <w:rsid w:val="00952256"/>
    <w:rsid w:val="00952281"/>
    <w:rsid w:val="0095248D"/>
    <w:rsid w:val="00952741"/>
    <w:rsid w:val="009527FD"/>
    <w:rsid w:val="00952848"/>
    <w:rsid w:val="00952902"/>
    <w:rsid w:val="00952934"/>
    <w:rsid w:val="00952CA8"/>
    <w:rsid w:val="00952D45"/>
    <w:rsid w:val="00953037"/>
    <w:rsid w:val="00953142"/>
    <w:rsid w:val="009533A0"/>
    <w:rsid w:val="0095345E"/>
    <w:rsid w:val="00953462"/>
    <w:rsid w:val="009537A4"/>
    <w:rsid w:val="009538CF"/>
    <w:rsid w:val="009539D1"/>
    <w:rsid w:val="00953A7B"/>
    <w:rsid w:val="00953ADC"/>
    <w:rsid w:val="00953B88"/>
    <w:rsid w:val="00953C3B"/>
    <w:rsid w:val="00953DAE"/>
    <w:rsid w:val="00953EAE"/>
    <w:rsid w:val="00953F14"/>
    <w:rsid w:val="00953FFE"/>
    <w:rsid w:val="0095446D"/>
    <w:rsid w:val="00954721"/>
    <w:rsid w:val="0095494E"/>
    <w:rsid w:val="00954AF4"/>
    <w:rsid w:val="00954B8E"/>
    <w:rsid w:val="00954D8D"/>
    <w:rsid w:val="00955058"/>
    <w:rsid w:val="009550B1"/>
    <w:rsid w:val="0095517E"/>
    <w:rsid w:val="009553BA"/>
    <w:rsid w:val="009553BB"/>
    <w:rsid w:val="00955633"/>
    <w:rsid w:val="00955939"/>
    <w:rsid w:val="00955A37"/>
    <w:rsid w:val="00955CA7"/>
    <w:rsid w:val="0095607D"/>
    <w:rsid w:val="00956126"/>
    <w:rsid w:val="009561C0"/>
    <w:rsid w:val="009562AA"/>
    <w:rsid w:val="00956374"/>
    <w:rsid w:val="009563F5"/>
    <w:rsid w:val="0095650F"/>
    <w:rsid w:val="00956795"/>
    <w:rsid w:val="00956842"/>
    <w:rsid w:val="009569FA"/>
    <w:rsid w:val="00956AA0"/>
    <w:rsid w:val="00956C3B"/>
    <w:rsid w:val="00956E6F"/>
    <w:rsid w:val="00956EB7"/>
    <w:rsid w:val="00956FC6"/>
    <w:rsid w:val="009570B8"/>
    <w:rsid w:val="009573A6"/>
    <w:rsid w:val="009578D3"/>
    <w:rsid w:val="00957A28"/>
    <w:rsid w:val="00957BBF"/>
    <w:rsid w:val="00957DF5"/>
    <w:rsid w:val="009600A2"/>
    <w:rsid w:val="00960177"/>
    <w:rsid w:val="0096036D"/>
    <w:rsid w:val="009605A4"/>
    <w:rsid w:val="00960716"/>
    <w:rsid w:val="0096096F"/>
    <w:rsid w:val="00960A21"/>
    <w:rsid w:val="00960C73"/>
    <w:rsid w:val="00960CF7"/>
    <w:rsid w:val="00960D65"/>
    <w:rsid w:val="00960EDE"/>
    <w:rsid w:val="00960FA1"/>
    <w:rsid w:val="00961031"/>
    <w:rsid w:val="0096106B"/>
    <w:rsid w:val="009610AC"/>
    <w:rsid w:val="0096155E"/>
    <w:rsid w:val="009615D7"/>
    <w:rsid w:val="00961667"/>
    <w:rsid w:val="00961710"/>
    <w:rsid w:val="00961A14"/>
    <w:rsid w:val="00961A36"/>
    <w:rsid w:val="00961D8B"/>
    <w:rsid w:val="009621DE"/>
    <w:rsid w:val="00962268"/>
    <w:rsid w:val="009622C8"/>
    <w:rsid w:val="009627B6"/>
    <w:rsid w:val="00962BCA"/>
    <w:rsid w:val="00962ED4"/>
    <w:rsid w:val="00962EF7"/>
    <w:rsid w:val="00962FAA"/>
    <w:rsid w:val="00962FF2"/>
    <w:rsid w:val="009631AE"/>
    <w:rsid w:val="0096327B"/>
    <w:rsid w:val="00963466"/>
    <w:rsid w:val="009638EB"/>
    <w:rsid w:val="00963BB1"/>
    <w:rsid w:val="00963C05"/>
    <w:rsid w:val="00963F40"/>
    <w:rsid w:val="00963FA1"/>
    <w:rsid w:val="0096449C"/>
    <w:rsid w:val="00964638"/>
    <w:rsid w:val="0096484A"/>
    <w:rsid w:val="00964BEF"/>
    <w:rsid w:val="00964F4E"/>
    <w:rsid w:val="00964FC9"/>
    <w:rsid w:val="0096507E"/>
    <w:rsid w:val="00965084"/>
    <w:rsid w:val="00965097"/>
    <w:rsid w:val="00965111"/>
    <w:rsid w:val="00965248"/>
    <w:rsid w:val="009654F4"/>
    <w:rsid w:val="009656D3"/>
    <w:rsid w:val="00965830"/>
    <w:rsid w:val="0096592C"/>
    <w:rsid w:val="0096595D"/>
    <w:rsid w:val="009659E6"/>
    <w:rsid w:val="00965E79"/>
    <w:rsid w:val="00965ECB"/>
    <w:rsid w:val="009661D1"/>
    <w:rsid w:val="00966223"/>
    <w:rsid w:val="00966572"/>
    <w:rsid w:val="00966740"/>
    <w:rsid w:val="009668A1"/>
    <w:rsid w:val="009669F0"/>
    <w:rsid w:val="00966B4B"/>
    <w:rsid w:val="00966C10"/>
    <w:rsid w:val="00966CA7"/>
    <w:rsid w:val="00966D4A"/>
    <w:rsid w:val="00966E4C"/>
    <w:rsid w:val="00966F0D"/>
    <w:rsid w:val="009673EF"/>
    <w:rsid w:val="009673F5"/>
    <w:rsid w:val="00967549"/>
    <w:rsid w:val="009676EA"/>
    <w:rsid w:val="009677DA"/>
    <w:rsid w:val="00967A6F"/>
    <w:rsid w:val="00967A8A"/>
    <w:rsid w:val="00967B5F"/>
    <w:rsid w:val="00970031"/>
    <w:rsid w:val="00970058"/>
    <w:rsid w:val="0097005C"/>
    <w:rsid w:val="00970366"/>
    <w:rsid w:val="00970370"/>
    <w:rsid w:val="009704A6"/>
    <w:rsid w:val="00970699"/>
    <w:rsid w:val="009708B1"/>
    <w:rsid w:val="00970BD4"/>
    <w:rsid w:val="00970E84"/>
    <w:rsid w:val="00970FFF"/>
    <w:rsid w:val="0097101F"/>
    <w:rsid w:val="00971028"/>
    <w:rsid w:val="009710A6"/>
    <w:rsid w:val="009714C7"/>
    <w:rsid w:val="00971536"/>
    <w:rsid w:val="009716EA"/>
    <w:rsid w:val="009719DA"/>
    <w:rsid w:val="00971AD9"/>
    <w:rsid w:val="00971BCA"/>
    <w:rsid w:val="00971CB8"/>
    <w:rsid w:val="00971DC7"/>
    <w:rsid w:val="00971DCD"/>
    <w:rsid w:val="00971FF0"/>
    <w:rsid w:val="00972128"/>
    <w:rsid w:val="00972573"/>
    <w:rsid w:val="009726A8"/>
    <w:rsid w:val="00972777"/>
    <w:rsid w:val="00972DD0"/>
    <w:rsid w:val="00972EFB"/>
    <w:rsid w:val="00973433"/>
    <w:rsid w:val="00973675"/>
    <w:rsid w:val="00973751"/>
    <w:rsid w:val="009738B7"/>
    <w:rsid w:val="00973A52"/>
    <w:rsid w:val="00973B25"/>
    <w:rsid w:val="00973C9D"/>
    <w:rsid w:val="00973E05"/>
    <w:rsid w:val="0097409F"/>
    <w:rsid w:val="009744CB"/>
    <w:rsid w:val="00974675"/>
    <w:rsid w:val="009747FA"/>
    <w:rsid w:val="00974821"/>
    <w:rsid w:val="0097497F"/>
    <w:rsid w:val="00974981"/>
    <w:rsid w:val="00974A1E"/>
    <w:rsid w:val="00974B23"/>
    <w:rsid w:val="00974B94"/>
    <w:rsid w:val="00974CEC"/>
    <w:rsid w:val="00974F83"/>
    <w:rsid w:val="00974FE7"/>
    <w:rsid w:val="00975047"/>
    <w:rsid w:val="009753EF"/>
    <w:rsid w:val="009754B8"/>
    <w:rsid w:val="00975543"/>
    <w:rsid w:val="009759C2"/>
    <w:rsid w:val="00975BA9"/>
    <w:rsid w:val="00975D19"/>
    <w:rsid w:val="00975D6F"/>
    <w:rsid w:val="00975E31"/>
    <w:rsid w:val="0097601A"/>
    <w:rsid w:val="009762C5"/>
    <w:rsid w:val="0097635C"/>
    <w:rsid w:val="009765CF"/>
    <w:rsid w:val="009767B4"/>
    <w:rsid w:val="009768AE"/>
    <w:rsid w:val="00976901"/>
    <w:rsid w:val="00976A6B"/>
    <w:rsid w:val="00976B88"/>
    <w:rsid w:val="00976BBD"/>
    <w:rsid w:val="00976D4A"/>
    <w:rsid w:val="00976D51"/>
    <w:rsid w:val="00976F0A"/>
    <w:rsid w:val="00977056"/>
    <w:rsid w:val="0097707D"/>
    <w:rsid w:val="009770E2"/>
    <w:rsid w:val="00977299"/>
    <w:rsid w:val="00977455"/>
    <w:rsid w:val="00977492"/>
    <w:rsid w:val="0097792F"/>
    <w:rsid w:val="009779A6"/>
    <w:rsid w:val="00977AB8"/>
    <w:rsid w:val="00977B2C"/>
    <w:rsid w:val="00977B49"/>
    <w:rsid w:val="00977D2F"/>
    <w:rsid w:val="00977F8B"/>
    <w:rsid w:val="00977FCD"/>
    <w:rsid w:val="00977FE4"/>
    <w:rsid w:val="00980121"/>
    <w:rsid w:val="00980306"/>
    <w:rsid w:val="009805E0"/>
    <w:rsid w:val="009805F5"/>
    <w:rsid w:val="00980830"/>
    <w:rsid w:val="00980989"/>
    <w:rsid w:val="00980A78"/>
    <w:rsid w:val="00980A87"/>
    <w:rsid w:val="00980B31"/>
    <w:rsid w:val="00980E14"/>
    <w:rsid w:val="009811BF"/>
    <w:rsid w:val="009813C0"/>
    <w:rsid w:val="0098163D"/>
    <w:rsid w:val="009816CF"/>
    <w:rsid w:val="00981846"/>
    <w:rsid w:val="00981986"/>
    <w:rsid w:val="00981A28"/>
    <w:rsid w:val="00981C6A"/>
    <w:rsid w:val="00981C71"/>
    <w:rsid w:val="00981D3B"/>
    <w:rsid w:val="00981D8B"/>
    <w:rsid w:val="00981DF9"/>
    <w:rsid w:val="00981F6D"/>
    <w:rsid w:val="009820B8"/>
    <w:rsid w:val="00982120"/>
    <w:rsid w:val="00982176"/>
    <w:rsid w:val="00982186"/>
    <w:rsid w:val="009821A4"/>
    <w:rsid w:val="0098225A"/>
    <w:rsid w:val="00982389"/>
    <w:rsid w:val="0098247A"/>
    <w:rsid w:val="0098265C"/>
    <w:rsid w:val="009827CD"/>
    <w:rsid w:val="00982B4A"/>
    <w:rsid w:val="009830F5"/>
    <w:rsid w:val="00983347"/>
    <w:rsid w:val="0098336B"/>
    <w:rsid w:val="009834DC"/>
    <w:rsid w:val="0098369B"/>
    <w:rsid w:val="009838CD"/>
    <w:rsid w:val="00983988"/>
    <w:rsid w:val="00983AE4"/>
    <w:rsid w:val="00983CCC"/>
    <w:rsid w:val="00983F4C"/>
    <w:rsid w:val="00983F55"/>
    <w:rsid w:val="00984130"/>
    <w:rsid w:val="0098428E"/>
    <w:rsid w:val="00984599"/>
    <w:rsid w:val="0098478B"/>
    <w:rsid w:val="00984829"/>
    <w:rsid w:val="00984902"/>
    <w:rsid w:val="00984961"/>
    <w:rsid w:val="00984ABC"/>
    <w:rsid w:val="00984CF3"/>
    <w:rsid w:val="00984D84"/>
    <w:rsid w:val="00984ECB"/>
    <w:rsid w:val="009850AD"/>
    <w:rsid w:val="009853D7"/>
    <w:rsid w:val="00985500"/>
    <w:rsid w:val="00985614"/>
    <w:rsid w:val="0098586D"/>
    <w:rsid w:val="00985BC4"/>
    <w:rsid w:val="00986071"/>
    <w:rsid w:val="009861CA"/>
    <w:rsid w:val="00986440"/>
    <w:rsid w:val="009864B9"/>
    <w:rsid w:val="00986641"/>
    <w:rsid w:val="00986846"/>
    <w:rsid w:val="00986922"/>
    <w:rsid w:val="00986B59"/>
    <w:rsid w:val="00986C23"/>
    <w:rsid w:val="00986C75"/>
    <w:rsid w:val="00986D60"/>
    <w:rsid w:val="00986FA2"/>
    <w:rsid w:val="00987043"/>
    <w:rsid w:val="009870A7"/>
    <w:rsid w:val="0098717A"/>
    <w:rsid w:val="009871CE"/>
    <w:rsid w:val="0098728C"/>
    <w:rsid w:val="009878D3"/>
    <w:rsid w:val="00987997"/>
    <w:rsid w:val="00987BBA"/>
    <w:rsid w:val="00987C6C"/>
    <w:rsid w:val="00987C73"/>
    <w:rsid w:val="00987DA9"/>
    <w:rsid w:val="00987E33"/>
    <w:rsid w:val="00990400"/>
    <w:rsid w:val="00990424"/>
    <w:rsid w:val="00990568"/>
    <w:rsid w:val="009905A6"/>
    <w:rsid w:val="0099077A"/>
    <w:rsid w:val="00990781"/>
    <w:rsid w:val="009907A1"/>
    <w:rsid w:val="009909A3"/>
    <w:rsid w:val="00990A11"/>
    <w:rsid w:val="00990A13"/>
    <w:rsid w:val="00990EBD"/>
    <w:rsid w:val="00990F28"/>
    <w:rsid w:val="00990FBC"/>
    <w:rsid w:val="00991063"/>
    <w:rsid w:val="00991109"/>
    <w:rsid w:val="00991191"/>
    <w:rsid w:val="0099147F"/>
    <w:rsid w:val="009914DA"/>
    <w:rsid w:val="009917A0"/>
    <w:rsid w:val="0099180A"/>
    <w:rsid w:val="0099186C"/>
    <w:rsid w:val="009918CA"/>
    <w:rsid w:val="00991A29"/>
    <w:rsid w:val="00991C50"/>
    <w:rsid w:val="00991CB9"/>
    <w:rsid w:val="00991DC0"/>
    <w:rsid w:val="00991E2D"/>
    <w:rsid w:val="00991E56"/>
    <w:rsid w:val="00991F2D"/>
    <w:rsid w:val="00991F7F"/>
    <w:rsid w:val="00991FA7"/>
    <w:rsid w:val="00992087"/>
    <w:rsid w:val="009922A0"/>
    <w:rsid w:val="009923DE"/>
    <w:rsid w:val="009926A3"/>
    <w:rsid w:val="00992721"/>
    <w:rsid w:val="00992B98"/>
    <w:rsid w:val="00992E1B"/>
    <w:rsid w:val="00992ECD"/>
    <w:rsid w:val="0099309C"/>
    <w:rsid w:val="009930CC"/>
    <w:rsid w:val="009931E9"/>
    <w:rsid w:val="00993258"/>
    <w:rsid w:val="00993269"/>
    <w:rsid w:val="0099326F"/>
    <w:rsid w:val="009932B5"/>
    <w:rsid w:val="00993303"/>
    <w:rsid w:val="0099332A"/>
    <w:rsid w:val="0099366B"/>
    <w:rsid w:val="00993810"/>
    <w:rsid w:val="00993B06"/>
    <w:rsid w:val="00993D8F"/>
    <w:rsid w:val="00993E34"/>
    <w:rsid w:val="00993FB2"/>
    <w:rsid w:val="00994152"/>
    <w:rsid w:val="0099426B"/>
    <w:rsid w:val="009942F3"/>
    <w:rsid w:val="009944E9"/>
    <w:rsid w:val="0099464A"/>
    <w:rsid w:val="0099468E"/>
    <w:rsid w:val="00994758"/>
    <w:rsid w:val="00994D58"/>
    <w:rsid w:val="00994FDB"/>
    <w:rsid w:val="00995237"/>
    <w:rsid w:val="0099539A"/>
    <w:rsid w:val="009955C5"/>
    <w:rsid w:val="009955D1"/>
    <w:rsid w:val="00995615"/>
    <w:rsid w:val="009957B0"/>
    <w:rsid w:val="009958DA"/>
    <w:rsid w:val="0099597D"/>
    <w:rsid w:val="00995C94"/>
    <w:rsid w:val="00995CB7"/>
    <w:rsid w:val="00995D2E"/>
    <w:rsid w:val="00995DC8"/>
    <w:rsid w:val="00995ED5"/>
    <w:rsid w:val="00996079"/>
    <w:rsid w:val="0099609A"/>
    <w:rsid w:val="009960F1"/>
    <w:rsid w:val="009962BD"/>
    <w:rsid w:val="0099644D"/>
    <w:rsid w:val="00996456"/>
    <w:rsid w:val="00996588"/>
    <w:rsid w:val="009965B5"/>
    <w:rsid w:val="00996725"/>
    <w:rsid w:val="0099688E"/>
    <w:rsid w:val="00996C7C"/>
    <w:rsid w:val="009971B1"/>
    <w:rsid w:val="00997238"/>
    <w:rsid w:val="009976A6"/>
    <w:rsid w:val="009979E1"/>
    <w:rsid w:val="00997BC5"/>
    <w:rsid w:val="00997C59"/>
    <w:rsid w:val="00997E52"/>
    <w:rsid w:val="00997ECC"/>
    <w:rsid w:val="009A06C5"/>
    <w:rsid w:val="009A0880"/>
    <w:rsid w:val="009A08F4"/>
    <w:rsid w:val="009A094D"/>
    <w:rsid w:val="009A0EBF"/>
    <w:rsid w:val="009A0F40"/>
    <w:rsid w:val="009A101A"/>
    <w:rsid w:val="009A1280"/>
    <w:rsid w:val="009A12DD"/>
    <w:rsid w:val="009A1305"/>
    <w:rsid w:val="009A151F"/>
    <w:rsid w:val="009A19A0"/>
    <w:rsid w:val="009A1B86"/>
    <w:rsid w:val="009A1BF2"/>
    <w:rsid w:val="009A1C68"/>
    <w:rsid w:val="009A1C6C"/>
    <w:rsid w:val="009A1D10"/>
    <w:rsid w:val="009A1DC9"/>
    <w:rsid w:val="009A20B4"/>
    <w:rsid w:val="009A20DA"/>
    <w:rsid w:val="009A20EE"/>
    <w:rsid w:val="009A23FC"/>
    <w:rsid w:val="009A2416"/>
    <w:rsid w:val="009A244F"/>
    <w:rsid w:val="009A24C0"/>
    <w:rsid w:val="009A255A"/>
    <w:rsid w:val="009A263F"/>
    <w:rsid w:val="009A271F"/>
    <w:rsid w:val="009A2851"/>
    <w:rsid w:val="009A2895"/>
    <w:rsid w:val="009A29CC"/>
    <w:rsid w:val="009A2BE2"/>
    <w:rsid w:val="009A2CC1"/>
    <w:rsid w:val="009A2E70"/>
    <w:rsid w:val="009A3419"/>
    <w:rsid w:val="009A37DF"/>
    <w:rsid w:val="009A3844"/>
    <w:rsid w:val="009A3B92"/>
    <w:rsid w:val="009A3BAE"/>
    <w:rsid w:val="009A3D1A"/>
    <w:rsid w:val="009A402D"/>
    <w:rsid w:val="009A4153"/>
    <w:rsid w:val="009A4255"/>
    <w:rsid w:val="009A4265"/>
    <w:rsid w:val="009A42CB"/>
    <w:rsid w:val="009A4573"/>
    <w:rsid w:val="009A4C03"/>
    <w:rsid w:val="009A4C0A"/>
    <w:rsid w:val="009A4C7B"/>
    <w:rsid w:val="009A4E1B"/>
    <w:rsid w:val="009A4E25"/>
    <w:rsid w:val="009A4E3B"/>
    <w:rsid w:val="009A4E6B"/>
    <w:rsid w:val="009A537D"/>
    <w:rsid w:val="009A5667"/>
    <w:rsid w:val="009A5707"/>
    <w:rsid w:val="009A581A"/>
    <w:rsid w:val="009A6011"/>
    <w:rsid w:val="009A606C"/>
    <w:rsid w:val="009A61CB"/>
    <w:rsid w:val="009A62E2"/>
    <w:rsid w:val="009A634D"/>
    <w:rsid w:val="009A641D"/>
    <w:rsid w:val="009A65DA"/>
    <w:rsid w:val="009A68AC"/>
    <w:rsid w:val="009A6ACF"/>
    <w:rsid w:val="009A6BC2"/>
    <w:rsid w:val="009A6C1C"/>
    <w:rsid w:val="009A6E6A"/>
    <w:rsid w:val="009A6E8F"/>
    <w:rsid w:val="009A6F25"/>
    <w:rsid w:val="009A6FD2"/>
    <w:rsid w:val="009A7085"/>
    <w:rsid w:val="009A76A2"/>
    <w:rsid w:val="009A7988"/>
    <w:rsid w:val="009A7AD4"/>
    <w:rsid w:val="009B0033"/>
    <w:rsid w:val="009B00D1"/>
    <w:rsid w:val="009B0434"/>
    <w:rsid w:val="009B062A"/>
    <w:rsid w:val="009B06E8"/>
    <w:rsid w:val="009B0844"/>
    <w:rsid w:val="009B08E4"/>
    <w:rsid w:val="009B0A81"/>
    <w:rsid w:val="009B0CF0"/>
    <w:rsid w:val="009B10DC"/>
    <w:rsid w:val="009B1241"/>
    <w:rsid w:val="009B1258"/>
    <w:rsid w:val="009B14AC"/>
    <w:rsid w:val="009B1579"/>
    <w:rsid w:val="009B1693"/>
    <w:rsid w:val="009B1845"/>
    <w:rsid w:val="009B19E8"/>
    <w:rsid w:val="009B1A6F"/>
    <w:rsid w:val="009B1C0C"/>
    <w:rsid w:val="009B2114"/>
    <w:rsid w:val="009B22E1"/>
    <w:rsid w:val="009B230D"/>
    <w:rsid w:val="009B23EA"/>
    <w:rsid w:val="009B2511"/>
    <w:rsid w:val="009B2614"/>
    <w:rsid w:val="009B2639"/>
    <w:rsid w:val="009B2825"/>
    <w:rsid w:val="009B292D"/>
    <w:rsid w:val="009B2A79"/>
    <w:rsid w:val="009B2D97"/>
    <w:rsid w:val="009B2FF9"/>
    <w:rsid w:val="009B3073"/>
    <w:rsid w:val="009B3128"/>
    <w:rsid w:val="009B3332"/>
    <w:rsid w:val="009B345D"/>
    <w:rsid w:val="009B34D0"/>
    <w:rsid w:val="009B3730"/>
    <w:rsid w:val="009B3759"/>
    <w:rsid w:val="009B37BB"/>
    <w:rsid w:val="009B39C7"/>
    <w:rsid w:val="009B3D58"/>
    <w:rsid w:val="009B401C"/>
    <w:rsid w:val="009B40B4"/>
    <w:rsid w:val="009B40FA"/>
    <w:rsid w:val="009B4129"/>
    <w:rsid w:val="009B42BF"/>
    <w:rsid w:val="009B4968"/>
    <w:rsid w:val="009B4ADE"/>
    <w:rsid w:val="009B4B21"/>
    <w:rsid w:val="009B4BBF"/>
    <w:rsid w:val="009B4D69"/>
    <w:rsid w:val="009B520A"/>
    <w:rsid w:val="009B5267"/>
    <w:rsid w:val="009B54A5"/>
    <w:rsid w:val="009B5B9E"/>
    <w:rsid w:val="009B5BE2"/>
    <w:rsid w:val="009B5CB3"/>
    <w:rsid w:val="009B5D2F"/>
    <w:rsid w:val="009B5EED"/>
    <w:rsid w:val="009B5F95"/>
    <w:rsid w:val="009B5FFB"/>
    <w:rsid w:val="009B6178"/>
    <w:rsid w:val="009B61CF"/>
    <w:rsid w:val="009B6320"/>
    <w:rsid w:val="009B6630"/>
    <w:rsid w:val="009B6658"/>
    <w:rsid w:val="009B66F3"/>
    <w:rsid w:val="009B6A62"/>
    <w:rsid w:val="009B6AB0"/>
    <w:rsid w:val="009B6B11"/>
    <w:rsid w:val="009B6C4A"/>
    <w:rsid w:val="009B6E21"/>
    <w:rsid w:val="009B6E5B"/>
    <w:rsid w:val="009B6F5E"/>
    <w:rsid w:val="009B6FF1"/>
    <w:rsid w:val="009B7156"/>
    <w:rsid w:val="009B71D4"/>
    <w:rsid w:val="009B726F"/>
    <w:rsid w:val="009B7508"/>
    <w:rsid w:val="009B753D"/>
    <w:rsid w:val="009B7541"/>
    <w:rsid w:val="009B76BF"/>
    <w:rsid w:val="009B78FA"/>
    <w:rsid w:val="009B7A56"/>
    <w:rsid w:val="009B7AEA"/>
    <w:rsid w:val="009B7E7C"/>
    <w:rsid w:val="009B7E92"/>
    <w:rsid w:val="009B7F41"/>
    <w:rsid w:val="009C0060"/>
    <w:rsid w:val="009C017F"/>
    <w:rsid w:val="009C0450"/>
    <w:rsid w:val="009C089C"/>
    <w:rsid w:val="009C0981"/>
    <w:rsid w:val="009C0C11"/>
    <w:rsid w:val="009C0CE2"/>
    <w:rsid w:val="009C0D61"/>
    <w:rsid w:val="009C11AB"/>
    <w:rsid w:val="009C123B"/>
    <w:rsid w:val="009C1331"/>
    <w:rsid w:val="009C13CD"/>
    <w:rsid w:val="009C1593"/>
    <w:rsid w:val="009C1647"/>
    <w:rsid w:val="009C1651"/>
    <w:rsid w:val="009C17D0"/>
    <w:rsid w:val="009C1970"/>
    <w:rsid w:val="009C199D"/>
    <w:rsid w:val="009C1AEB"/>
    <w:rsid w:val="009C1B7C"/>
    <w:rsid w:val="009C1FC8"/>
    <w:rsid w:val="009C2112"/>
    <w:rsid w:val="009C212D"/>
    <w:rsid w:val="009C21BF"/>
    <w:rsid w:val="009C21EB"/>
    <w:rsid w:val="009C2594"/>
    <w:rsid w:val="009C291F"/>
    <w:rsid w:val="009C2943"/>
    <w:rsid w:val="009C2AF7"/>
    <w:rsid w:val="009C2CBC"/>
    <w:rsid w:val="009C2F1E"/>
    <w:rsid w:val="009C3302"/>
    <w:rsid w:val="009C3322"/>
    <w:rsid w:val="009C36D1"/>
    <w:rsid w:val="009C397C"/>
    <w:rsid w:val="009C3CD5"/>
    <w:rsid w:val="009C3EA0"/>
    <w:rsid w:val="009C3FAE"/>
    <w:rsid w:val="009C4015"/>
    <w:rsid w:val="009C42CA"/>
    <w:rsid w:val="009C4311"/>
    <w:rsid w:val="009C464B"/>
    <w:rsid w:val="009C47E9"/>
    <w:rsid w:val="009C48F6"/>
    <w:rsid w:val="009C496B"/>
    <w:rsid w:val="009C4A75"/>
    <w:rsid w:val="009C4AE8"/>
    <w:rsid w:val="009C4E7E"/>
    <w:rsid w:val="009C4EE8"/>
    <w:rsid w:val="009C502D"/>
    <w:rsid w:val="009C505A"/>
    <w:rsid w:val="009C51E9"/>
    <w:rsid w:val="009C52DC"/>
    <w:rsid w:val="009C53E0"/>
    <w:rsid w:val="009C5758"/>
    <w:rsid w:val="009C5831"/>
    <w:rsid w:val="009C58EA"/>
    <w:rsid w:val="009C5944"/>
    <w:rsid w:val="009C5A9A"/>
    <w:rsid w:val="009C5CE5"/>
    <w:rsid w:val="009C6140"/>
    <w:rsid w:val="009C61B0"/>
    <w:rsid w:val="009C64FC"/>
    <w:rsid w:val="009C65D8"/>
    <w:rsid w:val="009C67BB"/>
    <w:rsid w:val="009C682C"/>
    <w:rsid w:val="009C6890"/>
    <w:rsid w:val="009C6A2D"/>
    <w:rsid w:val="009C6A36"/>
    <w:rsid w:val="009C6C86"/>
    <w:rsid w:val="009C6D1C"/>
    <w:rsid w:val="009C6EA0"/>
    <w:rsid w:val="009C6FDB"/>
    <w:rsid w:val="009C7091"/>
    <w:rsid w:val="009C70A5"/>
    <w:rsid w:val="009C71B3"/>
    <w:rsid w:val="009C74CC"/>
    <w:rsid w:val="009C74E8"/>
    <w:rsid w:val="009C756F"/>
    <w:rsid w:val="009C7808"/>
    <w:rsid w:val="009C78C2"/>
    <w:rsid w:val="009C78EB"/>
    <w:rsid w:val="009C790F"/>
    <w:rsid w:val="009C7AD1"/>
    <w:rsid w:val="009C7D0D"/>
    <w:rsid w:val="009C7DE3"/>
    <w:rsid w:val="009D0122"/>
    <w:rsid w:val="009D023C"/>
    <w:rsid w:val="009D025C"/>
    <w:rsid w:val="009D04FD"/>
    <w:rsid w:val="009D0531"/>
    <w:rsid w:val="009D0629"/>
    <w:rsid w:val="009D069D"/>
    <w:rsid w:val="009D06F3"/>
    <w:rsid w:val="009D06FB"/>
    <w:rsid w:val="009D0839"/>
    <w:rsid w:val="009D09A5"/>
    <w:rsid w:val="009D0B2E"/>
    <w:rsid w:val="009D0C9D"/>
    <w:rsid w:val="009D0F79"/>
    <w:rsid w:val="009D0FCE"/>
    <w:rsid w:val="009D10AA"/>
    <w:rsid w:val="009D1360"/>
    <w:rsid w:val="009D15AC"/>
    <w:rsid w:val="009D15C1"/>
    <w:rsid w:val="009D1624"/>
    <w:rsid w:val="009D16F6"/>
    <w:rsid w:val="009D19C1"/>
    <w:rsid w:val="009D1AEF"/>
    <w:rsid w:val="009D1B60"/>
    <w:rsid w:val="009D1EE3"/>
    <w:rsid w:val="009D201E"/>
    <w:rsid w:val="009D214D"/>
    <w:rsid w:val="009D2159"/>
    <w:rsid w:val="009D2400"/>
    <w:rsid w:val="009D241A"/>
    <w:rsid w:val="009D2500"/>
    <w:rsid w:val="009D2A1B"/>
    <w:rsid w:val="009D2AB8"/>
    <w:rsid w:val="009D2B76"/>
    <w:rsid w:val="009D2C58"/>
    <w:rsid w:val="009D2E74"/>
    <w:rsid w:val="009D2F78"/>
    <w:rsid w:val="009D3051"/>
    <w:rsid w:val="009D324B"/>
    <w:rsid w:val="009D3354"/>
    <w:rsid w:val="009D3363"/>
    <w:rsid w:val="009D33D1"/>
    <w:rsid w:val="009D37B7"/>
    <w:rsid w:val="009D3A5E"/>
    <w:rsid w:val="009D3A96"/>
    <w:rsid w:val="009D3B69"/>
    <w:rsid w:val="009D3D2A"/>
    <w:rsid w:val="009D3DB3"/>
    <w:rsid w:val="009D3F63"/>
    <w:rsid w:val="009D3FFA"/>
    <w:rsid w:val="009D4049"/>
    <w:rsid w:val="009D4068"/>
    <w:rsid w:val="009D4410"/>
    <w:rsid w:val="009D4676"/>
    <w:rsid w:val="009D4936"/>
    <w:rsid w:val="009D499F"/>
    <w:rsid w:val="009D4B55"/>
    <w:rsid w:val="009D5003"/>
    <w:rsid w:val="009D500F"/>
    <w:rsid w:val="009D5068"/>
    <w:rsid w:val="009D50BC"/>
    <w:rsid w:val="009D521F"/>
    <w:rsid w:val="009D55A7"/>
    <w:rsid w:val="009D55F0"/>
    <w:rsid w:val="009D5773"/>
    <w:rsid w:val="009D57A5"/>
    <w:rsid w:val="009D5894"/>
    <w:rsid w:val="009D5A0E"/>
    <w:rsid w:val="009D5A21"/>
    <w:rsid w:val="009D5D22"/>
    <w:rsid w:val="009D5D52"/>
    <w:rsid w:val="009D5DE4"/>
    <w:rsid w:val="009D5E03"/>
    <w:rsid w:val="009D6573"/>
    <w:rsid w:val="009D65DF"/>
    <w:rsid w:val="009D670C"/>
    <w:rsid w:val="009D6743"/>
    <w:rsid w:val="009D6763"/>
    <w:rsid w:val="009D6A17"/>
    <w:rsid w:val="009D6B6D"/>
    <w:rsid w:val="009D6C53"/>
    <w:rsid w:val="009D6CEA"/>
    <w:rsid w:val="009D6EC6"/>
    <w:rsid w:val="009D7163"/>
    <w:rsid w:val="009D7319"/>
    <w:rsid w:val="009D75BF"/>
    <w:rsid w:val="009D770B"/>
    <w:rsid w:val="009D7755"/>
    <w:rsid w:val="009D778D"/>
    <w:rsid w:val="009D7A66"/>
    <w:rsid w:val="009D7A85"/>
    <w:rsid w:val="009D7BDF"/>
    <w:rsid w:val="009D7CC5"/>
    <w:rsid w:val="009D7EB8"/>
    <w:rsid w:val="009E008F"/>
    <w:rsid w:val="009E00B5"/>
    <w:rsid w:val="009E0291"/>
    <w:rsid w:val="009E0516"/>
    <w:rsid w:val="009E0637"/>
    <w:rsid w:val="009E0869"/>
    <w:rsid w:val="009E0957"/>
    <w:rsid w:val="009E0A79"/>
    <w:rsid w:val="009E0A87"/>
    <w:rsid w:val="009E0B29"/>
    <w:rsid w:val="009E0BD9"/>
    <w:rsid w:val="009E0C27"/>
    <w:rsid w:val="009E1170"/>
    <w:rsid w:val="009E12B1"/>
    <w:rsid w:val="009E143C"/>
    <w:rsid w:val="009E17AC"/>
    <w:rsid w:val="009E17DE"/>
    <w:rsid w:val="009E1AEE"/>
    <w:rsid w:val="009E1AF1"/>
    <w:rsid w:val="009E1BBB"/>
    <w:rsid w:val="009E20CE"/>
    <w:rsid w:val="009E217E"/>
    <w:rsid w:val="009E242F"/>
    <w:rsid w:val="009E2703"/>
    <w:rsid w:val="009E278F"/>
    <w:rsid w:val="009E2897"/>
    <w:rsid w:val="009E296A"/>
    <w:rsid w:val="009E29CF"/>
    <w:rsid w:val="009E2B12"/>
    <w:rsid w:val="009E2DBC"/>
    <w:rsid w:val="009E2EB0"/>
    <w:rsid w:val="009E2ECE"/>
    <w:rsid w:val="009E2F73"/>
    <w:rsid w:val="009E323C"/>
    <w:rsid w:val="009E32F3"/>
    <w:rsid w:val="009E3644"/>
    <w:rsid w:val="009E3771"/>
    <w:rsid w:val="009E39B2"/>
    <w:rsid w:val="009E3B42"/>
    <w:rsid w:val="009E3B59"/>
    <w:rsid w:val="009E3C64"/>
    <w:rsid w:val="009E3C99"/>
    <w:rsid w:val="009E3DC8"/>
    <w:rsid w:val="009E3DCA"/>
    <w:rsid w:val="009E3EE0"/>
    <w:rsid w:val="009E402F"/>
    <w:rsid w:val="009E405E"/>
    <w:rsid w:val="009E41F3"/>
    <w:rsid w:val="009E42B9"/>
    <w:rsid w:val="009E42CF"/>
    <w:rsid w:val="009E431A"/>
    <w:rsid w:val="009E4486"/>
    <w:rsid w:val="009E4691"/>
    <w:rsid w:val="009E49BF"/>
    <w:rsid w:val="009E4CFB"/>
    <w:rsid w:val="009E4ED2"/>
    <w:rsid w:val="009E5002"/>
    <w:rsid w:val="009E5070"/>
    <w:rsid w:val="009E5081"/>
    <w:rsid w:val="009E5274"/>
    <w:rsid w:val="009E53E5"/>
    <w:rsid w:val="009E550A"/>
    <w:rsid w:val="009E5C03"/>
    <w:rsid w:val="009E5C08"/>
    <w:rsid w:val="009E5DD3"/>
    <w:rsid w:val="009E6173"/>
    <w:rsid w:val="009E634F"/>
    <w:rsid w:val="009E64DE"/>
    <w:rsid w:val="009E6801"/>
    <w:rsid w:val="009E686A"/>
    <w:rsid w:val="009E69DA"/>
    <w:rsid w:val="009E6A33"/>
    <w:rsid w:val="009E6EEF"/>
    <w:rsid w:val="009E6F38"/>
    <w:rsid w:val="009E70D5"/>
    <w:rsid w:val="009E7213"/>
    <w:rsid w:val="009E73DA"/>
    <w:rsid w:val="009E7467"/>
    <w:rsid w:val="009E74BB"/>
    <w:rsid w:val="009E7527"/>
    <w:rsid w:val="009E78A8"/>
    <w:rsid w:val="009E78E2"/>
    <w:rsid w:val="009E796C"/>
    <w:rsid w:val="009E79B6"/>
    <w:rsid w:val="009E79CB"/>
    <w:rsid w:val="009E79E4"/>
    <w:rsid w:val="009E7B37"/>
    <w:rsid w:val="009E7B86"/>
    <w:rsid w:val="009E7C20"/>
    <w:rsid w:val="009E7DDC"/>
    <w:rsid w:val="009F0002"/>
    <w:rsid w:val="009F004E"/>
    <w:rsid w:val="009F0158"/>
    <w:rsid w:val="009F01F5"/>
    <w:rsid w:val="009F02B1"/>
    <w:rsid w:val="009F04BF"/>
    <w:rsid w:val="009F055B"/>
    <w:rsid w:val="009F0611"/>
    <w:rsid w:val="009F0739"/>
    <w:rsid w:val="009F08CC"/>
    <w:rsid w:val="009F0930"/>
    <w:rsid w:val="009F09AC"/>
    <w:rsid w:val="009F0C42"/>
    <w:rsid w:val="009F0D26"/>
    <w:rsid w:val="009F137F"/>
    <w:rsid w:val="009F1384"/>
    <w:rsid w:val="009F171E"/>
    <w:rsid w:val="009F17C9"/>
    <w:rsid w:val="009F19D6"/>
    <w:rsid w:val="009F1A2D"/>
    <w:rsid w:val="009F1B6F"/>
    <w:rsid w:val="009F1B88"/>
    <w:rsid w:val="009F1CA9"/>
    <w:rsid w:val="009F1F29"/>
    <w:rsid w:val="009F21D4"/>
    <w:rsid w:val="009F2634"/>
    <w:rsid w:val="009F2679"/>
    <w:rsid w:val="009F26D8"/>
    <w:rsid w:val="009F2760"/>
    <w:rsid w:val="009F296C"/>
    <w:rsid w:val="009F29A5"/>
    <w:rsid w:val="009F2DEA"/>
    <w:rsid w:val="009F2E23"/>
    <w:rsid w:val="009F2E80"/>
    <w:rsid w:val="009F313C"/>
    <w:rsid w:val="009F318C"/>
    <w:rsid w:val="009F33DB"/>
    <w:rsid w:val="009F345A"/>
    <w:rsid w:val="009F35DD"/>
    <w:rsid w:val="009F379C"/>
    <w:rsid w:val="009F381F"/>
    <w:rsid w:val="009F38CA"/>
    <w:rsid w:val="009F3A53"/>
    <w:rsid w:val="009F3B7B"/>
    <w:rsid w:val="009F3E22"/>
    <w:rsid w:val="009F3F24"/>
    <w:rsid w:val="009F4007"/>
    <w:rsid w:val="009F4035"/>
    <w:rsid w:val="009F4095"/>
    <w:rsid w:val="009F40B1"/>
    <w:rsid w:val="009F424F"/>
    <w:rsid w:val="009F42F7"/>
    <w:rsid w:val="009F4330"/>
    <w:rsid w:val="009F4513"/>
    <w:rsid w:val="009F45D7"/>
    <w:rsid w:val="009F4AB7"/>
    <w:rsid w:val="009F4C0E"/>
    <w:rsid w:val="009F4D7D"/>
    <w:rsid w:val="009F4E96"/>
    <w:rsid w:val="009F4F00"/>
    <w:rsid w:val="009F5224"/>
    <w:rsid w:val="009F5406"/>
    <w:rsid w:val="009F56AB"/>
    <w:rsid w:val="009F56EF"/>
    <w:rsid w:val="009F5AFB"/>
    <w:rsid w:val="009F5E44"/>
    <w:rsid w:val="009F5F0A"/>
    <w:rsid w:val="009F5F34"/>
    <w:rsid w:val="009F5FCF"/>
    <w:rsid w:val="009F601F"/>
    <w:rsid w:val="009F60F1"/>
    <w:rsid w:val="009F6310"/>
    <w:rsid w:val="009F63ED"/>
    <w:rsid w:val="009F64DE"/>
    <w:rsid w:val="009F65A4"/>
    <w:rsid w:val="009F65B0"/>
    <w:rsid w:val="009F6621"/>
    <w:rsid w:val="009F663B"/>
    <w:rsid w:val="009F6A04"/>
    <w:rsid w:val="009F6AE9"/>
    <w:rsid w:val="009F6C5C"/>
    <w:rsid w:val="009F701A"/>
    <w:rsid w:val="009F7060"/>
    <w:rsid w:val="009F7160"/>
    <w:rsid w:val="009F7316"/>
    <w:rsid w:val="009F7471"/>
    <w:rsid w:val="009F7482"/>
    <w:rsid w:val="009F74A9"/>
    <w:rsid w:val="009F74CE"/>
    <w:rsid w:val="009F78A4"/>
    <w:rsid w:val="009F797D"/>
    <w:rsid w:val="009F7A34"/>
    <w:rsid w:val="009F7E5D"/>
    <w:rsid w:val="009F7F42"/>
    <w:rsid w:val="00A00117"/>
    <w:rsid w:val="00A002B6"/>
    <w:rsid w:val="00A00396"/>
    <w:rsid w:val="00A00431"/>
    <w:rsid w:val="00A0083D"/>
    <w:rsid w:val="00A00863"/>
    <w:rsid w:val="00A00CA0"/>
    <w:rsid w:val="00A00E08"/>
    <w:rsid w:val="00A00F85"/>
    <w:rsid w:val="00A01062"/>
    <w:rsid w:val="00A010AC"/>
    <w:rsid w:val="00A0111C"/>
    <w:rsid w:val="00A0117B"/>
    <w:rsid w:val="00A012A5"/>
    <w:rsid w:val="00A01434"/>
    <w:rsid w:val="00A01438"/>
    <w:rsid w:val="00A014D1"/>
    <w:rsid w:val="00A01559"/>
    <w:rsid w:val="00A01A81"/>
    <w:rsid w:val="00A01AED"/>
    <w:rsid w:val="00A01BFF"/>
    <w:rsid w:val="00A01C14"/>
    <w:rsid w:val="00A01DA1"/>
    <w:rsid w:val="00A01DE4"/>
    <w:rsid w:val="00A01F1A"/>
    <w:rsid w:val="00A0227A"/>
    <w:rsid w:val="00A02282"/>
    <w:rsid w:val="00A02481"/>
    <w:rsid w:val="00A02651"/>
    <w:rsid w:val="00A02664"/>
    <w:rsid w:val="00A027CF"/>
    <w:rsid w:val="00A02BB2"/>
    <w:rsid w:val="00A02F4E"/>
    <w:rsid w:val="00A02FCF"/>
    <w:rsid w:val="00A03034"/>
    <w:rsid w:val="00A03123"/>
    <w:rsid w:val="00A0324B"/>
    <w:rsid w:val="00A032A2"/>
    <w:rsid w:val="00A03351"/>
    <w:rsid w:val="00A0377B"/>
    <w:rsid w:val="00A039CD"/>
    <w:rsid w:val="00A03C50"/>
    <w:rsid w:val="00A03CC8"/>
    <w:rsid w:val="00A03CFF"/>
    <w:rsid w:val="00A040DA"/>
    <w:rsid w:val="00A041E9"/>
    <w:rsid w:val="00A041EA"/>
    <w:rsid w:val="00A04213"/>
    <w:rsid w:val="00A042DC"/>
    <w:rsid w:val="00A043AE"/>
    <w:rsid w:val="00A0442F"/>
    <w:rsid w:val="00A047E3"/>
    <w:rsid w:val="00A048BF"/>
    <w:rsid w:val="00A048E5"/>
    <w:rsid w:val="00A04AA6"/>
    <w:rsid w:val="00A04BF2"/>
    <w:rsid w:val="00A04D81"/>
    <w:rsid w:val="00A0500F"/>
    <w:rsid w:val="00A0504B"/>
    <w:rsid w:val="00A050F6"/>
    <w:rsid w:val="00A0523C"/>
    <w:rsid w:val="00A05330"/>
    <w:rsid w:val="00A05419"/>
    <w:rsid w:val="00A0541A"/>
    <w:rsid w:val="00A055BD"/>
    <w:rsid w:val="00A0573E"/>
    <w:rsid w:val="00A058F0"/>
    <w:rsid w:val="00A05A47"/>
    <w:rsid w:val="00A05BB7"/>
    <w:rsid w:val="00A05E1C"/>
    <w:rsid w:val="00A06202"/>
    <w:rsid w:val="00A0634F"/>
    <w:rsid w:val="00A067BC"/>
    <w:rsid w:val="00A06ABB"/>
    <w:rsid w:val="00A06ACA"/>
    <w:rsid w:val="00A06B64"/>
    <w:rsid w:val="00A06D19"/>
    <w:rsid w:val="00A0728A"/>
    <w:rsid w:val="00A07300"/>
    <w:rsid w:val="00A07361"/>
    <w:rsid w:val="00A0768D"/>
    <w:rsid w:val="00A07AAD"/>
    <w:rsid w:val="00A07C64"/>
    <w:rsid w:val="00A07D46"/>
    <w:rsid w:val="00A07DCE"/>
    <w:rsid w:val="00A10195"/>
    <w:rsid w:val="00A10515"/>
    <w:rsid w:val="00A10602"/>
    <w:rsid w:val="00A106DB"/>
    <w:rsid w:val="00A107C1"/>
    <w:rsid w:val="00A108F3"/>
    <w:rsid w:val="00A1099A"/>
    <w:rsid w:val="00A10D23"/>
    <w:rsid w:val="00A10FBC"/>
    <w:rsid w:val="00A11478"/>
    <w:rsid w:val="00A11613"/>
    <w:rsid w:val="00A118A1"/>
    <w:rsid w:val="00A1193E"/>
    <w:rsid w:val="00A119E4"/>
    <w:rsid w:val="00A11B2B"/>
    <w:rsid w:val="00A11B2D"/>
    <w:rsid w:val="00A11C7B"/>
    <w:rsid w:val="00A11D02"/>
    <w:rsid w:val="00A11D05"/>
    <w:rsid w:val="00A11E1B"/>
    <w:rsid w:val="00A1201C"/>
    <w:rsid w:val="00A124DC"/>
    <w:rsid w:val="00A12573"/>
    <w:rsid w:val="00A12726"/>
    <w:rsid w:val="00A12746"/>
    <w:rsid w:val="00A1275D"/>
    <w:rsid w:val="00A128D5"/>
    <w:rsid w:val="00A129FD"/>
    <w:rsid w:val="00A12A2B"/>
    <w:rsid w:val="00A12B31"/>
    <w:rsid w:val="00A12BA9"/>
    <w:rsid w:val="00A1321A"/>
    <w:rsid w:val="00A1335B"/>
    <w:rsid w:val="00A1369E"/>
    <w:rsid w:val="00A13709"/>
    <w:rsid w:val="00A13A1C"/>
    <w:rsid w:val="00A13B11"/>
    <w:rsid w:val="00A13E97"/>
    <w:rsid w:val="00A13EB2"/>
    <w:rsid w:val="00A1429B"/>
    <w:rsid w:val="00A143DB"/>
    <w:rsid w:val="00A14560"/>
    <w:rsid w:val="00A14B8E"/>
    <w:rsid w:val="00A150B7"/>
    <w:rsid w:val="00A15130"/>
    <w:rsid w:val="00A15254"/>
    <w:rsid w:val="00A15454"/>
    <w:rsid w:val="00A1571D"/>
    <w:rsid w:val="00A1576B"/>
    <w:rsid w:val="00A15A51"/>
    <w:rsid w:val="00A15AEB"/>
    <w:rsid w:val="00A15BFF"/>
    <w:rsid w:val="00A15CD9"/>
    <w:rsid w:val="00A15F0F"/>
    <w:rsid w:val="00A16417"/>
    <w:rsid w:val="00A16609"/>
    <w:rsid w:val="00A1687A"/>
    <w:rsid w:val="00A16ABC"/>
    <w:rsid w:val="00A16BEB"/>
    <w:rsid w:val="00A16C14"/>
    <w:rsid w:val="00A16C53"/>
    <w:rsid w:val="00A16C9E"/>
    <w:rsid w:val="00A16D20"/>
    <w:rsid w:val="00A16D69"/>
    <w:rsid w:val="00A16D7A"/>
    <w:rsid w:val="00A16D9D"/>
    <w:rsid w:val="00A16E23"/>
    <w:rsid w:val="00A16E33"/>
    <w:rsid w:val="00A16F35"/>
    <w:rsid w:val="00A16F90"/>
    <w:rsid w:val="00A171BD"/>
    <w:rsid w:val="00A172BC"/>
    <w:rsid w:val="00A17349"/>
    <w:rsid w:val="00A17405"/>
    <w:rsid w:val="00A17915"/>
    <w:rsid w:val="00A17A21"/>
    <w:rsid w:val="00A17DF3"/>
    <w:rsid w:val="00A17E49"/>
    <w:rsid w:val="00A17E4B"/>
    <w:rsid w:val="00A203AE"/>
    <w:rsid w:val="00A20623"/>
    <w:rsid w:val="00A206E7"/>
    <w:rsid w:val="00A20779"/>
    <w:rsid w:val="00A208BC"/>
    <w:rsid w:val="00A20C87"/>
    <w:rsid w:val="00A20DC2"/>
    <w:rsid w:val="00A20E5D"/>
    <w:rsid w:val="00A2101F"/>
    <w:rsid w:val="00A21121"/>
    <w:rsid w:val="00A217ED"/>
    <w:rsid w:val="00A21907"/>
    <w:rsid w:val="00A219CD"/>
    <w:rsid w:val="00A21A5D"/>
    <w:rsid w:val="00A21B84"/>
    <w:rsid w:val="00A21CF2"/>
    <w:rsid w:val="00A21E22"/>
    <w:rsid w:val="00A21F12"/>
    <w:rsid w:val="00A21FEF"/>
    <w:rsid w:val="00A22167"/>
    <w:rsid w:val="00A22207"/>
    <w:rsid w:val="00A2226C"/>
    <w:rsid w:val="00A22291"/>
    <w:rsid w:val="00A222EA"/>
    <w:rsid w:val="00A22315"/>
    <w:rsid w:val="00A2234B"/>
    <w:rsid w:val="00A2249A"/>
    <w:rsid w:val="00A22570"/>
    <w:rsid w:val="00A226A5"/>
    <w:rsid w:val="00A226DB"/>
    <w:rsid w:val="00A22772"/>
    <w:rsid w:val="00A22A10"/>
    <w:rsid w:val="00A22A64"/>
    <w:rsid w:val="00A22AA0"/>
    <w:rsid w:val="00A22DB4"/>
    <w:rsid w:val="00A22DD4"/>
    <w:rsid w:val="00A22DF7"/>
    <w:rsid w:val="00A23044"/>
    <w:rsid w:val="00A23098"/>
    <w:rsid w:val="00A23167"/>
    <w:rsid w:val="00A23190"/>
    <w:rsid w:val="00A231EE"/>
    <w:rsid w:val="00A23214"/>
    <w:rsid w:val="00A2346D"/>
    <w:rsid w:val="00A234D5"/>
    <w:rsid w:val="00A236CE"/>
    <w:rsid w:val="00A23882"/>
    <w:rsid w:val="00A238AE"/>
    <w:rsid w:val="00A23CED"/>
    <w:rsid w:val="00A23DD0"/>
    <w:rsid w:val="00A241DD"/>
    <w:rsid w:val="00A242F9"/>
    <w:rsid w:val="00A243A0"/>
    <w:rsid w:val="00A24427"/>
    <w:rsid w:val="00A24451"/>
    <w:rsid w:val="00A2455F"/>
    <w:rsid w:val="00A245D3"/>
    <w:rsid w:val="00A2470B"/>
    <w:rsid w:val="00A247E9"/>
    <w:rsid w:val="00A247EC"/>
    <w:rsid w:val="00A2490A"/>
    <w:rsid w:val="00A2494C"/>
    <w:rsid w:val="00A24970"/>
    <w:rsid w:val="00A24AB7"/>
    <w:rsid w:val="00A24E60"/>
    <w:rsid w:val="00A250A1"/>
    <w:rsid w:val="00A251D3"/>
    <w:rsid w:val="00A25403"/>
    <w:rsid w:val="00A25497"/>
    <w:rsid w:val="00A2598C"/>
    <w:rsid w:val="00A25C28"/>
    <w:rsid w:val="00A25CA2"/>
    <w:rsid w:val="00A25D1A"/>
    <w:rsid w:val="00A25E2F"/>
    <w:rsid w:val="00A260E8"/>
    <w:rsid w:val="00A261D2"/>
    <w:rsid w:val="00A261E5"/>
    <w:rsid w:val="00A26257"/>
    <w:rsid w:val="00A26278"/>
    <w:rsid w:val="00A26B51"/>
    <w:rsid w:val="00A26B63"/>
    <w:rsid w:val="00A26B77"/>
    <w:rsid w:val="00A26B8A"/>
    <w:rsid w:val="00A26BEB"/>
    <w:rsid w:val="00A26DEE"/>
    <w:rsid w:val="00A26E60"/>
    <w:rsid w:val="00A26EFE"/>
    <w:rsid w:val="00A26F5E"/>
    <w:rsid w:val="00A26FB3"/>
    <w:rsid w:val="00A27191"/>
    <w:rsid w:val="00A2728A"/>
    <w:rsid w:val="00A274B9"/>
    <w:rsid w:val="00A27596"/>
    <w:rsid w:val="00A279F3"/>
    <w:rsid w:val="00A27B29"/>
    <w:rsid w:val="00A27DB7"/>
    <w:rsid w:val="00A3017F"/>
    <w:rsid w:val="00A301BA"/>
    <w:rsid w:val="00A30287"/>
    <w:rsid w:val="00A304D5"/>
    <w:rsid w:val="00A3081D"/>
    <w:rsid w:val="00A30AAC"/>
    <w:rsid w:val="00A30B02"/>
    <w:rsid w:val="00A30BDC"/>
    <w:rsid w:val="00A30F5F"/>
    <w:rsid w:val="00A31220"/>
    <w:rsid w:val="00A31437"/>
    <w:rsid w:val="00A31AF3"/>
    <w:rsid w:val="00A31B42"/>
    <w:rsid w:val="00A31D22"/>
    <w:rsid w:val="00A31E35"/>
    <w:rsid w:val="00A32150"/>
    <w:rsid w:val="00A321E5"/>
    <w:rsid w:val="00A32302"/>
    <w:rsid w:val="00A32419"/>
    <w:rsid w:val="00A32475"/>
    <w:rsid w:val="00A3247D"/>
    <w:rsid w:val="00A3265A"/>
    <w:rsid w:val="00A327E9"/>
    <w:rsid w:val="00A32896"/>
    <w:rsid w:val="00A32C24"/>
    <w:rsid w:val="00A32C37"/>
    <w:rsid w:val="00A32C75"/>
    <w:rsid w:val="00A32F58"/>
    <w:rsid w:val="00A32F66"/>
    <w:rsid w:val="00A3332C"/>
    <w:rsid w:val="00A33435"/>
    <w:rsid w:val="00A33600"/>
    <w:rsid w:val="00A3379A"/>
    <w:rsid w:val="00A338A4"/>
    <w:rsid w:val="00A3391F"/>
    <w:rsid w:val="00A33A13"/>
    <w:rsid w:val="00A33BF4"/>
    <w:rsid w:val="00A33DBD"/>
    <w:rsid w:val="00A341AD"/>
    <w:rsid w:val="00A341F0"/>
    <w:rsid w:val="00A343ED"/>
    <w:rsid w:val="00A34472"/>
    <w:rsid w:val="00A3459A"/>
    <w:rsid w:val="00A34668"/>
    <w:rsid w:val="00A34A4C"/>
    <w:rsid w:val="00A34AB3"/>
    <w:rsid w:val="00A34F96"/>
    <w:rsid w:val="00A35219"/>
    <w:rsid w:val="00A35226"/>
    <w:rsid w:val="00A3524A"/>
    <w:rsid w:val="00A35328"/>
    <w:rsid w:val="00A355CD"/>
    <w:rsid w:val="00A3564E"/>
    <w:rsid w:val="00A35744"/>
    <w:rsid w:val="00A3578A"/>
    <w:rsid w:val="00A35813"/>
    <w:rsid w:val="00A3584C"/>
    <w:rsid w:val="00A35938"/>
    <w:rsid w:val="00A35AAD"/>
    <w:rsid w:val="00A35B12"/>
    <w:rsid w:val="00A35B4B"/>
    <w:rsid w:val="00A35B8B"/>
    <w:rsid w:val="00A35B8D"/>
    <w:rsid w:val="00A35CF3"/>
    <w:rsid w:val="00A35F5C"/>
    <w:rsid w:val="00A3607F"/>
    <w:rsid w:val="00A3628C"/>
    <w:rsid w:val="00A363EE"/>
    <w:rsid w:val="00A36482"/>
    <w:rsid w:val="00A3649E"/>
    <w:rsid w:val="00A36672"/>
    <w:rsid w:val="00A36CCF"/>
    <w:rsid w:val="00A36F3E"/>
    <w:rsid w:val="00A36F58"/>
    <w:rsid w:val="00A371DB"/>
    <w:rsid w:val="00A37297"/>
    <w:rsid w:val="00A373BE"/>
    <w:rsid w:val="00A374BE"/>
    <w:rsid w:val="00A37502"/>
    <w:rsid w:val="00A3751F"/>
    <w:rsid w:val="00A37590"/>
    <w:rsid w:val="00A37811"/>
    <w:rsid w:val="00A378A4"/>
    <w:rsid w:val="00A379A1"/>
    <w:rsid w:val="00A37A06"/>
    <w:rsid w:val="00A37A3F"/>
    <w:rsid w:val="00A37B84"/>
    <w:rsid w:val="00A37CD6"/>
    <w:rsid w:val="00A37F63"/>
    <w:rsid w:val="00A37FFB"/>
    <w:rsid w:val="00A4010B"/>
    <w:rsid w:val="00A40219"/>
    <w:rsid w:val="00A4021F"/>
    <w:rsid w:val="00A4045E"/>
    <w:rsid w:val="00A40502"/>
    <w:rsid w:val="00A406B5"/>
    <w:rsid w:val="00A40739"/>
    <w:rsid w:val="00A407E3"/>
    <w:rsid w:val="00A40809"/>
    <w:rsid w:val="00A40830"/>
    <w:rsid w:val="00A4091D"/>
    <w:rsid w:val="00A40940"/>
    <w:rsid w:val="00A40A69"/>
    <w:rsid w:val="00A40B61"/>
    <w:rsid w:val="00A40BA1"/>
    <w:rsid w:val="00A40D8E"/>
    <w:rsid w:val="00A40DAA"/>
    <w:rsid w:val="00A40FA3"/>
    <w:rsid w:val="00A410B0"/>
    <w:rsid w:val="00A41122"/>
    <w:rsid w:val="00A41434"/>
    <w:rsid w:val="00A4181F"/>
    <w:rsid w:val="00A41892"/>
    <w:rsid w:val="00A419C6"/>
    <w:rsid w:val="00A41A86"/>
    <w:rsid w:val="00A41B4E"/>
    <w:rsid w:val="00A41C86"/>
    <w:rsid w:val="00A41F14"/>
    <w:rsid w:val="00A41F2E"/>
    <w:rsid w:val="00A42436"/>
    <w:rsid w:val="00A425C8"/>
    <w:rsid w:val="00A427D2"/>
    <w:rsid w:val="00A42977"/>
    <w:rsid w:val="00A42AA6"/>
    <w:rsid w:val="00A42B7F"/>
    <w:rsid w:val="00A42ED2"/>
    <w:rsid w:val="00A42FD8"/>
    <w:rsid w:val="00A431E7"/>
    <w:rsid w:val="00A43356"/>
    <w:rsid w:val="00A4351E"/>
    <w:rsid w:val="00A435AC"/>
    <w:rsid w:val="00A43758"/>
    <w:rsid w:val="00A437BA"/>
    <w:rsid w:val="00A43CA1"/>
    <w:rsid w:val="00A43CA6"/>
    <w:rsid w:val="00A43E2F"/>
    <w:rsid w:val="00A44116"/>
    <w:rsid w:val="00A4419A"/>
    <w:rsid w:val="00A4422D"/>
    <w:rsid w:val="00A44271"/>
    <w:rsid w:val="00A44386"/>
    <w:rsid w:val="00A444B3"/>
    <w:rsid w:val="00A4456C"/>
    <w:rsid w:val="00A446BF"/>
    <w:rsid w:val="00A446E4"/>
    <w:rsid w:val="00A447E1"/>
    <w:rsid w:val="00A44A3D"/>
    <w:rsid w:val="00A44A72"/>
    <w:rsid w:val="00A44EA6"/>
    <w:rsid w:val="00A45075"/>
    <w:rsid w:val="00A4509F"/>
    <w:rsid w:val="00A45299"/>
    <w:rsid w:val="00A452B6"/>
    <w:rsid w:val="00A453FF"/>
    <w:rsid w:val="00A454B3"/>
    <w:rsid w:val="00A454B6"/>
    <w:rsid w:val="00A4590A"/>
    <w:rsid w:val="00A45B8F"/>
    <w:rsid w:val="00A45EA4"/>
    <w:rsid w:val="00A46130"/>
    <w:rsid w:val="00A46183"/>
    <w:rsid w:val="00A46203"/>
    <w:rsid w:val="00A46289"/>
    <w:rsid w:val="00A46A42"/>
    <w:rsid w:val="00A46B34"/>
    <w:rsid w:val="00A46C0F"/>
    <w:rsid w:val="00A46CC1"/>
    <w:rsid w:val="00A46CE4"/>
    <w:rsid w:val="00A46DB6"/>
    <w:rsid w:val="00A46E51"/>
    <w:rsid w:val="00A4706F"/>
    <w:rsid w:val="00A47354"/>
    <w:rsid w:val="00A47542"/>
    <w:rsid w:val="00A4759D"/>
    <w:rsid w:val="00A47688"/>
    <w:rsid w:val="00A47784"/>
    <w:rsid w:val="00A479CD"/>
    <w:rsid w:val="00A47B5C"/>
    <w:rsid w:val="00A47B6A"/>
    <w:rsid w:val="00A47C00"/>
    <w:rsid w:val="00A47CBB"/>
    <w:rsid w:val="00A47ECF"/>
    <w:rsid w:val="00A47FEA"/>
    <w:rsid w:val="00A5000F"/>
    <w:rsid w:val="00A5009E"/>
    <w:rsid w:val="00A50110"/>
    <w:rsid w:val="00A5032A"/>
    <w:rsid w:val="00A50488"/>
    <w:rsid w:val="00A50B7B"/>
    <w:rsid w:val="00A50DA9"/>
    <w:rsid w:val="00A50EF3"/>
    <w:rsid w:val="00A50F4D"/>
    <w:rsid w:val="00A51098"/>
    <w:rsid w:val="00A5116E"/>
    <w:rsid w:val="00A51266"/>
    <w:rsid w:val="00A5129C"/>
    <w:rsid w:val="00A512DC"/>
    <w:rsid w:val="00A51313"/>
    <w:rsid w:val="00A5137C"/>
    <w:rsid w:val="00A5161E"/>
    <w:rsid w:val="00A51860"/>
    <w:rsid w:val="00A5187D"/>
    <w:rsid w:val="00A51955"/>
    <w:rsid w:val="00A51E6C"/>
    <w:rsid w:val="00A51F7C"/>
    <w:rsid w:val="00A51F89"/>
    <w:rsid w:val="00A5221A"/>
    <w:rsid w:val="00A52249"/>
    <w:rsid w:val="00A523EC"/>
    <w:rsid w:val="00A52445"/>
    <w:rsid w:val="00A52664"/>
    <w:rsid w:val="00A528DA"/>
    <w:rsid w:val="00A529B9"/>
    <w:rsid w:val="00A52A83"/>
    <w:rsid w:val="00A52C2F"/>
    <w:rsid w:val="00A52E96"/>
    <w:rsid w:val="00A5318D"/>
    <w:rsid w:val="00A53427"/>
    <w:rsid w:val="00A534C6"/>
    <w:rsid w:val="00A538C8"/>
    <w:rsid w:val="00A53ACD"/>
    <w:rsid w:val="00A53B0C"/>
    <w:rsid w:val="00A53DEA"/>
    <w:rsid w:val="00A53EE8"/>
    <w:rsid w:val="00A53F8B"/>
    <w:rsid w:val="00A53F9B"/>
    <w:rsid w:val="00A54165"/>
    <w:rsid w:val="00A54346"/>
    <w:rsid w:val="00A5437A"/>
    <w:rsid w:val="00A543F2"/>
    <w:rsid w:val="00A54BA6"/>
    <w:rsid w:val="00A55261"/>
    <w:rsid w:val="00A55B15"/>
    <w:rsid w:val="00A55CD1"/>
    <w:rsid w:val="00A55DC3"/>
    <w:rsid w:val="00A55EC3"/>
    <w:rsid w:val="00A5600C"/>
    <w:rsid w:val="00A560B9"/>
    <w:rsid w:val="00A56135"/>
    <w:rsid w:val="00A56162"/>
    <w:rsid w:val="00A56182"/>
    <w:rsid w:val="00A561BE"/>
    <w:rsid w:val="00A5623B"/>
    <w:rsid w:val="00A562B4"/>
    <w:rsid w:val="00A56410"/>
    <w:rsid w:val="00A56447"/>
    <w:rsid w:val="00A56558"/>
    <w:rsid w:val="00A5675E"/>
    <w:rsid w:val="00A56807"/>
    <w:rsid w:val="00A568E9"/>
    <w:rsid w:val="00A56BBB"/>
    <w:rsid w:val="00A56D92"/>
    <w:rsid w:val="00A57002"/>
    <w:rsid w:val="00A5719D"/>
    <w:rsid w:val="00A571AB"/>
    <w:rsid w:val="00A57404"/>
    <w:rsid w:val="00A5766E"/>
    <w:rsid w:val="00A57AA4"/>
    <w:rsid w:val="00A57CBF"/>
    <w:rsid w:val="00A57DC6"/>
    <w:rsid w:val="00A60172"/>
    <w:rsid w:val="00A6022A"/>
    <w:rsid w:val="00A60271"/>
    <w:rsid w:val="00A606F6"/>
    <w:rsid w:val="00A608AD"/>
    <w:rsid w:val="00A6094D"/>
    <w:rsid w:val="00A60A93"/>
    <w:rsid w:val="00A60AFC"/>
    <w:rsid w:val="00A60C04"/>
    <w:rsid w:val="00A60DDC"/>
    <w:rsid w:val="00A60F05"/>
    <w:rsid w:val="00A613B9"/>
    <w:rsid w:val="00A61436"/>
    <w:rsid w:val="00A61A34"/>
    <w:rsid w:val="00A61AC7"/>
    <w:rsid w:val="00A61CF9"/>
    <w:rsid w:val="00A61D4A"/>
    <w:rsid w:val="00A6203F"/>
    <w:rsid w:val="00A62084"/>
    <w:rsid w:val="00A620A8"/>
    <w:rsid w:val="00A6215C"/>
    <w:rsid w:val="00A626EC"/>
    <w:rsid w:val="00A627A0"/>
    <w:rsid w:val="00A62864"/>
    <w:rsid w:val="00A62A89"/>
    <w:rsid w:val="00A62ADF"/>
    <w:rsid w:val="00A62BE2"/>
    <w:rsid w:val="00A63362"/>
    <w:rsid w:val="00A636F0"/>
    <w:rsid w:val="00A63795"/>
    <w:rsid w:val="00A638E2"/>
    <w:rsid w:val="00A63931"/>
    <w:rsid w:val="00A63967"/>
    <w:rsid w:val="00A63AA8"/>
    <w:rsid w:val="00A63DF9"/>
    <w:rsid w:val="00A63F06"/>
    <w:rsid w:val="00A63F52"/>
    <w:rsid w:val="00A64133"/>
    <w:rsid w:val="00A648B6"/>
    <w:rsid w:val="00A64C68"/>
    <w:rsid w:val="00A64FA0"/>
    <w:rsid w:val="00A6522A"/>
    <w:rsid w:val="00A652D3"/>
    <w:rsid w:val="00A65372"/>
    <w:rsid w:val="00A6563B"/>
    <w:rsid w:val="00A6572F"/>
    <w:rsid w:val="00A6581C"/>
    <w:rsid w:val="00A65864"/>
    <w:rsid w:val="00A65956"/>
    <w:rsid w:val="00A6599D"/>
    <w:rsid w:val="00A65A6A"/>
    <w:rsid w:val="00A65CB7"/>
    <w:rsid w:val="00A65D97"/>
    <w:rsid w:val="00A6629F"/>
    <w:rsid w:val="00A66312"/>
    <w:rsid w:val="00A66534"/>
    <w:rsid w:val="00A66651"/>
    <w:rsid w:val="00A666AF"/>
    <w:rsid w:val="00A667C2"/>
    <w:rsid w:val="00A667DE"/>
    <w:rsid w:val="00A66890"/>
    <w:rsid w:val="00A668C4"/>
    <w:rsid w:val="00A669B8"/>
    <w:rsid w:val="00A66A25"/>
    <w:rsid w:val="00A66C47"/>
    <w:rsid w:val="00A66CA4"/>
    <w:rsid w:val="00A66D00"/>
    <w:rsid w:val="00A67227"/>
    <w:rsid w:val="00A67279"/>
    <w:rsid w:val="00A6759F"/>
    <w:rsid w:val="00A676DF"/>
    <w:rsid w:val="00A6778D"/>
    <w:rsid w:val="00A67849"/>
    <w:rsid w:val="00A67886"/>
    <w:rsid w:val="00A6797D"/>
    <w:rsid w:val="00A67D63"/>
    <w:rsid w:val="00A67E7E"/>
    <w:rsid w:val="00A67E80"/>
    <w:rsid w:val="00A67F2A"/>
    <w:rsid w:val="00A70026"/>
    <w:rsid w:val="00A702AB"/>
    <w:rsid w:val="00A703DC"/>
    <w:rsid w:val="00A70768"/>
    <w:rsid w:val="00A707C9"/>
    <w:rsid w:val="00A707E6"/>
    <w:rsid w:val="00A70889"/>
    <w:rsid w:val="00A708C7"/>
    <w:rsid w:val="00A708D6"/>
    <w:rsid w:val="00A70979"/>
    <w:rsid w:val="00A709D0"/>
    <w:rsid w:val="00A70A69"/>
    <w:rsid w:val="00A70A86"/>
    <w:rsid w:val="00A70AE0"/>
    <w:rsid w:val="00A70F3D"/>
    <w:rsid w:val="00A71028"/>
    <w:rsid w:val="00A71214"/>
    <w:rsid w:val="00A713E9"/>
    <w:rsid w:val="00A7179F"/>
    <w:rsid w:val="00A71A59"/>
    <w:rsid w:val="00A71B55"/>
    <w:rsid w:val="00A71D4D"/>
    <w:rsid w:val="00A71D80"/>
    <w:rsid w:val="00A71EA1"/>
    <w:rsid w:val="00A72249"/>
    <w:rsid w:val="00A722C8"/>
    <w:rsid w:val="00A725E4"/>
    <w:rsid w:val="00A726D4"/>
    <w:rsid w:val="00A72766"/>
    <w:rsid w:val="00A729E7"/>
    <w:rsid w:val="00A72A77"/>
    <w:rsid w:val="00A72C39"/>
    <w:rsid w:val="00A72CA8"/>
    <w:rsid w:val="00A72D31"/>
    <w:rsid w:val="00A72D8E"/>
    <w:rsid w:val="00A72E7A"/>
    <w:rsid w:val="00A72FD0"/>
    <w:rsid w:val="00A73141"/>
    <w:rsid w:val="00A7321E"/>
    <w:rsid w:val="00A7358E"/>
    <w:rsid w:val="00A73640"/>
    <w:rsid w:val="00A738D3"/>
    <w:rsid w:val="00A738D9"/>
    <w:rsid w:val="00A738F0"/>
    <w:rsid w:val="00A73918"/>
    <w:rsid w:val="00A73940"/>
    <w:rsid w:val="00A7397E"/>
    <w:rsid w:val="00A73ABF"/>
    <w:rsid w:val="00A73B09"/>
    <w:rsid w:val="00A73BD8"/>
    <w:rsid w:val="00A73ED0"/>
    <w:rsid w:val="00A73EEB"/>
    <w:rsid w:val="00A73EF4"/>
    <w:rsid w:val="00A7401F"/>
    <w:rsid w:val="00A740D4"/>
    <w:rsid w:val="00A743F6"/>
    <w:rsid w:val="00A74517"/>
    <w:rsid w:val="00A747BC"/>
    <w:rsid w:val="00A74B01"/>
    <w:rsid w:val="00A74B95"/>
    <w:rsid w:val="00A74BC8"/>
    <w:rsid w:val="00A74E01"/>
    <w:rsid w:val="00A74E68"/>
    <w:rsid w:val="00A74EEC"/>
    <w:rsid w:val="00A74FA9"/>
    <w:rsid w:val="00A7503B"/>
    <w:rsid w:val="00A7519D"/>
    <w:rsid w:val="00A751C6"/>
    <w:rsid w:val="00A75210"/>
    <w:rsid w:val="00A75229"/>
    <w:rsid w:val="00A75337"/>
    <w:rsid w:val="00A753F4"/>
    <w:rsid w:val="00A75633"/>
    <w:rsid w:val="00A75985"/>
    <w:rsid w:val="00A759F8"/>
    <w:rsid w:val="00A75A11"/>
    <w:rsid w:val="00A75C0F"/>
    <w:rsid w:val="00A75D32"/>
    <w:rsid w:val="00A75D68"/>
    <w:rsid w:val="00A75DA7"/>
    <w:rsid w:val="00A75E02"/>
    <w:rsid w:val="00A75EB2"/>
    <w:rsid w:val="00A76187"/>
    <w:rsid w:val="00A761E6"/>
    <w:rsid w:val="00A761F4"/>
    <w:rsid w:val="00A762C3"/>
    <w:rsid w:val="00A7631D"/>
    <w:rsid w:val="00A7632F"/>
    <w:rsid w:val="00A76389"/>
    <w:rsid w:val="00A763A1"/>
    <w:rsid w:val="00A763AE"/>
    <w:rsid w:val="00A765DE"/>
    <w:rsid w:val="00A76AEC"/>
    <w:rsid w:val="00A76AF8"/>
    <w:rsid w:val="00A76B0A"/>
    <w:rsid w:val="00A76B0C"/>
    <w:rsid w:val="00A76C1F"/>
    <w:rsid w:val="00A76DF1"/>
    <w:rsid w:val="00A76FC6"/>
    <w:rsid w:val="00A77134"/>
    <w:rsid w:val="00A77383"/>
    <w:rsid w:val="00A77433"/>
    <w:rsid w:val="00A775D9"/>
    <w:rsid w:val="00A775F5"/>
    <w:rsid w:val="00A7766B"/>
    <w:rsid w:val="00A7775C"/>
    <w:rsid w:val="00A77CB8"/>
    <w:rsid w:val="00A77D01"/>
    <w:rsid w:val="00A80029"/>
    <w:rsid w:val="00A8013A"/>
    <w:rsid w:val="00A8024D"/>
    <w:rsid w:val="00A8049E"/>
    <w:rsid w:val="00A8053F"/>
    <w:rsid w:val="00A805DF"/>
    <w:rsid w:val="00A805E0"/>
    <w:rsid w:val="00A8065D"/>
    <w:rsid w:val="00A80BAD"/>
    <w:rsid w:val="00A80C0B"/>
    <w:rsid w:val="00A80F55"/>
    <w:rsid w:val="00A80F8C"/>
    <w:rsid w:val="00A81034"/>
    <w:rsid w:val="00A8124F"/>
    <w:rsid w:val="00A812D2"/>
    <w:rsid w:val="00A814CF"/>
    <w:rsid w:val="00A815CE"/>
    <w:rsid w:val="00A81730"/>
    <w:rsid w:val="00A8179E"/>
    <w:rsid w:val="00A81A59"/>
    <w:rsid w:val="00A81C36"/>
    <w:rsid w:val="00A82008"/>
    <w:rsid w:val="00A820FB"/>
    <w:rsid w:val="00A827DB"/>
    <w:rsid w:val="00A82931"/>
    <w:rsid w:val="00A8297C"/>
    <w:rsid w:val="00A82D74"/>
    <w:rsid w:val="00A82FE7"/>
    <w:rsid w:val="00A8321C"/>
    <w:rsid w:val="00A83489"/>
    <w:rsid w:val="00A8376D"/>
    <w:rsid w:val="00A8385D"/>
    <w:rsid w:val="00A83A14"/>
    <w:rsid w:val="00A83B1E"/>
    <w:rsid w:val="00A83B67"/>
    <w:rsid w:val="00A83BB8"/>
    <w:rsid w:val="00A83E6D"/>
    <w:rsid w:val="00A84206"/>
    <w:rsid w:val="00A84286"/>
    <w:rsid w:val="00A842EC"/>
    <w:rsid w:val="00A8437A"/>
    <w:rsid w:val="00A84663"/>
    <w:rsid w:val="00A846A8"/>
    <w:rsid w:val="00A84989"/>
    <w:rsid w:val="00A84A8B"/>
    <w:rsid w:val="00A84B4E"/>
    <w:rsid w:val="00A85037"/>
    <w:rsid w:val="00A85075"/>
    <w:rsid w:val="00A8555D"/>
    <w:rsid w:val="00A855EA"/>
    <w:rsid w:val="00A857AE"/>
    <w:rsid w:val="00A8582B"/>
    <w:rsid w:val="00A85834"/>
    <w:rsid w:val="00A85925"/>
    <w:rsid w:val="00A8594E"/>
    <w:rsid w:val="00A8595A"/>
    <w:rsid w:val="00A859ED"/>
    <w:rsid w:val="00A85A5E"/>
    <w:rsid w:val="00A85AEB"/>
    <w:rsid w:val="00A85C8A"/>
    <w:rsid w:val="00A85DF8"/>
    <w:rsid w:val="00A85EA4"/>
    <w:rsid w:val="00A86028"/>
    <w:rsid w:val="00A86250"/>
    <w:rsid w:val="00A86271"/>
    <w:rsid w:val="00A8627C"/>
    <w:rsid w:val="00A86283"/>
    <w:rsid w:val="00A863B1"/>
    <w:rsid w:val="00A8642A"/>
    <w:rsid w:val="00A8647E"/>
    <w:rsid w:val="00A8650D"/>
    <w:rsid w:val="00A8656C"/>
    <w:rsid w:val="00A86594"/>
    <w:rsid w:val="00A86715"/>
    <w:rsid w:val="00A86744"/>
    <w:rsid w:val="00A869EC"/>
    <w:rsid w:val="00A86A8D"/>
    <w:rsid w:val="00A86B3C"/>
    <w:rsid w:val="00A86B3E"/>
    <w:rsid w:val="00A86FAB"/>
    <w:rsid w:val="00A86FAE"/>
    <w:rsid w:val="00A871A5"/>
    <w:rsid w:val="00A8742B"/>
    <w:rsid w:val="00A87545"/>
    <w:rsid w:val="00A875E5"/>
    <w:rsid w:val="00A8762B"/>
    <w:rsid w:val="00A879AF"/>
    <w:rsid w:val="00A87A63"/>
    <w:rsid w:val="00A87C41"/>
    <w:rsid w:val="00A87DFB"/>
    <w:rsid w:val="00A9003E"/>
    <w:rsid w:val="00A906D5"/>
    <w:rsid w:val="00A90BE7"/>
    <w:rsid w:val="00A90C03"/>
    <w:rsid w:val="00A90E6C"/>
    <w:rsid w:val="00A90F1A"/>
    <w:rsid w:val="00A90FC2"/>
    <w:rsid w:val="00A91269"/>
    <w:rsid w:val="00A9151D"/>
    <w:rsid w:val="00A9185F"/>
    <w:rsid w:val="00A918FB"/>
    <w:rsid w:val="00A91C41"/>
    <w:rsid w:val="00A91CE3"/>
    <w:rsid w:val="00A91D67"/>
    <w:rsid w:val="00A91EAC"/>
    <w:rsid w:val="00A92348"/>
    <w:rsid w:val="00A9290B"/>
    <w:rsid w:val="00A92913"/>
    <w:rsid w:val="00A92A0C"/>
    <w:rsid w:val="00A92A2F"/>
    <w:rsid w:val="00A92B65"/>
    <w:rsid w:val="00A92E6D"/>
    <w:rsid w:val="00A92E7E"/>
    <w:rsid w:val="00A93183"/>
    <w:rsid w:val="00A9319B"/>
    <w:rsid w:val="00A9333B"/>
    <w:rsid w:val="00A933E1"/>
    <w:rsid w:val="00A9374D"/>
    <w:rsid w:val="00A93923"/>
    <w:rsid w:val="00A93DA6"/>
    <w:rsid w:val="00A93EA6"/>
    <w:rsid w:val="00A93F0A"/>
    <w:rsid w:val="00A940C0"/>
    <w:rsid w:val="00A9468A"/>
    <w:rsid w:val="00A94867"/>
    <w:rsid w:val="00A948B5"/>
    <w:rsid w:val="00A94985"/>
    <w:rsid w:val="00A94B0C"/>
    <w:rsid w:val="00A94B84"/>
    <w:rsid w:val="00A94C23"/>
    <w:rsid w:val="00A94EFF"/>
    <w:rsid w:val="00A94FC0"/>
    <w:rsid w:val="00A95216"/>
    <w:rsid w:val="00A954E8"/>
    <w:rsid w:val="00A9561C"/>
    <w:rsid w:val="00A956E7"/>
    <w:rsid w:val="00A95873"/>
    <w:rsid w:val="00A95988"/>
    <w:rsid w:val="00A95A85"/>
    <w:rsid w:val="00A95CF0"/>
    <w:rsid w:val="00A95FE8"/>
    <w:rsid w:val="00A962A8"/>
    <w:rsid w:val="00A962E6"/>
    <w:rsid w:val="00A9653C"/>
    <w:rsid w:val="00A965C1"/>
    <w:rsid w:val="00A968FA"/>
    <w:rsid w:val="00A96B0F"/>
    <w:rsid w:val="00A96B60"/>
    <w:rsid w:val="00A96B74"/>
    <w:rsid w:val="00A96E18"/>
    <w:rsid w:val="00A96FC8"/>
    <w:rsid w:val="00A97201"/>
    <w:rsid w:val="00A972AE"/>
    <w:rsid w:val="00A97436"/>
    <w:rsid w:val="00A9753A"/>
    <w:rsid w:val="00A9798A"/>
    <w:rsid w:val="00A97A33"/>
    <w:rsid w:val="00A97CD1"/>
    <w:rsid w:val="00AA0073"/>
    <w:rsid w:val="00AA0216"/>
    <w:rsid w:val="00AA0337"/>
    <w:rsid w:val="00AA0424"/>
    <w:rsid w:val="00AA0648"/>
    <w:rsid w:val="00AA064E"/>
    <w:rsid w:val="00AA0851"/>
    <w:rsid w:val="00AA08A9"/>
    <w:rsid w:val="00AA0CD8"/>
    <w:rsid w:val="00AA0E8B"/>
    <w:rsid w:val="00AA1061"/>
    <w:rsid w:val="00AA107D"/>
    <w:rsid w:val="00AA1484"/>
    <w:rsid w:val="00AA14F6"/>
    <w:rsid w:val="00AA152E"/>
    <w:rsid w:val="00AA1993"/>
    <w:rsid w:val="00AA1AA2"/>
    <w:rsid w:val="00AA1ADC"/>
    <w:rsid w:val="00AA1B32"/>
    <w:rsid w:val="00AA1C3C"/>
    <w:rsid w:val="00AA2098"/>
    <w:rsid w:val="00AA20A3"/>
    <w:rsid w:val="00AA2318"/>
    <w:rsid w:val="00AA2567"/>
    <w:rsid w:val="00AA28EB"/>
    <w:rsid w:val="00AA2974"/>
    <w:rsid w:val="00AA29BC"/>
    <w:rsid w:val="00AA2B8C"/>
    <w:rsid w:val="00AA2DE4"/>
    <w:rsid w:val="00AA2E11"/>
    <w:rsid w:val="00AA2E1F"/>
    <w:rsid w:val="00AA2FD4"/>
    <w:rsid w:val="00AA333C"/>
    <w:rsid w:val="00AA3460"/>
    <w:rsid w:val="00AA380E"/>
    <w:rsid w:val="00AA39A0"/>
    <w:rsid w:val="00AA39F5"/>
    <w:rsid w:val="00AA3C20"/>
    <w:rsid w:val="00AA3CE0"/>
    <w:rsid w:val="00AA3EF1"/>
    <w:rsid w:val="00AA3F3B"/>
    <w:rsid w:val="00AA40FB"/>
    <w:rsid w:val="00AA411C"/>
    <w:rsid w:val="00AA4266"/>
    <w:rsid w:val="00AA4342"/>
    <w:rsid w:val="00AA43E1"/>
    <w:rsid w:val="00AA4895"/>
    <w:rsid w:val="00AA4A15"/>
    <w:rsid w:val="00AA4C84"/>
    <w:rsid w:val="00AA4E10"/>
    <w:rsid w:val="00AA4E17"/>
    <w:rsid w:val="00AA50DC"/>
    <w:rsid w:val="00AA5144"/>
    <w:rsid w:val="00AA540A"/>
    <w:rsid w:val="00AA55DA"/>
    <w:rsid w:val="00AA55E9"/>
    <w:rsid w:val="00AA562B"/>
    <w:rsid w:val="00AA566A"/>
    <w:rsid w:val="00AA5A36"/>
    <w:rsid w:val="00AA5A77"/>
    <w:rsid w:val="00AA5AF1"/>
    <w:rsid w:val="00AA604A"/>
    <w:rsid w:val="00AA628B"/>
    <w:rsid w:val="00AA6342"/>
    <w:rsid w:val="00AA6346"/>
    <w:rsid w:val="00AA6357"/>
    <w:rsid w:val="00AA63FC"/>
    <w:rsid w:val="00AA6863"/>
    <w:rsid w:val="00AA687E"/>
    <w:rsid w:val="00AA692C"/>
    <w:rsid w:val="00AA6A65"/>
    <w:rsid w:val="00AA6A8D"/>
    <w:rsid w:val="00AA6B80"/>
    <w:rsid w:val="00AA6E96"/>
    <w:rsid w:val="00AA6EAD"/>
    <w:rsid w:val="00AA6FB4"/>
    <w:rsid w:val="00AA7106"/>
    <w:rsid w:val="00AA7227"/>
    <w:rsid w:val="00AA72C0"/>
    <w:rsid w:val="00AA72FA"/>
    <w:rsid w:val="00AA759C"/>
    <w:rsid w:val="00AA75C3"/>
    <w:rsid w:val="00AA7815"/>
    <w:rsid w:val="00AA7AA1"/>
    <w:rsid w:val="00AA7C44"/>
    <w:rsid w:val="00AA7C98"/>
    <w:rsid w:val="00AA7DA8"/>
    <w:rsid w:val="00AA7EEC"/>
    <w:rsid w:val="00AB0064"/>
    <w:rsid w:val="00AB0092"/>
    <w:rsid w:val="00AB02A9"/>
    <w:rsid w:val="00AB0311"/>
    <w:rsid w:val="00AB040C"/>
    <w:rsid w:val="00AB057F"/>
    <w:rsid w:val="00AB06D5"/>
    <w:rsid w:val="00AB06E7"/>
    <w:rsid w:val="00AB06F4"/>
    <w:rsid w:val="00AB0805"/>
    <w:rsid w:val="00AB09B3"/>
    <w:rsid w:val="00AB0A25"/>
    <w:rsid w:val="00AB0BDE"/>
    <w:rsid w:val="00AB0CCC"/>
    <w:rsid w:val="00AB0D3D"/>
    <w:rsid w:val="00AB0EA6"/>
    <w:rsid w:val="00AB0F15"/>
    <w:rsid w:val="00AB0F1C"/>
    <w:rsid w:val="00AB1168"/>
    <w:rsid w:val="00AB11CF"/>
    <w:rsid w:val="00AB151D"/>
    <w:rsid w:val="00AB1542"/>
    <w:rsid w:val="00AB1831"/>
    <w:rsid w:val="00AB19A7"/>
    <w:rsid w:val="00AB1A71"/>
    <w:rsid w:val="00AB1B12"/>
    <w:rsid w:val="00AB1BD8"/>
    <w:rsid w:val="00AB1E8D"/>
    <w:rsid w:val="00AB1F82"/>
    <w:rsid w:val="00AB23F7"/>
    <w:rsid w:val="00AB243D"/>
    <w:rsid w:val="00AB25D1"/>
    <w:rsid w:val="00AB2686"/>
    <w:rsid w:val="00AB28E0"/>
    <w:rsid w:val="00AB2932"/>
    <w:rsid w:val="00AB3147"/>
    <w:rsid w:val="00AB32D4"/>
    <w:rsid w:val="00AB3300"/>
    <w:rsid w:val="00AB335D"/>
    <w:rsid w:val="00AB38F4"/>
    <w:rsid w:val="00AB3B10"/>
    <w:rsid w:val="00AB3B49"/>
    <w:rsid w:val="00AB3D2D"/>
    <w:rsid w:val="00AB3F19"/>
    <w:rsid w:val="00AB40C3"/>
    <w:rsid w:val="00AB4402"/>
    <w:rsid w:val="00AB446C"/>
    <w:rsid w:val="00AB4CE1"/>
    <w:rsid w:val="00AB4E1C"/>
    <w:rsid w:val="00AB4ED0"/>
    <w:rsid w:val="00AB4EF3"/>
    <w:rsid w:val="00AB4FA5"/>
    <w:rsid w:val="00AB5211"/>
    <w:rsid w:val="00AB5459"/>
    <w:rsid w:val="00AB549C"/>
    <w:rsid w:val="00AB54E6"/>
    <w:rsid w:val="00AB5621"/>
    <w:rsid w:val="00AB563B"/>
    <w:rsid w:val="00AB567A"/>
    <w:rsid w:val="00AB576D"/>
    <w:rsid w:val="00AB5815"/>
    <w:rsid w:val="00AB599C"/>
    <w:rsid w:val="00AB5EE4"/>
    <w:rsid w:val="00AB5F84"/>
    <w:rsid w:val="00AB6015"/>
    <w:rsid w:val="00AB6045"/>
    <w:rsid w:val="00AB607A"/>
    <w:rsid w:val="00AB60DC"/>
    <w:rsid w:val="00AB617A"/>
    <w:rsid w:val="00AB618D"/>
    <w:rsid w:val="00AB6226"/>
    <w:rsid w:val="00AB636C"/>
    <w:rsid w:val="00AB6464"/>
    <w:rsid w:val="00AB647B"/>
    <w:rsid w:val="00AB64AF"/>
    <w:rsid w:val="00AB6504"/>
    <w:rsid w:val="00AB6620"/>
    <w:rsid w:val="00AB662B"/>
    <w:rsid w:val="00AB66C4"/>
    <w:rsid w:val="00AB68CF"/>
    <w:rsid w:val="00AB6A57"/>
    <w:rsid w:val="00AB6C0C"/>
    <w:rsid w:val="00AB6D0A"/>
    <w:rsid w:val="00AB6ED5"/>
    <w:rsid w:val="00AB70AE"/>
    <w:rsid w:val="00AB733E"/>
    <w:rsid w:val="00AB76B4"/>
    <w:rsid w:val="00AB7918"/>
    <w:rsid w:val="00AB7A99"/>
    <w:rsid w:val="00AB7F3A"/>
    <w:rsid w:val="00AC0052"/>
    <w:rsid w:val="00AC008F"/>
    <w:rsid w:val="00AC00F5"/>
    <w:rsid w:val="00AC02E9"/>
    <w:rsid w:val="00AC092B"/>
    <w:rsid w:val="00AC0979"/>
    <w:rsid w:val="00AC09E8"/>
    <w:rsid w:val="00AC0BA8"/>
    <w:rsid w:val="00AC10CD"/>
    <w:rsid w:val="00AC12FA"/>
    <w:rsid w:val="00AC132F"/>
    <w:rsid w:val="00AC1444"/>
    <w:rsid w:val="00AC1478"/>
    <w:rsid w:val="00AC15E4"/>
    <w:rsid w:val="00AC1777"/>
    <w:rsid w:val="00AC1E2A"/>
    <w:rsid w:val="00AC21B3"/>
    <w:rsid w:val="00AC2226"/>
    <w:rsid w:val="00AC22AD"/>
    <w:rsid w:val="00AC2487"/>
    <w:rsid w:val="00AC256F"/>
    <w:rsid w:val="00AC27F3"/>
    <w:rsid w:val="00AC2A39"/>
    <w:rsid w:val="00AC2C2B"/>
    <w:rsid w:val="00AC2C50"/>
    <w:rsid w:val="00AC2C76"/>
    <w:rsid w:val="00AC2D98"/>
    <w:rsid w:val="00AC2F0B"/>
    <w:rsid w:val="00AC2F31"/>
    <w:rsid w:val="00AC323B"/>
    <w:rsid w:val="00AC3449"/>
    <w:rsid w:val="00AC35F8"/>
    <w:rsid w:val="00AC3601"/>
    <w:rsid w:val="00AC3723"/>
    <w:rsid w:val="00AC378B"/>
    <w:rsid w:val="00AC38D0"/>
    <w:rsid w:val="00AC3968"/>
    <w:rsid w:val="00AC3AA7"/>
    <w:rsid w:val="00AC3AF2"/>
    <w:rsid w:val="00AC3CDA"/>
    <w:rsid w:val="00AC3D55"/>
    <w:rsid w:val="00AC3E37"/>
    <w:rsid w:val="00AC40D3"/>
    <w:rsid w:val="00AC40E1"/>
    <w:rsid w:val="00AC4310"/>
    <w:rsid w:val="00AC4397"/>
    <w:rsid w:val="00AC4630"/>
    <w:rsid w:val="00AC474F"/>
    <w:rsid w:val="00AC4847"/>
    <w:rsid w:val="00AC48E7"/>
    <w:rsid w:val="00AC4B55"/>
    <w:rsid w:val="00AC4C20"/>
    <w:rsid w:val="00AC4D11"/>
    <w:rsid w:val="00AC4F4C"/>
    <w:rsid w:val="00AC4F93"/>
    <w:rsid w:val="00AC54C4"/>
    <w:rsid w:val="00AC563C"/>
    <w:rsid w:val="00AC57DA"/>
    <w:rsid w:val="00AC581B"/>
    <w:rsid w:val="00AC5F43"/>
    <w:rsid w:val="00AC6103"/>
    <w:rsid w:val="00AC6352"/>
    <w:rsid w:val="00AC66CC"/>
    <w:rsid w:val="00AC66D3"/>
    <w:rsid w:val="00AC6851"/>
    <w:rsid w:val="00AC68B6"/>
    <w:rsid w:val="00AC68FA"/>
    <w:rsid w:val="00AC691A"/>
    <w:rsid w:val="00AC696B"/>
    <w:rsid w:val="00AC6AD3"/>
    <w:rsid w:val="00AC6B71"/>
    <w:rsid w:val="00AC6D6B"/>
    <w:rsid w:val="00AC6E87"/>
    <w:rsid w:val="00AC6EB1"/>
    <w:rsid w:val="00AC6EE0"/>
    <w:rsid w:val="00AC7096"/>
    <w:rsid w:val="00AC711F"/>
    <w:rsid w:val="00AC73E0"/>
    <w:rsid w:val="00AC7577"/>
    <w:rsid w:val="00AC75DD"/>
    <w:rsid w:val="00AC77D4"/>
    <w:rsid w:val="00AC77F5"/>
    <w:rsid w:val="00AC781D"/>
    <w:rsid w:val="00AC7CF7"/>
    <w:rsid w:val="00AC7D29"/>
    <w:rsid w:val="00AC7E37"/>
    <w:rsid w:val="00AD00EA"/>
    <w:rsid w:val="00AD00F7"/>
    <w:rsid w:val="00AD032B"/>
    <w:rsid w:val="00AD03DE"/>
    <w:rsid w:val="00AD0431"/>
    <w:rsid w:val="00AD05FB"/>
    <w:rsid w:val="00AD0671"/>
    <w:rsid w:val="00AD091F"/>
    <w:rsid w:val="00AD0A2D"/>
    <w:rsid w:val="00AD0EE4"/>
    <w:rsid w:val="00AD0FE0"/>
    <w:rsid w:val="00AD10A2"/>
    <w:rsid w:val="00AD1135"/>
    <w:rsid w:val="00AD13AB"/>
    <w:rsid w:val="00AD152E"/>
    <w:rsid w:val="00AD152F"/>
    <w:rsid w:val="00AD15B2"/>
    <w:rsid w:val="00AD1756"/>
    <w:rsid w:val="00AD18E9"/>
    <w:rsid w:val="00AD19F4"/>
    <w:rsid w:val="00AD1A77"/>
    <w:rsid w:val="00AD1A7B"/>
    <w:rsid w:val="00AD1B67"/>
    <w:rsid w:val="00AD1E55"/>
    <w:rsid w:val="00AD1F4C"/>
    <w:rsid w:val="00AD1F4D"/>
    <w:rsid w:val="00AD204B"/>
    <w:rsid w:val="00AD21A1"/>
    <w:rsid w:val="00AD21A3"/>
    <w:rsid w:val="00AD2221"/>
    <w:rsid w:val="00AD2480"/>
    <w:rsid w:val="00AD2635"/>
    <w:rsid w:val="00AD2666"/>
    <w:rsid w:val="00AD26ED"/>
    <w:rsid w:val="00AD26FD"/>
    <w:rsid w:val="00AD2807"/>
    <w:rsid w:val="00AD2C9F"/>
    <w:rsid w:val="00AD30FD"/>
    <w:rsid w:val="00AD319D"/>
    <w:rsid w:val="00AD3285"/>
    <w:rsid w:val="00AD35F9"/>
    <w:rsid w:val="00AD3665"/>
    <w:rsid w:val="00AD36B6"/>
    <w:rsid w:val="00AD370A"/>
    <w:rsid w:val="00AD39EE"/>
    <w:rsid w:val="00AD3AF2"/>
    <w:rsid w:val="00AD3B18"/>
    <w:rsid w:val="00AD3D93"/>
    <w:rsid w:val="00AD3F96"/>
    <w:rsid w:val="00AD4112"/>
    <w:rsid w:val="00AD412B"/>
    <w:rsid w:val="00AD417C"/>
    <w:rsid w:val="00AD4552"/>
    <w:rsid w:val="00AD4555"/>
    <w:rsid w:val="00AD4574"/>
    <w:rsid w:val="00AD45A9"/>
    <w:rsid w:val="00AD46E9"/>
    <w:rsid w:val="00AD47B0"/>
    <w:rsid w:val="00AD4AFC"/>
    <w:rsid w:val="00AD4B00"/>
    <w:rsid w:val="00AD4CD6"/>
    <w:rsid w:val="00AD4D55"/>
    <w:rsid w:val="00AD4EAC"/>
    <w:rsid w:val="00AD4F60"/>
    <w:rsid w:val="00AD4F83"/>
    <w:rsid w:val="00AD4F9F"/>
    <w:rsid w:val="00AD51F9"/>
    <w:rsid w:val="00AD5361"/>
    <w:rsid w:val="00AD53CE"/>
    <w:rsid w:val="00AD5480"/>
    <w:rsid w:val="00AD555F"/>
    <w:rsid w:val="00AD5B51"/>
    <w:rsid w:val="00AD5CAF"/>
    <w:rsid w:val="00AD5E00"/>
    <w:rsid w:val="00AD61EE"/>
    <w:rsid w:val="00AD63D7"/>
    <w:rsid w:val="00AD6447"/>
    <w:rsid w:val="00AD6452"/>
    <w:rsid w:val="00AD649D"/>
    <w:rsid w:val="00AD6628"/>
    <w:rsid w:val="00AD6680"/>
    <w:rsid w:val="00AD6A55"/>
    <w:rsid w:val="00AD6BAF"/>
    <w:rsid w:val="00AD6D0B"/>
    <w:rsid w:val="00AD701A"/>
    <w:rsid w:val="00AD702C"/>
    <w:rsid w:val="00AD7111"/>
    <w:rsid w:val="00AD7134"/>
    <w:rsid w:val="00AD733A"/>
    <w:rsid w:val="00AD7475"/>
    <w:rsid w:val="00AD7500"/>
    <w:rsid w:val="00AD7614"/>
    <w:rsid w:val="00AD7855"/>
    <w:rsid w:val="00AD7B21"/>
    <w:rsid w:val="00AD7B45"/>
    <w:rsid w:val="00AD7B55"/>
    <w:rsid w:val="00AD7C95"/>
    <w:rsid w:val="00AD7D26"/>
    <w:rsid w:val="00AD7D8A"/>
    <w:rsid w:val="00AD7DBD"/>
    <w:rsid w:val="00AD7E93"/>
    <w:rsid w:val="00AD7F25"/>
    <w:rsid w:val="00AE01D0"/>
    <w:rsid w:val="00AE0352"/>
    <w:rsid w:val="00AE062D"/>
    <w:rsid w:val="00AE076C"/>
    <w:rsid w:val="00AE0831"/>
    <w:rsid w:val="00AE0A10"/>
    <w:rsid w:val="00AE0ACE"/>
    <w:rsid w:val="00AE0B95"/>
    <w:rsid w:val="00AE0C11"/>
    <w:rsid w:val="00AE0C89"/>
    <w:rsid w:val="00AE0E02"/>
    <w:rsid w:val="00AE0EC7"/>
    <w:rsid w:val="00AE0F8B"/>
    <w:rsid w:val="00AE1218"/>
    <w:rsid w:val="00AE13BA"/>
    <w:rsid w:val="00AE1AEA"/>
    <w:rsid w:val="00AE1D12"/>
    <w:rsid w:val="00AE1D80"/>
    <w:rsid w:val="00AE1E63"/>
    <w:rsid w:val="00AE1EB3"/>
    <w:rsid w:val="00AE2419"/>
    <w:rsid w:val="00AE2980"/>
    <w:rsid w:val="00AE2A19"/>
    <w:rsid w:val="00AE2AB0"/>
    <w:rsid w:val="00AE2C18"/>
    <w:rsid w:val="00AE335C"/>
    <w:rsid w:val="00AE3441"/>
    <w:rsid w:val="00AE3498"/>
    <w:rsid w:val="00AE3691"/>
    <w:rsid w:val="00AE375A"/>
    <w:rsid w:val="00AE3844"/>
    <w:rsid w:val="00AE3903"/>
    <w:rsid w:val="00AE399A"/>
    <w:rsid w:val="00AE3A67"/>
    <w:rsid w:val="00AE3A7A"/>
    <w:rsid w:val="00AE3AEB"/>
    <w:rsid w:val="00AE3D4B"/>
    <w:rsid w:val="00AE3E53"/>
    <w:rsid w:val="00AE3EC8"/>
    <w:rsid w:val="00AE414A"/>
    <w:rsid w:val="00AE4344"/>
    <w:rsid w:val="00AE4743"/>
    <w:rsid w:val="00AE48A3"/>
    <w:rsid w:val="00AE4CBC"/>
    <w:rsid w:val="00AE4CF9"/>
    <w:rsid w:val="00AE4D93"/>
    <w:rsid w:val="00AE4F86"/>
    <w:rsid w:val="00AE54BE"/>
    <w:rsid w:val="00AE5A86"/>
    <w:rsid w:val="00AE5B69"/>
    <w:rsid w:val="00AE5CE2"/>
    <w:rsid w:val="00AE5F31"/>
    <w:rsid w:val="00AE60A6"/>
    <w:rsid w:val="00AE6526"/>
    <w:rsid w:val="00AE656E"/>
    <w:rsid w:val="00AE6949"/>
    <w:rsid w:val="00AE6973"/>
    <w:rsid w:val="00AE6DDC"/>
    <w:rsid w:val="00AE7247"/>
    <w:rsid w:val="00AE7363"/>
    <w:rsid w:val="00AE77AA"/>
    <w:rsid w:val="00AE7B9A"/>
    <w:rsid w:val="00AE7BBC"/>
    <w:rsid w:val="00AE7E82"/>
    <w:rsid w:val="00AE7E85"/>
    <w:rsid w:val="00AE7F59"/>
    <w:rsid w:val="00AF046E"/>
    <w:rsid w:val="00AF0577"/>
    <w:rsid w:val="00AF0586"/>
    <w:rsid w:val="00AF0971"/>
    <w:rsid w:val="00AF0BEC"/>
    <w:rsid w:val="00AF0ED4"/>
    <w:rsid w:val="00AF111E"/>
    <w:rsid w:val="00AF115B"/>
    <w:rsid w:val="00AF13DA"/>
    <w:rsid w:val="00AF1561"/>
    <w:rsid w:val="00AF16CB"/>
    <w:rsid w:val="00AF1AED"/>
    <w:rsid w:val="00AF1BAA"/>
    <w:rsid w:val="00AF1DB1"/>
    <w:rsid w:val="00AF1F07"/>
    <w:rsid w:val="00AF1FF7"/>
    <w:rsid w:val="00AF2032"/>
    <w:rsid w:val="00AF2122"/>
    <w:rsid w:val="00AF258D"/>
    <w:rsid w:val="00AF2917"/>
    <w:rsid w:val="00AF2AAA"/>
    <w:rsid w:val="00AF2D70"/>
    <w:rsid w:val="00AF2F14"/>
    <w:rsid w:val="00AF2FB2"/>
    <w:rsid w:val="00AF310A"/>
    <w:rsid w:val="00AF31FE"/>
    <w:rsid w:val="00AF3495"/>
    <w:rsid w:val="00AF34AD"/>
    <w:rsid w:val="00AF34EE"/>
    <w:rsid w:val="00AF3501"/>
    <w:rsid w:val="00AF37DB"/>
    <w:rsid w:val="00AF38C0"/>
    <w:rsid w:val="00AF38CB"/>
    <w:rsid w:val="00AF3942"/>
    <w:rsid w:val="00AF3A1D"/>
    <w:rsid w:val="00AF3B3F"/>
    <w:rsid w:val="00AF3B50"/>
    <w:rsid w:val="00AF3B55"/>
    <w:rsid w:val="00AF3BBC"/>
    <w:rsid w:val="00AF3D74"/>
    <w:rsid w:val="00AF3EA7"/>
    <w:rsid w:val="00AF3F59"/>
    <w:rsid w:val="00AF40D1"/>
    <w:rsid w:val="00AF4183"/>
    <w:rsid w:val="00AF4211"/>
    <w:rsid w:val="00AF4259"/>
    <w:rsid w:val="00AF42EF"/>
    <w:rsid w:val="00AF44E9"/>
    <w:rsid w:val="00AF496C"/>
    <w:rsid w:val="00AF4CBF"/>
    <w:rsid w:val="00AF4CC3"/>
    <w:rsid w:val="00AF513F"/>
    <w:rsid w:val="00AF52EC"/>
    <w:rsid w:val="00AF53FA"/>
    <w:rsid w:val="00AF5495"/>
    <w:rsid w:val="00AF581B"/>
    <w:rsid w:val="00AF5842"/>
    <w:rsid w:val="00AF5965"/>
    <w:rsid w:val="00AF59A0"/>
    <w:rsid w:val="00AF5E49"/>
    <w:rsid w:val="00AF5ED4"/>
    <w:rsid w:val="00AF6146"/>
    <w:rsid w:val="00AF61A6"/>
    <w:rsid w:val="00AF649D"/>
    <w:rsid w:val="00AF667F"/>
    <w:rsid w:val="00AF67C2"/>
    <w:rsid w:val="00AF67E1"/>
    <w:rsid w:val="00AF683B"/>
    <w:rsid w:val="00AF6AB3"/>
    <w:rsid w:val="00AF6CE3"/>
    <w:rsid w:val="00AF6EC8"/>
    <w:rsid w:val="00AF6F84"/>
    <w:rsid w:val="00AF70D7"/>
    <w:rsid w:val="00AF752B"/>
    <w:rsid w:val="00AF7B00"/>
    <w:rsid w:val="00AF7C0B"/>
    <w:rsid w:val="00AF7EA5"/>
    <w:rsid w:val="00AF7FD6"/>
    <w:rsid w:val="00B00216"/>
    <w:rsid w:val="00B002D4"/>
    <w:rsid w:val="00B002F2"/>
    <w:rsid w:val="00B003A2"/>
    <w:rsid w:val="00B00500"/>
    <w:rsid w:val="00B00522"/>
    <w:rsid w:val="00B00659"/>
    <w:rsid w:val="00B0070E"/>
    <w:rsid w:val="00B0078E"/>
    <w:rsid w:val="00B007D9"/>
    <w:rsid w:val="00B00800"/>
    <w:rsid w:val="00B00868"/>
    <w:rsid w:val="00B00913"/>
    <w:rsid w:val="00B00B2A"/>
    <w:rsid w:val="00B00B8E"/>
    <w:rsid w:val="00B00CC8"/>
    <w:rsid w:val="00B00DFA"/>
    <w:rsid w:val="00B00ECD"/>
    <w:rsid w:val="00B01043"/>
    <w:rsid w:val="00B010BE"/>
    <w:rsid w:val="00B012EC"/>
    <w:rsid w:val="00B01545"/>
    <w:rsid w:val="00B01581"/>
    <w:rsid w:val="00B0193D"/>
    <w:rsid w:val="00B01994"/>
    <w:rsid w:val="00B019C7"/>
    <w:rsid w:val="00B01AFA"/>
    <w:rsid w:val="00B01CD9"/>
    <w:rsid w:val="00B01D2F"/>
    <w:rsid w:val="00B01E44"/>
    <w:rsid w:val="00B01FBE"/>
    <w:rsid w:val="00B01FFC"/>
    <w:rsid w:val="00B02116"/>
    <w:rsid w:val="00B02322"/>
    <w:rsid w:val="00B0235D"/>
    <w:rsid w:val="00B02C2E"/>
    <w:rsid w:val="00B02CA1"/>
    <w:rsid w:val="00B02DF7"/>
    <w:rsid w:val="00B02ECE"/>
    <w:rsid w:val="00B02FF2"/>
    <w:rsid w:val="00B030F9"/>
    <w:rsid w:val="00B03209"/>
    <w:rsid w:val="00B033BA"/>
    <w:rsid w:val="00B039DF"/>
    <w:rsid w:val="00B03ADB"/>
    <w:rsid w:val="00B03D02"/>
    <w:rsid w:val="00B04008"/>
    <w:rsid w:val="00B0401E"/>
    <w:rsid w:val="00B04105"/>
    <w:rsid w:val="00B042CC"/>
    <w:rsid w:val="00B04472"/>
    <w:rsid w:val="00B046B5"/>
    <w:rsid w:val="00B048BB"/>
    <w:rsid w:val="00B04975"/>
    <w:rsid w:val="00B04B7C"/>
    <w:rsid w:val="00B04D11"/>
    <w:rsid w:val="00B04D27"/>
    <w:rsid w:val="00B04F60"/>
    <w:rsid w:val="00B05087"/>
    <w:rsid w:val="00B0514A"/>
    <w:rsid w:val="00B053FC"/>
    <w:rsid w:val="00B05841"/>
    <w:rsid w:val="00B05A8C"/>
    <w:rsid w:val="00B05D87"/>
    <w:rsid w:val="00B05F8D"/>
    <w:rsid w:val="00B063B0"/>
    <w:rsid w:val="00B06695"/>
    <w:rsid w:val="00B0679D"/>
    <w:rsid w:val="00B0682D"/>
    <w:rsid w:val="00B06DCD"/>
    <w:rsid w:val="00B06DE7"/>
    <w:rsid w:val="00B06F07"/>
    <w:rsid w:val="00B06F74"/>
    <w:rsid w:val="00B07469"/>
    <w:rsid w:val="00B074FE"/>
    <w:rsid w:val="00B07948"/>
    <w:rsid w:val="00B0795C"/>
    <w:rsid w:val="00B079BC"/>
    <w:rsid w:val="00B07A3C"/>
    <w:rsid w:val="00B07A57"/>
    <w:rsid w:val="00B07AD7"/>
    <w:rsid w:val="00B07C8F"/>
    <w:rsid w:val="00B07CC9"/>
    <w:rsid w:val="00B07D6E"/>
    <w:rsid w:val="00B07E90"/>
    <w:rsid w:val="00B07ECB"/>
    <w:rsid w:val="00B10066"/>
    <w:rsid w:val="00B10081"/>
    <w:rsid w:val="00B101B6"/>
    <w:rsid w:val="00B102CB"/>
    <w:rsid w:val="00B10376"/>
    <w:rsid w:val="00B1039A"/>
    <w:rsid w:val="00B103B0"/>
    <w:rsid w:val="00B105F6"/>
    <w:rsid w:val="00B10702"/>
    <w:rsid w:val="00B10830"/>
    <w:rsid w:val="00B1086B"/>
    <w:rsid w:val="00B10895"/>
    <w:rsid w:val="00B108AE"/>
    <w:rsid w:val="00B1090A"/>
    <w:rsid w:val="00B10D91"/>
    <w:rsid w:val="00B10DE1"/>
    <w:rsid w:val="00B10E57"/>
    <w:rsid w:val="00B10ED2"/>
    <w:rsid w:val="00B10FF9"/>
    <w:rsid w:val="00B11197"/>
    <w:rsid w:val="00B1142E"/>
    <w:rsid w:val="00B1173C"/>
    <w:rsid w:val="00B11B90"/>
    <w:rsid w:val="00B11C41"/>
    <w:rsid w:val="00B11F00"/>
    <w:rsid w:val="00B121D7"/>
    <w:rsid w:val="00B12234"/>
    <w:rsid w:val="00B12253"/>
    <w:rsid w:val="00B122FC"/>
    <w:rsid w:val="00B12488"/>
    <w:rsid w:val="00B126CE"/>
    <w:rsid w:val="00B12862"/>
    <w:rsid w:val="00B128EC"/>
    <w:rsid w:val="00B12A02"/>
    <w:rsid w:val="00B12A57"/>
    <w:rsid w:val="00B12BE8"/>
    <w:rsid w:val="00B12EA2"/>
    <w:rsid w:val="00B12F61"/>
    <w:rsid w:val="00B12F63"/>
    <w:rsid w:val="00B130B5"/>
    <w:rsid w:val="00B130ED"/>
    <w:rsid w:val="00B13210"/>
    <w:rsid w:val="00B13514"/>
    <w:rsid w:val="00B135B8"/>
    <w:rsid w:val="00B1378B"/>
    <w:rsid w:val="00B137D5"/>
    <w:rsid w:val="00B138A4"/>
    <w:rsid w:val="00B13A89"/>
    <w:rsid w:val="00B13BDD"/>
    <w:rsid w:val="00B13C76"/>
    <w:rsid w:val="00B13D49"/>
    <w:rsid w:val="00B13D90"/>
    <w:rsid w:val="00B13E06"/>
    <w:rsid w:val="00B13E11"/>
    <w:rsid w:val="00B13F28"/>
    <w:rsid w:val="00B13F2A"/>
    <w:rsid w:val="00B13F80"/>
    <w:rsid w:val="00B14029"/>
    <w:rsid w:val="00B14045"/>
    <w:rsid w:val="00B1415A"/>
    <w:rsid w:val="00B14312"/>
    <w:rsid w:val="00B1446E"/>
    <w:rsid w:val="00B147D8"/>
    <w:rsid w:val="00B14AA0"/>
    <w:rsid w:val="00B14D0D"/>
    <w:rsid w:val="00B15204"/>
    <w:rsid w:val="00B1531F"/>
    <w:rsid w:val="00B154F8"/>
    <w:rsid w:val="00B15555"/>
    <w:rsid w:val="00B156F3"/>
    <w:rsid w:val="00B15719"/>
    <w:rsid w:val="00B1576C"/>
    <w:rsid w:val="00B15A90"/>
    <w:rsid w:val="00B15ACD"/>
    <w:rsid w:val="00B15B70"/>
    <w:rsid w:val="00B15C6D"/>
    <w:rsid w:val="00B15FFF"/>
    <w:rsid w:val="00B16046"/>
    <w:rsid w:val="00B16073"/>
    <w:rsid w:val="00B161EA"/>
    <w:rsid w:val="00B16375"/>
    <w:rsid w:val="00B16379"/>
    <w:rsid w:val="00B163A0"/>
    <w:rsid w:val="00B16483"/>
    <w:rsid w:val="00B16736"/>
    <w:rsid w:val="00B16832"/>
    <w:rsid w:val="00B16885"/>
    <w:rsid w:val="00B16B4B"/>
    <w:rsid w:val="00B16BF3"/>
    <w:rsid w:val="00B16C0C"/>
    <w:rsid w:val="00B16D34"/>
    <w:rsid w:val="00B16D3C"/>
    <w:rsid w:val="00B16D6D"/>
    <w:rsid w:val="00B16E44"/>
    <w:rsid w:val="00B17036"/>
    <w:rsid w:val="00B171D1"/>
    <w:rsid w:val="00B173F9"/>
    <w:rsid w:val="00B173FA"/>
    <w:rsid w:val="00B176FB"/>
    <w:rsid w:val="00B17770"/>
    <w:rsid w:val="00B1779C"/>
    <w:rsid w:val="00B178FE"/>
    <w:rsid w:val="00B17CA6"/>
    <w:rsid w:val="00B17DBE"/>
    <w:rsid w:val="00B17EA4"/>
    <w:rsid w:val="00B17F54"/>
    <w:rsid w:val="00B17FB1"/>
    <w:rsid w:val="00B20156"/>
    <w:rsid w:val="00B20446"/>
    <w:rsid w:val="00B20599"/>
    <w:rsid w:val="00B205C7"/>
    <w:rsid w:val="00B20729"/>
    <w:rsid w:val="00B2080F"/>
    <w:rsid w:val="00B20B42"/>
    <w:rsid w:val="00B20D6B"/>
    <w:rsid w:val="00B20F06"/>
    <w:rsid w:val="00B210FE"/>
    <w:rsid w:val="00B21258"/>
    <w:rsid w:val="00B2150E"/>
    <w:rsid w:val="00B21647"/>
    <w:rsid w:val="00B217F8"/>
    <w:rsid w:val="00B21924"/>
    <w:rsid w:val="00B21990"/>
    <w:rsid w:val="00B21C28"/>
    <w:rsid w:val="00B21FB8"/>
    <w:rsid w:val="00B220AF"/>
    <w:rsid w:val="00B220B5"/>
    <w:rsid w:val="00B221B4"/>
    <w:rsid w:val="00B2240A"/>
    <w:rsid w:val="00B22582"/>
    <w:rsid w:val="00B225AF"/>
    <w:rsid w:val="00B22614"/>
    <w:rsid w:val="00B2271B"/>
    <w:rsid w:val="00B22722"/>
    <w:rsid w:val="00B2280B"/>
    <w:rsid w:val="00B229A9"/>
    <w:rsid w:val="00B22B08"/>
    <w:rsid w:val="00B22B17"/>
    <w:rsid w:val="00B22C61"/>
    <w:rsid w:val="00B22C63"/>
    <w:rsid w:val="00B22C8A"/>
    <w:rsid w:val="00B22DC2"/>
    <w:rsid w:val="00B23031"/>
    <w:rsid w:val="00B23119"/>
    <w:rsid w:val="00B231A9"/>
    <w:rsid w:val="00B23437"/>
    <w:rsid w:val="00B237DF"/>
    <w:rsid w:val="00B238A9"/>
    <w:rsid w:val="00B23C8E"/>
    <w:rsid w:val="00B23CFF"/>
    <w:rsid w:val="00B23D3E"/>
    <w:rsid w:val="00B23D79"/>
    <w:rsid w:val="00B23EE7"/>
    <w:rsid w:val="00B24207"/>
    <w:rsid w:val="00B244E7"/>
    <w:rsid w:val="00B24644"/>
    <w:rsid w:val="00B247CA"/>
    <w:rsid w:val="00B24990"/>
    <w:rsid w:val="00B24AC2"/>
    <w:rsid w:val="00B24C15"/>
    <w:rsid w:val="00B24CB3"/>
    <w:rsid w:val="00B24DED"/>
    <w:rsid w:val="00B24ED5"/>
    <w:rsid w:val="00B24FEE"/>
    <w:rsid w:val="00B25110"/>
    <w:rsid w:val="00B2520C"/>
    <w:rsid w:val="00B25225"/>
    <w:rsid w:val="00B25ADF"/>
    <w:rsid w:val="00B25B80"/>
    <w:rsid w:val="00B25FC9"/>
    <w:rsid w:val="00B260D5"/>
    <w:rsid w:val="00B26228"/>
    <w:rsid w:val="00B2635B"/>
    <w:rsid w:val="00B26371"/>
    <w:rsid w:val="00B264E1"/>
    <w:rsid w:val="00B26591"/>
    <w:rsid w:val="00B26656"/>
    <w:rsid w:val="00B266E3"/>
    <w:rsid w:val="00B2681E"/>
    <w:rsid w:val="00B26AE2"/>
    <w:rsid w:val="00B26C83"/>
    <w:rsid w:val="00B26CBF"/>
    <w:rsid w:val="00B26E03"/>
    <w:rsid w:val="00B26F51"/>
    <w:rsid w:val="00B27256"/>
    <w:rsid w:val="00B2728F"/>
    <w:rsid w:val="00B27303"/>
    <w:rsid w:val="00B2736F"/>
    <w:rsid w:val="00B273CA"/>
    <w:rsid w:val="00B2754D"/>
    <w:rsid w:val="00B27693"/>
    <w:rsid w:val="00B276A3"/>
    <w:rsid w:val="00B2778B"/>
    <w:rsid w:val="00B27867"/>
    <w:rsid w:val="00B278F6"/>
    <w:rsid w:val="00B279B3"/>
    <w:rsid w:val="00B279BA"/>
    <w:rsid w:val="00B27D29"/>
    <w:rsid w:val="00B27F2E"/>
    <w:rsid w:val="00B303A1"/>
    <w:rsid w:val="00B3046C"/>
    <w:rsid w:val="00B30A68"/>
    <w:rsid w:val="00B30B4A"/>
    <w:rsid w:val="00B30B69"/>
    <w:rsid w:val="00B30BC3"/>
    <w:rsid w:val="00B30D5B"/>
    <w:rsid w:val="00B31296"/>
    <w:rsid w:val="00B31330"/>
    <w:rsid w:val="00B31351"/>
    <w:rsid w:val="00B315D1"/>
    <w:rsid w:val="00B3174C"/>
    <w:rsid w:val="00B3178A"/>
    <w:rsid w:val="00B31929"/>
    <w:rsid w:val="00B31A16"/>
    <w:rsid w:val="00B31B08"/>
    <w:rsid w:val="00B31D83"/>
    <w:rsid w:val="00B31DE2"/>
    <w:rsid w:val="00B32236"/>
    <w:rsid w:val="00B3235D"/>
    <w:rsid w:val="00B327B7"/>
    <w:rsid w:val="00B32980"/>
    <w:rsid w:val="00B329D8"/>
    <w:rsid w:val="00B32A12"/>
    <w:rsid w:val="00B32CB4"/>
    <w:rsid w:val="00B32CD1"/>
    <w:rsid w:val="00B32F22"/>
    <w:rsid w:val="00B3300C"/>
    <w:rsid w:val="00B330F1"/>
    <w:rsid w:val="00B331BB"/>
    <w:rsid w:val="00B331BC"/>
    <w:rsid w:val="00B3353F"/>
    <w:rsid w:val="00B33542"/>
    <w:rsid w:val="00B336E1"/>
    <w:rsid w:val="00B339DB"/>
    <w:rsid w:val="00B33B2C"/>
    <w:rsid w:val="00B33B9A"/>
    <w:rsid w:val="00B33C52"/>
    <w:rsid w:val="00B33C8D"/>
    <w:rsid w:val="00B33CB3"/>
    <w:rsid w:val="00B33CD1"/>
    <w:rsid w:val="00B33D68"/>
    <w:rsid w:val="00B33F72"/>
    <w:rsid w:val="00B341BB"/>
    <w:rsid w:val="00B341E8"/>
    <w:rsid w:val="00B3450E"/>
    <w:rsid w:val="00B345EF"/>
    <w:rsid w:val="00B346E5"/>
    <w:rsid w:val="00B34807"/>
    <w:rsid w:val="00B34B5E"/>
    <w:rsid w:val="00B34CC7"/>
    <w:rsid w:val="00B34E68"/>
    <w:rsid w:val="00B34E7F"/>
    <w:rsid w:val="00B351F0"/>
    <w:rsid w:val="00B35278"/>
    <w:rsid w:val="00B354F6"/>
    <w:rsid w:val="00B35703"/>
    <w:rsid w:val="00B35909"/>
    <w:rsid w:val="00B35F49"/>
    <w:rsid w:val="00B36071"/>
    <w:rsid w:val="00B360B3"/>
    <w:rsid w:val="00B3623F"/>
    <w:rsid w:val="00B3649A"/>
    <w:rsid w:val="00B366D7"/>
    <w:rsid w:val="00B367EB"/>
    <w:rsid w:val="00B369C8"/>
    <w:rsid w:val="00B36F36"/>
    <w:rsid w:val="00B370C8"/>
    <w:rsid w:val="00B372DA"/>
    <w:rsid w:val="00B3738B"/>
    <w:rsid w:val="00B376E8"/>
    <w:rsid w:val="00B378F8"/>
    <w:rsid w:val="00B37A3A"/>
    <w:rsid w:val="00B37C27"/>
    <w:rsid w:val="00B37C80"/>
    <w:rsid w:val="00B37EFC"/>
    <w:rsid w:val="00B37F3A"/>
    <w:rsid w:val="00B400B3"/>
    <w:rsid w:val="00B40114"/>
    <w:rsid w:val="00B4026B"/>
    <w:rsid w:val="00B402A9"/>
    <w:rsid w:val="00B403A0"/>
    <w:rsid w:val="00B403DF"/>
    <w:rsid w:val="00B40605"/>
    <w:rsid w:val="00B4062E"/>
    <w:rsid w:val="00B408E2"/>
    <w:rsid w:val="00B40B11"/>
    <w:rsid w:val="00B40C1D"/>
    <w:rsid w:val="00B40C7D"/>
    <w:rsid w:val="00B40CD6"/>
    <w:rsid w:val="00B40E29"/>
    <w:rsid w:val="00B40ED5"/>
    <w:rsid w:val="00B40F5C"/>
    <w:rsid w:val="00B40FE4"/>
    <w:rsid w:val="00B412D8"/>
    <w:rsid w:val="00B4138C"/>
    <w:rsid w:val="00B413EC"/>
    <w:rsid w:val="00B41587"/>
    <w:rsid w:val="00B415CB"/>
    <w:rsid w:val="00B41726"/>
    <w:rsid w:val="00B41810"/>
    <w:rsid w:val="00B41967"/>
    <w:rsid w:val="00B419C6"/>
    <w:rsid w:val="00B41C7C"/>
    <w:rsid w:val="00B41D91"/>
    <w:rsid w:val="00B42265"/>
    <w:rsid w:val="00B42291"/>
    <w:rsid w:val="00B422F5"/>
    <w:rsid w:val="00B42340"/>
    <w:rsid w:val="00B424AB"/>
    <w:rsid w:val="00B42575"/>
    <w:rsid w:val="00B4272D"/>
    <w:rsid w:val="00B42B99"/>
    <w:rsid w:val="00B42D4B"/>
    <w:rsid w:val="00B42DD3"/>
    <w:rsid w:val="00B42EE8"/>
    <w:rsid w:val="00B42F41"/>
    <w:rsid w:val="00B42FFC"/>
    <w:rsid w:val="00B43199"/>
    <w:rsid w:val="00B43248"/>
    <w:rsid w:val="00B43325"/>
    <w:rsid w:val="00B43662"/>
    <w:rsid w:val="00B43E79"/>
    <w:rsid w:val="00B4419D"/>
    <w:rsid w:val="00B44467"/>
    <w:rsid w:val="00B446FF"/>
    <w:rsid w:val="00B44A42"/>
    <w:rsid w:val="00B44B93"/>
    <w:rsid w:val="00B44CCF"/>
    <w:rsid w:val="00B44D46"/>
    <w:rsid w:val="00B44DB9"/>
    <w:rsid w:val="00B44E22"/>
    <w:rsid w:val="00B44EFE"/>
    <w:rsid w:val="00B45125"/>
    <w:rsid w:val="00B4520E"/>
    <w:rsid w:val="00B45290"/>
    <w:rsid w:val="00B452FB"/>
    <w:rsid w:val="00B45462"/>
    <w:rsid w:val="00B45641"/>
    <w:rsid w:val="00B45881"/>
    <w:rsid w:val="00B458E8"/>
    <w:rsid w:val="00B45A21"/>
    <w:rsid w:val="00B45CAA"/>
    <w:rsid w:val="00B45ED9"/>
    <w:rsid w:val="00B460C4"/>
    <w:rsid w:val="00B461BD"/>
    <w:rsid w:val="00B466D1"/>
    <w:rsid w:val="00B46AF9"/>
    <w:rsid w:val="00B46B3B"/>
    <w:rsid w:val="00B46EB3"/>
    <w:rsid w:val="00B46EBD"/>
    <w:rsid w:val="00B46F69"/>
    <w:rsid w:val="00B476CE"/>
    <w:rsid w:val="00B4784B"/>
    <w:rsid w:val="00B47A47"/>
    <w:rsid w:val="00B47B32"/>
    <w:rsid w:val="00B47B5B"/>
    <w:rsid w:val="00B47E25"/>
    <w:rsid w:val="00B47FA0"/>
    <w:rsid w:val="00B47FDA"/>
    <w:rsid w:val="00B5019E"/>
    <w:rsid w:val="00B502C8"/>
    <w:rsid w:val="00B503D9"/>
    <w:rsid w:val="00B5062B"/>
    <w:rsid w:val="00B5064A"/>
    <w:rsid w:val="00B509BC"/>
    <w:rsid w:val="00B50A65"/>
    <w:rsid w:val="00B50AD6"/>
    <w:rsid w:val="00B50C85"/>
    <w:rsid w:val="00B50D23"/>
    <w:rsid w:val="00B50DD0"/>
    <w:rsid w:val="00B50E54"/>
    <w:rsid w:val="00B50F36"/>
    <w:rsid w:val="00B50FB0"/>
    <w:rsid w:val="00B510CC"/>
    <w:rsid w:val="00B510DD"/>
    <w:rsid w:val="00B51153"/>
    <w:rsid w:val="00B51168"/>
    <w:rsid w:val="00B511F2"/>
    <w:rsid w:val="00B51249"/>
    <w:rsid w:val="00B51280"/>
    <w:rsid w:val="00B51316"/>
    <w:rsid w:val="00B51426"/>
    <w:rsid w:val="00B5146D"/>
    <w:rsid w:val="00B5147C"/>
    <w:rsid w:val="00B514A5"/>
    <w:rsid w:val="00B514BC"/>
    <w:rsid w:val="00B514D1"/>
    <w:rsid w:val="00B5152E"/>
    <w:rsid w:val="00B5168A"/>
    <w:rsid w:val="00B5182C"/>
    <w:rsid w:val="00B51838"/>
    <w:rsid w:val="00B5193F"/>
    <w:rsid w:val="00B51943"/>
    <w:rsid w:val="00B51997"/>
    <w:rsid w:val="00B51C65"/>
    <w:rsid w:val="00B51CD7"/>
    <w:rsid w:val="00B51CEB"/>
    <w:rsid w:val="00B51F4A"/>
    <w:rsid w:val="00B51F4F"/>
    <w:rsid w:val="00B5232B"/>
    <w:rsid w:val="00B525EA"/>
    <w:rsid w:val="00B526EE"/>
    <w:rsid w:val="00B52853"/>
    <w:rsid w:val="00B52924"/>
    <w:rsid w:val="00B529B2"/>
    <w:rsid w:val="00B52B26"/>
    <w:rsid w:val="00B52DF9"/>
    <w:rsid w:val="00B52F87"/>
    <w:rsid w:val="00B530B0"/>
    <w:rsid w:val="00B530B2"/>
    <w:rsid w:val="00B531A3"/>
    <w:rsid w:val="00B531F4"/>
    <w:rsid w:val="00B53500"/>
    <w:rsid w:val="00B535A7"/>
    <w:rsid w:val="00B535D0"/>
    <w:rsid w:val="00B537FC"/>
    <w:rsid w:val="00B5397C"/>
    <w:rsid w:val="00B53A36"/>
    <w:rsid w:val="00B53B30"/>
    <w:rsid w:val="00B53C43"/>
    <w:rsid w:val="00B53D7A"/>
    <w:rsid w:val="00B53F08"/>
    <w:rsid w:val="00B53F21"/>
    <w:rsid w:val="00B53FDC"/>
    <w:rsid w:val="00B541ED"/>
    <w:rsid w:val="00B5429E"/>
    <w:rsid w:val="00B54401"/>
    <w:rsid w:val="00B54791"/>
    <w:rsid w:val="00B54C18"/>
    <w:rsid w:val="00B54E58"/>
    <w:rsid w:val="00B5538F"/>
    <w:rsid w:val="00B55521"/>
    <w:rsid w:val="00B555DF"/>
    <w:rsid w:val="00B55625"/>
    <w:rsid w:val="00B55697"/>
    <w:rsid w:val="00B55992"/>
    <w:rsid w:val="00B559F9"/>
    <w:rsid w:val="00B55A48"/>
    <w:rsid w:val="00B55A63"/>
    <w:rsid w:val="00B56153"/>
    <w:rsid w:val="00B56348"/>
    <w:rsid w:val="00B563AC"/>
    <w:rsid w:val="00B5646C"/>
    <w:rsid w:val="00B56514"/>
    <w:rsid w:val="00B5656A"/>
    <w:rsid w:val="00B5665F"/>
    <w:rsid w:val="00B56766"/>
    <w:rsid w:val="00B567F3"/>
    <w:rsid w:val="00B56CDF"/>
    <w:rsid w:val="00B56F1C"/>
    <w:rsid w:val="00B57000"/>
    <w:rsid w:val="00B5705C"/>
    <w:rsid w:val="00B570BC"/>
    <w:rsid w:val="00B570DA"/>
    <w:rsid w:val="00B5738D"/>
    <w:rsid w:val="00B5779D"/>
    <w:rsid w:val="00B5782D"/>
    <w:rsid w:val="00B57873"/>
    <w:rsid w:val="00B57D19"/>
    <w:rsid w:val="00B57D50"/>
    <w:rsid w:val="00B60017"/>
    <w:rsid w:val="00B601D7"/>
    <w:rsid w:val="00B60255"/>
    <w:rsid w:val="00B6026E"/>
    <w:rsid w:val="00B603E9"/>
    <w:rsid w:val="00B60422"/>
    <w:rsid w:val="00B60462"/>
    <w:rsid w:val="00B608BF"/>
    <w:rsid w:val="00B608F1"/>
    <w:rsid w:val="00B60A94"/>
    <w:rsid w:val="00B60BB6"/>
    <w:rsid w:val="00B60BDB"/>
    <w:rsid w:val="00B60C38"/>
    <w:rsid w:val="00B60D5B"/>
    <w:rsid w:val="00B60E88"/>
    <w:rsid w:val="00B60F3D"/>
    <w:rsid w:val="00B610B8"/>
    <w:rsid w:val="00B61133"/>
    <w:rsid w:val="00B61167"/>
    <w:rsid w:val="00B611CB"/>
    <w:rsid w:val="00B6143E"/>
    <w:rsid w:val="00B61451"/>
    <w:rsid w:val="00B6180A"/>
    <w:rsid w:val="00B618E8"/>
    <w:rsid w:val="00B618FD"/>
    <w:rsid w:val="00B61A47"/>
    <w:rsid w:val="00B61A69"/>
    <w:rsid w:val="00B61B9F"/>
    <w:rsid w:val="00B61F8A"/>
    <w:rsid w:val="00B628B7"/>
    <w:rsid w:val="00B62B7D"/>
    <w:rsid w:val="00B62CD6"/>
    <w:rsid w:val="00B62DBD"/>
    <w:rsid w:val="00B62DC2"/>
    <w:rsid w:val="00B62E51"/>
    <w:rsid w:val="00B6328B"/>
    <w:rsid w:val="00B63326"/>
    <w:rsid w:val="00B6337C"/>
    <w:rsid w:val="00B63405"/>
    <w:rsid w:val="00B6347E"/>
    <w:rsid w:val="00B63518"/>
    <w:rsid w:val="00B63556"/>
    <w:rsid w:val="00B63576"/>
    <w:rsid w:val="00B6357D"/>
    <w:rsid w:val="00B635C4"/>
    <w:rsid w:val="00B6372E"/>
    <w:rsid w:val="00B637A9"/>
    <w:rsid w:val="00B6399A"/>
    <w:rsid w:val="00B639C8"/>
    <w:rsid w:val="00B63AF6"/>
    <w:rsid w:val="00B63FA8"/>
    <w:rsid w:val="00B63FAE"/>
    <w:rsid w:val="00B64040"/>
    <w:rsid w:val="00B642C6"/>
    <w:rsid w:val="00B6436C"/>
    <w:rsid w:val="00B648EF"/>
    <w:rsid w:val="00B64B27"/>
    <w:rsid w:val="00B64C1C"/>
    <w:rsid w:val="00B64C59"/>
    <w:rsid w:val="00B64D88"/>
    <w:rsid w:val="00B64DD3"/>
    <w:rsid w:val="00B64DE5"/>
    <w:rsid w:val="00B64E0E"/>
    <w:rsid w:val="00B64F19"/>
    <w:rsid w:val="00B650A1"/>
    <w:rsid w:val="00B6512B"/>
    <w:rsid w:val="00B65299"/>
    <w:rsid w:val="00B652C3"/>
    <w:rsid w:val="00B652C7"/>
    <w:rsid w:val="00B652F5"/>
    <w:rsid w:val="00B655BA"/>
    <w:rsid w:val="00B65775"/>
    <w:rsid w:val="00B658F9"/>
    <w:rsid w:val="00B65AFA"/>
    <w:rsid w:val="00B65CE8"/>
    <w:rsid w:val="00B65DC9"/>
    <w:rsid w:val="00B65EEE"/>
    <w:rsid w:val="00B6621D"/>
    <w:rsid w:val="00B6626C"/>
    <w:rsid w:val="00B66380"/>
    <w:rsid w:val="00B66421"/>
    <w:rsid w:val="00B66BB6"/>
    <w:rsid w:val="00B66FB8"/>
    <w:rsid w:val="00B6744F"/>
    <w:rsid w:val="00B6762C"/>
    <w:rsid w:val="00B679AA"/>
    <w:rsid w:val="00B67D79"/>
    <w:rsid w:val="00B67DFD"/>
    <w:rsid w:val="00B67EBA"/>
    <w:rsid w:val="00B67FC6"/>
    <w:rsid w:val="00B701AA"/>
    <w:rsid w:val="00B7039E"/>
    <w:rsid w:val="00B7040C"/>
    <w:rsid w:val="00B706A4"/>
    <w:rsid w:val="00B70787"/>
    <w:rsid w:val="00B70BFA"/>
    <w:rsid w:val="00B70D2F"/>
    <w:rsid w:val="00B70E3A"/>
    <w:rsid w:val="00B70E40"/>
    <w:rsid w:val="00B70F5A"/>
    <w:rsid w:val="00B70F68"/>
    <w:rsid w:val="00B712C4"/>
    <w:rsid w:val="00B714ED"/>
    <w:rsid w:val="00B71618"/>
    <w:rsid w:val="00B71669"/>
    <w:rsid w:val="00B7169B"/>
    <w:rsid w:val="00B716AC"/>
    <w:rsid w:val="00B717FF"/>
    <w:rsid w:val="00B71CD6"/>
    <w:rsid w:val="00B71DAC"/>
    <w:rsid w:val="00B72066"/>
    <w:rsid w:val="00B72091"/>
    <w:rsid w:val="00B7214C"/>
    <w:rsid w:val="00B7214F"/>
    <w:rsid w:val="00B72463"/>
    <w:rsid w:val="00B7257E"/>
    <w:rsid w:val="00B7258F"/>
    <w:rsid w:val="00B7271C"/>
    <w:rsid w:val="00B72B64"/>
    <w:rsid w:val="00B72BCC"/>
    <w:rsid w:val="00B72BF1"/>
    <w:rsid w:val="00B72CF1"/>
    <w:rsid w:val="00B72F5C"/>
    <w:rsid w:val="00B73063"/>
    <w:rsid w:val="00B73222"/>
    <w:rsid w:val="00B732BE"/>
    <w:rsid w:val="00B734EF"/>
    <w:rsid w:val="00B735DE"/>
    <w:rsid w:val="00B73784"/>
    <w:rsid w:val="00B738F7"/>
    <w:rsid w:val="00B73A07"/>
    <w:rsid w:val="00B73BA5"/>
    <w:rsid w:val="00B73CE3"/>
    <w:rsid w:val="00B73FC2"/>
    <w:rsid w:val="00B74331"/>
    <w:rsid w:val="00B74435"/>
    <w:rsid w:val="00B7452E"/>
    <w:rsid w:val="00B7458E"/>
    <w:rsid w:val="00B74A09"/>
    <w:rsid w:val="00B74A5B"/>
    <w:rsid w:val="00B74B32"/>
    <w:rsid w:val="00B74CDB"/>
    <w:rsid w:val="00B74D6A"/>
    <w:rsid w:val="00B74DD4"/>
    <w:rsid w:val="00B75080"/>
    <w:rsid w:val="00B7521C"/>
    <w:rsid w:val="00B7533E"/>
    <w:rsid w:val="00B7534C"/>
    <w:rsid w:val="00B7542C"/>
    <w:rsid w:val="00B754C8"/>
    <w:rsid w:val="00B7569F"/>
    <w:rsid w:val="00B75C03"/>
    <w:rsid w:val="00B75DD8"/>
    <w:rsid w:val="00B75F38"/>
    <w:rsid w:val="00B7603C"/>
    <w:rsid w:val="00B7605C"/>
    <w:rsid w:val="00B760D0"/>
    <w:rsid w:val="00B7630A"/>
    <w:rsid w:val="00B7640C"/>
    <w:rsid w:val="00B764C2"/>
    <w:rsid w:val="00B765FA"/>
    <w:rsid w:val="00B76637"/>
    <w:rsid w:val="00B76866"/>
    <w:rsid w:val="00B76A0C"/>
    <w:rsid w:val="00B76AAC"/>
    <w:rsid w:val="00B76ACC"/>
    <w:rsid w:val="00B76CB3"/>
    <w:rsid w:val="00B77085"/>
    <w:rsid w:val="00B7750D"/>
    <w:rsid w:val="00B775B5"/>
    <w:rsid w:val="00B775C7"/>
    <w:rsid w:val="00B775E4"/>
    <w:rsid w:val="00B776B8"/>
    <w:rsid w:val="00B776C0"/>
    <w:rsid w:val="00B77703"/>
    <w:rsid w:val="00B77B4F"/>
    <w:rsid w:val="00B77C05"/>
    <w:rsid w:val="00B77D80"/>
    <w:rsid w:val="00B77ED3"/>
    <w:rsid w:val="00B80055"/>
    <w:rsid w:val="00B80063"/>
    <w:rsid w:val="00B803D9"/>
    <w:rsid w:val="00B804B9"/>
    <w:rsid w:val="00B80609"/>
    <w:rsid w:val="00B80A82"/>
    <w:rsid w:val="00B80A98"/>
    <w:rsid w:val="00B80D44"/>
    <w:rsid w:val="00B811F2"/>
    <w:rsid w:val="00B81317"/>
    <w:rsid w:val="00B81332"/>
    <w:rsid w:val="00B81558"/>
    <w:rsid w:val="00B817A2"/>
    <w:rsid w:val="00B81831"/>
    <w:rsid w:val="00B81849"/>
    <w:rsid w:val="00B81B39"/>
    <w:rsid w:val="00B81C95"/>
    <w:rsid w:val="00B81E6C"/>
    <w:rsid w:val="00B821BE"/>
    <w:rsid w:val="00B82359"/>
    <w:rsid w:val="00B82673"/>
    <w:rsid w:val="00B82784"/>
    <w:rsid w:val="00B82A70"/>
    <w:rsid w:val="00B82AF7"/>
    <w:rsid w:val="00B82CE8"/>
    <w:rsid w:val="00B82E5F"/>
    <w:rsid w:val="00B82F91"/>
    <w:rsid w:val="00B82FBA"/>
    <w:rsid w:val="00B83007"/>
    <w:rsid w:val="00B8321B"/>
    <w:rsid w:val="00B832D0"/>
    <w:rsid w:val="00B83420"/>
    <w:rsid w:val="00B836B9"/>
    <w:rsid w:val="00B83791"/>
    <w:rsid w:val="00B839B0"/>
    <w:rsid w:val="00B839F2"/>
    <w:rsid w:val="00B83D75"/>
    <w:rsid w:val="00B83E24"/>
    <w:rsid w:val="00B83EA4"/>
    <w:rsid w:val="00B83EF4"/>
    <w:rsid w:val="00B8415B"/>
    <w:rsid w:val="00B84224"/>
    <w:rsid w:val="00B842EF"/>
    <w:rsid w:val="00B8443B"/>
    <w:rsid w:val="00B84531"/>
    <w:rsid w:val="00B847FF"/>
    <w:rsid w:val="00B84909"/>
    <w:rsid w:val="00B84B46"/>
    <w:rsid w:val="00B84D54"/>
    <w:rsid w:val="00B84F53"/>
    <w:rsid w:val="00B84FD5"/>
    <w:rsid w:val="00B85075"/>
    <w:rsid w:val="00B8531C"/>
    <w:rsid w:val="00B855B3"/>
    <w:rsid w:val="00B856AE"/>
    <w:rsid w:val="00B85B32"/>
    <w:rsid w:val="00B85DAC"/>
    <w:rsid w:val="00B85EFB"/>
    <w:rsid w:val="00B85EFF"/>
    <w:rsid w:val="00B8646A"/>
    <w:rsid w:val="00B86554"/>
    <w:rsid w:val="00B86786"/>
    <w:rsid w:val="00B869AA"/>
    <w:rsid w:val="00B86AE8"/>
    <w:rsid w:val="00B86B34"/>
    <w:rsid w:val="00B86FB0"/>
    <w:rsid w:val="00B86FC5"/>
    <w:rsid w:val="00B870C5"/>
    <w:rsid w:val="00B870CA"/>
    <w:rsid w:val="00B8731B"/>
    <w:rsid w:val="00B87370"/>
    <w:rsid w:val="00B874BC"/>
    <w:rsid w:val="00B8778A"/>
    <w:rsid w:val="00B879D9"/>
    <w:rsid w:val="00B879FE"/>
    <w:rsid w:val="00B87A8E"/>
    <w:rsid w:val="00B87BD4"/>
    <w:rsid w:val="00B90108"/>
    <w:rsid w:val="00B9060F"/>
    <w:rsid w:val="00B90697"/>
    <w:rsid w:val="00B90AA1"/>
    <w:rsid w:val="00B90CEC"/>
    <w:rsid w:val="00B90D80"/>
    <w:rsid w:val="00B9103D"/>
    <w:rsid w:val="00B9157C"/>
    <w:rsid w:val="00B917CD"/>
    <w:rsid w:val="00B91B12"/>
    <w:rsid w:val="00B91D52"/>
    <w:rsid w:val="00B91E95"/>
    <w:rsid w:val="00B91F27"/>
    <w:rsid w:val="00B91F65"/>
    <w:rsid w:val="00B920FA"/>
    <w:rsid w:val="00B9257D"/>
    <w:rsid w:val="00B929DD"/>
    <w:rsid w:val="00B92C10"/>
    <w:rsid w:val="00B92D15"/>
    <w:rsid w:val="00B92F5C"/>
    <w:rsid w:val="00B9315D"/>
    <w:rsid w:val="00B9339E"/>
    <w:rsid w:val="00B933AA"/>
    <w:rsid w:val="00B93658"/>
    <w:rsid w:val="00B93927"/>
    <w:rsid w:val="00B93975"/>
    <w:rsid w:val="00B93A8E"/>
    <w:rsid w:val="00B93B88"/>
    <w:rsid w:val="00B93C38"/>
    <w:rsid w:val="00B93CD8"/>
    <w:rsid w:val="00B93D50"/>
    <w:rsid w:val="00B93E3D"/>
    <w:rsid w:val="00B9403A"/>
    <w:rsid w:val="00B943E4"/>
    <w:rsid w:val="00B946D7"/>
    <w:rsid w:val="00B947EC"/>
    <w:rsid w:val="00B94ADB"/>
    <w:rsid w:val="00B94EC1"/>
    <w:rsid w:val="00B9533C"/>
    <w:rsid w:val="00B953C9"/>
    <w:rsid w:val="00B9543B"/>
    <w:rsid w:val="00B95485"/>
    <w:rsid w:val="00B95ADC"/>
    <w:rsid w:val="00B95F9B"/>
    <w:rsid w:val="00B95FC7"/>
    <w:rsid w:val="00B96199"/>
    <w:rsid w:val="00B9637E"/>
    <w:rsid w:val="00B96650"/>
    <w:rsid w:val="00B9673F"/>
    <w:rsid w:val="00B9683D"/>
    <w:rsid w:val="00B969A8"/>
    <w:rsid w:val="00B96A57"/>
    <w:rsid w:val="00B96A80"/>
    <w:rsid w:val="00B96AEB"/>
    <w:rsid w:val="00B96CAC"/>
    <w:rsid w:val="00B96DE6"/>
    <w:rsid w:val="00B96ED1"/>
    <w:rsid w:val="00B97001"/>
    <w:rsid w:val="00B972C2"/>
    <w:rsid w:val="00B97458"/>
    <w:rsid w:val="00B97B64"/>
    <w:rsid w:val="00B97BF4"/>
    <w:rsid w:val="00B97CC2"/>
    <w:rsid w:val="00B97D6B"/>
    <w:rsid w:val="00B97ED3"/>
    <w:rsid w:val="00B97EE0"/>
    <w:rsid w:val="00B97F5C"/>
    <w:rsid w:val="00BA00EB"/>
    <w:rsid w:val="00BA010D"/>
    <w:rsid w:val="00BA031A"/>
    <w:rsid w:val="00BA041A"/>
    <w:rsid w:val="00BA060D"/>
    <w:rsid w:val="00BA0781"/>
    <w:rsid w:val="00BA088B"/>
    <w:rsid w:val="00BA090B"/>
    <w:rsid w:val="00BA098A"/>
    <w:rsid w:val="00BA0A76"/>
    <w:rsid w:val="00BA0CA7"/>
    <w:rsid w:val="00BA1056"/>
    <w:rsid w:val="00BA10C1"/>
    <w:rsid w:val="00BA1464"/>
    <w:rsid w:val="00BA1811"/>
    <w:rsid w:val="00BA18C3"/>
    <w:rsid w:val="00BA23B9"/>
    <w:rsid w:val="00BA23DE"/>
    <w:rsid w:val="00BA25E2"/>
    <w:rsid w:val="00BA2730"/>
    <w:rsid w:val="00BA2795"/>
    <w:rsid w:val="00BA280A"/>
    <w:rsid w:val="00BA2916"/>
    <w:rsid w:val="00BA2933"/>
    <w:rsid w:val="00BA2960"/>
    <w:rsid w:val="00BA2C12"/>
    <w:rsid w:val="00BA2C18"/>
    <w:rsid w:val="00BA2C67"/>
    <w:rsid w:val="00BA2FA9"/>
    <w:rsid w:val="00BA2FB4"/>
    <w:rsid w:val="00BA31E8"/>
    <w:rsid w:val="00BA3248"/>
    <w:rsid w:val="00BA3271"/>
    <w:rsid w:val="00BA3443"/>
    <w:rsid w:val="00BA34A0"/>
    <w:rsid w:val="00BA3581"/>
    <w:rsid w:val="00BA380D"/>
    <w:rsid w:val="00BA3A8A"/>
    <w:rsid w:val="00BA3C12"/>
    <w:rsid w:val="00BA3C60"/>
    <w:rsid w:val="00BA3F71"/>
    <w:rsid w:val="00BA400C"/>
    <w:rsid w:val="00BA42BC"/>
    <w:rsid w:val="00BA42FC"/>
    <w:rsid w:val="00BA458C"/>
    <w:rsid w:val="00BA47EB"/>
    <w:rsid w:val="00BA49B4"/>
    <w:rsid w:val="00BA49E5"/>
    <w:rsid w:val="00BA49FC"/>
    <w:rsid w:val="00BA4A0D"/>
    <w:rsid w:val="00BA4A9B"/>
    <w:rsid w:val="00BA4B39"/>
    <w:rsid w:val="00BA4D6F"/>
    <w:rsid w:val="00BA4F74"/>
    <w:rsid w:val="00BA4FAA"/>
    <w:rsid w:val="00BA5030"/>
    <w:rsid w:val="00BA54F9"/>
    <w:rsid w:val="00BA5506"/>
    <w:rsid w:val="00BA5620"/>
    <w:rsid w:val="00BA5805"/>
    <w:rsid w:val="00BA5879"/>
    <w:rsid w:val="00BA5881"/>
    <w:rsid w:val="00BA589A"/>
    <w:rsid w:val="00BA58AA"/>
    <w:rsid w:val="00BA58CE"/>
    <w:rsid w:val="00BA5906"/>
    <w:rsid w:val="00BA59A8"/>
    <w:rsid w:val="00BA5EC0"/>
    <w:rsid w:val="00BA5ED7"/>
    <w:rsid w:val="00BA5F5F"/>
    <w:rsid w:val="00BA6010"/>
    <w:rsid w:val="00BA61CA"/>
    <w:rsid w:val="00BA63C7"/>
    <w:rsid w:val="00BA63D5"/>
    <w:rsid w:val="00BA65E9"/>
    <w:rsid w:val="00BA6924"/>
    <w:rsid w:val="00BA6978"/>
    <w:rsid w:val="00BA6A29"/>
    <w:rsid w:val="00BA6ACF"/>
    <w:rsid w:val="00BA6B27"/>
    <w:rsid w:val="00BA6B62"/>
    <w:rsid w:val="00BA6C65"/>
    <w:rsid w:val="00BA6E97"/>
    <w:rsid w:val="00BA6F8F"/>
    <w:rsid w:val="00BA7824"/>
    <w:rsid w:val="00BA79A1"/>
    <w:rsid w:val="00BA7A99"/>
    <w:rsid w:val="00BA7D2E"/>
    <w:rsid w:val="00BA7DB6"/>
    <w:rsid w:val="00BA7DED"/>
    <w:rsid w:val="00BA7E75"/>
    <w:rsid w:val="00BA7F02"/>
    <w:rsid w:val="00BB023B"/>
    <w:rsid w:val="00BB02F3"/>
    <w:rsid w:val="00BB032F"/>
    <w:rsid w:val="00BB0344"/>
    <w:rsid w:val="00BB0599"/>
    <w:rsid w:val="00BB05CD"/>
    <w:rsid w:val="00BB05FA"/>
    <w:rsid w:val="00BB0903"/>
    <w:rsid w:val="00BB0B3A"/>
    <w:rsid w:val="00BB0C2F"/>
    <w:rsid w:val="00BB0CA2"/>
    <w:rsid w:val="00BB0D37"/>
    <w:rsid w:val="00BB0EE7"/>
    <w:rsid w:val="00BB123A"/>
    <w:rsid w:val="00BB12FC"/>
    <w:rsid w:val="00BB130F"/>
    <w:rsid w:val="00BB140D"/>
    <w:rsid w:val="00BB14B7"/>
    <w:rsid w:val="00BB1774"/>
    <w:rsid w:val="00BB18EF"/>
    <w:rsid w:val="00BB192B"/>
    <w:rsid w:val="00BB1AC1"/>
    <w:rsid w:val="00BB1C63"/>
    <w:rsid w:val="00BB1C86"/>
    <w:rsid w:val="00BB1D34"/>
    <w:rsid w:val="00BB1DED"/>
    <w:rsid w:val="00BB1ED6"/>
    <w:rsid w:val="00BB1F73"/>
    <w:rsid w:val="00BB227C"/>
    <w:rsid w:val="00BB24D3"/>
    <w:rsid w:val="00BB2577"/>
    <w:rsid w:val="00BB274C"/>
    <w:rsid w:val="00BB2940"/>
    <w:rsid w:val="00BB2970"/>
    <w:rsid w:val="00BB2A99"/>
    <w:rsid w:val="00BB2B2B"/>
    <w:rsid w:val="00BB2D16"/>
    <w:rsid w:val="00BB2FCB"/>
    <w:rsid w:val="00BB30F3"/>
    <w:rsid w:val="00BB3209"/>
    <w:rsid w:val="00BB3264"/>
    <w:rsid w:val="00BB3C44"/>
    <w:rsid w:val="00BB3ECC"/>
    <w:rsid w:val="00BB4164"/>
    <w:rsid w:val="00BB41CF"/>
    <w:rsid w:val="00BB451A"/>
    <w:rsid w:val="00BB4615"/>
    <w:rsid w:val="00BB4791"/>
    <w:rsid w:val="00BB4995"/>
    <w:rsid w:val="00BB4B56"/>
    <w:rsid w:val="00BB4E23"/>
    <w:rsid w:val="00BB4EE7"/>
    <w:rsid w:val="00BB52B8"/>
    <w:rsid w:val="00BB56F1"/>
    <w:rsid w:val="00BB592D"/>
    <w:rsid w:val="00BB5953"/>
    <w:rsid w:val="00BB5BCE"/>
    <w:rsid w:val="00BB5BEB"/>
    <w:rsid w:val="00BB5CEB"/>
    <w:rsid w:val="00BB5F16"/>
    <w:rsid w:val="00BB5FA6"/>
    <w:rsid w:val="00BB644A"/>
    <w:rsid w:val="00BB6790"/>
    <w:rsid w:val="00BB6A1C"/>
    <w:rsid w:val="00BB6B40"/>
    <w:rsid w:val="00BB6BBC"/>
    <w:rsid w:val="00BB6D8D"/>
    <w:rsid w:val="00BB6DF1"/>
    <w:rsid w:val="00BB6E81"/>
    <w:rsid w:val="00BB6F7E"/>
    <w:rsid w:val="00BB72AF"/>
    <w:rsid w:val="00BB733F"/>
    <w:rsid w:val="00BB7343"/>
    <w:rsid w:val="00BB7494"/>
    <w:rsid w:val="00BB75B0"/>
    <w:rsid w:val="00BB76E2"/>
    <w:rsid w:val="00BB78DE"/>
    <w:rsid w:val="00BB7AE4"/>
    <w:rsid w:val="00BB7B5B"/>
    <w:rsid w:val="00BB7D92"/>
    <w:rsid w:val="00BB7E6C"/>
    <w:rsid w:val="00BB7F39"/>
    <w:rsid w:val="00BC01CC"/>
    <w:rsid w:val="00BC0335"/>
    <w:rsid w:val="00BC03EC"/>
    <w:rsid w:val="00BC0552"/>
    <w:rsid w:val="00BC05BC"/>
    <w:rsid w:val="00BC06E7"/>
    <w:rsid w:val="00BC07AB"/>
    <w:rsid w:val="00BC0A6D"/>
    <w:rsid w:val="00BC0B64"/>
    <w:rsid w:val="00BC0C29"/>
    <w:rsid w:val="00BC0DD6"/>
    <w:rsid w:val="00BC0DEF"/>
    <w:rsid w:val="00BC12A3"/>
    <w:rsid w:val="00BC1363"/>
    <w:rsid w:val="00BC13FC"/>
    <w:rsid w:val="00BC14BE"/>
    <w:rsid w:val="00BC1583"/>
    <w:rsid w:val="00BC17C6"/>
    <w:rsid w:val="00BC18EB"/>
    <w:rsid w:val="00BC1AC3"/>
    <w:rsid w:val="00BC1B08"/>
    <w:rsid w:val="00BC1B36"/>
    <w:rsid w:val="00BC1BBF"/>
    <w:rsid w:val="00BC1E7D"/>
    <w:rsid w:val="00BC1ECE"/>
    <w:rsid w:val="00BC1ECF"/>
    <w:rsid w:val="00BC1FE5"/>
    <w:rsid w:val="00BC2217"/>
    <w:rsid w:val="00BC2521"/>
    <w:rsid w:val="00BC2675"/>
    <w:rsid w:val="00BC2735"/>
    <w:rsid w:val="00BC2B6D"/>
    <w:rsid w:val="00BC2B8A"/>
    <w:rsid w:val="00BC2BEE"/>
    <w:rsid w:val="00BC2FE3"/>
    <w:rsid w:val="00BC3032"/>
    <w:rsid w:val="00BC307E"/>
    <w:rsid w:val="00BC3080"/>
    <w:rsid w:val="00BC3123"/>
    <w:rsid w:val="00BC32F9"/>
    <w:rsid w:val="00BC335D"/>
    <w:rsid w:val="00BC339A"/>
    <w:rsid w:val="00BC3498"/>
    <w:rsid w:val="00BC357B"/>
    <w:rsid w:val="00BC36B5"/>
    <w:rsid w:val="00BC3833"/>
    <w:rsid w:val="00BC3836"/>
    <w:rsid w:val="00BC38F2"/>
    <w:rsid w:val="00BC3922"/>
    <w:rsid w:val="00BC3A48"/>
    <w:rsid w:val="00BC3B15"/>
    <w:rsid w:val="00BC3C17"/>
    <w:rsid w:val="00BC3DEE"/>
    <w:rsid w:val="00BC3FB1"/>
    <w:rsid w:val="00BC41FB"/>
    <w:rsid w:val="00BC4254"/>
    <w:rsid w:val="00BC439D"/>
    <w:rsid w:val="00BC43C5"/>
    <w:rsid w:val="00BC44FD"/>
    <w:rsid w:val="00BC45FF"/>
    <w:rsid w:val="00BC4931"/>
    <w:rsid w:val="00BC4A32"/>
    <w:rsid w:val="00BC4A58"/>
    <w:rsid w:val="00BC4AE6"/>
    <w:rsid w:val="00BC4C92"/>
    <w:rsid w:val="00BC4D06"/>
    <w:rsid w:val="00BC4D83"/>
    <w:rsid w:val="00BC4D87"/>
    <w:rsid w:val="00BC4DD0"/>
    <w:rsid w:val="00BC4E03"/>
    <w:rsid w:val="00BC4E27"/>
    <w:rsid w:val="00BC4E34"/>
    <w:rsid w:val="00BC4EA4"/>
    <w:rsid w:val="00BC4EBB"/>
    <w:rsid w:val="00BC5238"/>
    <w:rsid w:val="00BC5254"/>
    <w:rsid w:val="00BC5400"/>
    <w:rsid w:val="00BC5442"/>
    <w:rsid w:val="00BC552E"/>
    <w:rsid w:val="00BC5727"/>
    <w:rsid w:val="00BC582C"/>
    <w:rsid w:val="00BC588A"/>
    <w:rsid w:val="00BC591B"/>
    <w:rsid w:val="00BC5AC3"/>
    <w:rsid w:val="00BC5BF7"/>
    <w:rsid w:val="00BC5C0F"/>
    <w:rsid w:val="00BC6101"/>
    <w:rsid w:val="00BC624A"/>
    <w:rsid w:val="00BC62D3"/>
    <w:rsid w:val="00BC632C"/>
    <w:rsid w:val="00BC6351"/>
    <w:rsid w:val="00BC63FC"/>
    <w:rsid w:val="00BC64BC"/>
    <w:rsid w:val="00BC64FF"/>
    <w:rsid w:val="00BC6513"/>
    <w:rsid w:val="00BC65C4"/>
    <w:rsid w:val="00BC66FE"/>
    <w:rsid w:val="00BC6712"/>
    <w:rsid w:val="00BC67D8"/>
    <w:rsid w:val="00BC6995"/>
    <w:rsid w:val="00BC69B5"/>
    <w:rsid w:val="00BC6A98"/>
    <w:rsid w:val="00BC6C40"/>
    <w:rsid w:val="00BC6E46"/>
    <w:rsid w:val="00BC7157"/>
    <w:rsid w:val="00BC72C9"/>
    <w:rsid w:val="00BC74EC"/>
    <w:rsid w:val="00BC750D"/>
    <w:rsid w:val="00BC7575"/>
    <w:rsid w:val="00BC75D1"/>
    <w:rsid w:val="00BC7841"/>
    <w:rsid w:val="00BC7A6B"/>
    <w:rsid w:val="00BC7B92"/>
    <w:rsid w:val="00BC7F2B"/>
    <w:rsid w:val="00BD0006"/>
    <w:rsid w:val="00BD00D5"/>
    <w:rsid w:val="00BD0461"/>
    <w:rsid w:val="00BD0C1F"/>
    <w:rsid w:val="00BD105A"/>
    <w:rsid w:val="00BD1082"/>
    <w:rsid w:val="00BD10F0"/>
    <w:rsid w:val="00BD1212"/>
    <w:rsid w:val="00BD1508"/>
    <w:rsid w:val="00BD1A2D"/>
    <w:rsid w:val="00BD1AB6"/>
    <w:rsid w:val="00BD1CBE"/>
    <w:rsid w:val="00BD1D57"/>
    <w:rsid w:val="00BD1FC2"/>
    <w:rsid w:val="00BD2067"/>
    <w:rsid w:val="00BD210B"/>
    <w:rsid w:val="00BD2145"/>
    <w:rsid w:val="00BD2203"/>
    <w:rsid w:val="00BD22C9"/>
    <w:rsid w:val="00BD22DA"/>
    <w:rsid w:val="00BD24AD"/>
    <w:rsid w:val="00BD25FB"/>
    <w:rsid w:val="00BD270B"/>
    <w:rsid w:val="00BD27A6"/>
    <w:rsid w:val="00BD2AA9"/>
    <w:rsid w:val="00BD2B65"/>
    <w:rsid w:val="00BD2C3B"/>
    <w:rsid w:val="00BD2CFE"/>
    <w:rsid w:val="00BD2F49"/>
    <w:rsid w:val="00BD31CA"/>
    <w:rsid w:val="00BD31CF"/>
    <w:rsid w:val="00BD3277"/>
    <w:rsid w:val="00BD3333"/>
    <w:rsid w:val="00BD3430"/>
    <w:rsid w:val="00BD36DC"/>
    <w:rsid w:val="00BD38AF"/>
    <w:rsid w:val="00BD38FC"/>
    <w:rsid w:val="00BD39CD"/>
    <w:rsid w:val="00BD3A07"/>
    <w:rsid w:val="00BD3B00"/>
    <w:rsid w:val="00BD3CB6"/>
    <w:rsid w:val="00BD404C"/>
    <w:rsid w:val="00BD417A"/>
    <w:rsid w:val="00BD42D7"/>
    <w:rsid w:val="00BD44AE"/>
    <w:rsid w:val="00BD47DC"/>
    <w:rsid w:val="00BD4A63"/>
    <w:rsid w:val="00BD4B27"/>
    <w:rsid w:val="00BD4DB4"/>
    <w:rsid w:val="00BD4E2B"/>
    <w:rsid w:val="00BD53AF"/>
    <w:rsid w:val="00BD557B"/>
    <w:rsid w:val="00BD5620"/>
    <w:rsid w:val="00BD56E5"/>
    <w:rsid w:val="00BD574C"/>
    <w:rsid w:val="00BD58A0"/>
    <w:rsid w:val="00BD5949"/>
    <w:rsid w:val="00BD5967"/>
    <w:rsid w:val="00BD59C5"/>
    <w:rsid w:val="00BD59F2"/>
    <w:rsid w:val="00BD5AEC"/>
    <w:rsid w:val="00BD5B20"/>
    <w:rsid w:val="00BD5CAA"/>
    <w:rsid w:val="00BD5E08"/>
    <w:rsid w:val="00BD5F05"/>
    <w:rsid w:val="00BD5F14"/>
    <w:rsid w:val="00BD62C1"/>
    <w:rsid w:val="00BD6425"/>
    <w:rsid w:val="00BD6502"/>
    <w:rsid w:val="00BD6516"/>
    <w:rsid w:val="00BD6571"/>
    <w:rsid w:val="00BD6920"/>
    <w:rsid w:val="00BD6AF2"/>
    <w:rsid w:val="00BD6B70"/>
    <w:rsid w:val="00BD6C96"/>
    <w:rsid w:val="00BD7002"/>
    <w:rsid w:val="00BD7068"/>
    <w:rsid w:val="00BD7235"/>
    <w:rsid w:val="00BD7361"/>
    <w:rsid w:val="00BD7616"/>
    <w:rsid w:val="00BD765B"/>
    <w:rsid w:val="00BD768E"/>
    <w:rsid w:val="00BD7726"/>
    <w:rsid w:val="00BD775C"/>
    <w:rsid w:val="00BD778D"/>
    <w:rsid w:val="00BD779A"/>
    <w:rsid w:val="00BD78A1"/>
    <w:rsid w:val="00BD7955"/>
    <w:rsid w:val="00BD7B9A"/>
    <w:rsid w:val="00BD7C24"/>
    <w:rsid w:val="00BD7CED"/>
    <w:rsid w:val="00BD7D19"/>
    <w:rsid w:val="00BD7E60"/>
    <w:rsid w:val="00BD7ED8"/>
    <w:rsid w:val="00BE0101"/>
    <w:rsid w:val="00BE01A5"/>
    <w:rsid w:val="00BE039B"/>
    <w:rsid w:val="00BE03BB"/>
    <w:rsid w:val="00BE04F8"/>
    <w:rsid w:val="00BE06F8"/>
    <w:rsid w:val="00BE0752"/>
    <w:rsid w:val="00BE083B"/>
    <w:rsid w:val="00BE0D2C"/>
    <w:rsid w:val="00BE0F87"/>
    <w:rsid w:val="00BE107F"/>
    <w:rsid w:val="00BE134B"/>
    <w:rsid w:val="00BE1497"/>
    <w:rsid w:val="00BE153A"/>
    <w:rsid w:val="00BE1B91"/>
    <w:rsid w:val="00BE1BEA"/>
    <w:rsid w:val="00BE1BF3"/>
    <w:rsid w:val="00BE1C25"/>
    <w:rsid w:val="00BE1CA0"/>
    <w:rsid w:val="00BE1D8F"/>
    <w:rsid w:val="00BE1FC8"/>
    <w:rsid w:val="00BE2074"/>
    <w:rsid w:val="00BE21FF"/>
    <w:rsid w:val="00BE24AA"/>
    <w:rsid w:val="00BE25D4"/>
    <w:rsid w:val="00BE2665"/>
    <w:rsid w:val="00BE2892"/>
    <w:rsid w:val="00BE29EE"/>
    <w:rsid w:val="00BE29FE"/>
    <w:rsid w:val="00BE2D2A"/>
    <w:rsid w:val="00BE2EE5"/>
    <w:rsid w:val="00BE2FC2"/>
    <w:rsid w:val="00BE3095"/>
    <w:rsid w:val="00BE3129"/>
    <w:rsid w:val="00BE31E7"/>
    <w:rsid w:val="00BE31F8"/>
    <w:rsid w:val="00BE32D0"/>
    <w:rsid w:val="00BE3331"/>
    <w:rsid w:val="00BE3337"/>
    <w:rsid w:val="00BE36A5"/>
    <w:rsid w:val="00BE39A8"/>
    <w:rsid w:val="00BE3A40"/>
    <w:rsid w:val="00BE3C65"/>
    <w:rsid w:val="00BE3DB7"/>
    <w:rsid w:val="00BE3FED"/>
    <w:rsid w:val="00BE426B"/>
    <w:rsid w:val="00BE4280"/>
    <w:rsid w:val="00BE42A1"/>
    <w:rsid w:val="00BE4318"/>
    <w:rsid w:val="00BE442A"/>
    <w:rsid w:val="00BE444F"/>
    <w:rsid w:val="00BE44CB"/>
    <w:rsid w:val="00BE4B76"/>
    <w:rsid w:val="00BE4D26"/>
    <w:rsid w:val="00BE4D2A"/>
    <w:rsid w:val="00BE4E5F"/>
    <w:rsid w:val="00BE4F08"/>
    <w:rsid w:val="00BE4F60"/>
    <w:rsid w:val="00BE50F4"/>
    <w:rsid w:val="00BE51F0"/>
    <w:rsid w:val="00BE5476"/>
    <w:rsid w:val="00BE5970"/>
    <w:rsid w:val="00BE59D4"/>
    <w:rsid w:val="00BE5C43"/>
    <w:rsid w:val="00BE5DB8"/>
    <w:rsid w:val="00BE5DE8"/>
    <w:rsid w:val="00BE5DF7"/>
    <w:rsid w:val="00BE5E17"/>
    <w:rsid w:val="00BE60B2"/>
    <w:rsid w:val="00BE611D"/>
    <w:rsid w:val="00BE616F"/>
    <w:rsid w:val="00BE6273"/>
    <w:rsid w:val="00BE62BB"/>
    <w:rsid w:val="00BE64EC"/>
    <w:rsid w:val="00BE6594"/>
    <w:rsid w:val="00BE659F"/>
    <w:rsid w:val="00BE66AB"/>
    <w:rsid w:val="00BE67B2"/>
    <w:rsid w:val="00BE6B5D"/>
    <w:rsid w:val="00BE6BD6"/>
    <w:rsid w:val="00BE6D7E"/>
    <w:rsid w:val="00BE6F8D"/>
    <w:rsid w:val="00BE711C"/>
    <w:rsid w:val="00BE7121"/>
    <w:rsid w:val="00BE7202"/>
    <w:rsid w:val="00BE7347"/>
    <w:rsid w:val="00BE741C"/>
    <w:rsid w:val="00BE74E7"/>
    <w:rsid w:val="00BE760A"/>
    <w:rsid w:val="00BE7807"/>
    <w:rsid w:val="00BE78F0"/>
    <w:rsid w:val="00BE7BCF"/>
    <w:rsid w:val="00BE7BD5"/>
    <w:rsid w:val="00BF03B4"/>
    <w:rsid w:val="00BF0431"/>
    <w:rsid w:val="00BF0527"/>
    <w:rsid w:val="00BF09E2"/>
    <w:rsid w:val="00BF0C1B"/>
    <w:rsid w:val="00BF0DA3"/>
    <w:rsid w:val="00BF104E"/>
    <w:rsid w:val="00BF1078"/>
    <w:rsid w:val="00BF112B"/>
    <w:rsid w:val="00BF114A"/>
    <w:rsid w:val="00BF114E"/>
    <w:rsid w:val="00BF15BB"/>
    <w:rsid w:val="00BF1687"/>
    <w:rsid w:val="00BF18B9"/>
    <w:rsid w:val="00BF1AEB"/>
    <w:rsid w:val="00BF1B94"/>
    <w:rsid w:val="00BF1BA2"/>
    <w:rsid w:val="00BF1BDC"/>
    <w:rsid w:val="00BF1DA6"/>
    <w:rsid w:val="00BF1F17"/>
    <w:rsid w:val="00BF200D"/>
    <w:rsid w:val="00BF20B8"/>
    <w:rsid w:val="00BF2184"/>
    <w:rsid w:val="00BF22E6"/>
    <w:rsid w:val="00BF24C2"/>
    <w:rsid w:val="00BF24DF"/>
    <w:rsid w:val="00BF2577"/>
    <w:rsid w:val="00BF25C9"/>
    <w:rsid w:val="00BF26CF"/>
    <w:rsid w:val="00BF26D1"/>
    <w:rsid w:val="00BF27FF"/>
    <w:rsid w:val="00BF2863"/>
    <w:rsid w:val="00BF2918"/>
    <w:rsid w:val="00BF2968"/>
    <w:rsid w:val="00BF2C62"/>
    <w:rsid w:val="00BF2E39"/>
    <w:rsid w:val="00BF2E66"/>
    <w:rsid w:val="00BF2FBE"/>
    <w:rsid w:val="00BF304F"/>
    <w:rsid w:val="00BF3231"/>
    <w:rsid w:val="00BF3594"/>
    <w:rsid w:val="00BF381C"/>
    <w:rsid w:val="00BF3957"/>
    <w:rsid w:val="00BF3B0D"/>
    <w:rsid w:val="00BF3D87"/>
    <w:rsid w:val="00BF3E0A"/>
    <w:rsid w:val="00BF414B"/>
    <w:rsid w:val="00BF41C2"/>
    <w:rsid w:val="00BF4254"/>
    <w:rsid w:val="00BF4281"/>
    <w:rsid w:val="00BF4466"/>
    <w:rsid w:val="00BF44DE"/>
    <w:rsid w:val="00BF45BB"/>
    <w:rsid w:val="00BF47B9"/>
    <w:rsid w:val="00BF47D4"/>
    <w:rsid w:val="00BF47E6"/>
    <w:rsid w:val="00BF4893"/>
    <w:rsid w:val="00BF48B5"/>
    <w:rsid w:val="00BF48CB"/>
    <w:rsid w:val="00BF49B0"/>
    <w:rsid w:val="00BF4A81"/>
    <w:rsid w:val="00BF4AA2"/>
    <w:rsid w:val="00BF4C6F"/>
    <w:rsid w:val="00BF4D85"/>
    <w:rsid w:val="00BF4E08"/>
    <w:rsid w:val="00BF4E62"/>
    <w:rsid w:val="00BF4FEB"/>
    <w:rsid w:val="00BF500E"/>
    <w:rsid w:val="00BF504A"/>
    <w:rsid w:val="00BF5110"/>
    <w:rsid w:val="00BF52E1"/>
    <w:rsid w:val="00BF536F"/>
    <w:rsid w:val="00BF5524"/>
    <w:rsid w:val="00BF5618"/>
    <w:rsid w:val="00BF57C2"/>
    <w:rsid w:val="00BF58CD"/>
    <w:rsid w:val="00BF5AF6"/>
    <w:rsid w:val="00BF5B1C"/>
    <w:rsid w:val="00BF5D5B"/>
    <w:rsid w:val="00BF5F90"/>
    <w:rsid w:val="00BF6239"/>
    <w:rsid w:val="00BF6363"/>
    <w:rsid w:val="00BF6626"/>
    <w:rsid w:val="00BF6750"/>
    <w:rsid w:val="00BF6A15"/>
    <w:rsid w:val="00BF6BBC"/>
    <w:rsid w:val="00BF6C1C"/>
    <w:rsid w:val="00BF6D3B"/>
    <w:rsid w:val="00BF6DFB"/>
    <w:rsid w:val="00BF6E9F"/>
    <w:rsid w:val="00BF6EAD"/>
    <w:rsid w:val="00BF74DC"/>
    <w:rsid w:val="00BF75E7"/>
    <w:rsid w:val="00BF7748"/>
    <w:rsid w:val="00BF77A1"/>
    <w:rsid w:val="00BF782A"/>
    <w:rsid w:val="00BF796C"/>
    <w:rsid w:val="00BF7EFC"/>
    <w:rsid w:val="00C0004A"/>
    <w:rsid w:val="00C00298"/>
    <w:rsid w:val="00C0042F"/>
    <w:rsid w:val="00C004AD"/>
    <w:rsid w:val="00C00848"/>
    <w:rsid w:val="00C00C2B"/>
    <w:rsid w:val="00C00F49"/>
    <w:rsid w:val="00C01218"/>
    <w:rsid w:val="00C01264"/>
    <w:rsid w:val="00C0132F"/>
    <w:rsid w:val="00C01414"/>
    <w:rsid w:val="00C0142F"/>
    <w:rsid w:val="00C01501"/>
    <w:rsid w:val="00C01690"/>
    <w:rsid w:val="00C01816"/>
    <w:rsid w:val="00C0184E"/>
    <w:rsid w:val="00C019FC"/>
    <w:rsid w:val="00C01AAE"/>
    <w:rsid w:val="00C01AC1"/>
    <w:rsid w:val="00C01BA3"/>
    <w:rsid w:val="00C01BBC"/>
    <w:rsid w:val="00C01D6F"/>
    <w:rsid w:val="00C02157"/>
    <w:rsid w:val="00C02306"/>
    <w:rsid w:val="00C023AA"/>
    <w:rsid w:val="00C025E1"/>
    <w:rsid w:val="00C027B2"/>
    <w:rsid w:val="00C02B61"/>
    <w:rsid w:val="00C02DD1"/>
    <w:rsid w:val="00C02EDF"/>
    <w:rsid w:val="00C035BD"/>
    <w:rsid w:val="00C03707"/>
    <w:rsid w:val="00C03925"/>
    <w:rsid w:val="00C0392B"/>
    <w:rsid w:val="00C03AC8"/>
    <w:rsid w:val="00C03C24"/>
    <w:rsid w:val="00C03E80"/>
    <w:rsid w:val="00C03F09"/>
    <w:rsid w:val="00C03F7D"/>
    <w:rsid w:val="00C0421C"/>
    <w:rsid w:val="00C0439F"/>
    <w:rsid w:val="00C04512"/>
    <w:rsid w:val="00C04670"/>
    <w:rsid w:val="00C046A8"/>
    <w:rsid w:val="00C048A9"/>
    <w:rsid w:val="00C04A29"/>
    <w:rsid w:val="00C04A87"/>
    <w:rsid w:val="00C04AAF"/>
    <w:rsid w:val="00C04EA9"/>
    <w:rsid w:val="00C04EB9"/>
    <w:rsid w:val="00C04EFF"/>
    <w:rsid w:val="00C050AB"/>
    <w:rsid w:val="00C051FF"/>
    <w:rsid w:val="00C052BB"/>
    <w:rsid w:val="00C05493"/>
    <w:rsid w:val="00C0549C"/>
    <w:rsid w:val="00C05666"/>
    <w:rsid w:val="00C05671"/>
    <w:rsid w:val="00C05874"/>
    <w:rsid w:val="00C05A31"/>
    <w:rsid w:val="00C05A47"/>
    <w:rsid w:val="00C05AC5"/>
    <w:rsid w:val="00C05BE2"/>
    <w:rsid w:val="00C05E03"/>
    <w:rsid w:val="00C05EBF"/>
    <w:rsid w:val="00C05F1A"/>
    <w:rsid w:val="00C05F73"/>
    <w:rsid w:val="00C06115"/>
    <w:rsid w:val="00C061CA"/>
    <w:rsid w:val="00C063F0"/>
    <w:rsid w:val="00C0655B"/>
    <w:rsid w:val="00C0670D"/>
    <w:rsid w:val="00C06843"/>
    <w:rsid w:val="00C068ED"/>
    <w:rsid w:val="00C06991"/>
    <w:rsid w:val="00C069AD"/>
    <w:rsid w:val="00C06AB0"/>
    <w:rsid w:val="00C06BDD"/>
    <w:rsid w:val="00C07365"/>
    <w:rsid w:val="00C07390"/>
    <w:rsid w:val="00C074C8"/>
    <w:rsid w:val="00C07619"/>
    <w:rsid w:val="00C07636"/>
    <w:rsid w:val="00C07695"/>
    <w:rsid w:val="00C0781C"/>
    <w:rsid w:val="00C0782D"/>
    <w:rsid w:val="00C078AB"/>
    <w:rsid w:val="00C078CF"/>
    <w:rsid w:val="00C07B66"/>
    <w:rsid w:val="00C07C3E"/>
    <w:rsid w:val="00C07C54"/>
    <w:rsid w:val="00C07CFD"/>
    <w:rsid w:val="00C07EE8"/>
    <w:rsid w:val="00C07F4B"/>
    <w:rsid w:val="00C07F94"/>
    <w:rsid w:val="00C1003A"/>
    <w:rsid w:val="00C100FA"/>
    <w:rsid w:val="00C1023E"/>
    <w:rsid w:val="00C105D0"/>
    <w:rsid w:val="00C10893"/>
    <w:rsid w:val="00C10955"/>
    <w:rsid w:val="00C10A52"/>
    <w:rsid w:val="00C10BF0"/>
    <w:rsid w:val="00C10BF3"/>
    <w:rsid w:val="00C10C49"/>
    <w:rsid w:val="00C10F0B"/>
    <w:rsid w:val="00C10FED"/>
    <w:rsid w:val="00C11131"/>
    <w:rsid w:val="00C11357"/>
    <w:rsid w:val="00C1170D"/>
    <w:rsid w:val="00C11737"/>
    <w:rsid w:val="00C11783"/>
    <w:rsid w:val="00C11795"/>
    <w:rsid w:val="00C1187C"/>
    <w:rsid w:val="00C1217E"/>
    <w:rsid w:val="00C12192"/>
    <w:rsid w:val="00C124B1"/>
    <w:rsid w:val="00C12800"/>
    <w:rsid w:val="00C12948"/>
    <w:rsid w:val="00C12AF9"/>
    <w:rsid w:val="00C12B59"/>
    <w:rsid w:val="00C12C82"/>
    <w:rsid w:val="00C12E2C"/>
    <w:rsid w:val="00C12EBD"/>
    <w:rsid w:val="00C130FA"/>
    <w:rsid w:val="00C130FE"/>
    <w:rsid w:val="00C1348C"/>
    <w:rsid w:val="00C134C9"/>
    <w:rsid w:val="00C134F5"/>
    <w:rsid w:val="00C13A5C"/>
    <w:rsid w:val="00C13C03"/>
    <w:rsid w:val="00C13D4E"/>
    <w:rsid w:val="00C13DCC"/>
    <w:rsid w:val="00C1417F"/>
    <w:rsid w:val="00C14368"/>
    <w:rsid w:val="00C1482B"/>
    <w:rsid w:val="00C148FA"/>
    <w:rsid w:val="00C1492E"/>
    <w:rsid w:val="00C1498A"/>
    <w:rsid w:val="00C149BB"/>
    <w:rsid w:val="00C14B4E"/>
    <w:rsid w:val="00C154ED"/>
    <w:rsid w:val="00C154F3"/>
    <w:rsid w:val="00C156F8"/>
    <w:rsid w:val="00C15813"/>
    <w:rsid w:val="00C15B36"/>
    <w:rsid w:val="00C15BC8"/>
    <w:rsid w:val="00C15D24"/>
    <w:rsid w:val="00C15D91"/>
    <w:rsid w:val="00C162A0"/>
    <w:rsid w:val="00C1656B"/>
    <w:rsid w:val="00C1675F"/>
    <w:rsid w:val="00C167E6"/>
    <w:rsid w:val="00C16B1C"/>
    <w:rsid w:val="00C16D9F"/>
    <w:rsid w:val="00C16E88"/>
    <w:rsid w:val="00C16F67"/>
    <w:rsid w:val="00C17054"/>
    <w:rsid w:val="00C17242"/>
    <w:rsid w:val="00C17357"/>
    <w:rsid w:val="00C173BD"/>
    <w:rsid w:val="00C176E9"/>
    <w:rsid w:val="00C1792B"/>
    <w:rsid w:val="00C17B1A"/>
    <w:rsid w:val="00C17C15"/>
    <w:rsid w:val="00C17DBB"/>
    <w:rsid w:val="00C17F83"/>
    <w:rsid w:val="00C17FBA"/>
    <w:rsid w:val="00C20155"/>
    <w:rsid w:val="00C20325"/>
    <w:rsid w:val="00C203E6"/>
    <w:rsid w:val="00C2061F"/>
    <w:rsid w:val="00C2067B"/>
    <w:rsid w:val="00C208E5"/>
    <w:rsid w:val="00C20A4A"/>
    <w:rsid w:val="00C20B50"/>
    <w:rsid w:val="00C20C23"/>
    <w:rsid w:val="00C20F78"/>
    <w:rsid w:val="00C21107"/>
    <w:rsid w:val="00C21285"/>
    <w:rsid w:val="00C2133E"/>
    <w:rsid w:val="00C213B5"/>
    <w:rsid w:val="00C2147B"/>
    <w:rsid w:val="00C216B6"/>
    <w:rsid w:val="00C217C2"/>
    <w:rsid w:val="00C21846"/>
    <w:rsid w:val="00C21BF1"/>
    <w:rsid w:val="00C21E53"/>
    <w:rsid w:val="00C21F78"/>
    <w:rsid w:val="00C222B6"/>
    <w:rsid w:val="00C225E6"/>
    <w:rsid w:val="00C22794"/>
    <w:rsid w:val="00C22893"/>
    <w:rsid w:val="00C22A7F"/>
    <w:rsid w:val="00C22AC8"/>
    <w:rsid w:val="00C22B8E"/>
    <w:rsid w:val="00C22C05"/>
    <w:rsid w:val="00C22C6F"/>
    <w:rsid w:val="00C2301F"/>
    <w:rsid w:val="00C230B8"/>
    <w:rsid w:val="00C23311"/>
    <w:rsid w:val="00C23324"/>
    <w:rsid w:val="00C2341B"/>
    <w:rsid w:val="00C234A2"/>
    <w:rsid w:val="00C236F2"/>
    <w:rsid w:val="00C238BA"/>
    <w:rsid w:val="00C239D3"/>
    <w:rsid w:val="00C23E59"/>
    <w:rsid w:val="00C24072"/>
    <w:rsid w:val="00C24129"/>
    <w:rsid w:val="00C24246"/>
    <w:rsid w:val="00C243EF"/>
    <w:rsid w:val="00C244BE"/>
    <w:rsid w:val="00C245DC"/>
    <w:rsid w:val="00C247C6"/>
    <w:rsid w:val="00C247D5"/>
    <w:rsid w:val="00C24B54"/>
    <w:rsid w:val="00C25515"/>
    <w:rsid w:val="00C256E1"/>
    <w:rsid w:val="00C25805"/>
    <w:rsid w:val="00C25969"/>
    <w:rsid w:val="00C25BE9"/>
    <w:rsid w:val="00C25CB5"/>
    <w:rsid w:val="00C260AF"/>
    <w:rsid w:val="00C260C4"/>
    <w:rsid w:val="00C265FE"/>
    <w:rsid w:val="00C26720"/>
    <w:rsid w:val="00C268FE"/>
    <w:rsid w:val="00C26D64"/>
    <w:rsid w:val="00C26E33"/>
    <w:rsid w:val="00C26E39"/>
    <w:rsid w:val="00C26E86"/>
    <w:rsid w:val="00C26E9F"/>
    <w:rsid w:val="00C270E3"/>
    <w:rsid w:val="00C2725D"/>
    <w:rsid w:val="00C27542"/>
    <w:rsid w:val="00C27813"/>
    <w:rsid w:val="00C27A01"/>
    <w:rsid w:val="00C27AB2"/>
    <w:rsid w:val="00C27B53"/>
    <w:rsid w:val="00C27DB7"/>
    <w:rsid w:val="00C27F9E"/>
    <w:rsid w:val="00C301B4"/>
    <w:rsid w:val="00C30213"/>
    <w:rsid w:val="00C304B8"/>
    <w:rsid w:val="00C30522"/>
    <w:rsid w:val="00C3060E"/>
    <w:rsid w:val="00C3076A"/>
    <w:rsid w:val="00C30A0E"/>
    <w:rsid w:val="00C30AC3"/>
    <w:rsid w:val="00C30D4E"/>
    <w:rsid w:val="00C30FE0"/>
    <w:rsid w:val="00C31198"/>
    <w:rsid w:val="00C31300"/>
    <w:rsid w:val="00C31311"/>
    <w:rsid w:val="00C31463"/>
    <w:rsid w:val="00C314DE"/>
    <w:rsid w:val="00C3157E"/>
    <w:rsid w:val="00C317EA"/>
    <w:rsid w:val="00C319A3"/>
    <w:rsid w:val="00C31A50"/>
    <w:rsid w:val="00C31A83"/>
    <w:rsid w:val="00C31E77"/>
    <w:rsid w:val="00C31F1F"/>
    <w:rsid w:val="00C32012"/>
    <w:rsid w:val="00C32087"/>
    <w:rsid w:val="00C321C2"/>
    <w:rsid w:val="00C322CB"/>
    <w:rsid w:val="00C325D2"/>
    <w:rsid w:val="00C327AD"/>
    <w:rsid w:val="00C32903"/>
    <w:rsid w:val="00C32919"/>
    <w:rsid w:val="00C32B43"/>
    <w:rsid w:val="00C32ED2"/>
    <w:rsid w:val="00C32F8A"/>
    <w:rsid w:val="00C33084"/>
    <w:rsid w:val="00C3322D"/>
    <w:rsid w:val="00C3332A"/>
    <w:rsid w:val="00C33538"/>
    <w:rsid w:val="00C33633"/>
    <w:rsid w:val="00C33930"/>
    <w:rsid w:val="00C33A14"/>
    <w:rsid w:val="00C33BE5"/>
    <w:rsid w:val="00C33D5B"/>
    <w:rsid w:val="00C33DDF"/>
    <w:rsid w:val="00C3409C"/>
    <w:rsid w:val="00C34409"/>
    <w:rsid w:val="00C3449C"/>
    <w:rsid w:val="00C3453B"/>
    <w:rsid w:val="00C348AE"/>
    <w:rsid w:val="00C348E5"/>
    <w:rsid w:val="00C349EB"/>
    <w:rsid w:val="00C349F1"/>
    <w:rsid w:val="00C34A0C"/>
    <w:rsid w:val="00C34AFC"/>
    <w:rsid w:val="00C34F8B"/>
    <w:rsid w:val="00C350C5"/>
    <w:rsid w:val="00C351DA"/>
    <w:rsid w:val="00C3529C"/>
    <w:rsid w:val="00C352B2"/>
    <w:rsid w:val="00C352BC"/>
    <w:rsid w:val="00C356DF"/>
    <w:rsid w:val="00C357E3"/>
    <w:rsid w:val="00C35836"/>
    <w:rsid w:val="00C35A9C"/>
    <w:rsid w:val="00C35BA0"/>
    <w:rsid w:val="00C35BEC"/>
    <w:rsid w:val="00C35C97"/>
    <w:rsid w:val="00C35E93"/>
    <w:rsid w:val="00C3606B"/>
    <w:rsid w:val="00C36330"/>
    <w:rsid w:val="00C3662A"/>
    <w:rsid w:val="00C367D7"/>
    <w:rsid w:val="00C36830"/>
    <w:rsid w:val="00C368A8"/>
    <w:rsid w:val="00C36BF6"/>
    <w:rsid w:val="00C36E0F"/>
    <w:rsid w:val="00C36F56"/>
    <w:rsid w:val="00C370AD"/>
    <w:rsid w:val="00C3721B"/>
    <w:rsid w:val="00C373BC"/>
    <w:rsid w:val="00C376CC"/>
    <w:rsid w:val="00C3778D"/>
    <w:rsid w:val="00C37B15"/>
    <w:rsid w:val="00C37CA1"/>
    <w:rsid w:val="00C37E4B"/>
    <w:rsid w:val="00C37E4C"/>
    <w:rsid w:val="00C4019B"/>
    <w:rsid w:val="00C403A9"/>
    <w:rsid w:val="00C403B8"/>
    <w:rsid w:val="00C40914"/>
    <w:rsid w:val="00C40D34"/>
    <w:rsid w:val="00C40D4E"/>
    <w:rsid w:val="00C41118"/>
    <w:rsid w:val="00C411A4"/>
    <w:rsid w:val="00C412DE"/>
    <w:rsid w:val="00C4137D"/>
    <w:rsid w:val="00C416B5"/>
    <w:rsid w:val="00C418C9"/>
    <w:rsid w:val="00C41EE2"/>
    <w:rsid w:val="00C42248"/>
    <w:rsid w:val="00C424DE"/>
    <w:rsid w:val="00C42540"/>
    <w:rsid w:val="00C42610"/>
    <w:rsid w:val="00C4291A"/>
    <w:rsid w:val="00C42BCF"/>
    <w:rsid w:val="00C42E20"/>
    <w:rsid w:val="00C42F30"/>
    <w:rsid w:val="00C42FCC"/>
    <w:rsid w:val="00C43202"/>
    <w:rsid w:val="00C43260"/>
    <w:rsid w:val="00C4340C"/>
    <w:rsid w:val="00C4351D"/>
    <w:rsid w:val="00C43645"/>
    <w:rsid w:val="00C4369C"/>
    <w:rsid w:val="00C436B0"/>
    <w:rsid w:val="00C439DC"/>
    <w:rsid w:val="00C43D8B"/>
    <w:rsid w:val="00C43DB6"/>
    <w:rsid w:val="00C43DE4"/>
    <w:rsid w:val="00C43FE4"/>
    <w:rsid w:val="00C440F0"/>
    <w:rsid w:val="00C4418B"/>
    <w:rsid w:val="00C444C5"/>
    <w:rsid w:val="00C445F7"/>
    <w:rsid w:val="00C447E6"/>
    <w:rsid w:val="00C448E2"/>
    <w:rsid w:val="00C44916"/>
    <w:rsid w:val="00C449B9"/>
    <w:rsid w:val="00C449FE"/>
    <w:rsid w:val="00C44ADA"/>
    <w:rsid w:val="00C45031"/>
    <w:rsid w:val="00C450C3"/>
    <w:rsid w:val="00C4525B"/>
    <w:rsid w:val="00C45352"/>
    <w:rsid w:val="00C45755"/>
    <w:rsid w:val="00C4589A"/>
    <w:rsid w:val="00C45B67"/>
    <w:rsid w:val="00C45EF1"/>
    <w:rsid w:val="00C46156"/>
    <w:rsid w:val="00C4617E"/>
    <w:rsid w:val="00C46462"/>
    <w:rsid w:val="00C46809"/>
    <w:rsid w:val="00C46C02"/>
    <w:rsid w:val="00C46FAB"/>
    <w:rsid w:val="00C46FDA"/>
    <w:rsid w:val="00C46FE9"/>
    <w:rsid w:val="00C472D6"/>
    <w:rsid w:val="00C47320"/>
    <w:rsid w:val="00C47418"/>
    <w:rsid w:val="00C47803"/>
    <w:rsid w:val="00C47912"/>
    <w:rsid w:val="00C47959"/>
    <w:rsid w:val="00C47A4E"/>
    <w:rsid w:val="00C47AA9"/>
    <w:rsid w:val="00C47BC3"/>
    <w:rsid w:val="00C47BD5"/>
    <w:rsid w:val="00C47CF1"/>
    <w:rsid w:val="00C47D6E"/>
    <w:rsid w:val="00C47FC6"/>
    <w:rsid w:val="00C5017C"/>
    <w:rsid w:val="00C50301"/>
    <w:rsid w:val="00C5032F"/>
    <w:rsid w:val="00C5041F"/>
    <w:rsid w:val="00C505F9"/>
    <w:rsid w:val="00C507F4"/>
    <w:rsid w:val="00C509BE"/>
    <w:rsid w:val="00C50CDA"/>
    <w:rsid w:val="00C50DD0"/>
    <w:rsid w:val="00C5107D"/>
    <w:rsid w:val="00C5116F"/>
    <w:rsid w:val="00C5123E"/>
    <w:rsid w:val="00C51328"/>
    <w:rsid w:val="00C514CF"/>
    <w:rsid w:val="00C517CA"/>
    <w:rsid w:val="00C51918"/>
    <w:rsid w:val="00C5192F"/>
    <w:rsid w:val="00C51F51"/>
    <w:rsid w:val="00C521F2"/>
    <w:rsid w:val="00C52250"/>
    <w:rsid w:val="00C522D4"/>
    <w:rsid w:val="00C52340"/>
    <w:rsid w:val="00C5238A"/>
    <w:rsid w:val="00C527BF"/>
    <w:rsid w:val="00C52CDC"/>
    <w:rsid w:val="00C52D00"/>
    <w:rsid w:val="00C52FF6"/>
    <w:rsid w:val="00C53068"/>
    <w:rsid w:val="00C531A2"/>
    <w:rsid w:val="00C532CD"/>
    <w:rsid w:val="00C533A7"/>
    <w:rsid w:val="00C5348B"/>
    <w:rsid w:val="00C53578"/>
    <w:rsid w:val="00C5359D"/>
    <w:rsid w:val="00C535D8"/>
    <w:rsid w:val="00C5372F"/>
    <w:rsid w:val="00C53971"/>
    <w:rsid w:val="00C539B6"/>
    <w:rsid w:val="00C53A96"/>
    <w:rsid w:val="00C53B1B"/>
    <w:rsid w:val="00C53BDF"/>
    <w:rsid w:val="00C540B4"/>
    <w:rsid w:val="00C54186"/>
    <w:rsid w:val="00C5426E"/>
    <w:rsid w:val="00C54539"/>
    <w:rsid w:val="00C54602"/>
    <w:rsid w:val="00C54698"/>
    <w:rsid w:val="00C5483D"/>
    <w:rsid w:val="00C54A9C"/>
    <w:rsid w:val="00C54B85"/>
    <w:rsid w:val="00C5522A"/>
    <w:rsid w:val="00C55329"/>
    <w:rsid w:val="00C55336"/>
    <w:rsid w:val="00C55541"/>
    <w:rsid w:val="00C555BE"/>
    <w:rsid w:val="00C5565C"/>
    <w:rsid w:val="00C55810"/>
    <w:rsid w:val="00C55B7D"/>
    <w:rsid w:val="00C55B8B"/>
    <w:rsid w:val="00C55D3C"/>
    <w:rsid w:val="00C55F29"/>
    <w:rsid w:val="00C5610D"/>
    <w:rsid w:val="00C564DF"/>
    <w:rsid w:val="00C56709"/>
    <w:rsid w:val="00C5685C"/>
    <w:rsid w:val="00C569F1"/>
    <w:rsid w:val="00C56B13"/>
    <w:rsid w:val="00C56C02"/>
    <w:rsid w:val="00C56FDD"/>
    <w:rsid w:val="00C57164"/>
    <w:rsid w:val="00C57169"/>
    <w:rsid w:val="00C571CB"/>
    <w:rsid w:val="00C572C4"/>
    <w:rsid w:val="00C573F4"/>
    <w:rsid w:val="00C5750A"/>
    <w:rsid w:val="00C5758C"/>
    <w:rsid w:val="00C575EE"/>
    <w:rsid w:val="00C576E4"/>
    <w:rsid w:val="00C576ED"/>
    <w:rsid w:val="00C5779D"/>
    <w:rsid w:val="00C57A9A"/>
    <w:rsid w:val="00C57D75"/>
    <w:rsid w:val="00C57EE6"/>
    <w:rsid w:val="00C57F88"/>
    <w:rsid w:val="00C57FA2"/>
    <w:rsid w:val="00C6010A"/>
    <w:rsid w:val="00C60226"/>
    <w:rsid w:val="00C60427"/>
    <w:rsid w:val="00C60789"/>
    <w:rsid w:val="00C607C1"/>
    <w:rsid w:val="00C60874"/>
    <w:rsid w:val="00C60F41"/>
    <w:rsid w:val="00C6125C"/>
    <w:rsid w:val="00C61401"/>
    <w:rsid w:val="00C6182B"/>
    <w:rsid w:val="00C618A3"/>
    <w:rsid w:val="00C618D0"/>
    <w:rsid w:val="00C61AA0"/>
    <w:rsid w:val="00C61CCA"/>
    <w:rsid w:val="00C620BD"/>
    <w:rsid w:val="00C6211A"/>
    <w:rsid w:val="00C62185"/>
    <w:rsid w:val="00C62221"/>
    <w:rsid w:val="00C62267"/>
    <w:rsid w:val="00C627DA"/>
    <w:rsid w:val="00C6292E"/>
    <w:rsid w:val="00C62972"/>
    <w:rsid w:val="00C62B65"/>
    <w:rsid w:val="00C62B75"/>
    <w:rsid w:val="00C62CBF"/>
    <w:rsid w:val="00C62D12"/>
    <w:rsid w:val="00C62E3C"/>
    <w:rsid w:val="00C62EE4"/>
    <w:rsid w:val="00C62F3C"/>
    <w:rsid w:val="00C63261"/>
    <w:rsid w:val="00C63442"/>
    <w:rsid w:val="00C6358D"/>
    <w:rsid w:val="00C63606"/>
    <w:rsid w:val="00C63654"/>
    <w:rsid w:val="00C636AD"/>
    <w:rsid w:val="00C63790"/>
    <w:rsid w:val="00C6381F"/>
    <w:rsid w:val="00C63888"/>
    <w:rsid w:val="00C63A64"/>
    <w:rsid w:val="00C63BC0"/>
    <w:rsid w:val="00C63CE1"/>
    <w:rsid w:val="00C63D0D"/>
    <w:rsid w:val="00C64225"/>
    <w:rsid w:val="00C642DF"/>
    <w:rsid w:val="00C6436D"/>
    <w:rsid w:val="00C64702"/>
    <w:rsid w:val="00C6477B"/>
    <w:rsid w:val="00C64819"/>
    <w:rsid w:val="00C64834"/>
    <w:rsid w:val="00C64B91"/>
    <w:rsid w:val="00C64BC6"/>
    <w:rsid w:val="00C64D03"/>
    <w:rsid w:val="00C64D63"/>
    <w:rsid w:val="00C64FAC"/>
    <w:rsid w:val="00C64FF0"/>
    <w:rsid w:val="00C65013"/>
    <w:rsid w:val="00C651F1"/>
    <w:rsid w:val="00C65389"/>
    <w:rsid w:val="00C653D1"/>
    <w:rsid w:val="00C653D8"/>
    <w:rsid w:val="00C654F1"/>
    <w:rsid w:val="00C65619"/>
    <w:rsid w:val="00C65717"/>
    <w:rsid w:val="00C658A3"/>
    <w:rsid w:val="00C65958"/>
    <w:rsid w:val="00C65ADE"/>
    <w:rsid w:val="00C65BFE"/>
    <w:rsid w:val="00C66262"/>
    <w:rsid w:val="00C663F6"/>
    <w:rsid w:val="00C664EF"/>
    <w:rsid w:val="00C667E9"/>
    <w:rsid w:val="00C66826"/>
    <w:rsid w:val="00C669AD"/>
    <w:rsid w:val="00C669C5"/>
    <w:rsid w:val="00C66BF8"/>
    <w:rsid w:val="00C66CC8"/>
    <w:rsid w:val="00C66E14"/>
    <w:rsid w:val="00C67094"/>
    <w:rsid w:val="00C67109"/>
    <w:rsid w:val="00C671B6"/>
    <w:rsid w:val="00C67386"/>
    <w:rsid w:val="00C673CF"/>
    <w:rsid w:val="00C675B8"/>
    <w:rsid w:val="00C67700"/>
    <w:rsid w:val="00C67702"/>
    <w:rsid w:val="00C677B4"/>
    <w:rsid w:val="00C6796D"/>
    <w:rsid w:val="00C67AEC"/>
    <w:rsid w:val="00C67B40"/>
    <w:rsid w:val="00C67C32"/>
    <w:rsid w:val="00C67C47"/>
    <w:rsid w:val="00C67E80"/>
    <w:rsid w:val="00C70062"/>
    <w:rsid w:val="00C700CF"/>
    <w:rsid w:val="00C701FD"/>
    <w:rsid w:val="00C70246"/>
    <w:rsid w:val="00C70519"/>
    <w:rsid w:val="00C70836"/>
    <w:rsid w:val="00C709E8"/>
    <w:rsid w:val="00C70C5D"/>
    <w:rsid w:val="00C70FD3"/>
    <w:rsid w:val="00C70FDB"/>
    <w:rsid w:val="00C71040"/>
    <w:rsid w:val="00C7115E"/>
    <w:rsid w:val="00C713C9"/>
    <w:rsid w:val="00C714DE"/>
    <w:rsid w:val="00C7158F"/>
    <w:rsid w:val="00C716FC"/>
    <w:rsid w:val="00C7174D"/>
    <w:rsid w:val="00C71A1F"/>
    <w:rsid w:val="00C71B20"/>
    <w:rsid w:val="00C71C44"/>
    <w:rsid w:val="00C71F1F"/>
    <w:rsid w:val="00C72114"/>
    <w:rsid w:val="00C72336"/>
    <w:rsid w:val="00C7245B"/>
    <w:rsid w:val="00C725E0"/>
    <w:rsid w:val="00C7268F"/>
    <w:rsid w:val="00C727E0"/>
    <w:rsid w:val="00C72993"/>
    <w:rsid w:val="00C72A5E"/>
    <w:rsid w:val="00C72F38"/>
    <w:rsid w:val="00C72F43"/>
    <w:rsid w:val="00C73186"/>
    <w:rsid w:val="00C74172"/>
    <w:rsid w:val="00C74383"/>
    <w:rsid w:val="00C743A1"/>
    <w:rsid w:val="00C74650"/>
    <w:rsid w:val="00C746B0"/>
    <w:rsid w:val="00C74788"/>
    <w:rsid w:val="00C74792"/>
    <w:rsid w:val="00C7495A"/>
    <w:rsid w:val="00C74B90"/>
    <w:rsid w:val="00C74E41"/>
    <w:rsid w:val="00C7510E"/>
    <w:rsid w:val="00C754A5"/>
    <w:rsid w:val="00C75527"/>
    <w:rsid w:val="00C755EE"/>
    <w:rsid w:val="00C756CD"/>
    <w:rsid w:val="00C756E4"/>
    <w:rsid w:val="00C757E0"/>
    <w:rsid w:val="00C75915"/>
    <w:rsid w:val="00C75C4B"/>
    <w:rsid w:val="00C75EEE"/>
    <w:rsid w:val="00C75EFE"/>
    <w:rsid w:val="00C75F56"/>
    <w:rsid w:val="00C75F79"/>
    <w:rsid w:val="00C76167"/>
    <w:rsid w:val="00C7626C"/>
    <w:rsid w:val="00C76305"/>
    <w:rsid w:val="00C7639B"/>
    <w:rsid w:val="00C763A2"/>
    <w:rsid w:val="00C765AD"/>
    <w:rsid w:val="00C765F2"/>
    <w:rsid w:val="00C76869"/>
    <w:rsid w:val="00C76892"/>
    <w:rsid w:val="00C7696C"/>
    <w:rsid w:val="00C769FF"/>
    <w:rsid w:val="00C76B21"/>
    <w:rsid w:val="00C76E8A"/>
    <w:rsid w:val="00C77003"/>
    <w:rsid w:val="00C77110"/>
    <w:rsid w:val="00C771E5"/>
    <w:rsid w:val="00C77348"/>
    <w:rsid w:val="00C776A9"/>
    <w:rsid w:val="00C776BF"/>
    <w:rsid w:val="00C7780A"/>
    <w:rsid w:val="00C77857"/>
    <w:rsid w:val="00C77B09"/>
    <w:rsid w:val="00C77B33"/>
    <w:rsid w:val="00C77C03"/>
    <w:rsid w:val="00C77C51"/>
    <w:rsid w:val="00C77C73"/>
    <w:rsid w:val="00C77C91"/>
    <w:rsid w:val="00C77DE7"/>
    <w:rsid w:val="00C800D9"/>
    <w:rsid w:val="00C80335"/>
    <w:rsid w:val="00C803C6"/>
    <w:rsid w:val="00C80430"/>
    <w:rsid w:val="00C80767"/>
    <w:rsid w:val="00C807C2"/>
    <w:rsid w:val="00C808B4"/>
    <w:rsid w:val="00C8095D"/>
    <w:rsid w:val="00C80AD0"/>
    <w:rsid w:val="00C80D87"/>
    <w:rsid w:val="00C8103E"/>
    <w:rsid w:val="00C81142"/>
    <w:rsid w:val="00C81315"/>
    <w:rsid w:val="00C814FE"/>
    <w:rsid w:val="00C81504"/>
    <w:rsid w:val="00C8156C"/>
    <w:rsid w:val="00C815CE"/>
    <w:rsid w:val="00C81816"/>
    <w:rsid w:val="00C818AE"/>
    <w:rsid w:val="00C819D3"/>
    <w:rsid w:val="00C81A24"/>
    <w:rsid w:val="00C81D19"/>
    <w:rsid w:val="00C81F93"/>
    <w:rsid w:val="00C8200B"/>
    <w:rsid w:val="00C82049"/>
    <w:rsid w:val="00C820CA"/>
    <w:rsid w:val="00C822C3"/>
    <w:rsid w:val="00C82363"/>
    <w:rsid w:val="00C824AD"/>
    <w:rsid w:val="00C825BC"/>
    <w:rsid w:val="00C8293C"/>
    <w:rsid w:val="00C82C56"/>
    <w:rsid w:val="00C82C8E"/>
    <w:rsid w:val="00C82F26"/>
    <w:rsid w:val="00C8302E"/>
    <w:rsid w:val="00C830EC"/>
    <w:rsid w:val="00C8316A"/>
    <w:rsid w:val="00C8332B"/>
    <w:rsid w:val="00C83334"/>
    <w:rsid w:val="00C834AA"/>
    <w:rsid w:val="00C83735"/>
    <w:rsid w:val="00C837D4"/>
    <w:rsid w:val="00C83B90"/>
    <w:rsid w:val="00C83D31"/>
    <w:rsid w:val="00C83ED8"/>
    <w:rsid w:val="00C83FFC"/>
    <w:rsid w:val="00C84146"/>
    <w:rsid w:val="00C84147"/>
    <w:rsid w:val="00C841C2"/>
    <w:rsid w:val="00C842F1"/>
    <w:rsid w:val="00C84314"/>
    <w:rsid w:val="00C84419"/>
    <w:rsid w:val="00C846E3"/>
    <w:rsid w:val="00C84710"/>
    <w:rsid w:val="00C8479D"/>
    <w:rsid w:val="00C84814"/>
    <w:rsid w:val="00C8494E"/>
    <w:rsid w:val="00C84B38"/>
    <w:rsid w:val="00C84B3E"/>
    <w:rsid w:val="00C84B81"/>
    <w:rsid w:val="00C84DE8"/>
    <w:rsid w:val="00C84E15"/>
    <w:rsid w:val="00C84ED6"/>
    <w:rsid w:val="00C84F81"/>
    <w:rsid w:val="00C84FF5"/>
    <w:rsid w:val="00C8510D"/>
    <w:rsid w:val="00C851DD"/>
    <w:rsid w:val="00C85521"/>
    <w:rsid w:val="00C8558A"/>
    <w:rsid w:val="00C8559C"/>
    <w:rsid w:val="00C8577B"/>
    <w:rsid w:val="00C858E8"/>
    <w:rsid w:val="00C85A10"/>
    <w:rsid w:val="00C85B7E"/>
    <w:rsid w:val="00C85C42"/>
    <w:rsid w:val="00C85CB2"/>
    <w:rsid w:val="00C85ECA"/>
    <w:rsid w:val="00C86335"/>
    <w:rsid w:val="00C86387"/>
    <w:rsid w:val="00C863B4"/>
    <w:rsid w:val="00C86520"/>
    <w:rsid w:val="00C86726"/>
    <w:rsid w:val="00C86868"/>
    <w:rsid w:val="00C86966"/>
    <w:rsid w:val="00C86A00"/>
    <w:rsid w:val="00C86B66"/>
    <w:rsid w:val="00C86D07"/>
    <w:rsid w:val="00C86D1D"/>
    <w:rsid w:val="00C871B5"/>
    <w:rsid w:val="00C8720F"/>
    <w:rsid w:val="00C8721C"/>
    <w:rsid w:val="00C8726D"/>
    <w:rsid w:val="00C87285"/>
    <w:rsid w:val="00C873C1"/>
    <w:rsid w:val="00C8752A"/>
    <w:rsid w:val="00C87541"/>
    <w:rsid w:val="00C87798"/>
    <w:rsid w:val="00C87892"/>
    <w:rsid w:val="00C87988"/>
    <w:rsid w:val="00C879A7"/>
    <w:rsid w:val="00C87A40"/>
    <w:rsid w:val="00C87B80"/>
    <w:rsid w:val="00C87BE6"/>
    <w:rsid w:val="00C87BEE"/>
    <w:rsid w:val="00C87EF4"/>
    <w:rsid w:val="00C904D8"/>
    <w:rsid w:val="00C90606"/>
    <w:rsid w:val="00C906A3"/>
    <w:rsid w:val="00C906CE"/>
    <w:rsid w:val="00C906EA"/>
    <w:rsid w:val="00C90BAA"/>
    <w:rsid w:val="00C90C4F"/>
    <w:rsid w:val="00C90CC0"/>
    <w:rsid w:val="00C90CFF"/>
    <w:rsid w:val="00C90D41"/>
    <w:rsid w:val="00C90E34"/>
    <w:rsid w:val="00C90ED8"/>
    <w:rsid w:val="00C90FAB"/>
    <w:rsid w:val="00C91148"/>
    <w:rsid w:val="00C91611"/>
    <w:rsid w:val="00C917D7"/>
    <w:rsid w:val="00C91874"/>
    <w:rsid w:val="00C918DD"/>
    <w:rsid w:val="00C918DF"/>
    <w:rsid w:val="00C91918"/>
    <w:rsid w:val="00C91A62"/>
    <w:rsid w:val="00C91CD3"/>
    <w:rsid w:val="00C91E9C"/>
    <w:rsid w:val="00C91F0E"/>
    <w:rsid w:val="00C920E7"/>
    <w:rsid w:val="00C9215C"/>
    <w:rsid w:val="00C92206"/>
    <w:rsid w:val="00C923D1"/>
    <w:rsid w:val="00C924D2"/>
    <w:rsid w:val="00C926FC"/>
    <w:rsid w:val="00C9274B"/>
    <w:rsid w:val="00C9277C"/>
    <w:rsid w:val="00C9280A"/>
    <w:rsid w:val="00C9283A"/>
    <w:rsid w:val="00C92DF7"/>
    <w:rsid w:val="00C93163"/>
    <w:rsid w:val="00C93232"/>
    <w:rsid w:val="00C9323C"/>
    <w:rsid w:val="00C93292"/>
    <w:rsid w:val="00C9348D"/>
    <w:rsid w:val="00C93552"/>
    <w:rsid w:val="00C93687"/>
    <w:rsid w:val="00C93735"/>
    <w:rsid w:val="00C9378F"/>
    <w:rsid w:val="00C93818"/>
    <w:rsid w:val="00C9384E"/>
    <w:rsid w:val="00C93984"/>
    <w:rsid w:val="00C939B5"/>
    <w:rsid w:val="00C93C0D"/>
    <w:rsid w:val="00C93C47"/>
    <w:rsid w:val="00C94110"/>
    <w:rsid w:val="00C94158"/>
    <w:rsid w:val="00C941D5"/>
    <w:rsid w:val="00C94242"/>
    <w:rsid w:val="00C943B0"/>
    <w:rsid w:val="00C94443"/>
    <w:rsid w:val="00C94444"/>
    <w:rsid w:val="00C9446B"/>
    <w:rsid w:val="00C9459A"/>
    <w:rsid w:val="00C94624"/>
    <w:rsid w:val="00C946D8"/>
    <w:rsid w:val="00C94737"/>
    <w:rsid w:val="00C947AB"/>
    <w:rsid w:val="00C949F0"/>
    <w:rsid w:val="00C94A6A"/>
    <w:rsid w:val="00C94E18"/>
    <w:rsid w:val="00C94F19"/>
    <w:rsid w:val="00C950C2"/>
    <w:rsid w:val="00C95329"/>
    <w:rsid w:val="00C95488"/>
    <w:rsid w:val="00C954B8"/>
    <w:rsid w:val="00C9573A"/>
    <w:rsid w:val="00C95810"/>
    <w:rsid w:val="00C95996"/>
    <w:rsid w:val="00C95A21"/>
    <w:rsid w:val="00C95C81"/>
    <w:rsid w:val="00C95C8D"/>
    <w:rsid w:val="00C95E7C"/>
    <w:rsid w:val="00C95FDA"/>
    <w:rsid w:val="00C95FFB"/>
    <w:rsid w:val="00C961A9"/>
    <w:rsid w:val="00C961DE"/>
    <w:rsid w:val="00C96360"/>
    <w:rsid w:val="00C963ED"/>
    <w:rsid w:val="00C96682"/>
    <w:rsid w:val="00C9670C"/>
    <w:rsid w:val="00C967B1"/>
    <w:rsid w:val="00C967B8"/>
    <w:rsid w:val="00C968D3"/>
    <w:rsid w:val="00C96C62"/>
    <w:rsid w:val="00C96CD4"/>
    <w:rsid w:val="00C9700E"/>
    <w:rsid w:val="00C9725F"/>
    <w:rsid w:val="00C97405"/>
    <w:rsid w:val="00C97426"/>
    <w:rsid w:val="00C974FF"/>
    <w:rsid w:val="00C9759C"/>
    <w:rsid w:val="00C97A64"/>
    <w:rsid w:val="00C97C06"/>
    <w:rsid w:val="00C97CC7"/>
    <w:rsid w:val="00C97E05"/>
    <w:rsid w:val="00C97EC3"/>
    <w:rsid w:val="00C97EE6"/>
    <w:rsid w:val="00C97F69"/>
    <w:rsid w:val="00CA027F"/>
    <w:rsid w:val="00CA0372"/>
    <w:rsid w:val="00CA0590"/>
    <w:rsid w:val="00CA1089"/>
    <w:rsid w:val="00CA10BA"/>
    <w:rsid w:val="00CA1253"/>
    <w:rsid w:val="00CA12E2"/>
    <w:rsid w:val="00CA1361"/>
    <w:rsid w:val="00CA13B7"/>
    <w:rsid w:val="00CA165C"/>
    <w:rsid w:val="00CA1697"/>
    <w:rsid w:val="00CA181D"/>
    <w:rsid w:val="00CA1A19"/>
    <w:rsid w:val="00CA1BFB"/>
    <w:rsid w:val="00CA1D21"/>
    <w:rsid w:val="00CA1DD2"/>
    <w:rsid w:val="00CA1E8B"/>
    <w:rsid w:val="00CA1F0A"/>
    <w:rsid w:val="00CA2422"/>
    <w:rsid w:val="00CA2443"/>
    <w:rsid w:val="00CA278E"/>
    <w:rsid w:val="00CA296E"/>
    <w:rsid w:val="00CA2B14"/>
    <w:rsid w:val="00CA2CC8"/>
    <w:rsid w:val="00CA2E6C"/>
    <w:rsid w:val="00CA2E7F"/>
    <w:rsid w:val="00CA34F6"/>
    <w:rsid w:val="00CA37A7"/>
    <w:rsid w:val="00CA3D47"/>
    <w:rsid w:val="00CA3E05"/>
    <w:rsid w:val="00CA3E10"/>
    <w:rsid w:val="00CA3F7C"/>
    <w:rsid w:val="00CA41E0"/>
    <w:rsid w:val="00CA41E6"/>
    <w:rsid w:val="00CA4312"/>
    <w:rsid w:val="00CA4406"/>
    <w:rsid w:val="00CA4458"/>
    <w:rsid w:val="00CA4746"/>
    <w:rsid w:val="00CA4B02"/>
    <w:rsid w:val="00CA4B22"/>
    <w:rsid w:val="00CA4B59"/>
    <w:rsid w:val="00CA4BF0"/>
    <w:rsid w:val="00CA4C70"/>
    <w:rsid w:val="00CA4D7A"/>
    <w:rsid w:val="00CA4F9E"/>
    <w:rsid w:val="00CA4FBE"/>
    <w:rsid w:val="00CA5025"/>
    <w:rsid w:val="00CA508D"/>
    <w:rsid w:val="00CA5125"/>
    <w:rsid w:val="00CA5283"/>
    <w:rsid w:val="00CA52A9"/>
    <w:rsid w:val="00CA5348"/>
    <w:rsid w:val="00CA5520"/>
    <w:rsid w:val="00CA59EB"/>
    <w:rsid w:val="00CA5A20"/>
    <w:rsid w:val="00CA5A3B"/>
    <w:rsid w:val="00CA5D79"/>
    <w:rsid w:val="00CA5DB0"/>
    <w:rsid w:val="00CA5E1F"/>
    <w:rsid w:val="00CA5EB1"/>
    <w:rsid w:val="00CA60D8"/>
    <w:rsid w:val="00CA6324"/>
    <w:rsid w:val="00CA639E"/>
    <w:rsid w:val="00CA6842"/>
    <w:rsid w:val="00CA684F"/>
    <w:rsid w:val="00CA691B"/>
    <w:rsid w:val="00CA695D"/>
    <w:rsid w:val="00CA69C3"/>
    <w:rsid w:val="00CA6C68"/>
    <w:rsid w:val="00CA6E02"/>
    <w:rsid w:val="00CA7015"/>
    <w:rsid w:val="00CA70BC"/>
    <w:rsid w:val="00CA7BE0"/>
    <w:rsid w:val="00CA7C6B"/>
    <w:rsid w:val="00CB021F"/>
    <w:rsid w:val="00CB039A"/>
    <w:rsid w:val="00CB0483"/>
    <w:rsid w:val="00CB04D9"/>
    <w:rsid w:val="00CB0510"/>
    <w:rsid w:val="00CB0514"/>
    <w:rsid w:val="00CB0663"/>
    <w:rsid w:val="00CB07BF"/>
    <w:rsid w:val="00CB096D"/>
    <w:rsid w:val="00CB09F0"/>
    <w:rsid w:val="00CB0B93"/>
    <w:rsid w:val="00CB0BA5"/>
    <w:rsid w:val="00CB0D1C"/>
    <w:rsid w:val="00CB0D97"/>
    <w:rsid w:val="00CB113B"/>
    <w:rsid w:val="00CB11F2"/>
    <w:rsid w:val="00CB12B0"/>
    <w:rsid w:val="00CB15A8"/>
    <w:rsid w:val="00CB15F9"/>
    <w:rsid w:val="00CB1642"/>
    <w:rsid w:val="00CB165F"/>
    <w:rsid w:val="00CB177A"/>
    <w:rsid w:val="00CB177E"/>
    <w:rsid w:val="00CB1904"/>
    <w:rsid w:val="00CB1A05"/>
    <w:rsid w:val="00CB1A06"/>
    <w:rsid w:val="00CB1AB7"/>
    <w:rsid w:val="00CB1BE3"/>
    <w:rsid w:val="00CB1CAB"/>
    <w:rsid w:val="00CB2006"/>
    <w:rsid w:val="00CB2222"/>
    <w:rsid w:val="00CB2537"/>
    <w:rsid w:val="00CB26E1"/>
    <w:rsid w:val="00CB2D4D"/>
    <w:rsid w:val="00CB2F44"/>
    <w:rsid w:val="00CB2F7F"/>
    <w:rsid w:val="00CB30DA"/>
    <w:rsid w:val="00CB30DE"/>
    <w:rsid w:val="00CB3396"/>
    <w:rsid w:val="00CB354D"/>
    <w:rsid w:val="00CB3577"/>
    <w:rsid w:val="00CB364F"/>
    <w:rsid w:val="00CB3698"/>
    <w:rsid w:val="00CB3710"/>
    <w:rsid w:val="00CB3840"/>
    <w:rsid w:val="00CB38CD"/>
    <w:rsid w:val="00CB3AD3"/>
    <w:rsid w:val="00CB3B65"/>
    <w:rsid w:val="00CB3F91"/>
    <w:rsid w:val="00CB40E7"/>
    <w:rsid w:val="00CB4355"/>
    <w:rsid w:val="00CB44AC"/>
    <w:rsid w:val="00CB487A"/>
    <w:rsid w:val="00CB4B9C"/>
    <w:rsid w:val="00CB4CFA"/>
    <w:rsid w:val="00CB4F55"/>
    <w:rsid w:val="00CB4F68"/>
    <w:rsid w:val="00CB54F2"/>
    <w:rsid w:val="00CB56C6"/>
    <w:rsid w:val="00CB5771"/>
    <w:rsid w:val="00CB59D0"/>
    <w:rsid w:val="00CB5A37"/>
    <w:rsid w:val="00CB5B2F"/>
    <w:rsid w:val="00CB5E29"/>
    <w:rsid w:val="00CB5E8E"/>
    <w:rsid w:val="00CB61A3"/>
    <w:rsid w:val="00CB62EA"/>
    <w:rsid w:val="00CB6464"/>
    <w:rsid w:val="00CB64CC"/>
    <w:rsid w:val="00CB64FB"/>
    <w:rsid w:val="00CB66E1"/>
    <w:rsid w:val="00CB6830"/>
    <w:rsid w:val="00CB6A13"/>
    <w:rsid w:val="00CB6A36"/>
    <w:rsid w:val="00CB6A65"/>
    <w:rsid w:val="00CB6C9E"/>
    <w:rsid w:val="00CB6D95"/>
    <w:rsid w:val="00CB71BE"/>
    <w:rsid w:val="00CB721D"/>
    <w:rsid w:val="00CB72AD"/>
    <w:rsid w:val="00CB74D1"/>
    <w:rsid w:val="00CB74DF"/>
    <w:rsid w:val="00CB7835"/>
    <w:rsid w:val="00CB78DC"/>
    <w:rsid w:val="00CB7BB3"/>
    <w:rsid w:val="00CB7C09"/>
    <w:rsid w:val="00CB7C6B"/>
    <w:rsid w:val="00CB7CEB"/>
    <w:rsid w:val="00CB7D25"/>
    <w:rsid w:val="00CB7E8B"/>
    <w:rsid w:val="00CB7F7F"/>
    <w:rsid w:val="00CC012A"/>
    <w:rsid w:val="00CC045D"/>
    <w:rsid w:val="00CC049F"/>
    <w:rsid w:val="00CC0638"/>
    <w:rsid w:val="00CC069B"/>
    <w:rsid w:val="00CC077B"/>
    <w:rsid w:val="00CC0817"/>
    <w:rsid w:val="00CC0A05"/>
    <w:rsid w:val="00CC0B18"/>
    <w:rsid w:val="00CC0BE8"/>
    <w:rsid w:val="00CC0C63"/>
    <w:rsid w:val="00CC0C78"/>
    <w:rsid w:val="00CC0CEA"/>
    <w:rsid w:val="00CC0E68"/>
    <w:rsid w:val="00CC105C"/>
    <w:rsid w:val="00CC1232"/>
    <w:rsid w:val="00CC1540"/>
    <w:rsid w:val="00CC15F2"/>
    <w:rsid w:val="00CC17E7"/>
    <w:rsid w:val="00CC1817"/>
    <w:rsid w:val="00CC1925"/>
    <w:rsid w:val="00CC1BD0"/>
    <w:rsid w:val="00CC1CC1"/>
    <w:rsid w:val="00CC1CC6"/>
    <w:rsid w:val="00CC2377"/>
    <w:rsid w:val="00CC2595"/>
    <w:rsid w:val="00CC26A3"/>
    <w:rsid w:val="00CC26D9"/>
    <w:rsid w:val="00CC2856"/>
    <w:rsid w:val="00CC2A50"/>
    <w:rsid w:val="00CC2D65"/>
    <w:rsid w:val="00CC2E1D"/>
    <w:rsid w:val="00CC2E3A"/>
    <w:rsid w:val="00CC2E5B"/>
    <w:rsid w:val="00CC2F96"/>
    <w:rsid w:val="00CC3372"/>
    <w:rsid w:val="00CC36D6"/>
    <w:rsid w:val="00CC380B"/>
    <w:rsid w:val="00CC394A"/>
    <w:rsid w:val="00CC3CF7"/>
    <w:rsid w:val="00CC402F"/>
    <w:rsid w:val="00CC450D"/>
    <w:rsid w:val="00CC4589"/>
    <w:rsid w:val="00CC483E"/>
    <w:rsid w:val="00CC4894"/>
    <w:rsid w:val="00CC48BA"/>
    <w:rsid w:val="00CC491E"/>
    <w:rsid w:val="00CC4A0C"/>
    <w:rsid w:val="00CC51DC"/>
    <w:rsid w:val="00CC57A2"/>
    <w:rsid w:val="00CC58F8"/>
    <w:rsid w:val="00CC5A65"/>
    <w:rsid w:val="00CC5C35"/>
    <w:rsid w:val="00CC5E31"/>
    <w:rsid w:val="00CC5F86"/>
    <w:rsid w:val="00CC5FBB"/>
    <w:rsid w:val="00CC601E"/>
    <w:rsid w:val="00CC60A7"/>
    <w:rsid w:val="00CC6203"/>
    <w:rsid w:val="00CC6309"/>
    <w:rsid w:val="00CC63FD"/>
    <w:rsid w:val="00CC6452"/>
    <w:rsid w:val="00CC64EE"/>
    <w:rsid w:val="00CC6AB9"/>
    <w:rsid w:val="00CC6AC1"/>
    <w:rsid w:val="00CC6C3D"/>
    <w:rsid w:val="00CC6C7B"/>
    <w:rsid w:val="00CC6F1F"/>
    <w:rsid w:val="00CC718C"/>
    <w:rsid w:val="00CC7474"/>
    <w:rsid w:val="00CC76D2"/>
    <w:rsid w:val="00CC775D"/>
    <w:rsid w:val="00CC7A6B"/>
    <w:rsid w:val="00CC7AA8"/>
    <w:rsid w:val="00CC7B5F"/>
    <w:rsid w:val="00CC7BB4"/>
    <w:rsid w:val="00CC7C79"/>
    <w:rsid w:val="00CC7C90"/>
    <w:rsid w:val="00CC7F2D"/>
    <w:rsid w:val="00CD02FC"/>
    <w:rsid w:val="00CD03F8"/>
    <w:rsid w:val="00CD05B2"/>
    <w:rsid w:val="00CD08E0"/>
    <w:rsid w:val="00CD09D2"/>
    <w:rsid w:val="00CD09F7"/>
    <w:rsid w:val="00CD0BD9"/>
    <w:rsid w:val="00CD0CF5"/>
    <w:rsid w:val="00CD0EF9"/>
    <w:rsid w:val="00CD0F44"/>
    <w:rsid w:val="00CD117C"/>
    <w:rsid w:val="00CD11E4"/>
    <w:rsid w:val="00CD13AF"/>
    <w:rsid w:val="00CD13CC"/>
    <w:rsid w:val="00CD18EA"/>
    <w:rsid w:val="00CD19CD"/>
    <w:rsid w:val="00CD1C8C"/>
    <w:rsid w:val="00CD1CDB"/>
    <w:rsid w:val="00CD1E7F"/>
    <w:rsid w:val="00CD1E88"/>
    <w:rsid w:val="00CD20EC"/>
    <w:rsid w:val="00CD220A"/>
    <w:rsid w:val="00CD22B4"/>
    <w:rsid w:val="00CD232B"/>
    <w:rsid w:val="00CD2584"/>
    <w:rsid w:val="00CD27D7"/>
    <w:rsid w:val="00CD28CE"/>
    <w:rsid w:val="00CD2F8E"/>
    <w:rsid w:val="00CD316C"/>
    <w:rsid w:val="00CD32C8"/>
    <w:rsid w:val="00CD33EE"/>
    <w:rsid w:val="00CD3671"/>
    <w:rsid w:val="00CD36BF"/>
    <w:rsid w:val="00CD3748"/>
    <w:rsid w:val="00CD3B11"/>
    <w:rsid w:val="00CD3C6D"/>
    <w:rsid w:val="00CD3D30"/>
    <w:rsid w:val="00CD402A"/>
    <w:rsid w:val="00CD418D"/>
    <w:rsid w:val="00CD4354"/>
    <w:rsid w:val="00CD4467"/>
    <w:rsid w:val="00CD44CB"/>
    <w:rsid w:val="00CD496D"/>
    <w:rsid w:val="00CD4A02"/>
    <w:rsid w:val="00CD4B2E"/>
    <w:rsid w:val="00CD4C35"/>
    <w:rsid w:val="00CD4D5D"/>
    <w:rsid w:val="00CD4DD2"/>
    <w:rsid w:val="00CD4E05"/>
    <w:rsid w:val="00CD4E3B"/>
    <w:rsid w:val="00CD4EE6"/>
    <w:rsid w:val="00CD5068"/>
    <w:rsid w:val="00CD51B9"/>
    <w:rsid w:val="00CD53E2"/>
    <w:rsid w:val="00CD5511"/>
    <w:rsid w:val="00CD5688"/>
    <w:rsid w:val="00CD572A"/>
    <w:rsid w:val="00CD5D5F"/>
    <w:rsid w:val="00CD5E6F"/>
    <w:rsid w:val="00CD6022"/>
    <w:rsid w:val="00CD611B"/>
    <w:rsid w:val="00CD6120"/>
    <w:rsid w:val="00CD618A"/>
    <w:rsid w:val="00CD636B"/>
    <w:rsid w:val="00CD638D"/>
    <w:rsid w:val="00CD650E"/>
    <w:rsid w:val="00CD6530"/>
    <w:rsid w:val="00CD65BD"/>
    <w:rsid w:val="00CD6662"/>
    <w:rsid w:val="00CD67F9"/>
    <w:rsid w:val="00CD6844"/>
    <w:rsid w:val="00CD6AB0"/>
    <w:rsid w:val="00CD6B2C"/>
    <w:rsid w:val="00CD6C7F"/>
    <w:rsid w:val="00CD6D52"/>
    <w:rsid w:val="00CD6EC4"/>
    <w:rsid w:val="00CD6FA0"/>
    <w:rsid w:val="00CD7083"/>
    <w:rsid w:val="00CD71B9"/>
    <w:rsid w:val="00CD71DC"/>
    <w:rsid w:val="00CD72A0"/>
    <w:rsid w:val="00CD72D8"/>
    <w:rsid w:val="00CD73A0"/>
    <w:rsid w:val="00CD73BF"/>
    <w:rsid w:val="00CD73D9"/>
    <w:rsid w:val="00CD7556"/>
    <w:rsid w:val="00CD7752"/>
    <w:rsid w:val="00CD77F6"/>
    <w:rsid w:val="00CD77FF"/>
    <w:rsid w:val="00CD7871"/>
    <w:rsid w:val="00CD7939"/>
    <w:rsid w:val="00CD7B96"/>
    <w:rsid w:val="00CE001D"/>
    <w:rsid w:val="00CE012A"/>
    <w:rsid w:val="00CE01DD"/>
    <w:rsid w:val="00CE0268"/>
    <w:rsid w:val="00CE02C7"/>
    <w:rsid w:val="00CE056E"/>
    <w:rsid w:val="00CE05A3"/>
    <w:rsid w:val="00CE06EF"/>
    <w:rsid w:val="00CE07BF"/>
    <w:rsid w:val="00CE091A"/>
    <w:rsid w:val="00CE0AE9"/>
    <w:rsid w:val="00CE0C01"/>
    <w:rsid w:val="00CE0DAF"/>
    <w:rsid w:val="00CE0ED3"/>
    <w:rsid w:val="00CE0F78"/>
    <w:rsid w:val="00CE1110"/>
    <w:rsid w:val="00CE12B5"/>
    <w:rsid w:val="00CE13CC"/>
    <w:rsid w:val="00CE13FD"/>
    <w:rsid w:val="00CE1487"/>
    <w:rsid w:val="00CE15DD"/>
    <w:rsid w:val="00CE15E2"/>
    <w:rsid w:val="00CE1BC4"/>
    <w:rsid w:val="00CE1D0A"/>
    <w:rsid w:val="00CE221E"/>
    <w:rsid w:val="00CE2220"/>
    <w:rsid w:val="00CE2278"/>
    <w:rsid w:val="00CE2327"/>
    <w:rsid w:val="00CE2363"/>
    <w:rsid w:val="00CE2726"/>
    <w:rsid w:val="00CE28E6"/>
    <w:rsid w:val="00CE29AD"/>
    <w:rsid w:val="00CE29B6"/>
    <w:rsid w:val="00CE2E28"/>
    <w:rsid w:val="00CE2E3C"/>
    <w:rsid w:val="00CE2E53"/>
    <w:rsid w:val="00CE304F"/>
    <w:rsid w:val="00CE32F9"/>
    <w:rsid w:val="00CE367C"/>
    <w:rsid w:val="00CE36F3"/>
    <w:rsid w:val="00CE3A0D"/>
    <w:rsid w:val="00CE3CE2"/>
    <w:rsid w:val="00CE3D84"/>
    <w:rsid w:val="00CE3E0D"/>
    <w:rsid w:val="00CE3E5B"/>
    <w:rsid w:val="00CE3EBA"/>
    <w:rsid w:val="00CE4180"/>
    <w:rsid w:val="00CE4297"/>
    <w:rsid w:val="00CE42D6"/>
    <w:rsid w:val="00CE43D1"/>
    <w:rsid w:val="00CE45C0"/>
    <w:rsid w:val="00CE4EAF"/>
    <w:rsid w:val="00CE4ED8"/>
    <w:rsid w:val="00CE4FDD"/>
    <w:rsid w:val="00CE5105"/>
    <w:rsid w:val="00CE51AF"/>
    <w:rsid w:val="00CE51E7"/>
    <w:rsid w:val="00CE5454"/>
    <w:rsid w:val="00CE55A6"/>
    <w:rsid w:val="00CE562E"/>
    <w:rsid w:val="00CE5656"/>
    <w:rsid w:val="00CE576E"/>
    <w:rsid w:val="00CE589F"/>
    <w:rsid w:val="00CE5A64"/>
    <w:rsid w:val="00CE5C23"/>
    <w:rsid w:val="00CE5DEF"/>
    <w:rsid w:val="00CE5E01"/>
    <w:rsid w:val="00CE5FF1"/>
    <w:rsid w:val="00CE6011"/>
    <w:rsid w:val="00CE62B4"/>
    <w:rsid w:val="00CE62B9"/>
    <w:rsid w:val="00CE6361"/>
    <w:rsid w:val="00CE65ED"/>
    <w:rsid w:val="00CE6673"/>
    <w:rsid w:val="00CE6752"/>
    <w:rsid w:val="00CE6757"/>
    <w:rsid w:val="00CE678E"/>
    <w:rsid w:val="00CE6A03"/>
    <w:rsid w:val="00CE6CFD"/>
    <w:rsid w:val="00CE6DFA"/>
    <w:rsid w:val="00CE6E98"/>
    <w:rsid w:val="00CE6F13"/>
    <w:rsid w:val="00CE6FEA"/>
    <w:rsid w:val="00CE7264"/>
    <w:rsid w:val="00CE72D7"/>
    <w:rsid w:val="00CE73C2"/>
    <w:rsid w:val="00CE7512"/>
    <w:rsid w:val="00CE770F"/>
    <w:rsid w:val="00CE7941"/>
    <w:rsid w:val="00CE79A8"/>
    <w:rsid w:val="00CE7B5D"/>
    <w:rsid w:val="00CE7C5C"/>
    <w:rsid w:val="00CE7C7C"/>
    <w:rsid w:val="00CF0012"/>
    <w:rsid w:val="00CF01F3"/>
    <w:rsid w:val="00CF0275"/>
    <w:rsid w:val="00CF04F9"/>
    <w:rsid w:val="00CF0614"/>
    <w:rsid w:val="00CF08C6"/>
    <w:rsid w:val="00CF0A86"/>
    <w:rsid w:val="00CF0B20"/>
    <w:rsid w:val="00CF0D23"/>
    <w:rsid w:val="00CF0DDB"/>
    <w:rsid w:val="00CF0EB0"/>
    <w:rsid w:val="00CF0EBB"/>
    <w:rsid w:val="00CF0FFE"/>
    <w:rsid w:val="00CF11EA"/>
    <w:rsid w:val="00CF138B"/>
    <w:rsid w:val="00CF1471"/>
    <w:rsid w:val="00CF1482"/>
    <w:rsid w:val="00CF14B3"/>
    <w:rsid w:val="00CF158D"/>
    <w:rsid w:val="00CF17FD"/>
    <w:rsid w:val="00CF1828"/>
    <w:rsid w:val="00CF1843"/>
    <w:rsid w:val="00CF1872"/>
    <w:rsid w:val="00CF1D0A"/>
    <w:rsid w:val="00CF1EBC"/>
    <w:rsid w:val="00CF1FBE"/>
    <w:rsid w:val="00CF2165"/>
    <w:rsid w:val="00CF2198"/>
    <w:rsid w:val="00CF236D"/>
    <w:rsid w:val="00CF27BC"/>
    <w:rsid w:val="00CF28B1"/>
    <w:rsid w:val="00CF2B25"/>
    <w:rsid w:val="00CF2CD8"/>
    <w:rsid w:val="00CF2D67"/>
    <w:rsid w:val="00CF2E61"/>
    <w:rsid w:val="00CF2EC7"/>
    <w:rsid w:val="00CF2F2E"/>
    <w:rsid w:val="00CF304E"/>
    <w:rsid w:val="00CF34E9"/>
    <w:rsid w:val="00CF3891"/>
    <w:rsid w:val="00CF38CF"/>
    <w:rsid w:val="00CF39FD"/>
    <w:rsid w:val="00CF3C7A"/>
    <w:rsid w:val="00CF3CFB"/>
    <w:rsid w:val="00CF3DA1"/>
    <w:rsid w:val="00CF3DC3"/>
    <w:rsid w:val="00CF3F7B"/>
    <w:rsid w:val="00CF418F"/>
    <w:rsid w:val="00CF459F"/>
    <w:rsid w:val="00CF4606"/>
    <w:rsid w:val="00CF461C"/>
    <w:rsid w:val="00CF49F2"/>
    <w:rsid w:val="00CF4D48"/>
    <w:rsid w:val="00CF4DF0"/>
    <w:rsid w:val="00CF4E67"/>
    <w:rsid w:val="00CF4E97"/>
    <w:rsid w:val="00CF4F2F"/>
    <w:rsid w:val="00CF501A"/>
    <w:rsid w:val="00CF5425"/>
    <w:rsid w:val="00CF5609"/>
    <w:rsid w:val="00CF56EE"/>
    <w:rsid w:val="00CF5D7D"/>
    <w:rsid w:val="00CF5FEC"/>
    <w:rsid w:val="00CF612D"/>
    <w:rsid w:val="00CF6175"/>
    <w:rsid w:val="00CF63B8"/>
    <w:rsid w:val="00CF6457"/>
    <w:rsid w:val="00CF658A"/>
    <w:rsid w:val="00CF663B"/>
    <w:rsid w:val="00CF669A"/>
    <w:rsid w:val="00CF6758"/>
    <w:rsid w:val="00CF6783"/>
    <w:rsid w:val="00CF6969"/>
    <w:rsid w:val="00CF6A3D"/>
    <w:rsid w:val="00CF6B9D"/>
    <w:rsid w:val="00CF6BBA"/>
    <w:rsid w:val="00CF6EFD"/>
    <w:rsid w:val="00CF7143"/>
    <w:rsid w:val="00CF7178"/>
    <w:rsid w:val="00CF72F5"/>
    <w:rsid w:val="00CF7394"/>
    <w:rsid w:val="00CF75FC"/>
    <w:rsid w:val="00CF7715"/>
    <w:rsid w:val="00CF788F"/>
    <w:rsid w:val="00CF7D14"/>
    <w:rsid w:val="00CF7DD6"/>
    <w:rsid w:val="00CF7E7D"/>
    <w:rsid w:val="00D002C6"/>
    <w:rsid w:val="00D0041C"/>
    <w:rsid w:val="00D00540"/>
    <w:rsid w:val="00D00550"/>
    <w:rsid w:val="00D005A2"/>
    <w:rsid w:val="00D005CD"/>
    <w:rsid w:val="00D005EF"/>
    <w:rsid w:val="00D00674"/>
    <w:rsid w:val="00D006DA"/>
    <w:rsid w:val="00D00769"/>
    <w:rsid w:val="00D0077D"/>
    <w:rsid w:val="00D008BA"/>
    <w:rsid w:val="00D009A4"/>
    <w:rsid w:val="00D00CC4"/>
    <w:rsid w:val="00D00EAA"/>
    <w:rsid w:val="00D0103C"/>
    <w:rsid w:val="00D0107E"/>
    <w:rsid w:val="00D01368"/>
    <w:rsid w:val="00D013BD"/>
    <w:rsid w:val="00D017EC"/>
    <w:rsid w:val="00D018F9"/>
    <w:rsid w:val="00D01D76"/>
    <w:rsid w:val="00D01D88"/>
    <w:rsid w:val="00D01F65"/>
    <w:rsid w:val="00D022BD"/>
    <w:rsid w:val="00D023B9"/>
    <w:rsid w:val="00D025E2"/>
    <w:rsid w:val="00D026DD"/>
    <w:rsid w:val="00D026F1"/>
    <w:rsid w:val="00D028E8"/>
    <w:rsid w:val="00D028F1"/>
    <w:rsid w:val="00D02CC2"/>
    <w:rsid w:val="00D02FCC"/>
    <w:rsid w:val="00D03119"/>
    <w:rsid w:val="00D032D2"/>
    <w:rsid w:val="00D0330B"/>
    <w:rsid w:val="00D0332D"/>
    <w:rsid w:val="00D03436"/>
    <w:rsid w:val="00D03A61"/>
    <w:rsid w:val="00D03A7A"/>
    <w:rsid w:val="00D03B27"/>
    <w:rsid w:val="00D03B53"/>
    <w:rsid w:val="00D03B72"/>
    <w:rsid w:val="00D03B96"/>
    <w:rsid w:val="00D03E07"/>
    <w:rsid w:val="00D03E99"/>
    <w:rsid w:val="00D03F45"/>
    <w:rsid w:val="00D04184"/>
    <w:rsid w:val="00D047AA"/>
    <w:rsid w:val="00D047CF"/>
    <w:rsid w:val="00D0481E"/>
    <w:rsid w:val="00D048CB"/>
    <w:rsid w:val="00D048EF"/>
    <w:rsid w:val="00D04C5E"/>
    <w:rsid w:val="00D04D91"/>
    <w:rsid w:val="00D04DED"/>
    <w:rsid w:val="00D04E74"/>
    <w:rsid w:val="00D05014"/>
    <w:rsid w:val="00D051DC"/>
    <w:rsid w:val="00D0532D"/>
    <w:rsid w:val="00D05340"/>
    <w:rsid w:val="00D0553A"/>
    <w:rsid w:val="00D055A6"/>
    <w:rsid w:val="00D0571F"/>
    <w:rsid w:val="00D05AB5"/>
    <w:rsid w:val="00D05B52"/>
    <w:rsid w:val="00D05D93"/>
    <w:rsid w:val="00D05E28"/>
    <w:rsid w:val="00D05EA6"/>
    <w:rsid w:val="00D05F69"/>
    <w:rsid w:val="00D06280"/>
    <w:rsid w:val="00D0636E"/>
    <w:rsid w:val="00D06435"/>
    <w:rsid w:val="00D065EA"/>
    <w:rsid w:val="00D06780"/>
    <w:rsid w:val="00D06785"/>
    <w:rsid w:val="00D06A25"/>
    <w:rsid w:val="00D06C7B"/>
    <w:rsid w:val="00D07235"/>
    <w:rsid w:val="00D072D8"/>
    <w:rsid w:val="00D07325"/>
    <w:rsid w:val="00D07541"/>
    <w:rsid w:val="00D07721"/>
    <w:rsid w:val="00D077CA"/>
    <w:rsid w:val="00D07ADA"/>
    <w:rsid w:val="00D07C65"/>
    <w:rsid w:val="00D07EBF"/>
    <w:rsid w:val="00D100A0"/>
    <w:rsid w:val="00D1024C"/>
    <w:rsid w:val="00D10348"/>
    <w:rsid w:val="00D104C4"/>
    <w:rsid w:val="00D10662"/>
    <w:rsid w:val="00D10675"/>
    <w:rsid w:val="00D108EB"/>
    <w:rsid w:val="00D109B2"/>
    <w:rsid w:val="00D10A09"/>
    <w:rsid w:val="00D10B34"/>
    <w:rsid w:val="00D10CEC"/>
    <w:rsid w:val="00D10D9C"/>
    <w:rsid w:val="00D10DD3"/>
    <w:rsid w:val="00D10EDE"/>
    <w:rsid w:val="00D11081"/>
    <w:rsid w:val="00D11099"/>
    <w:rsid w:val="00D110A7"/>
    <w:rsid w:val="00D111C4"/>
    <w:rsid w:val="00D111D2"/>
    <w:rsid w:val="00D112A6"/>
    <w:rsid w:val="00D112EF"/>
    <w:rsid w:val="00D11389"/>
    <w:rsid w:val="00D11495"/>
    <w:rsid w:val="00D117EF"/>
    <w:rsid w:val="00D118F6"/>
    <w:rsid w:val="00D11919"/>
    <w:rsid w:val="00D11BB4"/>
    <w:rsid w:val="00D11D72"/>
    <w:rsid w:val="00D11DAF"/>
    <w:rsid w:val="00D11E05"/>
    <w:rsid w:val="00D11F5F"/>
    <w:rsid w:val="00D11F78"/>
    <w:rsid w:val="00D12008"/>
    <w:rsid w:val="00D120A1"/>
    <w:rsid w:val="00D12144"/>
    <w:rsid w:val="00D12281"/>
    <w:rsid w:val="00D123C0"/>
    <w:rsid w:val="00D12872"/>
    <w:rsid w:val="00D12B02"/>
    <w:rsid w:val="00D12B99"/>
    <w:rsid w:val="00D1301E"/>
    <w:rsid w:val="00D13290"/>
    <w:rsid w:val="00D1334D"/>
    <w:rsid w:val="00D133EB"/>
    <w:rsid w:val="00D13445"/>
    <w:rsid w:val="00D13477"/>
    <w:rsid w:val="00D13481"/>
    <w:rsid w:val="00D1358B"/>
    <w:rsid w:val="00D1365F"/>
    <w:rsid w:val="00D13725"/>
    <w:rsid w:val="00D13761"/>
    <w:rsid w:val="00D13950"/>
    <w:rsid w:val="00D13A8D"/>
    <w:rsid w:val="00D13C3F"/>
    <w:rsid w:val="00D13C67"/>
    <w:rsid w:val="00D13CE5"/>
    <w:rsid w:val="00D13D47"/>
    <w:rsid w:val="00D13D4F"/>
    <w:rsid w:val="00D13FEB"/>
    <w:rsid w:val="00D14014"/>
    <w:rsid w:val="00D140EB"/>
    <w:rsid w:val="00D1438F"/>
    <w:rsid w:val="00D1448C"/>
    <w:rsid w:val="00D14603"/>
    <w:rsid w:val="00D148E7"/>
    <w:rsid w:val="00D1495A"/>
    <w:rsid w:val="00D14A1C"/>
    <w:rsid w:val="00D14BF9"/>
    <w:rsid w:val="00D14CD5"/>
    <w:rsid w:val="00D14D90"/>
    <w:rsid w:val="00D14DD9"/>
    <w:rsid w:val="00D14E89"/>
    <w:rsid w:val="00D150A9"/>
    <w:rsid w:val="00D150C6"/>
    <w:rsid w:val="00D1537C"/>
    <w:rsid w:val="00D156A2"/>
    <w:rsid w:val="00D15926"/>
    <w:rsid w:val="00D159BF"/>
    <w:rsid w:val="00D15AD5"/>
    <w:rsid w:val="00D15D03"/>
    <w:rsid w:val="00D15D62"/>
    <w:rsid w:val="00D15DF1"/>
    <w:rsid w:val="00D160F5"/>
    <w:rsid w:val="00D161EC"/>
    <w:rsid w:val="00D1640F"/>
    <w:rsid w:val="00D164B4"/>
    <w:rsid w:val="00D164C5"/>
    <w:rsid w:val="00D16679"/>
    <w:rsid w:val="00D16844"/>
    <w:rsid w:val="00D168B1"/>
    <w:rsid w:val="00D16996"/>
    <w:rsid w:val="00D16BAB"/>
    <w:rsid w:val="00D16C64"/>
    <w:rsid w:val="00D16FE5"/>
    <w:rsid w:val="00D17221"/>
    <w:rsid w:val="00D1734C"/>
    <w:rsid w:val="00D175F2"/>
    <w:rsid w:val="00D17689"/>
    <w:rsid w:val="00D176A2"/>
    <w:rsid w:val="00D176A3"/>
    <w:rsid w:val="00D17B0D"/>
    <w:rsid w:val="00D17F33"/>
    <w:rsid w:val="00D203FF"/>
    <w:rsid w:val="00D20589"/>
    <w:rsid w:val="00D20691"/>
    <w:rsid w:val="00D20744"/>
    <w:rsid w:val="00D207E5"/>
    <w:rsid w:val="00D208AB"/>
    <w:rsid w:val="00D209D0"/>
    <w:rsid w:val="00D209E1"/>
    <w:rsid w:val="00D20A08"/>
    <w:rsid w:val="00D20BF3"/>
    <w:rsid w:val="00D20BF7"/>
    <w:rsid w:val="00D20D3E"/>
    <w:rsid w:val="00D20F19"/>
    <w:rsid w:val="00D20FA3"/>
    <w:rsid w:val="00D20FF9"/>
    <w:rsid w:val="00D210ED"/>
    <w:rsid w:val="00D21253"/>
    <w:rsid w:val="00D21263"/>
    <w:rsid w:val="00D2129E"/>
    <w:rsid w:val="00D214AA"/>
    <w:rsid w:val="00D216AA"/>
    <w:rsid w:val="00D217F2"/>
    <w:rsid w:val="00D218BA"/>
    <w:rsid w:val="00D21B2D"/>
    <w:rsid w:val="00D21D23"/>
    <w:rsid w:val="00D21F61"/>
    <w:rsid w:val="00D22057"/>
    <w:rsid w:val="00D2206F"/>
    <w:rsid w:val="00D2213A"/>
    <w:rsid w:val="00D221EF"/>
    <w:rsid w:val="00D22260"/>
    <w:rsid w:val="00D222DF"/>
    <w:rsid w:val="00D2249E"/>
    <w:rsid w:val="00D224CF"/>
    <w:rsid w:val="00D224DE"/>
    <w:rsid w:val="00D224F3"/>
    <w:rsid w:val="00D22857"/>
    <w:rsid w:val="00D22888"/>
    <w:rsid w:val="00D228F0"/>
    <w:rsid w:val="00D22C38"/>
    <w:rsid w:val="00D22C48"/>
    <w:rsid w:val="00D22CB0"/>
    <w:rsid w:val="00D22D5E"/>
    <w:rsid w:val="00D22EAF"/>
    <w:rsid w:val="00D22F63"/>
    <w:rsid w:val="00D23191"/>
    <w:rsid w:val="00D233D9"/>
    <w:rsid w:val="00D234D7"/>
    <w:rsid w:val="00D23655"/>
    <w:rsid w:val="00D2393B"/>
    <w:rsid w:val="00D23AC8"/>
    <w:rsid w:val="00D23B28"/>
    <w:rsid w:val="00D23B63"/>
    <w:rsid w:val="00D23C6A"/>
    <w:rsid w:val="00D2408A"/>
    <w:rsid w:val="00D24457"/>
    <w:rsid w:val="00D24587"/>
    <w:rsid w:val="00D24774"/>
    <w:rsid w:val="00D24877"/>
    <w:rsid w:val="00D24904"/>
    <w:rsid w:val="00D24CBD"/>
    <w:rsid w:val="00D24CD7"/>
    <w:rsid w:val="00D24F6F"/>
    <w:rsid w:val="00D25059"/>
    <w:rsid w:val="00D2511B"/>
    <w:rsid w:val="00D2511D"/>
    <w:rsid w:val="00D2549A"/>
    <w:rsid w:val="00D254DC"/>
    <w:rsid w:val="00D255F6"/>
    <w:rsid w:val="00D256B5"/>
    <w:rsid w:val="00D2572D"/>
    <w:rsid w:val="00D258A6"/>
    <w:rsid w:val="00D25F87"/>
    <w:rsid w:val="00D25FD8"/>
    <w:rsid w:val="00D260DB"/>
    <w:rsid w:val="00D2620A"/>
    <w:rsid w:val="00D2654B"/>
    <w:rsid w:val="00D265E7"/>
    <w:rsid w:val="00D2662C"/>
    <w:rsid w:val="00D266CE"/>
    <w:rsid w:val="00D267C9"/>
    <w:rsid w:val="00D2681A"/>
    <w:rsid w:val="00D2683E"/>
    <w:rsid w:val="00D2685C"/>
    <w:rsid w:val="00D26974"/>
    <w:rsid w:val="00D26989"/>
    <w:rsid w:val="00D26A08"/>
    <w:rsid w:val="00D26CFF"/>
    <w:rsid w:val="00D27079"/>
    <w:rsid w:val="00D2714E"/>
    <w:rsid w:val="00D271A9"/>
    <w:rsid w:val="00D2750F"/>
    <w:rsid w:val="00D27835"/>
    <w:rsid w:val="00D27C05"/>
    <w:rsid w:val="00D27C8B"/>
    <w:rsid w:val="00D27D0C"/>
    <w:rsid w:val="00D27F6A"/>
    <w:rsid w:val="00D27F6D"/>
    <w:rsid w:val="00D30528"/>
    <w:rsid w:val="00D3052F"/>
    <w:rsid w:val="00D3073C"/>
    <w:rsid w:val="00D307A2"/>
    <w:rsid w:val="00D30ADF"/>
    <w:rsid w:val="00D30D47"/>
    <w:rsid w:val="00D30DF3"/>
    <w:rsid w:val="00D30E86"/>
    <w:rsid w:val="00D30ED0"/>
    <w:rsid w:val="00D311A6"/>
    <w:rsid w:val="00D31319"/>
    <w:rsid w:val="00D31597"/>
    <w:rsid w:val="00D31892"/>
    <w:rsid w:val="00D31A0A"/>
    <w:rsid w:val="00D31A59"/>
    <w:rsid w:val="00D31B9C"/>
    <w:rsid w:val="00D31CB4"/>
    <w:rsid w:val="00D31E02"/>
    <w:rsid w:val="00D31F7D"/>
    <w:rsid w:val="00D320CD"/>
    <w:rsid w:val="00D3217B"/>
    <w:rsid w:val="00D32254"/>
    <w:rsid w:val="00D32541"/>
    <w:rsid w:val="00D327AD"/>
    <w:rsid w:val="00D329F6"/>
    <w:rsid w:val="00D32C20"/>
    <w:rsid w:val="00D32E53"/>
    <w:rsid w:val="00D32E94"/>
    <w:rsid w:val="00D32F31"/>
    <w:rsid w:val="00D33020"/>
    <w:rsid w:val="00D33487"/>
    <w:rsid w:val="00D33558"/>
    <w:rsid w:val="00D339B4"/>
    <w:rsid w:val="00D339C1"/>
    <w:rsid w:val="00D33A10"/>
    <w:rsid w:val="00D33F17"/>
    <w:rsid w:val="00D33FB1"/>
    <w:rsid w:val="00D34221"/>
    <w:rsid w:val="00D34480"/>
    <w:rsid w:val="00D344A7"/>
    <w:rsid w:val="00D344FF"/>
    <w:rsid w:val="00D345F8"/>
    <w:rsid w:val="00D3475E"/>
    <w:rsid w:val="00D347EF"/>
    <w:rsid w:val="00D34826"/>
    <w:rsid w:val="00D3491C"/>
    <w:rsid w:val="00D3493A"/>
    <w:rsid w:val="00D34AF0"/>
    <w:rsid w:val="00D34B23"/>
    <w:rsid w:val="00D34EA4"/>
    <w:rsid w:val="00D34F37"/>
    <w:rsid w:val="00D34F5C"/>
    <w:rsid w:val="00D350F8"/>
    <w:rsid w:val="00D3565E"/>
    <w:rsid w:val="00D35ACA"/>
    <w:rsid w:val="00D35CBE"/>
    <w:rsid w:val="00D362EA"/>
    <w:rsid w:val="00D36402"/>
    <w:rsid w:val="00D364BA"/>
    <w:rsid w:val="00D364E1"/>
    <w:rsid w:val="00D364E9"/>
    <w:rsid w:val="00D36557"/>
    <w:rsid w:val="00D365EF"/>
    <w:rsid w:val="00D3674C"/>
    <w:rsid w:val="00D36768"/>
    <w:rsid w:val="00D36774"/>
    <w:rsid w:val="00D36B06"/>
    <w:rsid w:val="00D36C56"/>
    <w:rsid w:val="00D36E48"/>
    <w:rsid w:val="00D375A8"/>
    <w:rsid w:val="00D375BD"/>
    <w:rsid w:val="00D377C1"/>
    <w:rsid w:val="00D378A5"/>
    <w:rsid w:val="00D37C3F"/>
    <w:rsid w:val="00D37E52"/>
    <w:rsid w:val="00D37EEA"/>
    <w:rsid w:val="00D37FD6"/>
    <w:rsid w:val="00D40083"/>
    <w:rsid w:val="00D40086"/>
    <w:rsid w:val="00D40403"/>
    <w:rsid w:val="00D4042D"/>
    <w:rsid w:val="00D40448"/>
    <w:rsid w:val="00D40706"/>
    <w:rsid w:val="00D4076B"/>
    <w:rsid w:val="00D409AA"/>
    <w:rsid w:val="00D40A50"/>
    <w:rsid w:val="00D40C68"/>
    <w:rsid w:val="00D40DA5"/>
    <w:rsid w:val="00D40F61"/>
    <w:rsid w:val="00D4124F"/>
    <w:rsid w:val="00D4127B"/>
    <w:rsid w:val="00D412CA"/>
    <w:rsid w:val="00D41307"/>
    <w:rsid w:val="00D4143C"/>
    <w:rsid w:val="00D4157C"/>
    <w:rsid w:val="00D415C4"/>
    <w:rsid w:val="00D41625"/>
    <w:rsid w:val="00D41646"/>
    <w:rsid w:val="00D41AA4"/>
    <w:rsid w:val="00D41B8C"/>
    <w:rsid w:val="00D41BCD"/>
    <w:rsid w:val="00D41D91"/>
    <w:rsid w:val="00D424EA"/>
    <w:rsid w:val="00D42523"/>
    <w:rsid w:val="00D425EA"/>
    <w:rsid w:val="00D42620"/>
    <w:rsid w:val="00D4270F"/>
    <w:rsid w:val="00D428A0"/>
    <w:rsid w:val="00D429A6"/>
    <w:rsid w:val="00D42BD2"/>
    <w:rsid w:val="00D42C05"/>
    <w:rsid w:val="00D42D3C"/>
    <w:rsid w:val="00D43011"/>
    <w:rsid w:val="00D43157"/>
    <w:rsid w:val="00D43357"/>
    <w:rsid w:val="00D433EF"/>
    <w:rsid w:val="00D436AF"/>
    <w:rsid w:val="00D438EE"/>
    <w:rsid w:val="00D43AD9"/>
    <w:rsid w:val="00D43D79"/>
    <w:rsid w:val="00D43EE5"/>
    <w:rsid w:val="00D43FB2"/>
    <w:rsid w:val="00D44057"/>
    <w:rsid w:val="00D44197"/>
    <w:rsid w:val="00D44321"/>
    <w:rsid w:val="00D44829"/>
    <w:rsid w:val="00D448BD"/>
    <w:rsid w:val="00D44964"/>
    <w:rsid w:val="00D449A8"/>
    <w:rsid w:val="00D44A09"/>
    <w:rsid w:val="00D44DEF"/>
    <w:rsid w:val="00D44F93"/>
    <w:rsid w:val="00D45230"/>
    <w:rsid w:val="00D454D4"/>
    <w:rsid w:val="00D45522"/>
    <w:rsid w:val="00D4589B"/>
    <w:rsid w:val="00D458E7"/>
    <w:rsid w:val="00D45904"/>
    <w:rsid w:val="00D459A0"/>
    <w:rsid w:val="00D45AD3"/>
    <w:rsid w:val="00D45B3B"/>
    <w:rsid w:val="00D45BC2"/>
    <w:rsid w:val="00D45D81"/>
    <w:rsid w:val="00D45DAB"/>
    <w:rsid w:val="00D45DD0"/>
    <w:rsid w:val="00D45ED3"/>
    <w:rsid w:val="00D45F1D"/>
    <w:rsid w:val="00D45FBB"/>
    <w:rsid w:val="00D46198"/>
    <w:rsid w:val="00D46314"/>
    <w:rsid w:val="00D465EB"/>
    <w:rsid w:val="00D466B9"/>
    <w:rsid w:val="00D46704"/>
    <w:rsid w:val="00D46822"/>
    <w:rsid w:val="00D468B2"/>
    <w:rsid w:val="00D46C58"/>
    <w:rsid w:val="00D46D52"/>
    <w:rsid w:val="00D471A2"/>
    <w:rsid w:val="00D478A9"/>
    <w:rsid w:val="00D47979"/>
    <w:rsid w:val="00D47A11"/>
    <w:rsid w:val="00D47F0C"/>
    <w:rsid w:val="00D47F9A"/>
    <w:rsid w:val="00D5006F"/>
    <w:rsid w:val="00D501AC"/>
    <w:rsid w:val="00D50207"/>
    <w:rsid w:val="00D502A7"/>
    <w:rsid w:val="00D50381"/>
    <w:rsid w:val="00D50435"/>
    <w:rsid w:val="00D504A7"/>
    <w:rsid w:val="00D50537"/>
    <w:rsid w:val="00D505CF"/>
    <w:rsid w:val="00D50728"/>
    <w:rsid w:val="00D5078B"/>
    <w:rsid w:val="00D50832"/>
    <w:rsid w:val="00D508B2"/>
    <w:rsid w:val="00D50A76"/>
    <w:rsid w:val="00D51258"/>
    <w:rsid w:val="00D51313"/>
    <w:rsid w:val="00D5142C"/>
    <w:rsid w:val="00D5150B"/>
    <w:rsid w:val="00D5170D"/>
    <w:rsid w:val="00D518C1"/>
    <w:rsid w:val="00D51AC3"/>
    <w:rsid w:val="00D51B8A"/>
    <w:rsid w:val="00D51BEF"/>
    <w:rsid w:val="00D5207C"/>
    <w:rsid w:val="00D52178"/>
    <w:rsid w:val="00D52389"/>
    <w:rsid w:val="00D5239D"/>
    <w:rsid w:val="00D5243A"/>
    <w:rsid w:val="00D5243E"/>
    <w:rsid w:val="00D52727"/>
    <w:rsid w:val="00D52759"/>
    <w:rsid w:val="00D52783"/>
    <w:rsid w:val="00D5279F"/>
    <w:rsid w:val="00D529E7"/>
    <w:rsid w:val="00D52A9A"/>
    <w:rsid w:val="00D52AA4"/>
    <w:rsid w:val="00D52ADA"/>
    <w:rsid w:val="00D52B6F"/>
    <w:rsid w:val="00D52D32"/>
    <w:rsid w:val="00D52EFF"/>
    <w:rsid w:val="00D531DD"/>
    <w:rsid w:val="00D5380B"/>
    <w:rsid w:val="00D53829"/>
    <w:rsid w:val="00D539E7"/>
    <w:rsid w:val="00D53BF1"/>
    <w:rsid w:val="00D53C60"/>
    <w:rsid w:val="00D53C72"/>
    <w:rsid w:val="00D53DEA"/>
    <w:rsid w:val="00D5403E"/>
    <w:rsid w:val="00D54055"/>
    <w:rsid w:val="00D54072"/>
    <w:rsid w:val="00D542C2"/>
    <w:rsid w:val="00D54884"/>
    <w:rsid w:val="00D54BA5"/>
    <w:rsid w:val="00D54C62"/>
    <w:rsid w:val="00D54DD7"/>
    <w:rsid w:val="00D54EC2"/>
    <w:rsid w:val="00D54F23"/>
    <w:rsid w:val="00D553C4"/>
    <w:rsid w:val="00D556B2"/>
    <w:rsid w:val="00D55702"/>
    <w:rsid w:val="00D55827"/>
    <w:rsid w:val="00D559AC"/>
    <w:rsid w:val="00D55A5E"/>
    <w:rsid w:val="00D55BA9"/>
    <w:rsid w:val="00D55C1D"/>
    <w:rsid w:val="00D55CF7"/>
    <w:rsid w:val="00D55D63"/>
    <w:rsid w:val="00D56092"/>
    <w:rsid w:val="00D5654B"/>
    <w:rsid w:val="00D56558"/>
    <w:rsid w:val="00D566B2"/>
    <w:rsid w:val="00D566D1"/>
    <w:rsid w:val="00D566DF"/>
    <w:rsid w:val="00D568BF"/>
    <w:rsid w:val="00D56911"/>
    <w:rsid w:val="00D56C02"/>
    <w:rsid w:val="00D57050"/>
    <w:rsid w:val="00D57085"/>
    <w:rsid w:val="00D57274"/>
    <w:rsid w:val="00D572DE"/>
    <w:rsid w:val="00D572F0"/>
    <w:rsid w:val="00D57396"/>
    <w:rsid w:val="00D573DC"/>
    <w:rsid w:val="00D573E1"/>
    <w:rsid w:val="00D57497"/>
    <w:rsid w:val="00D5758F"/>
    <w:rsid w:val="00D57714"/>
    <w:rsid w:val="00D577D2"/>
    <w:rsid w:val="00D57840"/>
    <w:rsid w:val="00D578AE"/>
    <w:rsid w:val="00D57D90"/>
    <w:rsid w:val="00D57ECD"/>
    <w:rsid w:val="00D57F3E"/>
    <w:rsid w:val="00D6027F"/>
    <w:rsid w:val="00D6030C"/>
    <w:rsid w:val="00D606CE"/>
    <w:rsid w:val="00D60713"/>
    <w:rsid w:val="00D60749"/>
    <w:rsid w:val="00D608CE"/>
    <w:rsid w:val="00D6097A"/>
    <w:rsid w:val="00D60CF5"/>
    <w:rsid w:val="00D6108E"/>
    <w:rsid w:val="00D6134A"/>
    <w:rsid w:val="00D61461"/>
    <w:rsid w:val="00D6183F"/>
    <w:rsid w:val="00D61BD9"/>
    <w:rsid w:val="00D61BE8"/>
    <w:rsid w:val="00D61D05"/>
    <w:rsid w:val="00D61EC5"/>
    <w:rsid w:val="00D61EE4"/>
    <w:rsid w:val="00D620B6"/>
    <w:rsid w:val="00D624D3"/>
    <w:rsid w:val="00D6260B"/>
    <w:rsid w:val="00D62818"/>
    <w:rsid w:val="00D6289A"/>
    <w:rsid w:val="00D628D7"/>
    <w:rsid w:val="00D62940"/>
    <w:rsid w:val="00D62A81"/>
    <w:rsid w:val="00D62A85"/>
    <w:rsid w:val="00D62BA3"/>
    <w:rsid w:val="00D62C89"/>
    <w:rsid w:val="00D63004"/>
    <w:rsid w:val="00D6301A"/>
    <w:rsid w:val="00D630F1"/>
    <w:rsid w:val="00D63197"/>
    <w:rsid w:val="00D63803"/>
    <w:rsid w:val="00D63845"/>
    <w:rsid w:val="00D639CB"/>
    <w:rsid w:val="00D63B61"/>
    <w:rsid w:val="00D63BAA"/>
    <w:rsid w:val="00D63CDF"/>
    <w:rsid w:val="00D63E7B"/>
    <w:rsid w:val="00D63EB2"/>
    <w:rsid w:val="00D63FD3"/>
    <w:rsid w:val="00D6406E"/>
    <w:rsid w:val="00D64140"/>
    <w:rsid w:val="00D64252"/>
    <w:rsid w:val="00D64262"/>
    <w:rsid w:val="00D64271"/>
    <w:rsid w:val="00D64317"/>
    <w:rsid w:val="00D6439A"/>
    <w:rsid w:val="00D644C1"/>
    <w:rsid w:val="00D64580"/>
    <w:rsid w:val="00D648CE"/>
    <w:rsid w:val="00D64A81"/>
    <w:rsid w:val="00D64AB6"/>
    <w:rsid w:val="00D64B1C"/>
    <w:rsid w:val="00D65072"/>
    <w:rsid w:val="00D65397"/>
    <w:rsid w:val="00D657C4"/>
    <w:rsid w:val="00D658FB"/>
    <w:rsid w:val="00D65B25"/>
    <w:rsid w:val="00D65C07"/>
    <w:rsid w:val="00D65C4A"/>
    <w:rsid w:val="00D65D3E"/>
    <w:rsid w:val="00D65DC7"/>
    <w:rsid w:val="00D65E42"/>
    <w:rsid w:val="00D65E72"/>
    <w:rsid w:val="00D662E0"/>
    <w:rsid w:val="00D665B3"/>
    <w:rsid w:val="00D66640"/>
    <w:rsid w:val="00D66765"/>
    <w:rsid w:val="00D66877"/>
    <w:rsid w:val="00D669A4"/>
    <w:rsid w:val="00D66AE8"/>
    <w:rsid w:val="00D66BE9"/>
    <w:rsid w:val="00D66CC6"/>
    <w:rsid w:val="00D66D7F"/>
    <w:rsid w:val="00D66DF4"/>
    <w:rsid w:val="00D66EA3"/>
    <w:rsid w:val="00D67046"/>
    <w:rsid w:val="00D6707C"/>
    <w:rsid w:val="00D6715B"/>
    <w:rsid w:val="00D672A3"/>
    <w:rsid w:val="00D672DA"/>
    <w:rsid w:val="00D67504"/>
    <w:rsid w:val="00D6753A"/>
    <w:rsid w:val="00D675AB"/>
    <w:rsid w:val="00D67AF3"/>
    <w:rsid w:val="00D67C64"/>
    <w:rsid w:val="00D67D11"/>
    <w:rsid w:val="00D67D36"/>
    <w:rsid w:val="00D67D38"/>
    <w:rsid w:val="00D67DCC"/>
    <w:rsid w:val="00D67DD7"/>
    <w:rsid w:val="00D67EC7"/>
    <w:rsid w:val="00D703E9"/>
    <w:rsid w:val="00D703FD"/>
    <w:rsid w:val="00D70497"/>
    <w:rsid w:val="00D707B2"/>
    <w:rsid w:val="00D70873"/>
    <w:rsid w:val="00D70CAD"/>
    <w:rsid w:val="00D70FCE"/>
    <w:rsid w:val="00D7115E"/>
    <w:rsid w:val="00D71284"/>
    <w:rsid w:val="00D712A5"/>
    <w:rsid w:val="00D71307"/>
    <w:rsid w:val="00D713AD"/>
    <w:rsid w:val="00D71407"/>
    <w:rsid w:val="00D714CB"/>
    <w:rsid w:val="00D71549"/>
    <w:rsid w:val="00D718B5"/>
    <w:rsid w:val="00D71919"/>
    <w:rsid w:val="00D71A5C"/>
    <w:rsid w:val="00D71C6E"/>
    <w:rsid w:val="00D71CF2"/>
    <w:rsid w:val="00D71E3B"/>
    <w:rsid w:val="00D71EA3"/>
    <w:rsid w:val="00D71EC4"/>
    <w:rsid w:val="00D720F7"/>
    <w:rsid w:val="00D72157"/>
    <w:rsid w:val="00D7228E"/>
    <w:rsid w:val="00D72341"/>
    <w:rsid w:val="00D7242E"/>
    <w:rsid w:val="00D724A9"/>
    <w:rsid w:val="00D72765"/>
    <w:rsid w:val="00D727F4"/>
    <w:rsid w:val="00D7296D"/>
    <w:rsid w:val="00D72AE4"/>
    <w:rsid w:val="00D72C21"/>
    <w:rsid w:val="00D72D59"/>
    <w:rsid w:val="00D73297"/>
    <w:rsid w:val="00D73386"/>
    <w:rsid w:val="00D733A0"/>
    <w:rsid w:val="00D73413"/>
    <w:rsid w:val="00D734F1"/>
    <w:rsid w:val="00D73533"/>
    <w:rsid w:val="00D73561"/>
    <w:rsid w:val="00D7385D"/>
    <w:rsid w:val="00D7392B"/>
    <w:rsid w:val="00D73A77"/>
    <w:rsid w:val="00D73B50"/>
    <w:rsid w:val="00D73C66"/>
    <w:rsid w:val="00D74296"/>
    <w:rsid w:val="00D74355"/>
    <w:rsid w:val="00D74375"/>
    <w:rsid w:val="00D7441D"/>
    <w:rsid w:val="00D744B7"/>
    <w:rsid w:val="00D7465D"/>
    <w:rsid w:val="00D746C3"/>
    <w:rsid w:val="00D7470E"/>
    <w:rsid w:val="00D7482D"/>
    <w:rsid w:val="00D74C74"/>
    <w:rsid w:val="00D74CA6"/>
    <w:rsid w:val="00D74ECD"/>
    <w:rsid w:val="00D75499"/>
    <w:rsid w:val="00D75655"/>
    <w:rsid w:val="00D75697"/>
    <w:rsid w:val="00D756C9"/>
    <w:rsid w:val="00D75921"/>
    <w:rsid w:val="00D75924"/>
    <w:rsid w:val="00D759E1"/>
    <w:rsid w:val="00D759E5"/>
    <w:rsid w:val="00D75ABC"/>
    <w:rsid w:val="00D75F59"/>
    <w:rsid w:val="00D76178"/>
    <w:rsid w:val="00D761AB"/>
    <w:rsid w:val="00D761FC"/>
    <w:rsid w:val="00D762BA"/>
    <w:rsid w:val="00D76309"/>
    <w:rsid w:val="00D766AB"/>
    <w:rsid w:val="00D7688B"/>
    <w:rsid w:val="00D76932"/>
    <w:rsid w:val="00D7694A"/>
    <w:rsid w:val="00D76B29"/>
    <w:rsid w:val="00D76CFA"/>
    <w:rsid w:val="00D76E39"/>
    <w:rsid w:val="00D76EAE"/>
    <w:rsid w:val="00D76F54"/>
    <w:rsid w:val="00D77013"/>
    <w:rsid w:val="00D77116"/>
    <w:rsid w:val="00D7716A"/>
    <w:rsid w:val="00D77251"/>
    <w:rsid w:val="00D77284"/>
    <w:rsid w:val="00D773F8"/>
    <w:rsid w:val="00D774F0"/>
    <w:rsid w:val="00D77AD2"/>
    <w:rsid w:val="00D77B03"/>
    <w:rsid w:val="00D77F01"/>
    <w:rsid w:val="00D800CD"/>
    <w:rsid w:val="00D80130"/>
    <w:rsid w:val="00D8027A"/>
    <w:rsid w:val="00D804E7"/>
    <w:rsid w:val="00D80576"/>
    <w:rsid w:val="00D8072E"/>
    <w:rsid w:val="00D807A1"/>
    <w:rsid w:val="00D807CA"/>
    <w:rsid w:val="00D80984"/>
    <w:rsid w:val="00D809F1"/>
    <w:rsid w:val="00D80D1D"/>
    <w:rsid w:val="00D80EA7"/>
    <w:rsid w:val="00D80F08"/>
    <w:rsid w:val="00D80F55"/>
    <w:rsid w:val="00D810C6"/>
    <w:rsid w:val="00D81370"/>
    <w:rsid w:val="00D8143F"/>
    <w:rsid w:val="00D8174E"/>
    <w:rsid w:val="00D817FD"/>
    <w:rsid w:val="00D8188D"/>
    <w:rsid w:val="00D81923"/>
    <w:rsid w:val="00D81A3C"/>
    <w:rsid w:val="00D81DBC"/>
    <w:rsid w:val="00D820CA"/>
    <w:rsid w:val="00D820D3"/>
    <w:rsid w:val="00D82149"/>
    <w:rsid w:val="00D821EF"/>
    <w:rsid w:val="00D822D3"/>
    <w:rsid w:val="00D8230B"/>
    <w:rsid w:val="00D8251F"/>
    <w:rsid w:val="00D82545"/>
    <w:rsid w:val="00D8255A"/>
    <w:rsid w:val="00D825B5"/>
    <w:rsid w:val="00D82674"/>
    <w:rsid w:val="00D8288F"/>
    <w:rsid w:val="00D82B00"/>
    <w:rsid w:val="00D82CB2"/>
    <w:rsid w:val="00D82E80"/>
    <w:rsid w:val="00D83562"/>
    <w:rsid w:val="00D836EB"/>
    <w:rsid w:val="00D83B41"/>
    <w:rsid w:val="00D83B90"/>
    <w:rsid w:val="00D83CFE"/>
    <w:rsid w:val="00D83D8A"/>
    <w:rsid w:val="00D84100"/>
    <w:rsid w:val="00D846D2"/>
    <w:rsid w:val="00D8488D"/>
    <w:rsid w:val="00D84A6F"/>
    <w:rsid w:val="00D84B10"/>
    <w:rsid w:val="00D84B2F"/>
    <w:rsid w:val="00D84CA7"/>
    <w:rsid w:val="00D84D71"/>
    <w:rsid w:val="00D84EAF"/>
    <w:rsid w:val="00D84EB2"/>
    <w:rsid w:val="00D85127"/>
    <w:rsid w:val="00D85299"/>
    <w:rsid w:val="00D8539E"/>
    <w:rsid w:val="00D853BF"/>
    <w:rsid w:val="00D85491"/>
    <w:rsid w:val="00D85A07"/>
    <w:rsid w:val="00D85FBC"/>
    <w:rsid w:val="00D86080"/>
    <w:rsid w:val="00D8610C"/>
    <w:rsid w:val="00D861DA"/>
    <w:rsid w:val="00D8623C"/>
    <w:rsid w:val="00D86316"/>
    <w:rsid w:val="00D8654E"/>
    <w:rsid w:val="00D865E0"/>
    <w:rsid w:val="00D8681B"/>
    <w:rsid w:val="00D868ED"/>
    <w:rsid w:val="00D86A31"/>
    <w:rsid w:val="00D86E70"/>
    <w:rsid w:val="00D86FA3"/>
    <w:rsid w:val="00D87356"/>
    <w:rsid w:val="00D873B9"/>
    <w:rsid w:val="00D8779A"/>
    <w:rsid w:val="00D8784D"/>
    <w:rsid w:val="00D878AC"/>
    <w:rsid w:val="00D87AB8"/>
    <w:rsid w:val="00D87C73"/>
    <w:rsid w:val="00D87DB1"/>
    <w:rsid w:val="00D87DE2"/>
    <w:rsid w:val="00D87E0F"/>
    <w:rsid w:val="00D90020"/>
    <w:rsid w:val="00D9006B"/>
    <w:rsid w:val="00D90292"/>
    <w:rsid w:val="00D902B1"/>
    <w:rsid w:val="00D9030E"/>
    <w:rsid w:val="00D90322"/>
    <w:rsid w:val="00D90428"/>
    <w:rsid w:val="00D90574"/>
    <w:rsid w:val="00D906C0"/>
    <w:rsid w:val="00D90ADA"/>
    <w:rsid w:val="00D90B19"/>
    <w:rsid w:val="00D90DC4"/>
    <w:rsid w:val="00D91262"/>
    <w:rsid w:val="00D912B2"/>
    <w:rsid w:val="00D9147E"/>
    <w:rsid w:val="00D9152A"/>
    <w:rsid w:val="00D916AE"/>
    <w:rsid w:val="00D918F6"/>
    <w:rsid w:val="00D91AD8"/>
    <w:rsid w:val="00D91B41"/>
    <w:rsid w:val="00D91DED"/>
    <w:rsid w:val="00D91E3E"/>
    <w:rsid w:val="00D91FD0"/>
    <w:rsid w:val="00D92010"/>
    <w:rsid w:val="00D92156"/>
    <w:rsid w:val="00D92569"/>
    <w:rsid w:val="00D925B4"/>
    <w:rsid w:val="00D925F6"/>
    <w:rsid w:val="00D92785"/>
    <w:rsid w:val="00D928C4"/>
    <w:rsid w:val="00D92C1A"/>
    <w:rsid w:val="00D92D45"/>
    <w:rsid w:val="00D92FB7"/>
    <w:rsid w:val="00D93263"/>
    <w:rsid w:val="00D9336F"/>
    <w:rsid w:val="00D933B6"/>
    <w:rsid w:val="00D934E3"/>
    <w:rsid w:val="00D93533"/>
    <w:rsid w:val="00D93A2B"/>
    <w:rsid w:val="00D93A44"/>
    <w:rsid w:val="00D93CF2"/>
    <w:rsid w:val="00D9415F"/>
    <w:rsid w:val="00D94241"/>
    <w:rsid w:val="00D94556"/>
    <w:rsid w:val="00D948F0"/>
    <w:rsid w:val="00D9497E"/>
    <w:rsid w:val="00D94B11"/>
    <w:rsid w:val="00D94D4E"/>
    <w:rsid w:val="00D94DDF"/>
    <w:rsid w:val="00D94E6C"/>
    <w:rsid w:val="00D9515F"/>
    <w:rsid w:val="00D9524B"/>
    <w:rsid w:val="00D95639"/>
    <w:rsid w:val="00D958B0"/>
    <w:rsid w:val="00D95A3F"/>
    <w:rsid w:val="00D95AB8"/>
    <w:rsid w:val="00D95B5E"/>
    <w:rsid w:val="00D95CFE"/>
    <w:rsid w:val="00D95D5C"/>
    <w:rsid w:val="00D960E4"/>
    <w:rsid w:val="00D96134"/>
    <w:rsid w:val="00D961F6"/>
    <w:rsid w:val="00D96341"/>
    <w:rsid w:val="00D96389"/>
    <w:rsid w:val="00D9638C"/>
    <w:rsid w:val="00D9644C"/>
    <w:rsid w:val="00D966F4"/>
    <w:rsid w:val="00D96B4C"/>
    <w:rsid w:val="00D96C18"/>
    <w:rsid w:val="00D96DAF"/>
    <w:rsid w:val="00D96FE0"/>
    <w:rsid w:val="00D972E5"/>
    <w:rsid w:val="00D9735F"/>
    <w:rsid w:val="00D973AD"/>
    <w:rsid w:val="00D973C0"/>
    <w:rsid w:val="00D9756C"/>
    <w:rsid w:val="00D9758F"/>
    <w:rsid w:val="00D9759D"/>
    <w:rsid w:val="00D97A96"/>
    <w:rsid w:val="00D97BBF"/>
    <w:rsid w:val="00D97C17"/>
    <w:rsid w:val="00D97CB1"/>
    <w:rsid w:val="00D97CFA"/>
    <w:rsid w:val="00D97E45"/>
    <w:rsid w:val="00D97E7A"/>
    <w:rsid w:val="00DA01AC"/>
    <w:rsid w:val="00DA01C4"/>
    <w:rsid w:val="00DA0251"/>
    <w:rsid w:val="00DA030E"/>
    <w:rsid w:val="00DA0316"/>
    <w:rsid w:val="00DA03C3"/>
    <w:rsid w:val="00DA0437"/>
    <w:rsid w:val="00DA058C"/>
    <w:rsid w:val="00DA05E0"/>
    <w:rsid w:val="00DA0610"/>
    <w:rsid w:val="00DA0749"/>
    <w:rsid w:val="00DA07AD"/>
    <w:rsid w:val="00DA08DC"/>
    <w:rsid w:val="00DA0AC7"/>
    <w:rsid w:val="00DA0C3C"/>
    <w:rsid w:val="00DA0D5A"/>
    <w:rsid w:val="00DA0E66"/>
    <w:rsid w:val="00DA0FD1"/>
    <w:rsid w:val="00DA106D"/>
    <w:rsid w:val="00DA11CB"/>
    <w:rsid w:val="00DA11EE"/>
    <w:rsid w:val="00DA14DD"/>
    <w:rsid w:val="00DA15AD"/>
    <w:rsid w:val="00DA15BE"/>
    <w:rsid w:val="00DA16DD"/>
    <w:rsid w:val="00DA193E"/>
    <w:rsid w:val="00DA1A6C"/>
    <w:rsid w:val="00DA1AA4"/>
    <w:rsid w:val="00DA1BA4"/>
    <w:rsid w:val="00DA1C48"/>
    <w:rsid w:val="00DA1CAB"/>
    <w:rsid w:val="00DA1EB3"/>
    <w:rsid w:val="00DA2031"/>
    <w:rsid w:val="00DA20CA"/>
    <w:rsid w:val="00DA22FC"/>
    <w:rsid w:val="00DA23BF"/>
    <w:rsid w:val="00DA2472"/>
    <w:rsid w:val="00DA24DB"/>
    <w:rsid w:val="00DA2B04"/>
    <w:rsid w:val="00DA2B2B"/>
    <w:rsid w:val="00DA2BA4"/>
    <w:rsid w:val="00DA2BE4"/>
    <w:rsid w:val="00DA2C10"/>
    <w:rsid w:val="00DA2D5E"/>
    <w:rsid w:val="00DA306D"/>
    <w:rsid w:val="00DA34FE"/>
    <w:rsid w:val="00DA3616"/>
    <w:rsid w:val="00DA3A7E"/>
    <w:rsid w:val="00DA3AC3"/>
    <w:rsid w:val="00DA3BC2"/>
    <w:rsid w:val="00DA3C30"/>
    <w:rsid w:val="00DA3CEE"/>
    <w:rsid w:val="00DA3D45"/>
    <w:rsid w:val="00DA3D50"/>
    <w:rsid w:val="00DA3EA2"/>
    <w:rsid w:val="00DA3F3E"/>
    <w:rsid w:val="00DA3FA6"/>
    <w:rsid w:val="00DA4128"/>
    <w:rsid w:val="00DA417D"/>
    <w:rsid w:val="00DA419F"/>
    <w:rsid w:val="00DA4591"/>
    <w:rsid w:val="00DA4630"/>
    <w:rsid w:val="00DA469A"/>
    <w:rsid w:val="00DA46AC"/>
    <w:rsid w:val="00DA4762"/>
    <w:rsid w:val="00DA47E4"/>
    <w:rsid w:val="00DA49AB"/>
    <w:rsid w:val="00DA4A26"/>
    <w:rsid w:val="00DA4A5C"/>
    <w:rsid w:val="00DA4B51"/>
    <w:rsid w:val="00DA4BCD"/>
    <w:rsid w:val="00DA4CD7"/>
    <w:rsid w:val="00DA4CE3"/>
    <w:rsid w:val="00DA4D8B"/>
    <w:rsid w:val="00DA4DBB"/>
    <w:rsid w:val="00DA528D"/>
    <w:rsid w:val="00DA5629"/>
    <w:rsid w:val="00DA5879"/>
    <w:rsid w:val="00DA5886"/>
    <w:rsid w:val="00DA58B5"/>
    <w:rsid w:val="00DA5A3B"/>
    <w:rsid w:val="00DA5A81"/>
    <w:rsid w:val="00DA5B2A"/>
    <w:rsid w:val="00DA5C38"/>
    <w:rsid w:val="00DA5D53"/>
    <w:rsid w:val="00DA5E05"/>
    <w:rsid w:val="00DA5FEB"/>
    <w:rsid w:val="00DA61E3"/>
    <w:rsid w:val="00DA621B"/>
    <w:rsid w:val="00DA66B0"/>
    <w:rsid w:val="00DA6806"/>
    <w:rsid w:val="00DA6810"/>
    <w:rsid w:val="00DA68D4"/>
    <w:rsid w:val="00DA697D"/>
    <w:rsid w:val="00DA6E14"/>
    <w:rsid w:val="00DA6E30"/>
    <w:rsid w:val="00DA6F1F"/>
    <w:rsid w:val="00DA6FF4"/>
    <w:rsid w:val="00DA7073"/>
    <w:rsid w:val="00DA7186"/>
    <w:rsid w:val="00DA71C3"/>
    <w:rsid w:val="00DA727F"/>
    <w:rsid w:val="00DA72BF"/>
    <w:rsid w:val="00DA75B6"/>
    <w:rsid w:val="00DA79A3"/>
    <w:rsid w:val="00DA7A6A"/>
    <w:rsid w:val="00DA7C03"/>
    <w:rsid w:val="00DA7C7A"/>
    <w:rsid w:val="00DA7E23"/>
    <w:rsid w:val="00DA7F98"/>
    <w:rsid w:val="00DA7F9A"/>
    <w:rsid w:val="00DB0152"/>
    <w:rsid w:val="00DB0221"/>
    <w:rsid w:val="00DB0331"/>
    <w:rsid w:val="00DB03B0"/>
    <w:rsid w:val="00DB06A6"/>
    <w:rsid w:val="00DB0779"/>
    <w:rsid w:val="00DB07BC"/>
    <w:rsid w:val="00DB08E7"/>
    <w:rsid w:val="00DB0A00"/>
    <w:rsid w:val="00DB0A06"/>
    <w:rsid w:val="00DB0B13"/>
    <w:rsid w:val="00DB0BBB"/>
    <w:rsid w:val="00DB0CB6"/>
    <w:rsid w:val="00DB0CC0"/>
    <w:rsid w:val="00DB0D70"/>
    <w:rsid w:val="00DB0E46"/>
    <w:rsid w:val="00DB10C8"/>
    <w:rsid w:val="00DB10DE"/>
    <w:rsid w:val="00DB1129"/>
    <w:rsid w:val="00DB1520"/>
    <w:rsid w:val="00DB1578"/>
    <w:rsid w:val="00DB16A4"/>
    <w:rsid w:val="00DB175B"/>
    <w:rsid w:val="00DB1894"/>
    <w:rsid w:val="00DB1908"/>
    <w:rsid w:val="00DB193E"/>
    <w:rsid w:val="00DB1A87"/>
    <w:rsid w:val="00DB1B21"/>
    <w:rsid w:val="00DB1EF4"/>
    <w:rsid w:val="00DB20BA"/>
    <w:rsid w:val="00DB215E"/>
    <w:rsid w:val="00DB217B"/>
    <w:rsid w:val="00DB2255"/>
    <w:rsid w:val="00DB26A9"/>
    <w:rsid w:val="00DB28F0"/>
    <w:rsid w:val="00DB2980"/>
    <w:rsid w:val="00DB29EB"/>
    <w:rsid w:val="00DB2DDD"/>
    <w:rsid w:val="00DB2FF5"/>
    <w:rsid w:val="00DB32B7"/>
    <w:rsid w:val="00DB32FC"/>
    <w:rsid w:val="00DB33A4"/>
    <w:rsid w:val="00DB3491"/>
    <w:rsid w:val="00DB353B"/>
    <w:rsid w:val="00DB3572"/>
    <w:rsid w:val="00DB35BC"/>
    <w:rsid w:val="00DB3DC6"/>
    <w:rsid w:val="00DB3DE6"/>
    <w:rsid w:val="00DB3E21"/>
    <w:rsid w:val="00DB3E60"/>
    <w:rsid w:val="00DB4047"/>
    <w:rsid w:val="00DB41AA"/>
    <w:rsid w:val="00DB4264"/>
    <w:rsid w:val="00DB489F"/>
    <w:rsid w:val="00DB4A35"/>
    <w:rsid w:val="00DB4AE5"/>
    <w:rsid w:val="00DB4B8F"/>
    <w:rsid w:val="00DB4C59"/>
    <w:rsid w:val="00DB4C73"/>
    <w:rsid w:val="00DB504D"/>
    <w:rsid w:val="00DB5800"/>
    <w:rsid w:val="00DB5951"/>
    <w:rsid w:val="00DB5BF0"/>
    <w:rsid w:val="00DB5F0B"/>
    <w:rsid w:val="00DB5F43"/>
    <w:rsid w:val="00DB631A"/>
    <w:rsid w:val="00DB65C3"/>
    <w:rsid w:val="00DB6629"/>
    <w:rsid w:val="00DB6751"/>
    <w:rsid w:val="00DB67EA"/>
    <w:rsid w:val="00DB6A68"/>
    <w:rsid w:val="00DB6B50"/>
    <w:rsid w:val="00DB6BAB"/>
    <w:rsid w:val="00DB6C5C"/>
    <w:rsid w:val="00DB6E57"/>
    <w:rsid w:val="00DB6F7E"/>
    <w:rsid w:val="00DB6FF3"/>
    <w:rsid w:val="00DB703D"/>
    <w:rsid w:val="00DB7243"/>
    <w:rsid w:val="00DB733E"/>
    <w:rsid w:val="00DB739A"/>
    <w:rsid w:val="00DB73B2"/>
    <w:rsid w:val="00DB7419"/>
    <w:rsid w:val="00DB76DA"/>
    <w:rsid w:val="00DB77A6"/>
    <w:rsid w:val="00DB790D"/>
    <w:rsid w:val="00DB7ABC"/>
    <w:rsid w:val="00DB7C8A"/>
    <w:rsid w:val="00DB7DCE"/>
    <w:rsid w:val="00DB7E1B"/>
    <w:rsid w:val="00DB7F0A"/>
    <w:rsid w:val="00DB7F66"/>
    <w:rsid w:val="00DC027B"/>
    <w:rsid w:val="00DC04A8"/>
    <w:rsid w:val="00DC0658"/>
    <w:rsid w:val="00DC076C"/>
    <w:rsid w:val="00DC0A80"/>
    <w:rsid w:val="00DC0CEF"/>
    <w:rsid w:val="00DC0E04"/>
    <w:rsid w:val="00DC0E8E"/>
    <w:rsid w:val="00DC1231"/>
    <w:rsid w:val="00DC133E"/>
    <w:rsid w:val="00DC1436"/>
    <w:rsid w:val="00DC166E"/>
    <w:rsid w:val="00DC1843"/>
    <w:rsid w:val="00DC1901"/>
    <w:rsid w:val="00DC1AEB"/>
    <w:rsid w:val="00DC1B31"/>
    <w:rsid w:val="00DC1C57"/>
    <w:rsid w:val="00DC1E28"/>
    <w:rsid w:val="00DC22C9"/>
    <w:rsid w:val="00DC2520"/>
    <w:rsid w:val="00DC25FF"/>
    <w:rsid w:val="00DC26B7"/>
    <w:rsid w:val="00DC27C4"/>
    <w:rsid w:val="00DC28A3"/>
    <w:rsid w:val="00DC2B1A"/>
    <w:rsid w:val="00DC2C16"/>
    <w:rsid w:val="00DC2CDD"/>
    <w:rsid w:val="00DC2D25"/>
    <w:rsid w:val="00DC2D7F"/>
    <w:rsid w:val="00DC2DDC"/>
    <w:rsid w:val="00DC30F6"/>
    <w:rsid w:val="00DC3197"/>
    <w:rsid w:val="00DC32FE"/>
    <w:rsid w:val="00DC331B"/>
    <w:rsid w:val="00DC3353"/>
    <w:rsid w:val="00DC3492"/>
    <w:rsid w:val="00DC3677"/>
    <w:rsid w:val="00DC389D"/>
    <w:rsid w:val="00DC38BE"/>
    <w:rsid w:val="00DC38EF"/>
    <w:rsid w:val="00DC3985"/>
    <w:rsid w:val="00DC3AFC"/>
    <w:rsid w:val="00DC3C3A"/>
    <w:rsid w:val="00DC3CE4"/>
    <w:rsid w:val="00DC3CED"/>
    <w:rsid w:val="00DC3D30"/>
    <w:rsid w:val="00DC3D74"/>
    <w:rsid w:val="00DC3DCF"/>
    <w:rsid w:val="00DC3F5B"/>
    <w:rsid w:val="00DC400F"/>
    <w:rsid w:val="00DC4096"/>
    <w:rsid w:val="00DC4213"/>
    <w:rsid w:val="00DC4348"/>
    <w:rsid w:val="00DC45E0"/>
    <w:rsid w:val="00DC46B1"/>
    <w:rsid w:val="00DC4A56"/>
    <w:rsid w:val="00DC509F"/>
    <w:rsid w:val="00DC522F"/>
    <w:rsid w:val="00DC52A8"/>
    <w:rsid w:val="00DC53F3"/>
    <w:rsid w:val="00DC53F4"/>
    <w:rsid w:val="00DC5444"/>
    <w:rsid w:val="00DC5854"/>
    <w:rsid w:val="00DC58E7"/>
    <w:rsid w:val="00DC5A7D"/>
    <w:rsid w:val="00DC5B01"/>
    <w:rsid w:val="00DC5B56"/>
    <w:rsid w:val="00DC5DC6"/>
    <w:rsid w:val="00DC5E29"/>
    <w:rsid w:val="00DC60FA"/>
    <w:rsid w:val="00DC6398"/>
    <w:rsid w:val="00DC66D3"/>
    <w:rsid w:val="00DC6859"/>
    <w:rsid w:val="00DC6B5F"/>
    <w:rsid w:val="00DC7150"/>
    <w:rsid w:val="00DC7194"/>
    <w:rsid w:val="00DC71C5"/>
    <w:rsid w:val="00DC7486"/>
    <w:rsid w:val="00DC7565"/>
    <w:rsid w:val="00DC76BF"/>
    <w:rsid w:val="00DC76E2"/>
    <w:rsid w:val="00DC78AA"/>
    <w:rsid w:val="00DC7D4B"/>
    <w:rsid w:val="00DC7D6D"/>
    <w:rsid w:val="00DC7E7A"/>
    <w:rsid w:val="00DC7F61"/>
    <w:rsid w:val="00DD009D"/>
    <w:rsid w:val="00DD0186"/>
    <w:rsid w:val="00DD0328"/>
    <w:rsid w:val="00DD0422"/>
    <w:rsid w:val="00DD05AC"/>
    <w:rsid w:val="00DD08D4"/>
    <w:rsid w:val="00DD0912"/>
    <w:rsid w:val="00DD0B40"/>
    <w:rsid w:val="00DD0CDE"/>
    <w:rsid w:val="00DD0D79"/>
    <w:rsid w:val="00DD0E95"/>
    <w:rsid w:val="00DD0FBD"/>
    <w:rsid w:val="00DD104C"/>
    <w:rsid w:val="00DD1200"/>
    <w:rsid w:val="00DD1440"/>
    <w:rsid w:val="00DD171E"/>
    <w:rsid w:val="00DD1965"/>
    <w:rsid w:val="00DD1998"/>
    <w:rsid w:val="00DD19BD"/>
    <w:rsid w:val="00DD1D67"/>
    <w:rsid w:val="00DD1E01"/>
    <w:rsid w:val="00DD2108"/>
    <w:rsid w:val="00DD2255"/>
    <w:rsid w:val="00DD23A1"/>
    <w:rsid w:val="00DD2424"/>
    <w:rsid w:val="00DD24D5"/>
    <w:rsid w:val="00DD25E0"/>
    <w:rsid w:val="00DD25E3"/>
    <w:rsid w:val="00DD29A0"/>
    <w:rsid w:val="00DD29EB"/>
    <w:rsid w:val="00DD2B5C"/>
    <w:rsid w:val="00DD32DF"/>
    <w:rsid w:val="00DD3542"/>
    <w:rsid w:val="00DD355B"/>
    <w:rsid w:val="00DD35D9"/>
    <w:rsid w:val="00DD35E2"/>
    <w:rsid w:val="00DD37C5"/>
    <w:rsid w:val="00DD3881"/>
    <w:rsid w:val="00DD3A7C"/>
    <w:rsid w:val="00DD3B95"/>
    <w:rsid w:val="00DD3BB5"/>
    <w:rsid w:val="00DD3C1D"/>
    <w:rsid w:val="00DD3C6F"/>
    <w:rsid w:val="00DD3DF0"/>
    <w:rsid w:val="00DD3DFB"/>
    <w:rsid w:val="00DD3E81"/>
    <w:rsid w:val="00DD44E4"/>
    <w:rsid w:val="00DD4659"/>
    <w:rsid w:val="00DD488F"/>
    <w:rsid w:val="00DD4B96"/>
    <w:rsid w:val="00DD4CEE"/>
    <w:rsid w:val="00DD4DF0"/>
    <w:rsid w:val="00DD4EC3"/>
    <w:rsid w:val="00DD4F54"/>
    <w:rsid w:val="00DD4FC9"/>
    <w:rsid w:val="00DD5230"/>
    <w:rsid w:val="00DD57C8"/>
    <w:rsid w:val="00DD5802"/>
    <w:rsid w:val="00DD5974"/>
    <w:rsid w:val="00DD598C"/>
    <w:rsid w:val="00DD59FC"/>
    <w:rsid w:val="00DD5B52"/>
    <w:rsid w:val="00DD5CCE"/>
    <w:rsid w:val="00DD6043"/>
    <w:rsid w:val="00DD61DE"/>
    <w:rsid w:val="00DD6339"/>
    <w:rsid w:val="00DD6425"/>
    <w:rsid w:val="00DD654B"/>
    <w:rsid w:val="00DD6650"/>
    <w:rsid w:val="00DD6B73"/>
    <w:rsid w:val="00DD6BC5"/>
    <w:rsid w:val="00DD6D9E"/>
    <w:rsid w:val="00DD6F9A"/>
    <w:rsid w:val="00DD7035"/>
    <w:rsid w:val="00DD70FF"/>
    <w:rsid w:val="00DD7304"/>
    <w:rsid w:val="00DD740D"/>
    <w:rsid w:val="00DD744C"/>
    <w:rsid w:val="00DD7526"/>
    <w:rsid w:val="00DD75E1"/>
    <w:rsid w:val="00DD761E"/>
    <w:rsid w:val="00DD762D"/>
    <w:rsid w:val="00DD7631"/>
    <w:rsid w:val="00DD764C"/>
    <w:rsid w:val="00DD76F2"/>
    <w:rsid w:val="00DD789A"/>
    <w:rsid w:val="00DD7963"/>
    <w:rsid w:val="00DD7993"/>
    <w:rsid w:val="00DD7CD7"/>
    <w:rsid w:val="00DD7F1C"/>
    <w:rsid w:val="00DE0290"/>
    <w:rsid w:val="00DE02ED"/>
    <w:rsid w:val="00DE04D8"/>
    <w:rsid w:val="00DE0596"/>
    <w:rsid w:val="00DE075A"/>
    <w:rsid w:val="00DE091B"/>
    <w:rsid w:val="00DE0BC3"/>
    <w:rsid w:val="00DE0C5F"/>
    <w:rsid w:val="00DE1090"/>
    <w:rsid w:val="00DE1140"/>
    <w:rsid w:val="00DE12A9"/>
    <w:rsid w:val="00DE12BE"/>
    <w:rsid w:val="00DE1829"/>
    <w:rsid w:val="00DE18EC"/>
    <w:rsid w:val="00DE199F"/>
    <w:rsid w:val="00DE1A46"/>
    <w:rsid w:val="00DE1B22"/>
    <w:rsid w:val="00DE1E9B"/>
    <w:rsid w:val="00DE1FD6"/>
    <w:rsid w:val="00DE20AB"/>
    <w:rsid w:val="00DE2469"/>
    <w:rsid w:val="00DE27DD"/>
    <w:rsid w:val="00DE2B2C"/>
    <w:rsid w:val="00DE2BAC"/>
    <w:rsid w:val="00DE2C74"/>
    <w:rsid w:val="00DE2CB1"/>
    <w:rsid w:val="00DE309B"/>
    <w:rsid w:val="00DE30FA"/>
    <w:rsid w:val="00DE320B"/>
    <w:rsid w:val="00DE3281"/>
    <w:rsid w:val="00DE3393"/>
    <w:rsid w:val="00DE33F6"/>
    <w:rsid w:val="00DE3589"/>
    <w:rsid w:val="00DE36A8"/>
    <w:rsid w:val="00DE36E1"/>
    <w:rsid w:val="00DE37D7"/>
    <w:rsid w:val="00DE37E6"/>
    <w:rsid w:val="00DE3989"/>
    <w:rsid w:val="00DE3C9B"/>
    <w:rsid w:val="00DE3D7A"/>
    <w:rsid w:val="00DE4A97"/>
    <w:rsid w:val="00DE4D25"/>
    <w:rsid w:val="00DE4DC2"/>
    <w:rsid w:val="00DE4FD4"/>
    <w:rsid w:val="00DE5407"/>
    <w:rsid w:val="00DE543A"/>
    <w:rsid w:val="00DE5553"/>
    <w:rsid w:val="00DE566F"/>
    <w:rsid w:val="00DE587C"/>
    <w:rsid w:val="00DE599F"/>
    <w:rsid w:val="00DE5AE2"/>
    <w:rsid w:val="00DE5BD2"/>
    <w:rsid w:val="00DE5C1D"/>
    <w:rsid w:val="00DE5CF4"/>
    <w:rsid w:val="00DE5D13"/>
    <w:rsid w:val="00DE5E5D"/>
    <w:rsid w:val="00DE608C"/>
    <w:rsid w:val="00DE6468"/>
    <w:rsid w:val="00DE66F4"/>
    <w:rsid w:val="00DE672F"/>
    <w:rsid w:val="00DE6AB9"/>
    <w:rsid w:val="00DE6B2D"/>
    <w:rsid w:val="00DE6B7B"/>
    <w:rsid w:val="00DE6E54"/>
    <w:rsid w:val="00DE6F4B"/>
    <w:rsid w:val="00DE6FFE"/>
    <w:rsid w:val="00DE7068"/>
    <w:rsid w:val="00DE70C5"/>
    <w:rsid w:val="00DE70EF"/>
    <w:rsid w:val="00DE71E7"/>
    <w:rsid w:val="00DE7366"/>
    <w:rsid w:val="00DE73BC"/>
    <w:rsid w:val="00DE756B"/>
    <w:rsid w:val="00DE7695"/>
    <w:rsid w:val="00DE76BA"/>
    <w:rsid w:val="00DE774E"/>
    <w:rsid w:val="00DE7CC1"/>
    <w:rsid w:val="00DE7D58"/>
    <w:rsid w:val="00DE7DF3"/>
    <w:rsid w:val="00DE7E92"/>
    <w:rsid w:val="00DF009A"/>
    <w:rsid w:val="00DF0273"/>
    <w:rsid w:val="00DF076C"/>
    <w:rsid w:val="00DF090B"/>
    <w:rsid w:val="00DF098A"/>
    <w:rsid w:val="00DF1191"/>
    <w:rsid w:val="00DF1254"/>
    <w:rsid w:val="00DF126D"/>
    <w:rsid w:val="00DF12ED"/>
    <w:rsid w:val="00DF13B3"/>
    <w:rsid w:val="00DF1421"/>
    <w:rsid w:val="00DF142E"/>
    <w:rsid w:val="00DF189D"/>
    <w:rsid w:val="00DF1CCF"/>
    <w:rsid w:val="00DF1CDB"/>
    <w:rsid w:val="00DF24E9"/>
    <w:rsid w:val="00DF25CF"/>
    <w:rsid w:val="00DF26F9"/>
    <w:rsid w:val="00DF27A3"/>
    <w:rsid w:val="00DF28F3"/>
    <w:rsid w:val="00DF2A4C"/>
    <w:rsid w:val="00DF30C9"/>
    <w:rsid w:val="00DF31C5"/>
    <w:rsid w:val="00DF3581"/>
    <w:rsid w:val="00DF35BA"/>
    <w:rsid w:val="00DF36A8"/>
    <w:rsid w:val="00DF3882"/>
    <w:rsid w:val="00DF3897"/>
    <w:rsid w:val="00DF3963"/>
    <w:rsid w:val="00DF3B75"/>
    <w:rsid w:val="00DF3D77"/>
    <w:rsid w:val="00DF410D"/>
    <w:rsid w:val="00DF422D"/>
    <w:rsid w:val="00DF4478"/>
    <w:rsid w:val="00DF4505"/>
    <w:rsid w:val="00DF45D9"/>
    <w:rsid w:val="00DF4755"/>
    <w:rsid w:val="00DF4871"/>
    <w:rsid w:val="00DF495D"/>
    <w:rsid w:val="00DF4A8B"/>
    <w:rsid w:val="00DF4B7C"/>
    <w:rsid w:val="00DF4D8A"/>
    <w:rsid w:val="00DF4E6F"/>
    <w:rsid w:val="00DF5096"/>
    <w:rsid w:val="00DF5124"/>
    <w:rsid w:val="00DF51F8"/>
    <w:rsid w:val="00DF540C"/>
    <w:rsid w:val="00DF54C0"/>
    <w:rsid w:val="00DF5531"/>
    <w:rsid w:val="00DF5957"/>
    <w:rsid w:val="00DF5F8A"/>
    <w:rsid w:val="00DF620C"/>
    <w:rsid w:val="00DF646C"/>
    <w:rsid w:val="00DF646F"/>
    <w:rsid w:val="00DF660E"/>
    <w:rsid w:val="00DF67C7"/>
    <w:rsid w:val="00DF68D4"/>
    <w:rsid w:val="00DF6B2C"/>
    <w:rsid w:val="00DF6C39"/>
    <w:rsid w:val="00DF6CA6"/>
    <w:rsid w:val="00DF6FDF"/>
    <w:rsid w:val="00DF7142"/>
    <w:rsid w:val="00DF76A8"/>
    <w:rsid w:val="00DF76FE"/>
    <w:rsid w:val="00DF789B"/>
    <w:rsid w:val="00DF79A0"/>
    <w:rsid w:val="00DF7BB7"/>
    <w:rsid w:val="00DF7C61"/>
    <w:rsid w:val="00DF7D25"/>
    <w:rsid w:val="00DF7D80"/>
    <w:rsid w:val="00E002D1"/>
    <w:rsid w:val="00E003EC"/>
    <w:rsid w:val="00E00414"/>
    <w:rsid w:val="00E00583"/>
    <w:rsid w:val="00E006A2"/>
    <w:rsid w:val="00E00750"/>
    <w:rsid w:val="00E007C8"/>
    <w:rsid w:val="00E00A50"/>
    <w:rsid w:val="00E00A8C"/>
    <w:rsid w:val="00E00BE8"/>
    <w:rsid w:val="00E00DDD"/>
    <w:rsid w:val="00E00E42"/>
    <w:rsid w:val="00E014C7"/>
    <w:rsid w:val="00E016B0"/>
    <w:rsid w:val="00E01741"/>
    <w:rsid w:val="00E01751"/>
    <w:rsid w:val="00E019D1"/>
    <w:rsid w:val="00E019FB"/>
    <w:rsid w:val="00E01A90"/>
    <w:rsid w:val="00E01B2D"/>
    <w:rsid w:val="00E01FC4"/>
    <w:rsid w:val="00E021B8"/>
    <w:rsid w:val="00E02501"/>
    <w:rsid w:val="00E0264E"/>
    <w:rsid w:val="00E02655"/>
    <w:rsid w:val="00E02848"/>
    <w:rsid w:val="00E02A6F"/>
    <w:rsid w:val="00E02BCD"/>
    <w:rsid w:val="00E02CA8"/>
    <w:rsid w:val="00E02DBF"/>
    <w:rsid w:val="00E02F2C"/>
    <w:rsid w:val="00E03014"/>
    <w:rsid w:val="00E031FA"/>
    <w:rsid w:val="00E0323B"/>
    <w:rsid w:val="00E0327B"/>
    <w:rsid w:val="00E036B4"/>
    <w:rsid w:val="00E0370C"/>
    <w:rsid w:val="00E03711"/>
    <w:rsid w:val="00E037A1"/>
    <w:rsid w:val="00E037B9"/>
    <w:rsid w:val="00E03916"/>
    <w:rsid w:val="00E03923"/>
    <w:rsid w:val="00E039C4"/>
    <w:rsid w:val="00E03A20"/>
    <w:rsid w:val="00E03C63"/>
    <w:rsid w:val="00E03D12"/>
    <w:rsid w:val="00E03EE8"/>
    <w:rsid w:val="00E03EF1"/>
    <w:rsid w:val="00E0413B"/>
    <w:rsid w:val="00E04178"/>
    <w:rsid w:val="00E0434C"/>
    <w:rsid w:val="00E04706"/>
    <w:rsid w:val="00E047DA"/>
    <w:rsid w:val="00E04983"/>
    <w:rsid w:val="00E04F04"/>
    <w:rsid w:val="00E04F8A"/>
    <w:rsid w:val="00E050AD"/>
    <w:rsid w:val="00E0518F"/>
    <w:rsid w:val="00E052A1"/>
    <w:rsid w:val="00E053BA"/>
    <w:rsid w:val="00E053EE"/>
    <w:rsid w:val="00E055D1"/>
    <w:rsid w:val="00E0576A"/>
    <w:rsid w:val="00E05ACE"/>
    <w:rsid w:val="00E05AE4"/>
    <w:rsid w:val="00E05CA3"/>
    <w:rsid w:val="00E05D34"/>
    <w:rsid w:val="00E05DCF"/>
    <w:rsid w:val="00E05E1D"/>
    <w:rsid w:val="00E05FD9"/>
    <w:rsid w:val="00E0602E"/>
    <w:rsid w:val="00E06038"/>
    <w:rsid w:val="00E061B5"/>
    <w:rsid w:val="00E06213"/>
    <w:rsid w:val="00E06604"/>
    <w:rsid w:val="00E06755"/>
    <w:rsid w:val="00E06783"/>
    <w:rsid w:val="00E06893"/>
    <w:rsid w:val="00E06C22"/>
    <w:rsid w:val="00E06C5E"/>
    <w:rsid w:val="00E06F98"/>
    <w:rsid w:val="00E06FB0"/>
    <w:rsid w:val="00E0709E"/>
    <w:rsid w:val="00E070A8"/>
    <w:rsid w:val="00E07173"/>
    <w:rsid w:val="00E077A2"/>
    <w:rsid w:val="00E0791A"/>
    <w:rsid w:val="00E07AD5"/>
    <w:rsid w:val="00E07BE3"/>
    <w:rsid w:val="00E10117"/>
    <w:rsid w:val="00E10225"/>
    <w:rsid w:val="00E103DF"/>
    <w:rsid w:val="00E104A8"/>
    <w:rsid w:val="00E104F0"/>
    <w:rsid w:val="00E1069A"/>
    <w:rsid w:val="00E10728"/>
    <w:rsid w:val="00E1074D"/>
    <w:rsid w:val="00E10BE3"/>
    <w:rsid w:val="00E10E90"/>
    <w:rsid w:val="00E10F51"/>
    <w:rsid w:val="00E11097"/>
    <w:rsid w:val="00E111D4"/>
    <w:rsid w:val="00E111D6"/>
    <w:rsid w:val="00E11381"/>
    <w:rsid w:val="00E11430"/>
    <w:rsid w:val="00E11510"/>
    <w:rsid w:val="00E11752"/>
    <w:rsid w:val="00E11759"/>
    <w:rsid w:val="00E119B2"/>
    <w:rsid w:val="00E11EBF"/>
    <w:rsid w:val="00E120C1"/>
    <w:rsid w:val="00E120CC"/>
    <w:rsid w:val="00E121BA"/>
    <w:rsid w:val="00E12361"/>
    <w:rsid w:val="00E123E3"/>
    <w:rsid w:val="00E1262B"/>
    <w:rsid w:val="00E12756"/>
    <w:rsid w:val="00E12820"/>
    <w:rsid w:val="00E12AE6"/>
    <w:rsid w:val="00E12B84"/>
    <w:rsid w:val="00E12D37"/>
    <w:rsid w:val="00E12F4A"/>
    <w:rsid w:val="00E12FA7"/>
    <w:rsid w:val="00E130A8"/>
    <w:rsid w:val="00E130E4"/>
    <w:rsid w:val="00E13263"/>
    <w:rsid w:val="00E132FC"/>
    <w:rsid w:val="00E1359C"/>
    <w:rsid w:val="00E136B9"/>
    <w:rsid w:val="00E13724"/>
    <w:rsid w:val="00E13C67"/>
    <w:rsid w:val="00E13DF8"/>
    <w:rsid w:val="00E142B3"/>
    <w:rsid w:val="00E14782"/>
    <w:rsid w:val="00E147CD"/>
    <w:rsid w:val="00E14941"/>
    <w:rsid w:val="00E14AA4"/>
    <w:rsid w:val="00E14E18"/>
    <w:rsid w:val="00E14E64"/>
    <w:rsid w:val="00E15029"/>
    <w:rsid w:val="00E15066"/>
    <w:rsid w:val="00E151A2"/>
    <w:rsid w:val="00E15279"/>
    <w:rsid w:val="00E1543E"/>
    <w:rsid w:val="00E15AB5"/>
    <w:rsid w:val="00E15B1A"/>
    <w:rsid w:val="00E15EF8"/>
    <w:rsid w:val="00E1602C"/>
    <w:rsid w:val="00E16081"/>
    <w:rsid w:val="00E16160"/>
    <w:rsid w:val="00E1657F"/>
    <w:rsid w:val="00E16604"/>
    <w:rsid w:val="00E167FF"/>
    <w:rsid w:val="00E1681F"/>
    <w:rsid w:val="00E1682A"/>
    <w:rsid w:val="00E16C2A"/>
    <w:rsid w:val="00E16CA5"/>
    <w:rsid w:val="00E17064"/>
    <w:rsid w:val="00E170BF"/>
    <w:rsid w:val="00E171D5"/>
    <w:rsid w:val="00E17306"/>
    <w:rsid w:val="00E17AE9"/>
    <w:rsid w:val="00E17B89"/>
    <w:rsid w:val="00E17BE7"/>
    <w:rsid w:val="00E17E75"/>
    <w:rsid w:val="00E2014C"/>
    <w:rsid w:val="00E20206"/>
    <w:rsid w:val="00E202F8"/>
    <w:rsid w:val="00E203D0"/>
    <w:rsid w:val="00E20630"/>
    <w:rsid w:val="00E20697"/>
    <w:rsid w:val="00E2075A"/>
    <w:rsid w:val="00E2097A"/>
    <w:rsid w:val="00E209E7"/>
    <w:rsid w:val="00E20A41"/>
    <w:rsid w:val="00E20BAB"/>
    <w:rsid w:val="00E20D84"/>
    <w:rsid w:val="00E20EA8"/>
    <w:rsid w:val="00E20EC8"/>
    <w:rsid w:val="00E21040"/>
    <w:rsid w:val="00E2139C"/>
    <w:rsid w:val="00E21506"/>
    <w:rsid w:val="00E21596"/>
    <w:rsid w:val="00E21727"/>
    <w:rsid w:val="00E218A2"/>
    <w:rsid w:val="00E219FF"/>
    <w:rsid w:val="00E21ABD"/>
    <w:rsid w:val="00E21E2E"/>
    <w:rsid w:val="00E220CE"/>
    <w:rsid w:val="00E2229F"/>
    <w:rsid w:val="00E2241F"/>
    <w:rsid w:val="00E22508"/>
    <w:rsid w:val="00E225B4"/>
    <w:rsid w:val="00E226D6"/>
    <w:rsid w:val="00E22A1D"/>
    <w:rsid w:val="00E22A97"/>
    <w:rsid w:val="00E22BF3"/>
    <w:rsid w:val="00E22F54"/>
    <w:rsid w:val="00E23009"/>
    <w:rsid w:val="00E230AF"/>
    <w:rsid w:val="00E23272"/>
    <w:rsid w:val="00E23339"/>
    <w:rsid w:val="00E234F8"/>
    <w:rsid w:val="00E23547"/>
    <w:rsid w:val="00E235D7"/>
    <w:rsid w:val="00E23734"/>
    <w:rsid w:val="00E238AB"/>
    <w:rsid w:val="00E23996"/>
    <w:rsid w:val="00E239A6"/>
    <w:rsid w:val="00E23A29"/>
    <w:rsid w:val="00E23AE0"/>
    <w:rsid w:val="00E23CCC"/>
    <w:rsid w:val="00E23D27"/>
    <w:rsid w:val="00E23E37"/>
    <w:rsid w:val="00E24221"/>
    <w:rsid w:val="00E2424B"/>
    <w:rsid w:val="00E24257"/>
    <w:rsid w:val="00E247A0"/>
    <w:rsid w:val="00E24AB0"/>
    <w:rsid w:val="00E24BA1"/>
    <w:rsid w:val="00E25276"/>
    <w:rsid w:val="00E254A7"/>
    <w:rsid w:val="00E2565D"/>
    <w:rsid w:val="00E25689"/>
    <w:rsid w:val="00E2572D"/>
    <w:rsid w:val="00E2588E"/>
    <w:rsid w:val="00E258A7"/>
    <w:rsid w:val="00E25979"/>
    <w:rsid w:val="00E2597A"/>
    <w:rsid w:val="00E25B0D"/>
    <w:rsid w:val="00E25C48"/>
    <w:rsid w:val="00E25D08"/>
    <w:rsid w:val="00E25D9C"/>
    <w:rsid w:val="00E25F28"/>
    <w:rsid w:val="00E26383"/>
    <w:rsid w:val="00E26852"/>
    <w:rsid w:val="00E2699C"/>
    <w:rsid w:val="00E269AB"/>
    <w:rsid w:val="00E26BF7"/>
    <w:rsid w:val="00E26D6E"/>
    <w:rsid w:val="00E26E18"/>
    <w:rsid w:val="00E26F7F"/>
    <w:rsid w:val="00E271AE"/>
    <w:rsid w:val="00E272EC"/>
    <w:rsid w:val="00E272F8"/>
    <w:rsid w:val="00E2732C"/>
    <w:rsid w:val="00E27470"/>
    <w:rsid w:val="00E27581"/>
    <w:rsid w:val="00E2769E"/>
    <w:rsid w:val="00E2773E"/>
    <w:rsid w:val="00E27774"/>
    <w:rsid w:val="00E27894"/>
    <w:rsid w:val="00E278EA"/>
    <w:rsid w:val="00E27B8A"/>
    <w:rsid w:val="00E27C5B"/>
    <w:rsid w:val="00E27F2E"/>
    <w:rsid w:val="00E27F5D"/>
    <w:rsid w:val="00E3000C"/>
    <w:rsid w:val="00E3016E"/>
    <w:rsid w:val="00E301BC"/>
    <w:rsid w:val="00E3023B"/>
    <w:rsid w:val="00E303C2"/>
    <w:rsid w:val="00E304E4"/>
    <w:rsid w:val="00E30B8C"/>
    <w:rsid w:val="00E30BA8"/>
    <w:rsid w:val="00E30E1A"/>
    <w:rsid w:val="00E30EF2"/>
    <w:rsid w:val="00E3106A"/>
    <w:rsid w:val="00E31306"/>
    <w:rsid w:val="00E313E9"/>
    <w:rsid w:val="00E3142C"/>
    <w:rsid w:val="00E3149E"/>
    <w:rsid w:val="00E31659"/>
    <w:rsid w:val="00E318CE"/>
    <w:rsid w:val="00E319AF"/>
    <w:rsid w:val="00E31C24"/>
    <w:rsid w:val="00E31C65"/>
    <w:rsid w:val="00E31DBC"/>
    <w:rsid w:val="00E31EFF"/>
    <w:rsid w:val="00E3202E"/>
    <w:rsid w:val="00E32049"/>
    <w:rsid w:val="00E32149"/>
    <w:rsid w:val="00E3239E"/>
    <w:rsid w:val="00E32430"/>
    <w:rsid w:val="00E325D8"/>
    <w:rsid w:val="00E32605"/>
    <w:rsid w:val="00E32607"/>
    <w:rsid w:val="00E32C13"/>
    <w:rsid w:val="00E32CB9"/>
    <w:rsid w:val="00E3303F"/>
    <w:rsid w:val="00E3315C"/>
    <w:rsid w:val="00E33258"/>
    <w:rsid w:val="00E33343"/>
    <w:rsid w:val="00E335D1"/>
    <w:rsid w:val="00E338C3"/>
    <w:rsid w:val="00E33923"/>
    <w:rsid w:val="00E33BE2"/>
    <w:rsid w:val="00E33D42"/>
    <w:rsid w:val="00E33D5A"/>
    <w:rsid w:val="00E33E78"/>
    <w:rsid w:val="00E342AF"/>
    <w:rsid w:val="00E342C6"/>
    <w:rsid w:val="00E34461"/>
    <w:rsid w:val="00E3457A"/>
    <w:rsid w:val="00E348B8"/>
    <w:rsid w:val="00E34B7D"/>
    <w:rsid w:val="00E34DBF"/>
    <w:rsid w:val="00E34FE2"/>
    <w:rsid w:val="00E350D3"/>
    <w:rsid w:val="00E35626"/>
    <w:rsid w:val="00E3584F"/>
    <w:rsid w:val="00E35B20"/>
    <w:rsid w:val="00E35B22"/>
    <w:rsid w:val="00E361EA"/>
    <w:rsid w:val="00E36738"/>
    <w:rsid w:val="00E36744"/>
    <w:rsid w:val="00E368EB"/>
    <w:rsid w:val="00E368EF"/>
    <w:rsid w:val="00E36912"/>
    <w:rsid w:val="00E37105"/>
    <w:rsid w:val="00E3714F"/>
    <w:rsid w:val="00E37403"/>
    <w:rsid w:val="00E3748B"/>
    <w:rsid w:val="00E3771B"/>
    <w:rsid w:val="00E37896"/>
    <w:rsid w:val="00E37B61"/>
    <w:rsid w:val="00E37CF1"/>
    <w:rsid w:val="00E37F0F"/>
    <w:rsid w:val="00E4038E"/>
    <w:rsid w:val="00E40756"/>
    <w:rsid w:val="00E407CC"/>
    <w:rsid w:val="00E409F0"/>
    <w:rsid w:val="00E40C87"/>
    <w:rsid w:val="00E4113B"/>
    <w:rsid w:val="00E412F7"/>
    <w:rsid w:val="00E413DF"/>
    <w:rsid w:val="00E41687"/>
    <w:rsid w:val="00E417A0"/>
    <w:rsid w:val="00E418FB"/>
    <w:rsid w:val="00E41A11"/>
    <w:rsid w:val="00E41B75"/>
    <w:rsid w:val="00E41C92"/>
    <w:rsid w:val="00E41D7F"/>
    <w:rsid w:val="00E41E1C"/>
    <w:rsid w:val="00E42180"/>
    <w:rsid w:val="00E4220B"/>
    <w:rsid w:val="00E4222D"/>
    <w:rsid w:val="00E424D2"/>
    <w:rsid w:val="00E42561"/>
    <w:rsid w:val="00E42572"/>
    <w:rsid w:val="00E4257D"/>
    <w:rsid w:val="00E427AB"/>
    <w:rsid w:val="00E42A54"/>
    <w:rsid w:val="00E42C1D"/>
    <w:rsid w:val="00E42D58"/>
    <w:rsid w:val="00E42DC6"/>
    <w:rsid w:val="00E42E9C"/>
    <w:rsid w:val="00E42F9B"/>
    <w:rsid w:val="00E4316E"/>
    <w:rsid w:val="00E43253"/>
    <w:rsid w:val="00E43408"/>
    <w:rsid w:val="00E436A7"/>
    <w:rsid w:val="00E437A9"/>
    <w:rsid w:val="00E43AAB"/>
    <w:rsid w:val="00E43E88"/>
    <w:rsid w:val="00E43EC8"/>
    <w:rsid w:val="00E43F20"/>
    <w:rsid w:val="00E4430A"/>
    <w:rsid w:val="00E4445A"/>
    <w:rsid w:val="00E44615"/>
    <w:rsid w:val="00E4467C"/>
    <w:rsid w:val="00E44686"/>
    <w:rsid w:val="00E446CF"/>
    <w:rsid w:val="00E44724"/>
    <w:rsid w:val="00E448B6"/>
    <w:rsid w:val="00E4492F"/>
    <w:rsid w:val="00E449EA"/>
    <w:rsid w:val="00E44A84"/>
    <w:rsid w:val="00E44D18"/>
    <w:rsid w:val="00E44F07"/>
    <w:rsid w:val="00E44F1C"/>
    <w:rsid w:val="00E44F7A"/>
    <w:rsid w:val="00E44FEF"/>
    <w:rsid w:val="00E451BA"/>
    <w:rsid w:val="00E45336"/>
    <w:rsid w:val="00E4554C"/>
    <w:rsid w:val="00E4559F"/>
    <w:rsid w:val="00E45888"/>
    <w:rsid w:val="00E4591A"/>
    <w:rsid w:val="00E45B4C"/>
    <w:rsid w:val="00E45BFF"/>
    <w:rsid w:val="00E45E66"/>
    <w:rsid w:val="00E4649D"/>
    <w:rsid w:val="00E464E6"/>
    <w:rsid w:val="00E46689"/>
    <w:rsid w:val="00E4684B"/>
    <w:rsid w:val="00E4696F"/>
    <w:rsid w:val="00E469D1"/>
    <w:rsid w:val="00E46C18"/>
    <w:rsid w:val="00E46CEA"/>
    <w:rsid w:val="00E46EEC"/>
    <w:rsid w:val="00E46F3F"/>
    <w:rsid w:val="00E47081"/>
    <w:rsid w:val="00E4730F"/>
    <w:rsid w:val="00E47C86"/>
    <w:rsid w:val="00E47CAC"/>
    <w:rsid w:val="00E47EEB"/>
    <w:rsid w:val="00E5031F"/>
    <w:rsid w:val="00E50480"/>
    <w:rsid w:val="00E50510"/>
    <w:rsid w:val="00E50609"/>
    <w:rsid w:val="00E5078F"/>
    <w:rsid w:val="00E50883"/>
    <w:rsid w:val="00E509EC"/>
    <w:rsid w:val="00E50B32"/>
    <w:rsid w:val="00E50BBF"/>
    <w:rsid w:val="00E50D8E"/>
    <w:rsid w:val="00E511B6"/>
    <w:rsid w:val="00E51272"/>
    <w:rsid w:val="00E51718"/>
    <w:rsid w:val="00E518A5"/>
    <w:rsid w:val="00E5198D"/>
    <w:rsid w:val="00E51A18"/>
    <w:rsid w:val="00E51A72"/>
    <w:rsid w:val="00E51AA2"/>
    <w:rsid w:val="00E51B4B"/>
    <w:rsid w:val="00E51BF5"/>
    <w:rsid w:val="00E51C69"/>
    <w:rsid w:val="00E51F64"/>
    <w:rsid w:val="00E522C6"/>
    <w:rsid w:val="00E522E0"/>
    <w:rsid w:val="00E52384"/>
    <w:rsid w:val="00E52417"/>
    <w:rsid w:val="00E527E4"/>
    <w:rsid w:val="00E52990"/>
    <w:rsid w:val="00E52B48"/>
    <w:rsid w:val="00E52D5D"/>
    <w:rsid w:val="00E52F4A"/>
    <w:rsid w:val="00E52F8E"/>
    <w:rsid w:val="00E52F97"/>
    <w:rsid w:val="00E5302A"/>
    <w:rsid w:val="00E53071"/>
    <w:rsid w:val="00E53282"/>
    <w:rsid w:val="00E532F2"/>
    <w:rsid w:val="00E5341E"/>
    <w:rsid w:val="00E535A7"/>
    <w:rsid w:val="00E5384E"/>
    <w:rsid w:val="00E539F6"/>
    <w:rsid w:val="00E53ED8"/>
    <w:rsid w:val="00E53F29"/>
    <w:rsid w:val="00E54070"/>
    <w:rsid w:val="00E544A7"/>
    <w:rsid w:val="00E54C14"/>
    <w:rsid w:val="00E54C17"/>
    <w:rsid w:val="00E54D0D"/>
    <w:rsid w:val="00E54DAD"/>
    <w:rsid w:val="00E55147"/>
    <w:rsid w:val="00E55160"/>
    <w:rsid w:val="00E55366"/>
    <w:rsid w:val="00E55378"/>
    <w:rsid w:val="00E55668"/>
    <w:rsid w:val="00E55680"/>
    <w:rsid w:val="00E55855"/>
    <w:rsid w:val="00E56026"/>
    <w:rsid w:val="00E561DD"/>
    <w:rsid w:val="00E56202"/>
    <w:rsid w:val="00E562A5"/>
    <w:rsid w:val="00E56386"/>
    <w:rsid w:val="00E5638C"/>
    <w:rsid w:val="00E56497"/>
    <w:rsid w:val="00E56518"/>
    <w:rsid w:val="00E565AE"/>
    <w:rsid w:val="00E56737"/>
    <w:rsid w:val="00E568A7"/>
    <w:rsid w:val="00E569EE"/>
    <w:rsid w:val="00E569FF"/>
    <w:rsid w:val="00E56C33"/>
    <w:rsid w:val="00E56E0F"/>
    <w:rsid w:val="00E57067"/>
    <w:rsid w:val="00E571A7"/>
    <w:rsid w:val="00E57544"/>
    <w:rsid w:val="00E5798F"/>
    <w:rsid w:val="00E579A7"/>
    <w:rsid w:val="00E57E78"/>
    <w:rsid w:val="00E57FD0"/>
    <w:rsid w:val="00E602A1"/>
    <w:rsid w:val="00E603A3"/>
    <w:rsid w:val="00E605A1"/>
    <w:rsid w:val="00E6076E"/>
    <w:rsid w:val="00E6085E"/>
    <w:rsid w:val="00E6090B"/>
    <w:rsid w:val="00E60D53"/>
    <w:rsid w:val="00E60FC6"/>
    <w:rsid w:val="00E612CB"/>
    <w:rsid w:val="00E61649"/>
    <w:rsid w:val="00E61695"/>
    <w:rsid w:val="00E6196D"/>
    <w:rsid w:val="00E61BA6"/>
    <w:rsid w:val="00E61C75"/>
    <w:rsid w:val="00E61E1D"/>
    <w:rsid w:val="00E6211E"/>
    <w:rsid w:val="00E625A7"/>
    <w:rsid w:val="00E6280E"/>
    <w:rsid w:val="00E629CB"/>
    <w:rsid w:val="00E629FF"/>
    <w:rsid w:val="00E62B50"/>
    <w:rsid w:val="00E62C3B"/>
    <w:rsid w:val="00E62DD7"/>
    <w:rsid w:val="00E62DF3"/>
    <w:rsid w:val="00E62E40"/>
    <w:rsid w:val="00E62F28"/>
    <w:rsid w:val="00E62F7D"/>
    <w:rsid w:val="00E6327F"/>
    <w:rsid w:val="00E63542"/>
    <w:rsid w:val="00E638B6"/>
    <w:rsid w:val="00E63977"/>
    <w:rsid w:val="00E63A3C"/>
    <w:rsid w:val="00E63AFB"/>
    <w:rsid w:val="00E63BD8"/>
    <w:rsid w:val="00E63BFE"/>
    <w:rsid w:val="00E63C2D"/>
    <w:rsid w:val="00E63D8A"/>
    <w:rsid w:val="00E6416A"/>
    <w:rsid w:val="00E643B3"/>
    <w:rsid w:val="00E646BF"/>
    <w:rsid w:val="00E649FD"/>
    <w:rsid w:val="00E64A79"/>
    <w:rsid w:val="00E64CC6"/>
    <w:rsid w:val="00E64DBD"/>
    <w:rsid w:val="00E64F5D"/>
    <w:rsid w:val="00E655B7"/>
    <w:rsid w:val="00E6560F"/>
    <w:rsid w:val="00E65A7D"/>
    <w:rsid w:val="00E65AD2"/>
    <w:rsid w:val="00E65CF6"/>
    <w:rsid w:val="00E65D00"/>
    <w:rsid w:val="00E65D39"/>
    <w:rsid w:val="00E65FD9"/>
    <w:rsid w:val="00E6624B"/>
    <w:rsid w:val="00E66616"/>
    <w:rsid w:val="00E6670D"/>
    <w:rsid w:val="00E66710"/>
    <w:rsid w:val="00E66736"/>
    <w:rsid w:val="00E66833"/>
    <w:rsid w:val="00E669DB"/>
    <w:rsid w:val="00E66A2E"/>
    <w:rsid w:val="00E66EA7"/>
    <w:rsid w:val="00E66F6C"/>
    <w:rsid w:val="00E66F92"/>
    <w:rsid w:val="00E67072"/>
    <w:rsid w:val="00E67392"/>
    <w:rsid w:val="00E67539"/>
    <w:rsid w:val="00E6758F"/>
    <w:rsid w:val="00E676D2"/>
    <w:rsid w:val="00E67902"/>
    <w:rsid w:val="00E67BC8"/>
    <w:rsid w:val="00E67C00"/>
    <w:rsid w:val="00E67F24"/>
    <w:rsid w:val="00E67F6D"/>
    <w:rsid w:val="00E70117"/>
    <w:rsid w:val="00E70202"/>
    <w:rsid w:val="00E7035A"/>
    <w:rsid w:val="00E7040F"/>
    <w:rsid w:val="00E70427"/>
    <w:rsid w:val="00E704B5"/>
    <w:rsid w:val="00E70889"/>
    <w:rsid w:val="00E708F6"/>
    <w:rsid w:val="00E70B9D"/>
    <w:rsid w:val="00E70BF3"/>
    <w:rsid w:val="00E712F3"/>
    <w:rsid w:val="00E716ED"/>
    <w:rsid w:val="00E71986"/>
    <w:rsid w:val="00E71A09"/>
    <w:rsid w:val="00E71AEA"/>
    <w:rsid w:val="00E72244"/>
    <w:rsid w:val="00E72459"/>
    <w:rsid w:val="00E72525"/>
    <w:rsid w:val="00E7297F"/>
    <w:rsid w:val="00E72B3A"/>
    <w:rsid w:val="00E72C90"/>
    <w:rsid w:val="00E72EAC"/>
    <w:rsid w:val="00E72EDB"/>
    <w:rsid w:val="00E72F6A"/>
    <w:rsid w:val="00E72FB7"/>
    <w:rsid w:val="00E73024"/>
    <w:rsid w:val="00E7302A"/>
    <w:rsid w:val="00E73461"/>
    <w:rsid w:val="00E7378E"/>
    <w:rsid w:val="00E73902"/>
    <w:rsid w:val="00E73983"/>
    <w:rsid w:val="00E73A6F"/>
    <w:rsid w:val="00E73A7A"/>
    <w:rsid w:val="00E73B04"/>
    <w:rsid w:val="00E73D45"/>
    <w:rsid w:val="00E73DBE"/>
    <w:rsid w:val="00E74239"/>
    <w:rsid w:val="00E74309"/>
    <w:rsid w:val="00E74331"/>
    <w:rsid w:val="00E744DF"/>
    <w:rsid w:val="00E74633"/>
    <w:rsid w:val="00E746BD"/>
    <w:rsid w:val="00E74818"/>
    <w:rsid w:val="00E7499F"/>
    <w:rsid w:val="00E749C3"/>
    <w:rsid w:val="00E74AAF"/>
    <w:rsid w:val="00E74B42"/>
    <w:rsid w:val="00E74CD6"/>
    <w:rsid w:val="00E74DC7"/>
    <w:rsid w:val="00E750EB"/>
    <w:rsid w:val="00E752A7"/>
    <w:rsid w:val="00E75428"/>
    <w:rsid w:val="00E754F7"/>
    <w:rsid w:val="00E75807"/>
    <w:rsid w:val="00E75A36"/>
    <w:rsid w:val="00E75A49"/>
    <w:rsid w:val="00E75B1E"/>
    <w:rsid w:val="00E75C53"/>
    <w:rsid w:val="00E75DEF"/>
    <w:rsid w:val="00E75EA6"/>
    <w:rsid w:val="00E75EDD"/>
    <w:rsid w:val="00E75F4D"/>
    <w:rsid w:val="00E760B6"/>
    <w:rsid w:val="00E76276"/>
    <w:rsid w:val="00E7668E"/>
    <w:rsid w:val="00E7670C"/>
    <w:rsid w:val="00E769B2"/>
    <w:rsid w:val="00E76B1F"/>
    <w:rsid w:val="00E76B5F"/>
    <w:rsid w:val="00E76C76"/>
    <w:rsid w:val="00E76D4B"/>
    <w:rsid w:val="00E76DAF"/>
    <w:rsid w:val="00E76E8D"/>
    <w:rsid w:val="00E77052"/>
    <w:rsid w:val="00E771AC"/>
    <w:rsid w:val="00E77593"/>
    <w:rsid w:val="00E775D8"/>
    <w:rsid w:val="00E77611"/>
    <w:rsid w:val="00E7780B"/>
    <w:rsid w:val="00E7795D"/>
    <w:rsid w:val="00E779FD"/>
    <w:rsid w:val="00E77A4E"/>
    <w:rsid w:val="00E77B42"/>
    <w:rsid w:val="00E77BA5"/>
    <w:rsid w:val="00E77BBE"/>
    <w:rsid w:val="00E77C26"/>
    <w:rsid w:val="00E77C4E"/>
    <w:rsid w:val="00E77D85"/>
    <w:rsid w:val="00E77EE8"/>
    <w:rsid w:val="00E80158"/>
    <w:rsid w:val="00E80A05"/>
    <w:rsid w:val="00E80A53"/>
    <w:rsid w:val="00E80ACA"/>
    <w:rsid w:val="00E80AE6"/>
    <w:rsid w:val="00E80B9A"/>
    <w:rsid w:val="00E80D94"/>
    <w:rsid w:val="00E80F19"/>
    <w:rsid w:val="00E8101F"/>
    <w:rsid w:val="00E8136E"/>
    <w:rsid w:val="00E81386"/>
    <w:rsid w:val="00E8149D"/>
    <w:rsid w:val="00E814A5"/>
    <w:rsid w:val="00E818F1"/>
    <w:rsid w:val="00E8199F"/>
    <w:rsid w:val="00E81A4A"/>
    <w:rsid w:val="00E81F2E"/>
    <w:rsid w:val="00E81F80"/>
    <w:rsid w:val="00E8208A"/>
    <w:rsid w:val="00E82334"/>
    <w:rsid w:val="00E82347"/>
    <w:rsid w:val="00E823DB"/>
    <w:rsid w:val="00E824A0"/>
    <w:rsid w:val="00E826D1"/>
    <w:rsid w:val="00E826D7"/>
    <w:rsid w:val="00E826FD"/>
    <w:rsid w:val="00E82711"/>
    <w:rsid w:val="00E82798"/>
    <w:rsid w:val="00E82902"/>
    <w:rsid w:val="00E829EE"/>
    <w:rsid w:val="00E82A27"/>
    <w:rsid w:val="00E82ABA"/>
    <w:rsid w:val="00E82C60"/>
    <w:rsid w:val="00E82E8A"/>
    <w:rsid w:val="00E82EE2"/>
    <w:rsid w:val="00E83146"/>
    <w:rsid w:val="00E83158"/>
    <w:rsid w:val="00E83198"/>
    <w:rsid w:val="00E8330F"/>
    <w:rsid w:val="00E83330"/>
    <w:rsid w:val="00E8352D"/>
    <w:rsid w:val="00E83594"/>
    <w:rsid w:val="00E83666"/>
    <w:rsid w:val="00E836A8"/>
    <w:rsid w:val="00E837FC"/>
    <w:rsid w:val="00E83804"/>
    <w:rsid w:val="00E83980"/>
    <w:rsid w:val="00E839BE"/>
    <w:rsid w:val="00E84200"/>
    <w:rsid w:val="00E84235"/>
    <w:rsid w:val="00E844EB"/>
    <w:rsid w:val="00E844F4"/>
    <w:rsid w:val="00E84A3D"/>
    <w:rsid w:val="00E84C39"/>
    <w:rsid w:val="00E84D4B"/>
    <w:rsid w:val="00E8533D"/>
    <w:rsid w:val="00E85548"/>
    <w:rsid w:val="00E857E1"/>
    <w:rsid w:val="00E85A3F"/>
    <w:rsid w:val="00E85A49"/>
    <w:rsid w:val="00E85B8D"/>
    <w:rsid w:val="00E85B99"/>
    <w:rsid w:val="00E85F38"/>
    <w:rsid w:val="00E85F82"/>
    <w:rsid w:val="00E861AE"/>
    <w:rsid w:val="00E86498"/>
    <w:rsid w:val="00E865F0"/>
    <w:rsid w:val="00E86639"/>
    <w:rsid w:val="00E86A33"/>
    <w:rsid w:val="00E86C5C"/>
    <w:rsid w:val="00E86C91"/>
    <w:rsid w:val="00E86D77"/>
    <w:rsid w:val="00E86E4E"/>
    <w:rsid w:val="00E86E4F"/>
    <w:rsid w:val="00E872E6"/>
    <w:rsid w:val="00E877D7"/>
    <w:rsid w:val="00E87A37"/>
    <w:rsid w:val="00E87CFB"/>
    <w:rsid w:val="00E87DB0"/>
    <w:rsid w:val="00E87F96"/>
    <w:rsid w:val="00E901CC"/>
    <w:rsid w:val="00E90497"/>
    <w:rsid w:val="00E904D4"/>
    <w:rsid w:val="00E90517"/>
    <w:rsid w:val="00E9059D"/>
    <w:rsid w:val="00E905AA"/>
    <w:rsid w:val="00E9070F"/>
    <w:rsid w:val="00E907D0"/>
    <w:rsid w:val="00E90843"/>
    <w:rsid w:val="00E90897"/>
    <w:rsid w:val="00E90AF0"/>
    <w:rsid w:val="00E90B0E"/>
    <w:rsid w:val="00E90BCD"/>
    <w:rsid w:val="00E90C72"/>
    <w:rsid w:val="00E90C80"/>
    <w:rsid w:val="00E90CD2"/>
    <w:rsid w:val="00E90E5D"/>
    <w:rsid w:val="00E90ED7"/>
    <w:rsid w:val="00E90FB0"/>
    <w:rsid w:val="00E910A0"/>
    <w:rsid w:val="00E911F3"/>
    <w:rsid w:val="00E91450"/>
    <w:rsid w:val="00E9159D"/>
    <w:rsid w:val="00E915E3"/>
    <w:rsid w:val="00E9161C"/>
    <w:rsid w:val="00E9169A"/>
    <w:rsid w:val="00E917BC"/>
    <w:rsid w:val="00E9189E"/>
    <w:rsid w:val="00E91A15"/>
    <w:rsid w:val="00E91F33"/>
    <w:rsid w:val="00E9222A"/>
    <w:rsid w:val="00E924D7"/>
    <w:rsid w:val="00E924D8"/>
    <w:rsid w:val="00E925B0"/>
    <w:rsid w:val="00E925DD"/>
    <w:rsid w:val="00E92611"/>
    <w:rsid w:val="00E9290D"/>
    <w:rsid w:val="00E92B17"/>
    <w:rsid w:val="00E92C04"/>
    <w:rsid w:val="00E930CE"/>
    <w:rsid w:val="00E9336F"/>
    <w:rsid w:val="00E93439"/>
    <w:rsid w:val="00E93461"/>
    <w:rsid w:val="00E9354F"/>
    <w:rsid w:val="00E9366A"/>
    <w:rsid w:val="00E936C9"/>
    <w:rsid w:val="00E93718"/>
    <w:rsid w:val="00E93873"/>
    <w:rsid w:val="00E938FA"/>
    <w:rsid w:val="00E93B4C"/>
    <w:rsid w:val="00E93D42"/>
    <w:rsid w:val="00E93DB0"/>
    <w:rsid w:val="00E93E05"/>
    <w:rsid w:val="00E93E9F"/>
    <w:rsid w:val="00E946FB"/>
    <w:rsid w:val="00E94724"/>
    <w:rsid w:val="00E947B8"/>
    <w:rsid w:val="00E947C6"/>
    <w:rsid w:val="00E9483C"/>
    <w:rsid w:val="00E949F5"/>
    <w:rsid w:val="00E94A9D"/>
    <w:rsid w:val="00E94B80"/>
    <w:rsid w:val="00E94CDF"/>
    <w:rsid w:val="00E94CFB"/>
    <w:rsid w:val="00E94DD5"/>
    <w:rsid w:val="00E94F23"/>
    <w:rsid w:val="00E95020"/>
    <w:rsid w:val="00E95284"/>
    <w:rsid w:val="00E95428"/>
    <w:rsid w:val="00E9570A"/>
    <w:rsid w:val="00E957E9"/>
    <w:rsid w:val="00E95D11"/>
    <w:rsid w:val="00E95FEF"/>
    <w:rsid w:val="00E9634B"/>
    <w:rsid w:val="00E9637C"/>
    <w:rsid w:val="00E9685F"/>
    <w:rsid w:val="00E96CBD"/>
    <w:rsid w:val="00E96CDC"/>
    <w:rsid w:val="00E96E57"/>
    <w:rsid w:val="00E96FC6"/>
    <w:rsid w:val="00E9748D"/>
    <w:rsid w:val="00E97513"/>
    <w:rsid w:val="00E97522"/>
    <w:rsid w:val="00E97642"/>
    <w:rsid w:val="00E97697"/>
    <w:rsid w:val="00E97973"/>
    <w:rsid w:val="00E979F9"/>
    <w:rsid w:val="00E97B94"/>
    <w:rsid w:val="00E97CF4"/>
    <w:rsid w:val="00E97E66"/>
    <w:rsid w:val="00EA0044"/>
    <w:rsid w:val="00EA00C6"/>
    <w:rsid w:val="00EA017E"/>
    <w:rsid w:val="00EA01AC"/>
    <w:rsid w:val="00EA02D8"/>
    <w:rsid w:val="00EA0313"/>
    <w:rsid w:val="00EA03DF"/>
    <w:rsid w:val="00EA044B"/>
    <w:rsid w:val="00EA072E"/>
    <w:rsid w:val="00EA07BF"/>
    <w:rsid w:val="00EA082D"/>
    <w:rsid w:val="00EA09C6"/>
    <w:rsid w:val="00EA0AC0"/>
    <w:rsid w:val="00EA0C54"/>
    <w:rsid w:val="00EA0F3A"/>
    <w:rsid w:val="00EA0F91"/>
    <w:rsid w:val="00EA1138"/>
    <w:rsid w:val="00EA1385"/>
    <w:rsid w:val="00EA1603"/>
    <w:rsid w:val="00EA1610"/>
    <w:rsid w:val="00EA161A"/>
    <w:rsid w:val="00EA172B"/>
    <w:rsid w:val="00EA185C"/>
    <w:rsid w:val="00EA1873"/>
    <w:rsid w:val="00EA189E"/>
    <w:rsid w:val="00EA18C0"/>
    <w:rsid w:val="00EA19B7"/>
    <w:rsid w:val="00EA1A02"/>
    <w:rsid w:val="00EA1B10"/>
    <w:rsid w:val="00EA1B55"/>
    <w:rsid w:val="00EA1CA8"/>
    <w:rsid w:val="00EA1CDB"/>
    <w:rsid w:val="00EA1EDF"/>
    <w:rsid w:val="00EA1FED"/>
    <w:rsid w:val="00EA1FF5"/>
    <w:rsid w:val="00EA2339"/>
    <w:rsid w:val="00EA26B3"/>
    <w:rsid w:val="00EA2744"/>
    <w:rsid w:val="00EA2817"/>
    <w:rsid w:val="00EA285B"/>
    <w:rsid w:val="00EA295D"/>
    <w:rsid w:val="00EA2A1B"/>
    <w:rsid w:val="00EA2AB8"/>
    <w:rsid w:val="00EA2CDA"/>
    <w:rsid w:val="00EA2CE5"/>
    <w:rsid w:val="00EA307D"/>
    <w:rsid w:val="00EA30A8"/>
    <w:rsid w:val="00EA394F"/>
    <w:rsid w:val="00EA3BF8"/>
    <w:rsid w:val="00EA3F74"/>
    <w:rsid w:val="00EA3FD6"/>
    <w:rsid w:val="00EA3FDA"/>
    <w:rsid w:val="00EA40A1"/>
    <w:rsid w:val="00EA4472"/>
    <w:rsid w:val="00EA47CD"/>
    <w:rsid w:val="00EA489D"/>
    <w:rsid w:val="00EA48D0"/>
    <w:rsid w:val="00EA497E"/>
    <w:rsid w:val="00EA4986"/>
    <w:rsid w:val="00EA4D81"/>
    <w:rsid w:val="00EA4E83"/>
    <w:rsid w:val="00EA52AC"/>
    <w:rsid w:val="00EA52F6"/>
    <w:rsid w:val="00EA5326"/>
    <w:rsid w:val="00EA5459"/>
    <w:rsid w:val="00EA5587"/>
    <w:rsid w:val="00EA5614"/>
    <w:rsid w:val="00EA5625"/>
    <w:rsid w:val="00EA58C4"/>
    <w:rsid w:val="00EA593E"/>
    <w:rsid w:val="00EA5955"/>
    <w:rsid w:val="00EA5AF4"/>
    <w:rsid w:val="00EA5BDB"/>
    <w:rsid w:val="00EA5C9B"/>
    <w:rsid w:val="00EA5CFB"/>
    <w:rsid w:val="00EA5D18"/>
    <w:rsid w:val="00EA5DC6"/>
    <w:rsid w:val="00EA602D"/>
    <w:rsid w:val="00EA6123"/>
    <w:rsid w:val="00EA6401"/>
    <w:rsid w:val="00EA64D5"/>
    <w:rsid w:val="00EA6554"/>
    <w:rsid w:val="00EA6623"/>
    <w:rsid w:val="00EA6776"/>
    <w:rsid w:val="00EA6950"/>
    <w:rsid w:val="00EA699A"/>
    <w:rsid w:val="00EA6F97"/>
    <w:rsid w:val="00EA7167"/>
    <w:rsid w:val="00EA71A5"/>
    <w:rsid w:val="00EA72DB"/>
    <w:rsid w:val="00EA72EB"/>
    <w:rsid w:val="00EA75B7"/>
    <w:rsid w:val="00EA75C3"/>
    <w:rsid w:val="00EA773C"/>
    <w:rsid w:val="00EA77EC"/>
    <w:rsid w:val="00EA781E"/>
    <w:rsid w:val="00EA7873"/>
    <w:rsid w:val="00EA7C0B"/>
    <w:rsid w:val="00EA7C17"/>
    <w:rsid w:val="00EA7DF4"/>
    <w:rsid w:val="00EA7F82"/>
    <w:rsid w:val="00EB00FD"/>
    <w:rsid w:val="00EB011C"/>
    <w:rsid w:val="00EB0234"/>
    <w:rsid w:val="00EB02D0"/>
    <w:rsid w:val="00EB05CC"/>
    <w:rsid w:val="00EB0613"/>
    <w:rsid w:val="00EB09EA"/>
    <w:rsid w:val="00EB0B2D"/>
    <w:rsid w:val="00EB0DB2"/>
    <w:rsid w:val="00EB0ED0"/>
    <w:rsid w:val="00EB10AF"/>
    <w:rsid w:val="00EB11FF"/>
    <w:rsid w:val="00EB1239"/>
    <w:rsid w:val="00EB1255"/>
    <w:rsid w:val="00EB1299"/>
    <w:rsid w:val="00EB1310"/>
    <w:rsid w:val="00EB14EB"/>
    <w:rsid w:val="00EB1534"/>
    <w:rsid w:val="00EB160B"/>
    <w:rsid w:val="00EB18BA"/>
    <w:rsid w:val="00EB193F"/>
    <w:rsid w:val="00EB1A8B"/>
    <w:rsid w:val="00EB1B47"/>
    <w:rsid w:val="00EB1E44"/>
    <w:rsid w:val="00EB1F43"/>
    <w:rsid w:val="00EB2453"/>
    <w:rsid w:val="00EB24B7"/>
    <w:rsid w:val="00EB2726"/>
    <w:rsid w:val="00EB29B8"/>
    <w:rsid w:val="00EB29DF"/>
    <w:rsid w:val="00EB2DE9"/>
    <w:rsid w:val="00EB2F2C"/>
    <w:rsid w:val="00EB2F5D"/>
    <w:rsid w:val="00EB3343"/>
    <w:rsid w:val="00EB3436"/>
    <w:rsid w:val="00EB3579"/>
    <w:rsid w:val="00EB3729"/>
    <w:rsid w:val="00EB379D"/>
    <w:rsid w:val="00EB3804"/>
    <w:rsid w:val="00EB3A84"/>
    <w:rsid w:val="00EB3B7F"/>
    <w:rsid w:val="00EB3C17"/>
    <w:rsid w:val="00EB3CB3"/>
    <w:rsid w:val="00EB3E36"/>
    <w:rsid w:val="00EB40C5"/>
    <w:rsid w:val="00EB419D"/>
    <w:rsid w:val="00EB44E1"/>
    <w:rsid w:val="00EB4793"/>
    <w:rsid w:val="00EB4931"/>
    <w:rsid w:val="00EB494E"/>
    <w:rsid w:val="00EB4A54"/>
    <w:rsid w:val="00EB4D6E"/>
    <w:rsid w:val="00EB4E00"/>
    <w:rsid w:val="00EB4F81"/>
    <w:rsid w:val="00EB50C8"/>
    <w:rsid w:val="00EB50EE"/>
    <w:rsid w:val="00EB51E2"/>
    <w:rsid w:val="00EB54A5"/>
    <w:rsid w:val="00EB5691"/>
    <w:rsid w:val="00EB5879"/>
    <w:rsid w:val="00EB58EA"/>
    <w:rsid w:val="00EB5B45"/>
    <w:rsid w:val="00EB5E32"/>
    <w:rsid w:val="00EB5E56"/>
    <w:rsid w:val="00EB6080"/>
    <w:rsid w:val="00EB61A7"/>
    <w:rsid w:val="00EB625C"/>
    <w:rsid w:val="00EB65A3"/>
    <w:rsid w:val="00EB67B9"/>
    <w:rsid w:val="00EB687F"/>
    <w:rsid w:val="00EB6C32"/>
    <w:rsid w:val="00EB6C5A"/>
    <w:rsid w:val="00EB6D32"/>
    <w:rsid w:val="00EB7313"/>
    <w:rsid w:val="00EB74FD"/>
    <w:rsid w:val="00EB763E"/>
    <w:rsid w:val="00EB7935"/>
    <w:rsid w:val="00EB7BA7"/>
    <w:rsid w:val="00EB7C77"/>
    <w:rsid w:val="00EC01D7"/>
    <w:rsid w:val="00EC024E"/>
    <w:rsid w:val="00EC0512"/>
    <w:rsid w:val="00EC054C"/>
    <w:rsid w:val="00EC05EC"/>
    <w:rsid w:val="00EC0694"/>
    <w:rsid w:val="00EC06EB"/>
    <w:rsid w:val="00EC07C6"/>
    <w:rsid w:val="00EC0965"/>
    <w:rsid w:val="00EC097D"/>
    <w:rsid w:val="00EC0C65"/>
    <w:rsid w:val="00EC0CEA"/>
    <w:rsid w:val="00EC0EE2"/>
    <w:rsid w:val="00EC0F06"/>
    <w:rsid w:val="00EC12CC"/>
    <w:rsid w:val="00EC1361"/>
    <w:rsid w:val="00EC1378"/>
    <w:rsid w:val="00EC1723"/>
    <w:rsid w:val="00EC1880"/>
    <w:rsid w:val="00EC1A43"/>
    <w:rsid w:val="00EC1CC8"/>
    <w:rsid w:val="00EC1E6A"/>
    <w:rsid w:val="00EC20EA"/>
    <w:rsid w:val="00EC2187"/>
    <w:rsid w:val="00EC221C"/>
    <w:rsid w:val="00EC242E"/>
    <w:rsid w:val="00EC246A"/>
    <w:rsid w:val="00EC2504"/>
    <w:rsid w:val="00EC25E9"/>
    <w:rsid w:val="00EC2C03"/>
    <w:rsid w:val="00EC2C46"/>
    <w:rsid w:val="00EC2C92"/>
    <w:rsid w:val="00EC2E81"/>
    <w:rsid w:val="00EC313C"/>
    <w:rsid w:val="00EC31EE"/>
    <w:rsid w:val="00EC31F3"/>
    <w:rsid w:val="00EC32F7"/>
    <w:rsid w:val="00EC3316"/>
    <w:rsid w:val="00EC38FA"/>
    <w:rsid w:val="00EC3928"/>
    <w:rsid w:val="00EC3A7F"/>
    <w:rsid w:val="00EC3BD0"/>
    <w:rsid w:val="00EC3D05"/>
    <w:rsid w:val="00EC3D92"/>
    <w:rsid w:val="00EC3F7D"/>
    <w:rsid w:val="00EC4075"/>
    <w:rsid w:val="00EC435C"/>
    <w:rsid w:val="00EC43C4"/>
    <w:rsid w:val="00EC4450"/>
    <w:rsid w:val="00EC4485"/>
    <w:rsid w:val="00EC4A18"/>
    <w:rsid w:val="00EC4A52"/>
    <w:rsid w:val="00EC4B39"/>
    <w:rsid w:val="00EC4D2A"/>
    <w:rsid w:val="00EC4E75"/>
    <w:rsid w:val="00EC5167"/>
    <w:rsid w:val="00EC52DB"/>
    <w:rsid w:val="00EC5401"/>
    <w:rsid w:val="00EC5900"/>
    <w:rsid w:val="00EC5AA1"/>
    <w:rsid w:val="00EC5AED"/>
    <w:rsid w:val="00EC5EB9"/>
    <w:rsid w:val="00EC5FEA"/>
    <w:rsid w:val="00EC620E"/>
    <w:rsid w:val="00EC6450"/>
    <w:rsid w:val="00EC6577"/>
    <w:rsid w:val="00EC6666"/>
    <w:rsid w:val="00EC67BD"/>
    <w:rsid w:val="00EC6968"/>
    <w:rsid w:val="00EC6B2B"/>
    <w:rsid w:val="00EC6CB1"/>
    <w:rsid w:val="00EC6CB7"/>
    <w:rsid w:val="00EC6CCD"/>
    <w:rsid w:val="00EC6D4A"/>
    <w:rsid w:val="00EC6EB8"/>
    <w:rsid w:val="00EC707C"/>
    <w:rsid w:val="00EC7165"/>
    <w:rsid w:val="00EC7427"/>
    <w:rsid w:val="00EC7A0A"/>
    <w:rsid w:val="00EC7A4B"/>
    <w:rsid w:val="00EC7A80"/>
    <w:rsid w:val="00EC7AA5"/>
    <w:rsid w:val="00EC7AF4"/>
    <w:rsid w:val="00EC7B96"/>
    <w:rsid w:val="00EC7BDA"/>
    <w:rsid w:val="00EC7D1A"/>
    <w:rsid w:val="00EC7E5D"/>
    <w:rsid w:val="00EC7F72"/>
    <w:rsid w:val="00ED01BB"/>
    <w:rsid w:val="00ED01D6"/>
    <w:rsid w:val="00ED0308"/>
    <w:rsid w:val="00ED046B"/>
    <w:rsid w:val="00ED0569"/>
    <w:rsid w:val="00ED05BD"/>
    <w:rsid w:val="00ED066D"/>
    <w:rsid w:val="00ED07B1"/>
    <w:rsid w:val="00ED07E8"/>
    <w:rsid w:val="00ED0D28"/>
    <w:rsid w:val="00ED0DE3"/>
    <w:rsid w:val="00ED0F49"/>
    <w:rsid w:val="00ED0FF1"/>
    <w:rsid w:val="00ED117A"/>
    <w:rsid w:val="00ED1464"/>
    <w:rsid w:val="00ED186C"/>
    <w:rsid w:val="00ED18E9"/>
    <w:rsid w:val="00ED1AFA"/>
    <w:rsid w:val="00ED1C3A"/>
    <w:rsid w:val="00ED1C74"/>
    <w:rsid w:val="00ED1D99"/>
    <w:rsid w:val="00ED1DA7"/>
    <w:rsid w:val="00ED1DE8"/>
    <w:rsid w:val="00ED1E93"/>
    <w:rsid w:val="00ED1EBE"/>
    <w:rsid w:val="00ED1EE4"/>
    <w:rsid w:val="00ED1F37"/>
    <w:rsid w:val="00ED1F61"/>
    <w:rsid w:val="00ED23EB"/>
    <w:rsid w:val="00ED24C0"/>
    <w:rsid w:val="00ED27DF"/>
    <w:rsid w:val="00ED2887"/>
    <w:rsid w:val="00ED3235"/>
    <w:rsid w:val="00ED327F"/>
    <w:rsid w:val="00ED3377"/>
    <w:rsid w:val="00ED34F1"/>
    <w:rsid w:val="00ED35A0"/>
    <w:rsid w:val="00ED36B0"/>
    <w:rsid w:val="00ED373A"/>
    <w:rsid w:val="00ED37B2"/>
    <w:rsid w:val="00ED388B"/>
    <w:rsid w:val="00ED3896"/>
    <w:rsid w:val="00ED39DA"/>
    <w:rsid w:val="00ED3A18"/>
    <w:rsid w:val="00ED41A0"/>
    <w:rsid w:val="00ED41BC"/>
    <w:rsid w:val="00ED41D7"/>
    <w:rsid w:val="00ED426D"/>
    <w:rsid w:val="00ED42DB"/>
    <w:rsid w:val="00ED4608"/>
    <w:rsid w:val="00ED4618"/>
    <w:rsid w:val="00ED464D"/>
    <w:rsid w:val="00ED4815"/>
    <w:rsid w:val="00ED49DC"/>
    <w:rsid w:val="00ED4B4A"/>
    <w:rsid w:val="00ED5069"/>
    <w:rsid w:val="00ED55F6"/>
    <w:rsid w:val="00ED5745"/>
    <w:rsid w:val="00ED59C5"/>
    <w:rsid w:val="00ED5B0C"/>
    <w:rsid w:val="00ED5EA8"/>
    <w:rsid w:val="00ED5EC2"/>
    <w:rsid w:val="00ED5EC6"/>
    <w:rsid w:val="00ED60F9"/>
    <w:rsid w:val="00ED633C"/>
    <w:rsid w:val="00ED6414"/>
    <w:rsid w:val="00ED6451"/>
    <w:rsid w:val="00ED6A2C"/>
    <w:rsid w:val="00ED6C3C"/>
    <w:rsid w:val="00ED6C7C"/>
    <w:rsid w:val="00ED6CB1"/>
    <w:rsid w:val="00ED710A"/>
    <w:rsid w:val="00ED72D6"/>
    <w:rsid w:val="00ED743F"/>
    <w:rsid w:val="00ED7640"/>
    <w:rsid w:val="00ED76CF"/>
    <w:rsid w:val="00ED788A"/>
    <w:rsid w:val="00ED7AFE"/>
    <w:rsid w:val="00ED7B79"/>
    <w:rsid w:val="00ED7D0E"/>
    <w:rsid w:val="00ED7E4C"/>
    <w:rsid w:val="00ED7FCF"/>
    <w:rsid w:val="00EE015B"/>
    <w:rsid w:val="00EE03D4"/>
    <w:rsid w:val="00EE043C"/>
    <w:rsid w:val="00EE052A"/>
    <w:rsid w:val="00EE07BF"/>
    <w:rsid w:val="00EE09EF"/>
    <w:rsid w:val="00EE0C2C"/>
    <w:rsid w:val="00EE0DDE"/>
    <w:rsid w:val="00EE1040"/>
    <w:rsid w:val="00EE10DD"/>
    <w:rsid w:val="00EE147E"/>
    <w:rsid w:val="00EE163C"/>
    <w:rsid w:val="00EE16BB"/>
    <w:rsid w:val="00EE16E7"/>
    <w:rsid w:val="00EE170B"/>
    <w:rsid w:val="00EE1980"/>
    <w:rsid w:val="00EE1A24"/>
    <w:rsid w:val="00EE1B9E"/>
    <w:rsid w:val="00EE1BD7"/>
    <w:rsid w:val="00EE1C1B"/>
    <w:rsid w:val="00EE1DDB"/>
    <w:rsid w:val="00EE1F25"/>
    <w:rsid w:val="00EE1F32"/>
    <w:rsid w:val="00EE1F6E"/>
    <w:rsid w:val="00EE1FE4"/>
    <w:rsid w:val="00EE231F"/>
    <w:rsid w:val="00EE24B8"/>
    <w:rsid w:val="00EE24F1"/>
    <w:rsid w:val="00EE2568"/>
    <w:rsid w:val="00EE256E"/>
    <w:rsid w:val="00EE26C6"/>
    <w:rsid w:val="00EE288D"/>
    <w:rsid w:val="00EE28C4"/>
    <w:rsid w:val="00EE2B1D"/>
    <w:rsid w:val="00EE2BB6"/>
    <w:rsid w:val="00EE2BCB"/>
    <w:rsid w:val="00EE2CAF"/>
    <w:rsid w:val="00EE2D33"/>
    <w:rsid w:val="00EE2F1D"/>
    <w:rsid w:val="00EE3077"/>
    <w:rsid w:val="00EE3112"/>
    <w:rsid w:val="00EE31B7"/>
    <w:rsid w:val="00EE32C7"/>
    <w:rsid w:val="00EE3318"/>
    <w:rsid w:val="00EE335F"/>
    <w:rsid w:val="00EE342C"/>
    <w:rsid w:val="00EE367A"/>
    <w:rsid w:val="00EE3766"/>
    <w:rsid w:val="00EE3A17"/>
    <w:rsid w:val="00EE3B84"/>
    <w:rsid w:val="00EE3C66"/>
    <w:rsid w:val="00EE3D46"/>
    <w:rsid w:val="00EE43C9"/>
    <w:rsid w:val="00EE45C2"/>
    <w:rsid w:val="00EE4C72"/>
    <w:rsid w:val="00EE5029"/>
    <w:rsid w:val="00EE5367"/>
    <w:rsid w:val="00EE54ED"/>
    <w:rsid w:val="00EE58D2"/>
    <w:rsid w:val="00EE5900"/>
    <w:rsid w:val="00EE5CA1"/>
    <w:rsid w:val="00EE5F73"/>
    <w:rsid w:val="00EE612F"/>
    <w:rsid w:val="00EE62AE"/>
    <w:rsid w:val="00EE661C"/>
    <w:rsid w:val="00EE67D3"/>
    <w:rsid w:val="00EE67E0"/>
    <w:rsid w:val="00EE6824"/>
    <w:rsid w:val="00EE6898"/>
    <w:rsid w:val="00EE694B"/>
    <w:rsid w:val="00EE6A06"/>
    <w:rsid w:val="00EE6AB8"/>
    <w:rsid w:val="00EE6C4D"/>
    <w:rsid w:val="00EE6E3C"/>
    <w:rsid w:val="00EE6FAD"/>
    <w:rsid w:val="00EE70B5"/>
    <w:rsid w:val="00EE7281"/>
    <w:rsid w:val="00EE738F"/>
    <w:rsid w:val="00EE746E"/>
    <w:rsid w:val="00EE7516"/>
    <w:rsid w:val="00EE7520"/>
    <w:rsid w:val="00EE7729"/>
    <w:rsid w:val="00EE77A2"/>
    <w:rsid w:val="00EE785A"/>
    <w:rsid w:val="00EE7963"/>
    <w:rsid w:val="00EE7CDC"/>
    <w:rsid w:val="00EE7D11"/>
    <w:rsid w:val="00EF0258"/>
    <w:rsid w:val="00EF0450"/>
    <w:rsid w:val="00EF0490"/>
    <w:rsid w:val="00EF0A25"/>
    <w:rsid w:val="00EF0B19"/>
    <w:rsid w:val="00EF0CB2"/>
    <w:rsid w:val="00EF0CFE"/>
    <w:rsid w:val="00EF0DCD"/>
    <w:rsid w:val="00EF0DE6"/>
    <w:rsid w:val="00EF172C"/>
    <w:rsid w:val="00EF172D"/>
    <w:rsid w:val="00EF18F6"/>
    <w:rsid w:val="00EF1AAE"/>
    <w:rsid w:val="00EF1DE9"/>
    <w:rsid w:val="00EF1EC1"/>
    <w:rsid w:val="00EF1F66"/>
    <w:rsid w:val="00EF1FE9"/>
    <w:rsid w:val="00EF200A"/>
    <w:rsid w:val="00EF202F"/>
    <w:rsid w:val="00EF20A8"/>
    <w:rsid w:val="00EF2247"/>
    <w:rsid w:val="00EF237C"/>
    <w:rsid w:val="00EF23E2"/>
    <w:rsid w:val="00EF26A5"/>
    <w:rsid w:val="00EF2A3B"/>
    <w:rsid w:val="00EF2D6B"/>
    <w:rsid w:val="00EF2E3A"/>
    <w:rsid w:val="00EF2EDC"/>
    <w:rsid w:val="00EF2EE7"/>
    <w:rsid w:val="00EF2F14"/>
    <w:rsid w:val="00EF3068"/>
    <w:rsid w:val="00EF3100"/>
    <w:rsid w:val="00EF3288"/>
    <w:rsid w:val="00EF33FD"/>
    <w:rsid w:val="00EF3458"/>
    <w:rsid w:val="00EF3C8A"/>
    <w:rsid w:val="00EF3EC0"/>
    <w:rsid w:val="00EF4318"/>
    <w:rsid w:val="00EF434E"/>
    <w:rsid w:val="00EF43AE"/>
    <w:rsid w:val="00EF4544"/>
    <w:rsid w:val="00EF4705"/>
    <w:rsid w:val="00EF4B5F"/>
    <w:rsid w:val="00EF4E0D"/>
    <w:rsid w:val="00EF4EC6"/>
    <w:rsid w:val="00EF4F2A"/>
    <w:rsid w:val="00EF5046"/>
    <w:rsid w:val="00EF507A"/>
    <w:rsid w:val="00EF53AF"/>
    <w:rsid w:val="00EF5564"/>
    <w:rsid w:val="00EF57E9"/>
    <w:rsid w:val="00EF5D6A"/>
    <w:rsid w:val="00EF6000"/>
    <w:rsid w:val="00EF6019"/>
    <w:rsid w:val="00EF63FC"/>
    <w:rsid w:val="00EF64B6"/>
    <w:rsid w:val="00EF65D4"/>
    <w:rsid w:val="00EF65E8"/>
    <w:rsid w:val="00EF65F5"/>
    <w:rsid w:val="00EF6CDD"/>
    <w:rsid w:val="00EF6E37"/>
    <w:rsid w:val="00EF6F09"/>
    <w:rsid w:val="00EF6F56"/>
    <w:rsid w:val="00EF6F8F"/>
    <w:rsid w:val="00EF6FE3"/>
    <w:rsid w:val="00EF700E"/>
    <w:rsid w:val="00EF702E"/>
    <w:rsid w:val="00EF7037"/>
    <w:rsid w:val="00EF7062"/>
    <w:rsid w:val="00EF7295"/>
    <w:rsid w:val="00EF7458"/>
    <w:rsid w:val="00EF750A"/>
    <w:rsid w:val="00EF77F8"/>
    <w:rsid w:val="00EF7901"/>
    <w:rsid w:val="00EF7AB4"/>
    <w:rsid w:val="00EF7B05"/>
    <w:rsid w:val="00EF7F37"/>
    <w:rsid w:val="00F00188"/>
    <w:rsid w:val="00F00218"/>
    <w:rsid w:val="00F00365"/>
    <w:rsid w:val="00F00390"/>
    <w:rsid w:val="00F00584"/>
    <w:rsid w:val="00F007A1"/>
    <w:rsid w:val="00F008BF"/>
    <w:rsid w:val="00F00A72"/>
    <w:rsid w:val="00F00B03"/>
    <w:rsid w:val="00F00BE5"/>
    <w:rsid w:val="00F00C49"/>
    <w:rsid w:val="00F00D2B"/>
    <w:rsid w:val="00F01079"/>
    <w:rsid w:val="00F0163F"/>
    <w:rsid w:val="00F01655"/>
    <w:rsid w:val="00F0167E"/>
    <w:rsid w:val="00F017A4"/>
    <w:rsid w:val="00F017CD"/>
    <w:rsid w:val="00F0192B"/>
    <w:rsid w:val="00F019D8"/>
    <w:rsid w:val="00F01C7C"/>
    <w:rsid w:val="00F01CCE"/>
    <w:rsid w:val="00F01E4B"/>
    <w:rsid w:val="00F01FF2"/>
    <w:rsid w:val="00F0214A"/>
    <w:rsid w:val="00F02361"/>
    <w:rsid w:val="00F0246D"/>
    <w:rsid w:val="00F025F7"/>
    <w:rsid w:val="00F0262F"/>
    <w:rsid w:val="00F02705"/>
    <w:rsid w:val="00F027C9"/>
    <w:rsid w:val="00F028A8"/>
    <w:rsid w:val="00F028FD"/>
    <w:rsid w:val="00F02D22"/>
    <w:rsid w:val="00F02DD5"/>
    <w:rsid w:val="00F02FF5"/>
    <w:rsid w:val="00F03148"/>
    <w:rsid w:val="00F0315F"/>
    <w:rsid w:val="00F0316C"/>
    <w:rsid w:val="00F032CB"/>
    <w:rsid w:val="00F034C8"/>
    <w:rsid w:val="00F03761"/>
    <w:rsid w:val="00F03784"/>
    <w:rsid w:val="00F037B2"/>
    <w:rsid w:val="00F038B7"/>
    <w:rsid w:val="00F03910"/>
    <w:rsid w:val="00F03956"/>
    <w:rsid w:val="00F03C7C"/>
    <w:rsid w:val="00F03D05"/>
    <w:rsid w:val="00F03ED7"/>
    <w:rsid w:val="00F040E3"/>
    <w:rsid w:val="00F04157"/>
    <w:rsid w:val="00F04623"/>
    <w:rsid w:val="00F04680"/>
    <w:rsid w:val="00F04773"/>
    <w:rsid w:val="00F0481E"/>
    <w:rsid w:val="00F04C0F"/>
    <w:rsid w:val="00F04DA6"/>
    <w:rsid w:val="00F051D3"/>
    <w:rsid w:val="00F0527F"/>
    <w:rsid w:val="00F05364"/>
    <w:rsid w:val="00F05387"/>
    <w:rsid w:val="00F0538E"/>
    <w:rsid w:val="00F053E1"/>
    <w:rsid w:val="00F05506"/>
    <w:rsid w:val="00F05630"/>
    <w:rsid w:val="00F056DD"/>
    <w:rsid w:val="00F058CC"/>
    <w:rsid w:val="00F058F1"/>
    <w:rsid w:val="00F05DF4"/>
    <w:rsid w:val="00F05F85"/>
    <w:rsid w:val="00F061D4"/>
    <w:rsid w:val="00F0631B"/>
    <w:rsid w:val="00F066AF"/>
    <w:rsid w:val="00F068EA"/>
    <w:rsid w:val="00F06994"/>
    <w:rsid w:val="00F06A70"/>
    <w:rsid w:val="00F06C3F"/>
    <w:rsid w:val="00F06DFF"/>
    <w:rsid w:val="00F070BC"/>
    <w:rsid w:val="00F0724A"/>
    <w:rsid w:val="00F0741F"/>
    <w:rsid w:val="00F07558"/>
    <w:rsid w:val="00F07742"/>
    <w:rsid w:val="00F07972"/>
    <w:rsid w:val="00F07A71"/>
    <w:rsid w:val="00F07B48"/>
    <w:rsid w:val="00F07B5B"/>
    <w:rsid w:val="00F07CB4"/>
    <w:rsid w:val="00F07EE5"/>
    <w:rsid w:val="00F102DC"/>
    <w:rsid w:val="00F1032F"/>
    <w:rsid w:val="00F103EB"/>
    <w:rsid w:val="00F10419"/>
    <w:rsid w:val="00F105CA"/>
    <w:rsid w:val="00F107AA"/>
    <w:rsid w:val="00F10A58"/>
    <w:rsid w:val="00F10BAA"/>
    <w:rsid w:val="00F11040"/>
    <w:rsid w:val="00F1108D"/>
    <w:rsid w:val="00F1136C"/>
    <w:rsid w:val="00F11540"/>
    <w:rsid w:val="00F1162F"/>
    <w:rsid w:val="00F1169B"/>
    <w:rsid w:val="00F116A3"/>
    <w:rsid w:val="00F11846"/>
    <w:rsid w:val="00F119C2"/>
    <w:rsid w:val="00F11DBB"/>
    <w:rsid w:val="00F11E46"/>
    <w:rsid w:val="00F12614"/>
    <w:rsid w:val="00F12858"/>
    <w:rsid w:val="00F128F2"/>
    <w:rsid w:val="00F1296E"/>
    <w:rsid w:val="00F129F9"/>
    <w:rsid w:val="00F12A74"/>
    <w:rsid w:val="00F12D65"/>
    <w:rsid w:val="00F12F22"/>
    <w:rsid w:val="00F12F30"/>
    <w:rsid w:val="00F13317"/>
    <w:rsid w:val="00F133AB"/>
    <w:rsid w:val="00F1343B"/>
    <w:rsid w:val="00F1357E"/>
    <w:rsid w:val="00F13817"/>
    <w:rsid w:val="00F138E1"/>
    <w:rsid w:val="00F13E0A"/>
    <w:rsid w:val="00F13FEE"/>
    <w:rsid w:val="00F1401E"/>
    <w:rsid w:val="00F1409B"/>
    <w:rsid w:val="00F140C6"/>
    <w:rsid w:val="00F1410E"/>
    <w:rsid w:val="00F14134"/>
    <w:rsid w:val="00F14199"/>
    <w:rsid w:val="00F14389"/>
    <w:rsid w:val="00F14648"/>
    <w:rsid w:val="00F1472D"/>
    <w:rsid w:val="00F147C7"/>
    <w:rsid w:val="00F14BB4"/>
    <w:rsid w:val="00F14C70"/>
    <w:rsid w:val="00F14DC2"/>
    <w:rsid w:val="00F14E5C"/>
    <w:rsid w:val="00F14EEC"/>
    <w:rsid w:val="00F15105"/>
    <w:rsid w:val="00F15185"/>
    <w:rsid w:val="00F15192"/>
    <w:rsid w:val="00F15269"/>
    <w:rsid w:val="00F1582C"/>
    <w:rsid w:val="00F15B4B"/>
    <w:rsid w:val="00F15B61"/>
    <w:rsid w:val="00F15B90"/>
    <w:rsid w:val="00F16051"/>
    <w:rsid w:val="00F16196"/>
    <w:rsid w:val="00F16A9F"/>
    <w:rsid w:val="00F16B5F"/>
    <w:rsid w:val="00F16C64"/>
    <w:rsid w:val="00F16C98"/>
    <w:rsid w:val="00F173E3"/>
    <w:rsid w:val="00F17644"/>
    <w:rsid w:val="00F17DF6"/>
    <w:rsid w:val="00F2019B"/>
    <w:rsid w:val="00F204A3"/>
    <w:rsid w:val="00F205A8"/>
    <w:rsid w:val="00F205C8"/>
    <w:rsid w:val="00F206E6"/>
    <w:rsid w:val="00F20B00"/>
    <w:rsid w:val="00F20B38"/>
    <w:rsid w:val="00F20CC7"/>
    <w:rsid w:val="00F20E9D"/>
    <w:rsid w:val="00F20EC5"/>
    <w:rsid w:val="00F210BE"/>
    <w:rsid w:val="00F2117F"/>
    <w:rsid w:val="00F212FE"/>
    <w:rsid w:val="00F21383"/>
    <w:rsid w:val="00F213D8"/>
    <w:rsid w:val="00F213EA"/>
    <w:rsid w:val="00F217D5"/>
    <w:rsid w:val="00F2199A"/>
    <w:rsid w:val="00F21C48"/>
    <w:rsid w:val="00F21C75"/>
    <w:rsid w:val="00F21D4A"/>
    <w:rsid w:val="00F21D7D"/>
    <w:rsid w:val="00F2227F"/>
    <w:rsid w:val="00F22457"/>
    <w:rsid w:val="00F224B8"/>
    <w:rsid w:val="00F224E0"/>
    <w:rsid w:val="00F2272E"/>
    <w:rsid w:val="00F2278E"/>
    <w:rsid w:val="00F228D3"/>
    <w:rsid w:val="00F229C9"/>
    <w:rsid w:val="00F22A57"/>
    <w:rsid w:val="00F22A8C"/>
    <w:rsid w:val="00F22C09"/>
    <w:rsid w:val="00F22C82"/>
    <w:rsid w:val="00F22E70"/>
    <w:rsid w:val="00F22EAD"/>
    <w:rsid w:val="00F22F13"/>
    <w:rsid w:val="00F22F66"/>
    <w:rsid w:val="00F23227"/>
    <w:rsid w:val="00F232AB"/>
    <w:rsid w:val="00F2331F"/>
    <w:rsid w:val="00F2336F"/>
    <w:rsid w:val="00F233D2"/>
    <w:rsid w:val="00F233EC"/>
    <w:rsid w:val="00F23468"/>
    <w:rsid w:val="00F235A7"/>
    <w:rsid w:val="00F235BF"/>
    <w:rsid w:val="00F23772"/>
    <w:rsid w:val="00F237AA"/>
    <w:rsid w:val="00F23EAC"/>
    <w:rsid w:val="00F23EB9"/>
    <w:rsid w:val="00F23F07"/>
    <w:rsid w:val="00F23FC2"/>
    <w:rsid w:val="00F24122"/>
    <w:rsid w:val="00F2416A"/>
    <w:rsid w:val="00F24352"/>
    <w:rsid w:val="00F2464B"/>
    <w:rsid w:val="00F24724"/>
    <w:rsid w:val="00F24828"/>
    <w:rsid w:val="00F24878"/>
    <w:rsid w:val="00F24A89"/>
    <w:rsid w:val="00F24AF9"/>
    <w:rsid w:val="00F24C0C"/>
    <w:rsid w:val="00F24E7D"/>
    <w:rsid w:val="00F251EA"/>
    <w:rsid w:val="00F252FE"/>
    <w:rsid w:val="00F255FF"/>
    <w:rsid w:val="00F256A0"/>
    <w:rsid w:val="00F25A0A"/>
    <w:rsid w:val="00F25A9B"/>
    <w:rsid w:val="00F25B3D"/>
    <w:rsid w:val="00F2600C"/>
    <w:rsid w:val="00F26221"/>
    <w:rsid w:val="00F263F9"/>
    <w:rsid w:val="00F26CA8"/>
    <w:rsid w:val="00F26CB0"/>
    <w:rsid w:val="00F26CE8"/>
    <w:rsid w:val="00F26D63"/>
    <w:rsid w:val="00F26EF8"/>
    <w:rsid w:val="00F27304"/>
    <w:rsid w:val="00F27387"/>
    <w:rsid w:val="00F273FB"/>
    <w:rsid w:val="00F27477"/>
    <w:rsid w:val="00F274A9"/>
    <w:rsid w:val="00F2757E"/>
    <w:rsid w:val="00F275BD"/>
    <w:rsid w:val="00F27815"/>
    <w:rsid w:val="00F2790D"/>
    <w:rsid w:val="00F27986"/>
    <w:rsid w:val="00F27A68"/>
    <w:rsid w:val="00F27AE6"/>
    <w:rsid w:val="00F27B60"/>
    <w:rsid w:val="00F27EA5"/>
    <w:rsid w:val="00F30046"/>
    <w:rsid w:val="00F300B9"/>
    <w:rsid w:val="00F302CE"/>
    <w:rsid w:val="00F3035C"/>
    <w:rsid w:val="00F30946"/>
    <w:rsid w:val="00F30B0D"/>
    <w:rsid w:val="00F30D98"/>
    <w:rsid w:val="00F31195"/>
    <w:rsid w:val="00F313AA"/>
    <w:rsid w:val="00F314EF"/>
    <w:rsid w:val="00F3158D"/>
    <w:rsid w:val="00F315BD"/>
    <w:rsid w:val="00F315BF"/>
    <w:rsid w:val="00F315FF"/>
    <w:rsid w:val="00F3171C"/>
    <w:rsid w:val="00F31A27"/>
    <w:rsid w:val="00F31C63"/>
    <w:rsid w:val="00F31E02"/>
    <w:rsid w:val="00F31F62"/>
    <w:rsid w:val="00F32000"/>
    <w:rsid w:val="00F32014"/>
    <w:rsid w:val="00F320DB"/>
    <w:rsid w:val="00F3212A"/>
    <w:rsid w:val="00F3230B"/>
    <w:rsid w:val="00F323CD"/>
    <w:rsid w:val="00F324E2"/>
    <w:rsid w:val="00F3276F"/>
    <w:rsid w:val="00F327E3"/>
    <w:rsid w:val="00F3292C"/>
    <w:rsid w:val="00F32B8A"/>
    <w:rsid w:val="00F32D93"/>
    <w:rsid w:val="00F32D95"/>
    <w:rsid w:val="00F32F6E"/>
    <w:rsid w:val="00F32FB5"/>
    <w:rsid w:val="00F33164"/>
    <w:rsid w:val="00F3317F"/>
    <w:rsid w:val="00F332E8"/>
    <w:rsid w:val="00F33474"/>
    <w:rsid w:val="00F3352D"/>
    <w:rsid w:val="00F33570"/>
    <w:rsid w:val="00F33678"/>
    <w:rsid w:val="00F33BE4"/>
    <w:rsid w:val="00F33DBC"/>
    <w:rsid w:val="00F33F5A"/>
    <w:rsid w:val="00F34074"/>
    <w:rsid w:val="00F3407B"/>
    <w:rsid w:val="00F34127"/>
    <w:rsid w:val="00F3414F"/>
    <w:rsid w:val="00F34313"/>
    <w:rsid w:val="00F34458"/>
    <w:rsid w:val="00F349AA"/>
    <w:rsid w:val="00F34AF8"/>
    <w:rsid w:val="00F34EE9"/>
    <w:rsid w:val="00F34F20"/>
    <w:rsid w:val="00F35227"/>
    <w:rsid w:val="00F3525C"/>
    <w:rsid w:val="00F354D7"/>
    <w:rsid w:val="00F355D4"/>
    <w:rsid w:val="00F356E5"/>
    <w:rsid w:val="00F357C4"/>
    <w:rsid w:val="00F35890"/>
    <w:rsid w:val="00F3590B"/>
    <w:rsid w:val="00F3593C"/>
    <w:rsid w:val="00F35970"/>
    <w:rsid w:val="00F35B26"/>
    <w:rsid w:val="00F35BC7"/>
    <w:rsid w:val="00F35BD2"/>
    <w:rsid w:val="00F35FBD"/>
    <w:rsid w:val="00F36149"/>
    <w:rsid w:val="00F361A0"/>
    <w:rsid w:val="00F362F0"/>
    <w:rsid w:val="00F36408"/>
    <w:rsid w:val="00F36485"/>
    <w:rsid w:val="00F3649D"/>
    <w:rsid w:val="00F36563"/>
    <w:rsid w:val="00F36622"/>
    <w:rsid w:val="00F36A79"/>
    <w:rsid w:val="00F36E04"/>
    <w:rsid w:val="00F36EE4"/>
    <w:rsid w:val="00F36F0D"/>
    <w:rsid w:val="00F371E0"/>
    <w:rsid w:val="00F37280"/>
    <w:rsid w:val="00F372EC"/>
    <w:rsid w:val="00F3738D"/>
    <w:rsid w:val="00F37420"/>
    <w:rsid w:val="00F37461"/>
    <w:rsid w:val="00F3783C"/>
    <w:rsid w:val="00F378D9"/>
    <w:rsid w:val="00F37DE0"/>
    <w:rsid w:val="00F37F6B"/>
    <w:rsid w:val="00F401D1"/>
    <w:rsid w:val="00F402DD"/>
    <w:rsid w:val="00F402F0"/>
    <w:rsid w:val="00F40379"/>
    <w:rsid w:val="00F4045C"/>
    <w:rsid w:val="00F404FE"/>
    <w:rsid w:val="00F40AF1"/>
    <w:rsid w:val="00F40C39"/>
    <w:rsid w:val="00F40C6B"/>
    <w:rsid w:val="00F40D3C"/>
    <w:rsid w:val="00F4108D"/>
    <w:rsid w:val="00F41171"/>
    <w:rsid w:val="00F4118F"/>
    <w:rsid w:val="00F412D5"/>
    <w:rsid w:val="00F41601"/>
    <w:rsid w:val="00F41B28"/>
    <w:rsid w:val="00F41E0B"/>
    <w:rsid w:val="00F41E4F"/>
    <w:rsid w:val="00F41FC9"/>
    <w:rsid w:val="00F42339"/>
    <w:rsid w:val="00F4241A"/>
    <w:rsid w:val="00F42765"/>
    <w:rsid w:val="00F427DB"/>
    <w:rsid w:val="00F42BCD"/>
    <w:rsid w:val="00F43372"/>
    <w:rsid w:val="00F433AB"/>
    <w:rsid w:val="00F436D7"/>
    <w:rsid w:val="00F4371B"/>
    <w:rsid w:val="00F43A28"/>
    <w:rsid w:val="00F43BBB"/>
    <w:rsid w:val="00F43BBF"/>
    <w:rsid w:val="00F43D91"/>
    <w:rsid w:val="00F4402A"/>
    <w:rsid w:val="00F44247"/>
    <w:rsid w:val="00F442D4"/>
    <w:rsid w:val="00F442D5"/>
    <w:rsid w:val="00F446C6"/>
    <w:rsid w:val="00F44741"/>
    <w:rsid w:val="00F44779"/>
    <w:rsid w:val="00F447F7"/>
    <w:rsid w:val="00F4490E"/>
    <w:rsid w:val="00F44B73"/>
    <w:rsid w:val="00F44CC4"/>
    <w:rsid w:val="00F44FC8"/>
    <w:rsid w:val="00F45109"/>
    <w:rsid w:val="00F4518D"/>
    <w:rsid w:val="00F452EE"/>
    <w:rsid w:val="00F45500"/>
    <w:rsid w:val="00F4552A"/>
    <w:rsid w:val="00F45641"/>
    <w:rsid w:val="00F458BC"/>
    <w:rsid w:val="00F458D2"/>
    <w:rsid w:val="00F459B1"/>
    <w:rsid w:val="00F45B70"/>
    <w:rsid w:val="00F45CA4"/>
    <w:rsid w:val="00F45D69"/>
    <w:rsid w:val="00F45D78"/>
    <w:rsid w:val="00F45DD6"/>
    <w:rsid w:val="00F45DF0"/>
    <w:rsid w:val="00F45E0F"/>
    <w:rsid w:val="00F45F80"/>
    <w:rsid w:val="00F46094"/>
    <w:rsid w:val="00F467F3"/>
    <w:rsid w:val="00F46B1B"/>
    <w:rsid w:val="00F46B23"/>
    <w:rsid w:val="00F46F3C"/>
    <w:rsid w:val="00F46F4E"/>
    <w:rsid w:val="00F4712C"/>
    <w:rsid w:val="00F472CE"/>
    <w:rsid w:val="00F472E7"/>
    <w:rsid w:val="00F475C9"/>
    <w:rsid w:val="00F47616"/>
    <w:rsid w:val="00F4769F"/>
    <w:rsid w:val="00F4782B"/>
    <w:rsid w:val="00F4796C"/>
    <w:rsid w:val="00F47B43"/>
    <w:rsid w:val="00F47BA3"/>
    <w:rsid w:val="00F47BEC"/>
    <w:rsid w:val="00F47C86"/>
    <w:rsid w:val="00F47D49"/>
    <w:rsid w:val="00F500B5"/>
    <w:rsid w:val="00F5010B"/>
    <w:rsid w:val="00F501E3"/>
    <w:rsid w:val="00F50541"/>
    <w:rsid w:val="00F5057A"/>
    <w:rsid w:val="00F5062E"/>
    <w:rsid w:val="00F50640"/>
    <w:rsid w:val="00F50A07"/>
    <w:rsid w:val="00F50A87"/>
    <w:rsid w:val="00F50C03"/>
    <w:rsid w:val="00F50DCE"/>
    <w:rsid w:val="00F50F36"/>
    <w:rsid w:val="00F5135A"/>
    <w:rsid w:val="00F5157F"/>
    <w:rsid w:val="00F5174C"/>
    <w:rsid w:val="00F519E2"/>
    <w:rsid w:val="00F51CD9"/>
    <w:rsid w:val="00F51E00"/>
    <w:rsid w:val="00F52004"/>
    <w:rsid w:val="00F522D0"/>
    <w:rsid w:val="00F523F1"/>
    <w:rsid w:val="00F523FA"/>
    <w:rsid w:val="00F52564"/>
    <w:rsid w:val="00F5267C"/>
    <w:rsid w:val="00F528AF"/>
    <w:rsid w:val="00F52940"/>
    <w:rsid w:val="00F529D6"/>
    <w:rsid w:val="00F52D0B"/>
    <w:rsid w:val="00F52F96"/>
    <w:rsid w:val="00F531B3"/>
    <w:rsid w:val="00F53396"/>
    <w:rsid w:val="00F53434"/>
    <w:rsid w:val="00F53A4E"/>
    <w:rsid w:val="00F53C2C"/>
    <w:rsid w:val="00F53C35"/>
    <w:rsid w:val="00F53D16"/>
    <w:rsid w:val="00F53E44"/>
    <w:rsid w:val="00F53FE4"/>
    <w:rsid w:val="00F54145"/>
    <w:rsid w:val="00F54371"/>
    <w:rsid w:val="00F54528"/>
    <w:rsid w:val="00F54992"/>
    <w:rsid w:val="00F54C10"/>
    <w:rsid w:val="00F54CE9"/>
    <w:rsid w:val="00F54D84"/>
    <w:rsid w:val="00F54E9E"/>
    <w:rsid w:val="00F54FCD"/>
    <w:rsid w:val="00F55065"/>
    <w:rsid w:val="00F550CE"/>
    <w:rsid w:val="00F550EA"/>
    <w:rsid w:val="00F55126"/>
    <w:rsid w:val="00F553F9"/>
    <w:rsid w:val="00F5569C"/>
    <w:rsid w:val="00F55706"/>
    <w:rsid w:val="00F5573B"/>
    <w:rsid w:val="00F55888"/>
    <w:rsid w:val="00F558C4"/>
    <w:rsid w:val="00F5594A"/>
    <w:rsid w:val="00F55A25"/>
    <w:rsid w:val="00F55BA4"/>
    <w:rsid w:val="00F55C4C"/>
    <w:rsid w:val="00F55F30"/>
    <w:rsid w:val="00F560FD"/>
    <w:rsid w:val="00F56189"/>
    <w:rsid w:val="00F563C0"/>
    <w:rsid w:val="00F565F2"/>
    <w:rsid w:val="00F56625"/>
    <w:rsid w:val="00F567C8"/>
    <w:rsid w:val="00F56987"/>
    <w:rsid w:val="00F56A28"/>
    <w:rsid w:val="00F56B54"/>
    <w:rsid w:val="00F56B69"/>
    <w:rsid w:val="00F56E17"/>
    <w:rsid w:val="00F5726D"/>
    <w:rsid w:val="00F574A3"/>
    <w:rsid w:val="00F5773B"/>
    <w:rsid w:val="00F5775C"/>
    <w:rsid w:val="00F579EC"/>
    <w:rsid w:val="00F57A95"/>
    <w:rsid w:val="00F57D71"/>
    <w:rsid w:val="00F57DB2"/>
    <w:rsid w:val="00F60272"/>
    <w:rsid w:val="00F6030B"/>
    <w:rsid w:val="00F60B55"/>
    <w:rsid w:val="00F60CD3"/>
    <w:rsid w:val="00F60CE9"/>
    <w:rsid w:val="00F60ECC"/>
    <w:rsid w:val="00F6127C"/>
    <w:rsid w:val="00F6161A"/>
    <w:rsid w:val="00F616CA"/>
    <w:rsid w:val="00F619EA"/>
    <w:rsid w:val="00F61A78"/>
    <w:rsid w:val="00F61A89"/>
    <w:rsid w:val="00F61B13"/>
    <w:rsid w:val="00F61BFF"/>
    <w:rsid w:val="00F61FD9"/>
    <w:rsid w:val="00F62020"/>
    <w:rsid w:val="00F622C3"/>
    <w:rsid w:val="00F62439"/>
    <w:rsid w:val="00F62453"/>
    <w:rsid w:val="00F6262E"/>
    <w:rsid w:val="00F6265F"/>
    <w:rsid w:val="00F62824"/>
    <w:rsid w:val="00F62832"/>
    <w:rsid w:val="00F62865"/>
    <w:rsid w:val="00F62A3C"/>
    <w:rsid w:val="00F62EF4"/>
    <w:rsid w:val="00F62F3B"/>
    <w:rsid w:val="00F62F99"/>
    <w:rsid w:val="00F6347F"/>
    <w:rsid w:val="00F634E2"/>
    <w:rsid w:val="00F63508"/>
    <w:rsid w:val="00F6375C"/>
    <w:rsid w:val="00F637F8"/>
    <w:rsid w:val="00F63AB0"/>
    <w:rsid w:val="00F63AF6"/>
    <w:rsid w:val="00F63BB8"/>
    <w:rsid w:val="00F63C9C"/>
    <w:rsid w:val="00F63D5D"/>
    <w:rsid w:val="00F63E7E"/>
    <w:rsid w:val="00F63F1C"/>
    <w:rsid w:val="00F642D5"/>
    <w:rsid w:val="00F6439D"/>
    <w:rsid w:val="00F64835"/>
    <w:rsid w:val="00F6485B"/>
    <w:rsid w:val="00F649FA"/>
    <w:rsid w:val="00F64C0C"/>
    <w:rsid w:val="00F64CF3"/>
    <w:rsid w:val="00F6522C"/>
    <w:rsid w:val="00F6526E"/>
    <w:rsid w:val="00F652B5"/>
    <w:rsid w:val="00F65415"/>
    <w:rsid w:val="00F6546A"/>
    <w:rsid w:val="00F6550D"/>
    <w:rsid w:val="00F656B2"/>
    <w:rsid w:val="00F656D0"/>
    <w:rsid w:val="00F6581A"/>
    <w:rsid w:val="00F6585A"/>
    <w:rsid w:val="00F658AB"/>
    <w:rsid w:val="00F658F6"/>
    <w:rsid w:val="00F65959"/>
    <w:rsid w:val="00F65E1A"/>
    <w:rsid w:val="00F664AC"/>
    <w:rsid w:val="00F664EE"/>
    <w:rsid w:val="00F6664B"/>
    <w:rsid w:val="00F66686"/>
    <w:rsid w:val="00F666A5"/>
    <w:rsid w:val="00F66A65"/>
    <w:rsid w:val="00F66D48"/>
    <w:rsid w:val="00F66E1F"/>
    <w:rsid w:val="00F66FDF"/>
    <w:rsid w:val="00F6706E"/>
    <w:rsid w:val="00F67195"/>
    <w:rsid w:val="00F672D9"/>
    <w:rsid w:val="00F673A2"/>
    <w:rsid w:val="00F675A6"/>
    <w:rsid w:val="00F67A61"/>
    <w:rsid w:val="00F67D3A"/>
    <w:rsid w:val="00F70077"/>
    <w:rsid w:val="00F7021F"/>
    <w:rsid w:val="00F7029D"/>
    <w:rsid w:val="00F702BC"/>
    <w:rsid w:val="00F7031C"/>
    <w:rsid w:val="00F705F8"/>
    <w:rsid w:val="00F70B06"/>
    <w:rsid w:val="00F70B38"/>
    <w:rsid w:val="00F70B9D"/>
    <w:rsid w:val="00F70DB4"/>
    <w:rsid w:val="00F7105E"/>
    <w:rsid w:val="00F71245"/>
    <w:rsid w:val="00F71334"/>
    <w:rsid w:val="00F71488"/>
    <w:rsid w:val="00F715FC"/>
    <w:rsid w:val="00F7174C"/>
    <w:rsid w:val="00F71829"/>
    <w:rsid w:val="00F71877"/>
    <w:rsid w:val="00F7191B"/>
    <w:rsid w:val="00F71A47"/>
    <w:rsid w:val="00F71AC0"/>
    <w:rsid w:val="00F71B48"/>
    <w:rsid w:val="00F71E24"/>
    <w:rsid w:val="00F71F53"/>
    <w:rsid w:val="00F72028"/>
    <w:rsid w:val="00F72511"/>
    <w:rsid w:val="00F72622"/>
    <w:rsid w:val="00F7265F"/>
    <w:rsid w:val="00F727FE"/>
    <w:rsid w:val="00F72986"/>
    <w:rsid w:val="00F72991"/>
    <w:rsid w:val="00F72AF9"/>
    <w:rsid w:val="00F72C8B"/>
    <w:rsid w:val="00F72DA8"/>
    <w:rsid w:val="00F72DCE"/>
    <w:rsid w:val="00F72F3D"/>
    <w:rsid w:val="00F73172"/>
    <w:rsid w:val="00F732E8"/>
    <w:rsid w:val="00F73611"/>
    <w:rsid w:val="00F737B2"/>
    <w:rsid w:val="00F737EE"/>
    <w:rsid w:val="00F73A4B"/>
    <w:rsid w:val="00F73A6D"/>
    <w:rsid w:val="00F73A95"/>
    <w:rsid w:val="00F73F01"/>
    <w:rsid w:val="00F7401B"/>
    <w:rsid w:val="00F742CB"/>
    <w:rsid w:val="00F74428"/>
    <w:rsid w:val="00F7475B"/>
    <w:rsid w:val="00F74994"/>
    <w:rsid w:val="00F74BA2"/>
    <w:rsid w:val="00F74DEE"/>
    <w:rsid w:val="00F75020"/>
    <w:rsid w:val="00F7506E"/>
    <w:rsid w:val="00F753ED"/>
    <w:rsid w:val="00F754AB"/>
    <w:rsid w:val="00F75718"/>
    <w:rsid w:val="00F75788"/>
    <w:rsid w:val="00F75796"/>
    <w:rsid w:val="00F75875"/>
    <w:rsid w:val="00F75D83"/>
    <w:rsid w:val="00F75F02"/>
    <w:rsid w:val="00F75F81"/>
    <w:rsid w:val="00F75FF8"/>
    <w:rsid w:val="00F7632A"/>
    <w:rsid w:val="00F76476"/>
    <w:rsid w:val="00F7652E"/>
    <w:rsid w:val="00F7659F"/>
    <w:rsid w:val="00F765A4"/>
    <w:rsid w:val="00F76757"/>
    <w:rsid w:val="00F7678E"/>
    <w:rsid w:val="00F76AA6"/>
    <w:rsid w:val="00F76B13"/>
    <w:rsid w:val="00F76BE5"/>
    <w:rsid w:val="00F76F9B"/>
    <w:rsid w:val="00F76F9C"/>
    <w:rsid w:val="00F77051"/>
    <w:rsid w:val="00F7710F"/>
    <w:rsid w:val="00F7727B"/>
    <w:rsid w:val="00F77368"/>
    <w:rsid w:val="00F77564"/>
    <w:rsid w:val="00F77683"/>
    <w:rsid w:val="00F776A2"/>
    <w:rsid w:val="00F7795E"/>
    <w:rsid w:val="00F77994"/>
    <w:rsid w:val="00F77BCE"/>
    <w:rsid w:val="00F77D2A"/>
    <w:rsid w:val="00F77EC9"/>
    <w:rsid w:val="00F77FD8"/>
    <w:rsid w:val="00F80011"/>
    <w:rsid w:val="00F8040D"/>
    <w:rsid w:val="00F8045E"/>
    <w:rsid w:val="00F80467"/>
    <w:rsid w:val="00F80ABE"/>
    <w:rsid w:val="00F80BE8"/>
    <w:rsid w:val="00F80FE4"/>
    <w:rsid w:val="00F80FF3"/>
    <w:rsid w:val="00F81283"/>
    <w:rsid w:val="00F812D6"/>
    <w:rsid w:val="00F816A6"/>
    <w:rsid w:val="00F8174F"/>
    <w:rsid w:val="00F81A8A"/>
    <w:rsid w:val="00F81BB5"/>
    <w:rsid w:val="00F81E9E"/>
    <w:rsid w:val="00F81EAD"/>
    <w:rsid w:val="00F82279"/>
    <w:rsid w:val="00F822E9"/>
    <w:rsid w:val="00F82343"/>
    <w:rsid w:val="00F8252A"/>
    <w:rsid w:val="00F825DF"/>
    <w:rsid w:val="00F825EA"/>
    <w:rsid w:val="00F82691"/>
    <w:rsid w:val="00F82710"/>
    <w:rsid w:val="00F828AD"/>
    <w:rsid w:val="00F82979"/>
    <w:rsid w:val="00F82DA4"/>
    <w:rsid w:val="00F82E70"/>
    <w:rsid w:val="00F83177"/>
    <w:rsid w:val="00F8336A"/>
    <w:rsid w:val="00F834C7"/>
    <w:rsid w:val="00F834DD"/>
    <w:rsid w:val="00F83583"/>
    <w:rsid w:val="00F8358B"/>
    <w:rsid w:val="00F8369C"/>
    <w:rsid w:val="00F83A9C"/>
    <w:rsid w:val="00F83ABC"/>
    <w:rsid w:val="00F83B32"/>
    <w:rsid w:val="00F83CD8"/>
    <w:rsid w:val="00F83E1C"/>
    <w:rsid w:val="00F83E37"/>
    <w:rsid w:val="00F841A9"/>
    <w:rsid w:val="00F84206"/>
    <w:rsid w:val="00F8442C"/>
    <w:rsid w:val="00F8447E"/>
    <w:rsid w:val="00F8470E"/>
    <w:rsid w:val="00F849A3"/>
    <w:rsid w:val="00F84C05"/>
    <w:rsid w:val="00F84D52"/>
    <w:rsid w:val="00F8506F"/>
    <w:rsid w:val="00F8508E"/>
    <w:rsid w:val="00F850C7"/>
    <w:rsid w:val="00F850E1"/>
    <w:rsid w:val="00F854CA"/>
    <w:rsid w:val="00F855DF"/>
    <w:rsid w:val="00F85801"/>
    <w:rsid w:val="00F85964"/>
    <w:rsid w:val="00F85966"/>
    <w:rsid w:val="00F859B9"/>
    <w:rsid w:val="00F859FE"/>
    <w:rsid w:val="00F86136"/>
    <w:rsid w:val="00F861ED"/>
    <w:rsid w:val="00F86579"/>
    <w:rsid w:val="00F865DB"/>
    <w:rsid w:val="00F8696C"/>
    <w:rsid w:val="00F86995"/>
    <w:rsid w:val="00F86BF7"/>
    <w:rsid w:val="00F870B0"/>
    <w:rsid w:val="00F87305"/>
    <w:rsid w:val="00F8748E"/>
    <w:rsid w:val="00F874EE"/>
    <w:rsid w:val="00F87651"/>
    <w:rsid w:val="00F87663"/>
    <w:rsid w:val="00F876E7"/>
    <w:rsid w:val="00F877BA"/>
    <w:rsid w:val="00F87C68"/>
    <w:rsid w:val="00F87D17"/>
    <w:rsid w:val="00F90045"/>
    <w:rsid w:val="00F90070"/>
    <w:rsid w:val="00F9009C"/>
    <w:rsid w:val="00F902D1"/>
    <w:rsid w:val="00F9037C"/>
    <w:rsid w:val="00F90567"/>
    <w:rsid w:val="00F90590"/>
    <w:rsid w:val="00F905E3"/>
    <w:rsid w:val="00F90649"/>
    <w:rsid w:val="00F90690"/>
    <w:rsid w:val="00F90796"/>
    <w:rsid w:val="00F90B67"/>
    <w:rsid w:val="00F90C52"/>
    <w:rsid w:val="00F90F23"/>
    <w:rsid w:val="00F90FE0"/>
    <w:rsid w:val="00F91001"/>
    <w:rsid w:val="00F9111E"/>
    <w:rsid w:val="00F91255"/>
    <w:rsid w:val="00F91293"/>
    <w:rsid w:val="00F912B8"/>
    <w:rsid w:val="00F914ED"/>
    <w:rsid w:val="00F91514"/>
    <w:rsid w:val="00F918CE"/>
    <w:rsid w:val="00F91AE5"/>
    <w:rsid w:val="00F91B80"/>
    <w:rsid w:val="00F91CBF"/>
    <w:rsid w:val="00F91D77"/>
    <w:rsid w:val="00F91DDF"/>
    <w:rsid w:val="00F91F5A"/>
    <w:rsid w:val="00F920A7"/>
    <w:rsid w:val="00F920DA"/>
    <w:rsid w:val="00F9211F"/>
    <w:rsid w:val="00F9223F"/>
    <w:rsid w:val="00F922F5"/>
    <w:rsid w:val="00F9249D"/>
    <w:rsid w:val="00F924FC"/>
    <w:rsid w:val="00F92C5F"/>
    <w:rsid w:val="00F92C64"/>
    <w:rsid w:val="00F9335E"/>
    <w:rsid w:val="00F93485"/>
    <w:rsid w:val="00F93834"/>
    <w:rsid w:val="00F93AEF"/>
    <w:rsid w:val="00F93E8D"/>
    <w:rsid w:val="00F93F3C"/>
    <w:rsid w:val="00F93FDD"/>
    <w:rsid w:val="00F94242"/>
    <w:rsid w:val="00F945B8"/>
    <w:rsid w:val="00F94E0C"/>
    <w:rsid w:val="00F94E7D"/>
    <w:rsid w:val="00F9504D"/>
    <w:rsid w:val="00F953F7"/>
    <w:rsid w:val="00F9544B"/>
    <w:rsid w:val="00F955CF"/>
    <w:rsid w:val="00F955DB"/>
    <w:rsid w:val="00F9588A"/>
    <w:rsid w:val="00F95A90"/>
    <w:rsid w:val="00F95A93"/>
    <w:rsid w:val="00F95AB7"/>
    <w:rsid w:val="00F95BA4"/>
    <w:rsid w:val="00F95BBA"/>
    <w:rsid w:val="00F95C02"/>
    <w:rsid w:val="00F95C5E"/>
    <w:rsid w:val="00F9607F"/>
    <w:rsid w:val="00F960C3"/>
    <w:rsid w:val="00F960FD"/>
    <w:rsid w:val="00F9638A"/>
    <w:rsid w:val="00F963BB"/>
    <w:rsid w:val="00F9665A"/>
    <w:rsid w:val="00F96789"/>
    <w:rsid w:val="00F96A82"/>
    <w:rsid w:val="00F96C7B"/>
    <w:rsid w:val="00F96E50"/>
    <w:rsid w:val="00F96EBC"/>
    <w:rsid w:val="00F97001"/>
    <w:rsid w:val="00F9713C"/>
    <w:rsid w:val="00F975FC"/>
    <w:rsid w:val="00F97615"/>
    <w:rsid w:val="00F9784F"/>
    <w:rsid w:val="00F97CBD"/>
    <w:rsid w:val="00F97D5C"/>
    <w:rsid w:val="00F97FEE"/>
    <w:rsid w:val="00FA01CA"/>
    <w:rsid w:val="00FA01F1"/>
    <w:rsid w:val="00FA021C"/>
    <w:rsid w:val="00FA02E3"/>
    <w:rsid w:val="00FA06F4"/>
    <w:rsid w:val="00FA0750"/>
    <w:rsid w:val="00FA076A"/>
    <w:rsid w:val="00FA08B8"/>
    <w:rsid w:val="00FA0A66"/>
    <w:rsid w:val="00FA0A74"/>
    <w:rsid w:val="00FA0B62"/>
    <w:rsid w:val="00FA0BFA"/>
    <w:rsid w:val="00FA11BC"/>
    <w:rsid w:val="00FA126E"/>
    <w:rsid w:val="00FA144C"/>
    <w:rsid w:val="00FA1508"/>
    <w:rsid w:val="00FA16CA"/>
    <w:rsid w:val="00FA1B0B"/>
    <w:rsid w:val="00FA1C2F"/>
    <w:rsid w:val="00FA1F1A"/>
    <w:rsid w:val="00FA2126"/>
    <w:rsid w:val="00FA221E"/>
    <w:rsid w:val="00FA2343"/>
    <w:rsid w:val="00FA238D"/>
    <w:rsid w:val="00FA284B"/>
    <w:rsid w:val="00FA28C8"/>
    <w:rsid w:val="00FA2979"/>
    <w:rsid w:val="00FA2C1C"/>
    <w:rsid w:val="00FA30F2"/>
    <w:rsid w:val="00FA33B8"/>
    <w:rsid w:val="00FA3672"/>
    <w:rsid w:val="00FA36BC"/>
    <w:rsid w:val="00FA3868"/>
    <w:rsid w:val="00FA3A05"/>
    <w:rsid w:val="00FA3BB8"/>
    <w:rsid w:val="00FA3BDD"/>
    <w:rsid w:val="00FA3E2E"/>
    <w:rsid w:val="00FA3E83"/>
    <w:rsid w:val="00FA3F98"/>
    <w:rsid w:val="00FA4209"/>
    <w:rsid w:val="00FA421C"/>
    <w:rsid w:val="00FA43FC"/>
    <w:rsid w:val="00FA440C"/>
    <w:rsid w:val="00FA44BC"/>
    <w:rsid w:val="00FA462A"/>
    <w:rsid w:val="00FA47AA"/>
    <w:rsid w:val="00FA49A9"/>
    <w:rsid w:val="00FA4AE1"/>
    <w:rsid w:val="00FA4B72"/>
    <w:rsid w:val="00FA4CAE"/>
    <w:rsid w:val="00FA4EAE"/>
    <w:rsid w:val="00FA520A"/>
    <w:rsid w:val="00FA52A0"/>
    <w:rsid w:val="00FA535B"/>
    <w:rsid w:val="00FA5405"/>
    <w:rsid w:val="00FA5454"/>
    <w:rsid w:val="00FA56B1"/>
    <w:rsid w:val="00FA5736"/>
    <w:rsid w:val="00FA589C"/>
    <w:rsid w:val="00FA5A13"/>
    <w:rsid w:val="00FA5CEA"/>
    <w:rsid w:val="00FA5D76"/>
    <w:rsid w:val="00FA5DEF"/>
    <w:rsid w:val="00FA6006"/>
    <w:rsid w:val="00FA617D"/>
    <w:rsid w:val="00FA619F"/>
    <w:rsid w:val="00FA6333"/>
    <w:rsid w:val="00FA66CF"/>
    <w:rsid w:val="00FA674A"/>
    <w:rsid w:val="00FA69C5"/>
    <w:rsid w:val="00FA6A08"/>
    <w:rsid w:val="00FA6F13"/>
    <w:rsid w:val="00FA74D6"/>
    <w:rsid w:val="00FA751C"/>
    <w:rsid w:val="00FA75C6"/>
    <w:rsid w:val="00FA778C"/>
    <w:rsid w:val="00FA78CE"/>
    <w:rsid w:val="00FA791A"/>
    <w:rsid w:val="00FA7ECC"/>
    <w:rsid w:val="00FB0064"/>
    <w:rsid w:val="00FB017C"/>
    <w:rsid w:val="00FB01AF"/>
    <w:rsid w:val="00FB0356"/>
    <w:rsid w:val="00FB05E0"/>
    <w:rsid w:val="00FB0693"/>
    <w:rsid w:val="00FB0743"/>
    <w:rsid w:val="00FB0778"/>
    <w:rsid w:val="00FB09C0"/>
    <w:rsid w:val="00FB09F1"/>
    <w:rsid w:val="00FB0F2B"/>
    <w:rsid w:val="00FB12B0"/>
    <w:rsid w:val="00FB1382"/>
    <w:rsid w:val="00FB13C8"/>
    <w:rsid w:val="00FB13EB"/>
    <w:rsid w:val="00FB13F1"/>
    <w:rsid w:val="00FB1416"/>
    <w:rsid w:val="00FB1645"/>
    <w:rsid w:val="00FB1912"/>
    <w:rsid w:val="00FB194F"/>
    <w:rsid w:val="00FB1B6A"/>
    <w:rsid w:val="00FB1BF6"/>
    <w:rsid w:val="00FB1C2A"/>
    <w:rsid w:val="00FB1D69"/>
    <w:rsid w:val="00FB1DB9"/>
    <w:rsid w:val="00FB1FB3"/>
    <w:rsid w:val="00FB20C7"/>
    <w:rsid w:val="00FB22A5"/>
    <w:rsid w:val="00FB248D"/>
    <w:rsid w:val="00FB25ED"/>
    <w:rsid w:val="00FB266B"/>
    <w:rsid w:val="00FB266F"/>
    <w:rsid w:val="00FB26DB"/>
    <w:rsid w:val="00FB2960"/>
    <w:rsid w:val="00FB2D02"/>
    <w:rsid w:val="00FB2D43"/>
    <w:rsid w:val="00FB2EE5"/>
    <w:rsid w:val="00FB2F5A"/>
    <w:rsid w:val="00FB2F71"/>
    <w:rsid w:val="00FB3490"/>
    <w:rsid w:val="00FB38D8"/>
    <w:rsid w:val="00FB395E"/>
    <w:rsid w:val="00FB3A06"/>
    <w:rsid w:val="00FB3A29"/>
    <w:rsid w:val="00FB40C1"/>
    <w:rsid w:val="00FB412C"/>
    <w:rsid w:val="00FB4139"/>
    <w:rsid w:val="00FB4563"/>
    <w:rsid w:val="00FB459F"/>
    <w:rsid w:val="00FB461B"/>
    <w:rsid w:val="00FB4889"/>
    <w:rsid w:val="00FB492E"/>
    <w:rsid w:val="00FB494D"/>
    <w:rsid w:val="00FB49D7"/>
    <w:rsid w:val="00FB4AD6"/>
    <w:rsid w:val="00FB4AEA"/>
    <w:rsid w:val="00FB4B02"/>
    <w:rsid w:val="00FB4B33"/>
    <w:rsid w:val="00FB4B98"/>
    <w:rsid w:val="00FB51FA"/>
    <w:rsid w:val="00FB52B1"/>
    <w:rsid w:val="00FB546A"/>
    <w:rsid w:val="00FB54AB"/>
    <w:rsid w:val="00FB55D1"/>
    <w:rsid w:val="00FB55F3"/>
    <w:rsid w:val="00FB5613"/>
    <w:rsid w:val="00FB576B"/>
    <w:rsid w:val="00FB578A"/>
    <w:rsid w:val="00FB579D"/>
    <w:rsid w:val="00FB5855"/>
    <w:rsid w:val="00FB59D0"/>
    <w:rsid w:val="00FB59F8"/>
    <w:rsid w:val="00FB5AEE"/>
    <w:rsid w:val="00FB5C32"/>
    <w:rsid w:val="00FB5C4C"/>
    <w:rsid w:val="00FB5D4C"/>
    <w:rsid w:val="00FB62B5"/>
    <w:rsid w:val="00FB6382"/>
    <w:rsid w:val="00FB6506"/>
    <w:rsid w:val="00FB6731"/>
    <w:rsid w:val="00FB67C3"/>
    <w:rsid w:val="00FB6872"/>
    <w:rsid w:val="00FB69CA"/>
    <w:rsid w:val="00FB6A42"/>
    <w:rsid w:val="00FB6A93"/>
    <w:rsid w:val="00FB6B49"/>
    <w:rsid w:val="00FB6E86"/>
    <w:rsid w:val="00FB7007"/>
    <w:rsid w:val="00FB7016"/>
    <w:rsid w:val="00FB703D"/>
    <w:rsid w:val="00FB72E3"/>
    <w:rsid w:val="00FB74E9"/>
    <w:rsid w:val="00FB7587"/>
    <w:rsid w:val="00FB75DD"/>
    <w:rsid w:val="00FB77BC"/>
    <w:rsid w:val="00FB7897"/>
    <w:rsid w:val="00FB7987"/>
    <w:rsid w:val="00FB79EE"/>
    <w:rsid w:val="00FB7ABB"/>
    <w:rsid w:val="00FB7F6A"/>
    <w:rsid w:val="00FC0181"/>
    <w:rsid w:val="00FC01BC"/>
    <w:rsid w:val="00FC0242"/>
    <w:rsid w:val="00FC0535"/>
    <w:rsid w:val="00FC064C"/>
    <w:rsid w:val="00FC0688"/>
    <w:rsid w:val="00FC06A6"/>
    <w:rsid w:val="00FC06D8"/>
    <w:rsid w:val="00FC0769"/>
    <w:rsid w:val="00FC085A"/>
    <w:rsid w:val="00FC0892"/>
    <w:rsid w:val="00FC08FC"/>
    <w:rsid w:val="00FC0B9E"/>
    <w:rsid w:val="00FC0FB2"/>
    <w:rsid w:val="00FC1076"/>
    <w:rsid w:val="00FC10AD"/>
    <w:rsid w:val="00FC1B2D"/>
    <w:rsid w:val="00FC1BAA"/>
    <w:rsid w:val="00FC1DE1"/>
    <w:rsid w:val="00FC1E36"/>
    <w:rsid w:val="00FC2019"/>
    <w:rsid w:val="00FC2036"/>
    <w:rsid w:val="00FC21C1"/>
    <w:rsid w:val="00FC2233"/>
    <w:rsid w:val="00FC2292"/>
    <w:rsid w:val="00FC2496"/>
    <w:rsid w:val="00FC2500"/>
    <w:rsid w:val="00FC29CC"/>
    <w:rsid w:val="00FC29DF"/>
    <w:rsid w:val="00FC29E0"/>
    <w:rsid w:val="00FC2ED9"/>
    <w:rsid w:val="00FC3103"/>
    <w:rsid w:val="00FC33AC"/>
    <w:rsid w:val="00FC3486"/>
    <w:rsid w:val="00FC38B4"/>
    <w:rsid w:val="00FC3927"/>
    <w:rsid w:val="00FC3D41"/>
    <w:rsid w:val="00FC4015"/>
    <w:rsid w:val="00FC4272"/>
    <w:rsid w:val="00FC4456"/>
    <w:rsid w:val="00FC44A6"/>
    <w:rsid w:val="00FC4563"/>
    <w:rsid w:val="00FC4616"/>
    <w:rsid w:val="00FC484E"/>
    <w:rsid w:val="00FC4D6A"/>
    <w:rsid w:val="00FC4DFC"/>
    <w:rsid w:val="00FC4DFD"/>
    <w:rsid w:val="00FC4ECB"/>
    <w:rsid w:val="00FC4F72"/>
    <w:rsid w:val="00FC50C4"/>
    <w:rsid w:val="00FC50FC"/>
    <w:rsid w:val="00FC53D5"/>
    <w:rsid w:val="00FC5683"/>
    <w:rsid w:val="00FC5DB2"/>
    <w:rsid w:val="00FC6560"/>
    <w:rsid w:val="00FC6629"/>
    <w:rsid w:val="00FC6650"/>
    <w:rsid w:val="00FC6707"/>
    <w:rsid w:val="00FC6976"/>
    <w:rsid w:val="00FC69D9"/>
    <w:rsid w:val="00FC69E7"/>
    <w:rsid w:val="00FC6B78"/>
    <w:rsid w:val="00FC6C2F"/>
    <w:rsid w:val="00FC6DAA"/>
    <w:rsid w:val="00FC6F51"/>
    <w:rsid w:val="00FC6FAE"/>
    <w:rsid w:val="00FC7118"/>
    <w:rsid w:val="00FC7368"/>
    <w:rsid w:val="00FC76A1"/>
    <w:rsid w:val="00FC7843"/>
    <w:rsid w:val="00FC7AD6"/>
    <w:rsid w:val="00FC7CF9"/>
    <w:rsid w:val="00FC7D94"/>
    <w:rsid w:val="00FC7EC3"/>
    <w:rsid w:val="00FD00D2"/>
    <w:rsid w:val="00FD0192"/>
    <w:rsid w:val="00FD02AE"/>
    <w:rsid w:val="00FD0465"/>
    <w:rsid w:val="00FD07CC"/>
    <w:rsid w:val="00FD0C11"/>
    <w:rsid w:val="00FD0C1B"/>
    <w:rsid w:val="00FD0CB4"/>
    <w:rsid w:val="00FD0CE0"/>
    <w:rsid w:val="00FD0D2F"/>
    <w:rsid w:val="00FD1098"/>
    <w:rsid w:val="00FD12FA"/>
    <w:rsid w:val="00FD1449"/>
    <w:rsid w:val="00FD160F"/>
    <w:rsid w:val="00FD16CC"/>
    <w:rsid w:val="00FD1A4D"/>
    <w:rsid w:val="00FD1AE6"/>
    <w:rsid w:val="00FD1B20"/>
    <w:rsid w:val="00FD1DFB"/>
    <w:rsid w:val="00FD2017"/>
    <w:rsid w:val="00FD220B"/>
    <w:rsid w:val="00FD2306"/>
    <w:rsid w:val="00FD24C4"/>
    <w:rsid w:val="00FD2586"/>
    <w:rsid w:val="00FD2641"/>
    <w:rsid w:val="00FD269C"/>
    <w:rsid w:val="00FD26A9"/>
    <w:rsid w:val="00FD26D4"/>
    <w:rsid w:val="00FD28F0"/>
    <w:rsid w:val="00FD2990"/>
    <w:rsid w:val="00FD2A70"/>
    <w:rsid w:val="00FD2AB6"/>
    <w:rsid w:val="00FD2ABD"/>
    <w:rsid w:val="00FD2B22"/>
    <w:rsid w:val="00FD2D44"/>
    <w:rsid w:val="00FD2D7E"/>
    <w:rsid w:val="00FD2FC1"/>
    <w:rsid w:val="00FD3091"/>
    <w:rsid w:val="00FD30EB"/>
    <w:rsid w:val="00FD320E"/>
    <w:rsid w:val="00FD32D9"/>
    <w:rsid w:val="00FD32F9"/>
    <w:rsid w:val="00FD3492"/>
    <w:rsid w:val="00FD3796"/>
    <w:rsid w:val="00FD3871"/>
    <w:rsid w:val="00FD396D"/>
    <w:rsid w:val="00FD39B0"/>
    <w:rsid w:val="00FD3A53"/>
    <w:rsid w:val="00FD3A9D"/>
    <w:rsid w:val="00FD3CB4"/>
    <w:rsid w:val="00FD3CE7"/>
    <w:rsid w:val="00FD41E0"/>
    <w:rsid w:val="00FD42A8"/>
    <w:rsid w:val="00FD465F"/>
    <w:rsid w:val="00FD4857"/>
    <w:rsid w:val="00FD4862"/>
    <w:rsid w:val="00FD4B81"/>
    <w:rsid w:val="00FD4F5A"/>
    <w:rsid w:val="00FD5643"/>
    <w:rsid w:val="00FD56BF"/>
    <w:rsid w:val="00FD576A"/>
    <w:rsid w:val="00FD59A1"/>
    <w:rsid w:val="00FD5D3D"/>
    <w:rsid w:val="00FD5D56"/>
    <w:rsid w:val="00FD5E2B"/>
    <w:rsid w:val="00FD5E31"/>
    <w:rsid w:val="00FD5E9E"/>
    <w:rsid w:val="00FD5F6F"/>
    <w:rsid w:val="00FD603D"/>
    <w:rsid w:val="00FD60EA"/>
    <w:rsid w:val="00FD6303"/>
    <w:rsid w:val="00FD636D"/>
    <w:rsid w:val="00FD653A"/>
    <w:rsid w:val="00FD6554"/>
    <w:rsid w:val="00FD6608"/>
    <w:rsid w:val="00FD66B1"/>
    <w:rsid w:val="00FD6733"/>
    <w:rsid w:val="00FD6A60"/>
    <w:rsid w:val="00FD6AF3"/>
    <w:rsid w:val="00FD6E5B"/>
    <w:rsid w:val="00FD6F0E"/>
    <w:rsid w:val="00FD7322"/>
    <w:rsid w:val="00FD7400"/>
    <w:rsid w:val="00FD7649"/>
    <w:rsid w:val="00FD7740"/>
    <w:rsid w:val="00FD77BE"/>
    <w:rsid w:val="00FD7DC6"/>
    <w:rsid w:val="00FD7E2B"/>
    <w:rsid w:val="00FD7E7C"/>
    <w:rsid w:val="00FD7F34"/>
    <w:rsid w:val="00FD7F51"/>
    <w:rsid w:val="00FE00F3"/>
    <w:rsid w:val="00FE0130"/>
    <w:rsid w:val="00FE018E"/>
    <w:rsid w:val="00FE0371"/>
    <w:rsid w:val="00FE042C"/>
    <w:rsid w:val="00FE04B5"/>
    <w:rsid w:val="00FE04D3"/>
    <w:rsid w:val="00FE0546"/>
    <w:rsid w:val="00FE0685"/>
    <w:rsid w:val="00FE08D9"/>
    <w:rsid w:val="00FE0AA5"/>
    <w:rsid w:val="00FE0B97"/>
    <w:rsid w:val="00FE0C1D"/>
    <w:rsid w:val="00FE0CB8"/>
    <w:rsid w:val="00FE0DF2"/>
    <w:rsid w:val="00FE0EA9"/>
    <w:rsid w:val="00FE0ED8"/>
    <w:rsid w:val="00FE0F67"/>
    <w:rsid w:val="00FE1431"/>
    <w:rsid w:val="00FE15EA"/>
    <w:rsid w:val="00FE16CE"/>
    <w:rsid w:val="00FE1A6E"/>
    <w:rsid w:val="00FE1AC7"/>
    <w:rsid w:val="00FE1ADE"/>
    <w:rsid w:val="00FE1AFA"/>
    <w:rsid w:val="00FE1B60"/>
    <w:rsid w:val="00FE1D1B"/>
    <w:rsid w:val="00FE1DB9"/>
    <w:rsid w:val="00FE1F33"/>
    <w:rsid w:val="00FE208E"/>
    <w:rsid w:val="00FE20E8"/>
    <w:rsid w:val="00FE2147"/>
    <w:rsid w:val="00FE21ED"/>
    <w:rsid w:val="00FE24FF"/>
    <w:rsid w:val="00FE2CCF"/>
    <w:rsid w:val="00FE2E11"/>
    <w:rsid w:val="00FE2F35"/>
    <w:rsid w:val="00FE3167"/>
    <w:rsid w:val="00FE325D"/>
    <w:rsid w:val="00FE33B4"/>
    <w:rsid w:val="00FE344C"/>
    <w:rsid w:val="00FE3623"/>
    <w:rsid w:val="00FE3644"/>
    <w:rsid w:val="00FE3671"/>
    <w:rsid w:val="00FE3C59"/>
    <w:rsid w:val="00FE460A"/>
    <w:rsid w:val="00FE4653"/>
    <w:rsid w:val="00FE4737"/>
    <w:rsid w:val="00FE4750"/>
    <w:rsid w:val="00FE4767"/>
    <w:rsid w:val="00FE4812"/>
    <w:rsid w:val="00FE491B"/>
    <w:rsid w:val="00FE493E"/>
    <w:rsid w:val="00FE49CE"/>
    <w:rsid w:val="00FE4EB6"/>
    <w:rsid w:val="00FE4F34"/>
    <w:rsid w:val="00FE4FDF"/>
    <w:rsid w:val="00FE53C5"/>
    <w:rsid w:val="00FE562B"/>
    <w:rsid w:val="00FE5817"/>
    <w:rsid w:val="00FE5E2D"/>
    <w:rsid w:val="00FE61A8"/>
    <w:rsid w:val="00FE62C5"/>
    <w:rsid w:val="00FE62D8"/>
    <w:rsid w:val="00FE6458"/>
    <w:rsid w:val="00FE64B9"/>
    <w:rsid w:val="00FE64E4"/>
    <w:rsid w:val="00FE6590"/>
    <w:rsid w:val="00FE6727"/>
    <w:rsid w:val="00FE67D1"/>
    <w:rsid w:val="00FE6D66"/>
    <w:rsid w:val="00FE6E89"/>
    <w:rsid w:val="00FE6F12"/>
    <w:rsid w:val="00FE713D"/>
    <w:rsid w:val="00FE7161"/>
    <w:rsid w:val="00FE71A3"/>
    <w:rsid w:val="00FE727A"/>
    <w:rsid w:val="00FE72AB"/>
    <w:rsid w:val="00FE72CA"/>
    <w:rsid w:val="00FE746A"/>
    <w:rsid w:val="00FE7475"/>
    <w:rsid w:val="00FE75BA"/>
    <w:rsid w:val="00FE76E1"/>
    <w:rsid w:val="00FE790C"/>
    <w:rsid w:val="00FE7F46"/>
    <w:rsid w:val="00FF016F"/>
    <w:rsid w:val="00FF0248"/>
    <w:rsid w:val="00FF03D3"/>
    <w:rsid w:val="00FF043E"/>
    <w:rsid w:val="00FF0442"/>
    <w:rsid w:val="00FF0555"/>
    <w:rsid w:val="00FF07FC"/>
    <w:rsid w:val="00FF0935"/>
    <w:rsid w:val="00FF10B2"/>
    <w:rsid w:val="00FF118B"/>
    <w:rsid w:val="00FF1268"/>
    <w:rsid w:val="00FF1562"/>
    <w:rsid w:val="00FF16DB"/>
    <w:rsid w:val="00FF1882"/>
    <w:rsid w:val="00FF1983"/>
    <w:rsid w:val="00FF1C5C"/>
    <w:rsid w:val="00FF1F5D"/>
    <w:rsid w:val="00FF224B"/>
    <w:rsid w:val="00FF237C"/>
    <w:rsid w:val="00FF23AA"/>
    <w:rsid w:val="00FF2438"/>
    <w:rsid w:val="00FF298C"/>
    <w:rsid w:val="00FF2AE3"/>
    <w:rsid w:val="00FF2CED"/>
    <w:rsid w:val="00FF2E6F"/>
    <w:rsid w:val="00FF2E76"/>
    <w:rsid w:val="00FF3457"/>
    <w:rsid w:val="00FF34FE"/>
    <w:rsid w:val="00FF350F"/>
    <w:rsid w:val="00FF35E9"/>
    <w:rsid w:val="00FF38DE"/>
    <w:rsid w:val="00FF390E"/>
    <w:rsid w:val="00FF3F9E"/>
    <w:rsid w:val="00FF3FB0"/>
    <w:rsid w:val="00FF4224"/>
    <w:rsid w:val="00FF4316"/>
    <w:rsid w:val="00FF4400"/>
    <w:rsid w:val="00FF48A2"/>
    <w:rsid w:val="00FF48F5"/>
    <w:rsid w:val="00FF4FAE"/>
    <w:rsid w:val="00FF541C"/>
    <w:rsid w:val="00FF551D"/>
    <w:rsid w:val="00FF5532"/>
    <w:rsid w:val="00FF5578"/>
    <w:rsid w:val="00FF59B1"/>
    <w:rsid w:val="00FF5C61"/>
    <w:rsid w:val="00FF5C6D"/>
    <w:rsid w:val="00FF5E66"/>
    <w:rsid w:val="00FF5F76"/>
    <w:rsid w:val="00FF6350"/>
    <w:rsid w:val="00FF6802"/>
    <w:rsid w:val="00FF68C5"/>
    <w:rsid w:val="00FF6A59"/>
    <w:rsid w:val="00FF6AB5"/>
    <w:rsid w:val="00FF6BCE"/>
    <w:rsid w:val="00FF6BDA"/>
    <w:rsid w:val="00FF6E2E"/>
    <w:rsid w:val="00FF7714"/>
    <w:rsid w:val="00FF77AE"/>
    <w:rsid w:val="00FF782C"/>
    <w:rsid w:val="00FF7921"/>
    <w:rsid w:val="00FF7C40"/>
    <w:rsid w:val="00FF7CC5"/>
    <w:rsid w:val="00FF7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y">
    <w:name w:val="Normal"/>
    <w:qFormat/>
    <w:rsid w:val="0047760C"/>
    <w:pPr>
      <w:jc w:val="both"/>
    </w:pPr>
    <w:rPr>
      <w:rFonts w:ascii="Segoe UI Light" w:hAnsi="Segoe UI Light" w:cs="Segoe UI Light"/>
      <w:color w:val="404040"/>
      <w:sz w:val="20"/>
      <w:szCs w:val="20"/>
    </w:rPr>
  </w:style>
  <w:style w:type="paragraph" w:styleId="Nadpis1">
    <w:name w:val="heading 1"/>
    <w:basedOn w:val="Normlny"/>
    <w:next w:val="Normlny"/>
    <w:link w:val="Nadpis1Char"/>
    <w:uiPriority w:val="99"/>
    <w:qFormat/>
    <w:rsid w:val="00173C0B"/>
    <w:pPr>
      <w:keepNext/>
      <w:numPr>
        <w:numId w:val="13"/>
      </w:numPr>
      <w:spacing w:before="120" w:after="240"/>
      <w:jc w:val="left"/>
      <w:outlineLvl w:val="0"/>
    </w:pPr>
    <w:rPr>
      <w:rFonts w:eastAsia="MS Mincho"/>
      <w:color w:val="E36C0A"/>
      <w:sz w:val="36"/>
      <w:szCs w:val="36"/>
    </w:rPr>
  </w:style>
  <w:style w:type="paragraph" w:styleId="Nadpis2">
    <w:name w:val="heading 2"/>
    <w:basedOn w:val="Normlny"/>
    <w:next w:val="Normlny"/>
    <w:link w:val="Nadpis2Char"/>
    <w:uiPriority w:val="99"/>
    <w:qFormat/>
    <w:rsid w:val="00627CB7"/>
    <w:pPr>
      <w:keepNext/>
      <w:numPr>
        <w:ilvl w:val="1"/>
        <w:numId w:val="14"/>
      </w:numPr>
      <w:spacing w:before="240" w:after="120" w:line="360" w:lineRule="auto"/>
      <w:ind w:left="1141"/>
      <w:jc w:val="left"/>
      <w:outlineLvl w:val="1"/>
    </w:pPr>
    <w:rPr>
      <w:b/>
      <w:bCs/>
      <w:sz w:val="24"/>
      <w:szCs w:val="24"/>
    </w:rPr>
  </w:style>
  <w:style w:type="paragraph" w:styleId="Nadpis4">
    <w:name w:val="heading 4"/>
    <w:basedOn w:val="Normlny"/>
    <w:next w:val="Normlny"/>
    <w:link w:val="Nadpis4Char"/>
    <w:uiPriority w:val="99"/>
    <w:qFormat/>
    <w:rsid w:val="00173C0B"/>
    <w:pPr>
      <w:keepNext/>
      <w:numPr>
        <w:ilvl w:val="2"/>
        <w:numId w:val="4"/>
      </w:numPr>
      <w:outlineLvl w:val="3"/>
    </w:pPr>
    <w:rPr>
      <w:b/>
      <w:bCs/>
      <w:noProof/>
      <w:sz w:val="24"/>
      <w:szCs w:val="24"/>
    </w:rPr>
  </w:style>
  <w:style w:type="paragraph" w:styleId="Nadpis6">
    <w:name w:val="heading 6"/>
    <w:basedOn w:val="Normlny"/>
    <w:next w:val="Normlny"/>
    <w:link w:val="Nadpis6Char"/>
    <w:uiPriority w:val="99"/>
    <w:qFormat/>
    <w:rsid w:val="00AB1B12"/>
    <w:pPr>
      <w:spacing w:before="240" w:after="60"/>
      <w:jc w:val="left"/>
      <w:outlineLvl w:val="5"/>
    </w:pPr>
    <w:rPr>
      <w:rFonts w:cs="Times New Roman"/>
      <w:b/>
      <w:bCs/>
      <w:color w:val="auto"/>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173C0B"/>
    <w:rPr>
      <w:rFonts w:ascii="Segoe UI Light" w:eastAsia="MS Mincho" w:hAnsi="Segoe UI Light" w:cs="Segoe UI Light"/>
      <w:color w:val="E36C0A"/>
      <w:sz w:val="36"/>
      <w:szCs w:val="36"/>
    </w:rPr>
  </w:style>
  <w:style w:type="character" w:customStyle="1" w:styleId="Nadpis2Char">
    <w:name w:val="Nadpis 2 Char"/>
    <w:basedOn w:val="Predvolenpsmoodseku"/>
    <w:link w:val="Nadpis2"/>
    <w:uiPriority w:val="99"/>
    <w:locked/>
    <w:rsid w:val="00627CB7"/>
    <w:rPr>
      <w:rFonts w:ascii="Segoe UI Light" w:hAnsi="Segoe UI Light" w:cs="Segoe UI Light"/>
      <w:b/>
      <w:bCs/>
      <w:color w:val="404040"/>
      <w:sz w:val="24"/>
      <w:szCs w:val="24"/>
      <w:lang w:val="sk-SK" w:eastAsia="sk-SK"/>
    </w:rPr>
  </w:style>
  <w:style w:type="character" w:customStyle="1" w:styleId="Nadpis4Char">
    <w:name w:val="Nadpis 4 Char"/>
    <w:basedOn w:val="Predvolenpsmoodseku"/>
    <w:link w:val="Nadpis4"/>
    <w:uiPriority w:val="99"/>
    <w:locked/>
    <w:rsid w:val="00173C0B"/>
    <w:rPr>
      <w:rFonts w:ascii="Segoe UI Light" w:hAnsi="Segoe UI Light" w:cs="Segoe UI Light"/>
      <w:b/>
      <w:bCs/>
      <w:noProof/>
      <w:color w:val="404040"/>
      <w:sz w:val="24"/>
      <w:szCs w:val="24"/>
      <w:lang w:val="sk-SK" w:eastAsia="sk-SK"/>
    </w:rPr>
  </w:style>
  <w:style w:type="character" w:customStyle="1" w:styleId="Nadpis6Char">
    <w:name w:val="Nadpis 6 Char"/>
    <w:basedOn w:val="Predvolenpsmoodseku"/>
    <w:link w:val="Nadpis6"/>
    <w:uiPriority w:val="99"/>
    <w:locked/>
    <w:rsid w:val="00AB1B12"/>
    <w:rPr>
      <w:b/>
      <w:bCs/>
      <w:sz w:val="22"/>
      <w:szCs w:val="22"/>
    </w:rPr>
  </w:style>
  <w:style w:type="paragraph" w:styleId="Pta">
    <w:name w:val="footer"/>
    <w:basedOn w:val="Normlny"/>
    <w:link w:val="PtaChar"/>
    <w:uiPriority w:val="99"/>
    <w:rsid w:val="00B652C7"/>
    <w:pPr>
      <w:tabs>
        <w:tab w:val="center" w:pos="4536"/>
        <w:tab w:val="right" w:pos="9072"/>
      </w:tabs>
      <w:jc w:val="left"/>
    </w:pPr>
    <w:rPr>
      <w:sz w:val="24"/>
      <w:szCs w:val="24"/>
    </w:rPr>
  </w:style>
  <w:style w:type="character" w:customStyle="1" w:styleId="PtaChar">
    <w:name w:val="Päta Char"/>
    <w:basedOn w:val="Predvolenpsmoodseku"/>
    <w:link w:val="Pta"/>
    <w:uiPriority w:val="99"/>
    <w:locked/>
    <w:rsid w:val="00CA3E10"/>
    <w:rPr>
      <w:rFonts w:ascii="Segoe UI Light" w:hAnsi="Segoe UI Light" w:cs="Segoe UI Light"/>
      <w:color w:val="404040"/>
      <w:sz w:val="24"/>
      <w:szCs w:val="24"/>
      <w:lang w:val="sk-SK" w:eastAsia="sk-SK"/>
    </w:rPr>
  </w:style>
  <w:style w:type="paragraph" w:customStyle="1" w:styleId="1">
    <w:name w:val="1"/>
    <w:basedOn w:val="Normlny"/>
    <w:uiPriority w:val="99"/>
    <w:rsid w:val="00B652C7"/>
    <w:pPr>
      <w:spacing w:after="160" w:line="240" w:lineRule="exact"/>
      <w:jc w:val="left"/>
    </w:pPr>
    <w:rPr>
      <w:rFonts w:ascii="Tahoma" w:hAnsi="Tahoma" w:cs="Tahoma"/>
      <w:lang w:val="en-US" w:eastAsia="en-US"/>
    </w:rPr>
  </w:style>
  <w:style w:type="paragraph" w:styleId="Zkladntext">
    <w:name w:val="Body Text"/>
    <w:aliases w:val="b"/>
    <w:basedOn w:val="Normlny"/>
    <w:link w:val="ZkladntextChar"/>
    <w:uiPriority w:val="99"/>
    <w:rsid w:val="00B652C7"/>
    <w:pPr>
      <w:widowControl w:val="0"/>
      <w:adjustRightInd w:val="0"/>
      <w:jc w:val="center"/>
    </w:pPr>
    <w:rPr>
      <w:rFonts w:ascii="Calibri" w:hAnsi="Calibri" w:cs="Calibri"/>
      <w:b/>
      <w:bCs/>
      <w:color w:val="auto"/>
      <w:sz w:val="28"/>
      <w:szCs w:val="28"/>
    </w:rPr>
  </w:style>
  <w:style w:type="character" w:customStyle="1" w:styleId="ZkladntextChar">
    <w:name w:val="Základný text Char"/>
    <w:aliases w:val="b Char"/>
    <w:basedOn w:val="Predvolenpsmoodseku"/>
    <w:link w:val="Zkladntext"/>
    <w:uiPriority w:val="99"/>
    <w:semiHidden/>
    <w:locked/>
    <w:rsid w:val="00B652C7"/>
    <w:rPr>
      <w:rFonts w:ascii="Calibri" w:hAnsi="Calibri" w:cs="Calibri"/>
      <w:b/>
      <w:bCs/>
      <w:sz w:val="28"/>
      <w:szCs w:val="28"/>
      <w:lang w:val="sk-SK" w:eastAsia="sk-SK"/>
    </w:rPr>
  </w:style>
  <w:style w:type="paragraph" w:styleId="Textbubliny">
    <w:name w:val="Balloon Text"/>
    <w:basedOn w:val="Normlny"/>
    <w:link w:val="TextbublinyChar"/>
    <w:uiPriority w:val="99"/>
    <w:semiHidden/>
    <w:rsid w:val="00984CF3"/>
    <w:rPr>
      <w:rFonts w:ascii="Tahoma" w:hAnsi="Tahoma" w:cs="Tahoma"/>
      <w:color w:val="auto"/>
      <w:sz w:val="16"/>
      <w:szCs w:val="16"/>
    </w:rPr>
  </w:style>
  <w:style w:type="character" w:customStyle="1" w:styleId="TextbublinyChar">
    <w:name w:val="Text bubliny Char"/>
    <w:basedOn w:val="Predvolenpsmoodseku"/>
    <w:link w:val="Textbubliny"/>
    <w:uiPriority w:val="99"/>
    <w:locked/>
    <w:rsid w:val="00984CF3"/>
    <w:rPr>
      <w:rFonts w:ascii="Tahoma" w:hAnsi="Tahoma" w:cs="Tahoma"/>
      <w:sz w:val="16"/>
      <w:szCs w:val="16"/>
    </w:rPr>
  </w:style>
  <w:style w:type="paragraph" w:styleId="Zkladntext2">
    <w:name w:val="Body Text 2"/>
    <w:basedOn w:val="Normlny"/>
    <w:link w:val="Zkladntext2Char"/>
    <w:uiPriority w:val="99"/>
    <w:rsid w:val="00AB1B12"/>
    <w:pPr>
      <w:spacing w:after="120" w:line="480" w:lineRule="auto"/>
    </w:pPr>
    <w:rPr>
      <w:rFonts w:cs="Times New Roman"/>
      <w:color w:val="auto"/>
      <w:sz w:val="24"/>
      <w:szCs w:val="24"/>
    </w:rPr>
  </w:style>
  <w:style w:type="character" w:customStyle="1" w:styleId="Zkladntext2Char">
    <w:name w:val="Základný text 2 Char"/>
    <w:basedOn w:val="Predvolenpsmoodseku"/>
    <w:link w:val="Zkladntext2"/>
    <w:uiPriority w:val="99"/>
    <w:locked/>
    <w:rsid w:val="00AB1B12"/>
    <w:rPr>
      <w:sz w:val="24"/>
      <w:szCs w:val="24"/>
    </w:rPr>
  </w:style>
  <w:style w:type="paragraph" w:styleId="Nzov">
    <w:name w:val="Title"/>
    <w:basedOn w:val="Normlny"/>
    <w:link w:val="NzovChar"/>
    <w:uiPriority w:val="99"/>
    <w:qFormat/>
    <w:rsid w:val="00282327"/>
    <w:pPr>
      <w:spacing w:before="120" w:after="360"/>
      <w:jc w:val="center"/>
    </w:pPr>
    <w:rPr>
      <w:color w:val="E36C0A"/>
      <w:sz w:val="36"/>
      <w:szCs w:val="36"/>
    </w:rPr>
  </w:style>
  <w:style w:type="character" w:customStyle="1" w:styleId="NzovChar">
    <w:name w:val="Názov Char"/>
    <w:basedOn w:val="Predvolenpsmoodseku"/>
    <w:link w:val="Nzov"/>
    <w:uiPriority w:val="99"/>
    <w:locked/>
    <w:rsid w:val="00282327"/>
    <w:rPr>
      <w:rFonts w:ascii="Segoe UI Light" w:hAnsi="Segoe UI Light" w:cs="Segoe UI Light"/>
      <w:color w:val="E36C0A"/>
      <w:sz w:val="36"/>
      <w:szCs w:val="36"/>
      <w:lang w:val="sk-SK" w:eastAsia="sk-SK"/>
    </w:rPr>
  </w:style>
  <w:style w:type="paragraph" w:styleId="Normlnywebov">
    <w:name w:val="Normal (Web)"/>
    <w:basedOn w:val="Normlny"/>
    <w:uiPriority w:val="99"/>
    <w:rsid w:val="00AB1B12"/>
    <w:pPr>
      <w:spacing w:before="100" w:beforeAutospacing="1" w:after="100" w:afterAutospacing="1"/>
      <w:jc w:val="left"/>
    </w:pPr>
    <w:rPr>
      <w:rFonts w:ascii="Arial" w:hAnsi="Arial" w:cs="Arial"/>
      <w:color w:val="000000"/>
      <w:sz w:val="17"/>
      <w:szCs w:val="17"/>
    </w:rPr>
  </w:style>
  <w:style w:type="paragraph" w:styleId="Zarkazkladnhotextu2">
    <w:name w:val="Body Text Indent 2"/>
    <w:basedOn w:val="Normlny"/>
    <w:link w:val="Zarkazkladnhotextu2Char"/>
    <w:uiPriority w:val="99"/>
    <w:rsid w:val="00AB1B12"/>
    <w:pPr>
      <w:spacing w:after="120" w:line="480" w:lineRule="auto"/>
      <w:ind w:left="283"/>
      <w:jc w:val="left"/>
    </w:pPr>
    <w:rPr>
      <w:rFonts w:cs="Times New Roman"/>
      <w:color w:val="auto"/>
    </w:rPr>
  </w:style>
  <w:style w:type="character" w:customStyle="1" w:styleId="Zarkazkladnhotextu2Char">
    <w:name w:val="Zarážka základného textu 2 Char"/>
    <w:basedOn w:val="Predvolenpsmoodseku"/>
    <w:link w:val="Zarkazkladnhotextu2"/>
    <w:uiPriority w:val="99"/>
    <w:locked/>
    <w:rsid w:val="00AB1B12"/>
  </w:style>
  <w:style w:type="paragraph" w:styleId="Odsekzoznamu">
    <w:name w:val="List Paragraph"/>
    <w:basedOn w:val="Normlny"/>
    <w:uiPriority w:val="99"/>
    <w:qFormat/>
    <w:rsid w:val="00AB1B12"/>
    <w:pPr>
      <w:ind w:left="708"/>
      <w:jc w:val="left"/>
    </w:pPr>
  </w:style>
  <w:style w:type="character" w:styleId="Odkaznakomentr">
    <w:name w:val="annotation reference"/>
    <w:basedOn w:val="Predvolenpsmoodseku"/>
    <w:semiHidden/>
    <w:rsid w:val="00AB1B12"/>
    <w:rPr>
      <w:sz w:val="16"/>
      <w:szCs w:val="16"/>
    </w:rPr>
  </w:style>
  <w:style w:type="paragraph" w:styleId="Textkomentra">
    <w:name w:val="annotation text"/>
    <w:basedOn w:val="Normlny"/>
    <w:link w:val="TextkomentraChar"/>
    <w:semiHidden/>
    <w:rsid w:val="00AB1B12"/>
    <w:pPr>
      <w:jc w:val="left"/>
    </w:pPr>
    <w:rPr>
      <w:rFonts w:cs="Times New Roman"/>
      <w:color w:val="auto"/>
    </w:rPr>
  </w:style>
  <w:style w:type="character" w:customStyle="1" w:styleId="CommentTextChar">
    <w:name w:val="Comment Text Char"/>
    <w:basedOn w:val="Predvolenpsmoodseku"/>
    <w:uiPriority w:val="99"/>
    <w:semiHidden/>
    <w:locked/>
    <w:rsid w:val="00922A4B"/>
    <w:rPr>
      <w:rFonts w:ascii="Calibri" w:hAnsi="Calibri" w:cs="Calibri"/>
      <w:lang w:val="en-US" w:eastAsia="en-US"/>
    </w:rPr>
  </w:style>
  <w:style w:type="character" w:customStyle="1" w:styleId="TextkomentraChar">
    <w:name w:val="Text komentára Char"/>
    <w:link w:val="Textkomentra"/>
    <w:uiPriority w:val="99"/>
    <w:locked/>
    <w:rsid w:val="00AB1B12"/>
  </w:style>
  <w:style w:type="paragraph" w:styleId="Predmetkomentra">
    <w:name w:val="annotation subject"/>
    <w:basedOn w:val="Textkomentra"/>
    <w:next w:val="Textkomentra"/>
    <w:link w:val="PredmetkomentraChar"/>
    <w:uiPriority w:val="99"/>
    <w:semiHidden/>
    <w:rsid w:val="00AB1B12"/>
    <w:rPr>
      <w:b/>
      <w:bCs/>
    </w:rPr>
  </w:style>
  <w:style w:type="character" w:customStyle="1" w:styleId="PredmetkomentraChar">
    <w:name w:val="Predmet komentára Char"/>
    <w:basedOn w:val="TextkomentraChar"/>
    <w:link w:val="Predmetkomentra"/>
    <w:uiPriority w:val="99"/>
    <w:locked/>
    <w:rsid w:val="00AB1B12"/>
    <w:rPr>
      <w:b/>
      <w:bCs/>
    </w:rPr>
  </w:style>
  <w:style w:type="paragraph" w:styleId="truktradokumentu">
    <w:name w:val="Document Map"/>
    <w:basedOn w:val="Normlny"/>
    <w:link w:val="truktradokumentuChar"/>
    <w:uiPriority w:val="99"/>
    <w:semiHidden/>
    <w:rsid w:val="00AB1B12"/>
    <w:pPr>
      <w:shd w:val="clear" w:color="auto" w:fill="000080"/>
      <w:jc w:val="left"/>
    </w:pPr>
    <w:rPr>
      <w:rFonts w:ascii="Tahoma" w:hAnsi="Tahoma" w:cs="Tahoma"/>
      <w:color w:val="auto"/>
    </w:rPr>
  </w:style>
  <w:style w:type="character" w:customStyle="1" w:styleId="truktradokumentuChar">
    <w:name w:val="Štruktúra dokumentu Char"/>
    <w:basedOn w:val="Predvolenpsmoodseku"/>
    <w:link w:val="truktradokumentu"/>
    <w:uiPriority w:val="99"/>
    <w:locked/>
    <w:rsid w:val="00AB1B12"/>
    <w:rPr>
      <w:rFonts w:ascii="Tahoma" w:hAnsi="Tahoma" w:cs="Tahoma"/>
      <w:shd w:val="clear" w:color="auto" w:fill="000080"/>
    </w:rPr>
  </w:style>
  <w:style w:type="character" w:styleId="slostrany">
    <w:name w:val="page number"/>
    <w:basedOn w:val="Predvolenpsmoodseku"/>
    <w:uiPriority w:val="99"/>
    <w:rsid w:val="00AB1B12"/>
  </w:style>
  <w:style w:type="paragraph" w:styleId="Hlavika">
    <w:name w:val="header"/>
    <w:basedOn w:val="Normlny"/>
    <w:link w:val="HlavikaChar"/>
    <w:uiPriority w:val="99"/>
    <w:rsid w:val="00AB1B12"/>
    <w:pPr>
      <w:tabs>
        <w:tab w:val="center" w:pos="4536"/>
        <w:tab w:val="right" w:pos="9072"/>
      </w:tabs>
      <w:jc w:val="left"/>
    </w:pPr>
    <w:rPr>
      <w:rFonts w:cs="Times New Roman"/>
      <w:color w:val="auto"/>
    </w:rPr>
  </w:style>
  <w:style w:type="character" w:customStyle="1" w:styleId="HlavikaChar">
    <w:name w:val="Hlavička Char"/>
    <w:basedOn w:val="Predvolenpsmoodseku"/>
    <w:link w:val="Hlavika"/>
    <w:uiPriority w:val="99"/>
    <w:locked/>
    <w:rsid w:val="00AB1B12"/>
  </w:style>
  <w:style w:type="table" w:styleId="Mriekatabuky">
    <w:name w:val="Table Grid"/>
    <w:basedOn w:val="Normlnatabuka"/>
    <w:uiPriority w:val="99"/>
    <w:rsid w:val="00AB1B12"/>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autoRedefine/>
    <w:uiPriority w:val="99"/>
    <w:rsid w:val="00AB1B12"/>
    <w:pPr>
      <w:spacing w:after="200" w:line="276" w:lineRule="auto"/>
      <w:outlineLvl w:val="0"/>
    </w:pPr>
    <w:rPr>
      <w:rFonts w:ascii="Helvetica" w:hAnsi="Helvetica" w:cs="Helvetica"/>
      <w:color w:val="000000"/>
      <w:u w:color="000000"/>
    </w:rPr>
  </w:style>
  <w:style w:type="table" w:customStyle="1" w:styleId="Svetlpodfarbenie1">
    <w:name w:val="Svetlé podfarbenie1"/>
    <w:uiPriority w:val="99"/>
    <w:rsid w:val="00AB1B12"/>
    <w:rPr>
      <w:rFonts w:ascii="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Siln">
    <w:name w:val="Strong"/>
    <w:basedOn w:val="Predvolenpsmoodseku"/>
    <w:uiPriority w:val="99"/>
    <w:qFormat/>
    <w:rsid w:val="006B097A"/>
    <w:rPr>
      <w:b/>
      <w:bCs/>
    </w:rPr>
  </w:style>
  <w:style w:type="paragraph" w:styleId="Popis">
    <w:name w:val="caption"/>
    <w:basedOn w:val="Normlny"/>
    <w:next w:val="Normlny"/>
    <w:uiPriority w:val="99"/>
    <w:qFormat/>
    <w:rsid w:val="005F3604"/>
    <w:pPr>
      <w:spacing w:after="200"/>
      <w:jc w:val="center"/>
    </w:pPr>
  </w:style>
  <w:style w:type="character" w:styleId="Hypertextovprepojenie">
    <w:name w:val="Hyperlink"/>
    <w:basedOn w:val="Predvolenpsmoodseku"/>
    <w:uiPriority w:val="99"/>
    <w:rsid w:val="00AB1B12"/>
    <w:rPr>
      <w:color w:val="0000FF"/>
      <w:u w:val="single"/>
    </w:rPr>
  </w:style>
  <w:style w:type="character" w:customStyle="1" w:styleId="google-src-text1">
    <w:name w:val="google-src-text1"/>
    <w:uiPriority w:val="99"/>
    <w:rsid w:val="00AB1B12"/>
    <w:rPr>
      <w:vanish/>
    </w:rPr>
  </w:style>
  <w:style w:type="table" w:customStyle="1" w:styleId="Mriekatabuky1">
    <w:name w:val="Mriežka tabuľky1"/>
    <w:uiPriority w:val="99"/>
    <w:rsid w:val="00922A4B"/>
    <w:rPr>
      <w:rFonts w:ascii="Segoe UI Light" w:hAnsi="Segoe UI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zia">
    <w:name w:val="Revision"/>
    <w:hidden/>
    <w:uiPriority w:val="99"/>
    <w:semiHidden/>
    <w:rsid w:val="00922A4B"/>
    <w:rPr>
      <w:rFonts w:ascii="Calibri" w:hAnsi="Calibri" w:cs="Calibri"/>
    </w:rPr>
  </w:style>
  <w:style w:type="paragraph" w:styleId="Textpoznmkypodiarou">
    <w:name w:val="footnote text"/>
    <w:basedOn w:val="Normlny"/>
    <w:link w:val="TextpoznmkypodiarouChar"/>
    <w:uiPriority w:val="99"/>
    <w:semiHidden/>
    <w:rsid w:val="00922A4B"/>
    <w:pPr>
      <w:spacing w:after="200" w:line="276" w:lineRule="auto"/>
      <w:jc w:val="left"/>
    </w:pPr>
    <w:rPr>
      <w:rFonts w:ascii="Calibri" w:hAnsi="Calibri" w:cs="Calibri"/>
      <w:color w:val="auto"/>
    </w:rPr>
  </w:style>
  <w:style w:type="character" w:customStyle="1" w:styleId="FootnoteTextChar">
    <w:name w:val="Footnote Text Char"/>
    <w:basedOn w:val="Predvolenpsmoodseku"/>
    <w:uiPriority w:val="99"/>
    <w:locked/>
    <w:rsid w:val="006361BE"/>
    <w:rPr>
      <w:rFonts w:ascii="Calibri" w:hAnsi="Calibri" w:cs="Calibri"/>
      <w:sz w:val="20"/>
      <w:szCs w:val="20"/>
    </w:rPr>
  </w:style>
  <w:style w:type="character" w:customStyle="1" w:styleId="TextpoznmkypodiarouChar">
    <w:name w:val="Text poznámky pod čiarou Char"/>
    <w:link w:val="Textpoznmkypodiarou"/>
    <w:uiPriority w:val="99"/>
    <w:locked/>
    <w:rsid w:val="00922A4B"/>
    <w:rPr>
      <w:rFonts w:ascii="Calibri" w:hAnsi="Calibri" w:cs="Calibri"/>
    </w:rPr>
  </w:style>
  <w:style w:type="character" w:styleId="Odkaznapoznmkupodiarou">
    <w:name w:val="footnote reference"/>
    <w:basedOn w:val="Predvolenpsmoodseku"/>
    <w:uiPriority w:val="99"/>
    <w:semiHidden/>
    <w:rsid w:val="00922A4B"/>
    <w:rPr>
      <w:vertAlign w:val="superscript"/>
    </w:rPr>
  </w:style>
  <w:style w:type="paragraph" w:customStyle="1" w:styleId="Poznamkapodciarou">
    <w:name w:val="Poznamka pod ciarou"/>
    <w:basedOn w:val="Textpoznmkypodiarou"/>
    <w:next w:val="Normlny"/>
    <w:uiPriority w:val="99"/>
    <w:locked/>
    <w:rsid w:val="0053270B"/>
    <w:pPr>
      <w:spacing w:after="0" w:line="240" w:lineRule="auto"/>
      <w:ind w:left="170" w:hanging="170"/>
    </w:pPr>
    <w:rPr>
      <w:rFonts w:ascii="Segoe UI Light" w:hAnsi="Segoe UI Light" w:cs="Segoe UI Light"/>
      <w:sz w:val="16"/>
      <w:szCs w:val="16"/>
    </w:rPr>
  </w:style>
  <w:style w:type="character" w:customStyle="1" w:styleId="PodtitulChar">
    <w:name w:val="Podtitul Char"/>
    <w:link w:val="Podtitul"/>
    <w:uiPriority w:val="99"/>
    <w:locked/>
    <w:rsid w:val="00922A4B"/>
    <w:rPr>
      <w:rFonts w:ascii="Cambria" w:hAnsi="Cambria" w:cs="Cambria"/>
      <w:i/>
      <w:iCs/>
      <w:color w:val="4F81BD"/>
      <w:spacing w:val="15"/>
      <w:sz w:val="24"/>
      <w:szCs w:val="24"/>
      <w:lang w:val="sk-SK" w:eastAsia="sk-SK"/>
    </w:rPr>
  </w:style>
  <w:style w:type="character" w:customStyle="1" w:styleId="Jemnzvraznenie1">
    <w:name w:val="Jemné zvýraznenie1"/>
    <w:uiPriority w:val="99"/>
    <w:rsid w:val="00922A4B"/>
    <w:rPr>
      <w:i/>
      <w:iCs/>
      <w:color w:val="808080"/>
    </w:rPr>
  </w:style>
  <w:style w:type="paragraph" w:customStyle="1" w:styleId="Zvraznencitcia1">
    <w:name w:val="Zvýraznená citácia1"/>
    <w:basedOn w:val="Normlny"/>
    <w:next w:val="Normlny"/>
    <w:uiPriority w:val="99"/>
    <w:rsid w:val="00922A4B"/>
    <w:pPr>
      <w:pBdr>
        <w:bottom w:val="single" w:sz="4" w:space="4" w:color="4F81BD"/>
      </w:pBdr>
      <w:spacing w:before="200" w:after="280" w:line="276" w:lineRule="auto"/>
      <w:ind w:left="936" w:right="936"/>
      <w:jc w:val="left"/>
    </w:pPr>
    <w:rPr>
      <w:rFonts w:ascii="Calibri" w:hAnsi="Calibri" w:cs="Calibri"/>
      <w:b/>
      <w:bCs/>
      <w:i/>
      <w:iCs/>
      <w:color w:val="4F81BD"/>
      <w:sz w:val="22"/>
      <w:szCs w:val="22"/>
    </w:rPr>
  </w:style>
  <w:style w:type="character" w:customStyle="1" w:styleId="ZvraznencitciaChar">
    <w:name w:val="Zvýraznená citácia Char"/>
    <w:link w:val="Zvraznencitcia"/>
    <w:uiPriority w:val="99"/>
    <w:locked/>
    <w:rsid w:val="00922A4B"/>
    <w:rPr>
      <w:rFonts w:ascii="Calibri" w:hAnsi="Calibri" w:cs="Calibri"/>
      <w:b/>
      <w:bCs/>
      <w:i/>
      <w:iCs/>
      <w:color w:val="4F81BD"/>
      <w:sz w:val="22"/>
      <w:szCs w:val="22"/>
      <w:lang w:val="sk-SK" w:eastAsia="sk-SK"/>
    </w:rPr>
  </w:style>
  <w:style w:type="table" w:customStyle="1" w:styleId="Svetlzoznamzvraznenie11">
    <w:name w:val="Svetlý zoznam – zvýraznenie 11"/>
    <w:uiPriority w:val="99"/>
    <w:rsid w:val="00922A4B"/>
    <w:rPr>
      <w:rFonts w:ascii="Segoe UI Light" w:hAnsi="Segoe UI Light"/>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Intenzvnezvraznenie">
    <w:name w:val="Intense Emphasis"/>
    <w:basedOn w:val="Predvolenpsmoodseku"/>
    <w:uiPriority w:val="99"/>
    <w:qFormat/>
    <w:rsid w:val="00922A4B"/>
    <w:rPr>
      <w:rFonts w:ascii="Times New Roman" w:hAnsi="Times New Roman" w:cs="Times New Roman"/>
      <w:caps/>
      <w:sz w:val="24"/>
      <w:szCs w:val="24"/>
    </w:rPr>
  </w:style>
  <w:style w:type="paragraph" w:customStyle="1" w:styleId="Default">
    <w:name w:val="Default"/>
    <w:uiPriority w:val="99"/>
    <w:rsid w:val="00922A4B"/>
    <w:pPr>
      <w:autoSpaceDE w:val="0"/>
      <w:autoSpaceDN w:val="0"/>
      <w:adjustRightInd w:val="0"/>
    </w:pPr>
    <w:rPr>
      <w:rFonts w:ascii="Arial Narrow" w:hAnsi="Arial Narrow" w:cs="Arial Narrow"/>
      <w:color w:val="000000"/>
      <w:sz w:val="24"/>
      <w:szCs w:val="24"/>
      <w:lang w:eastAsia="en-US"/>
    </w:rPr>
  </w:style>
  <w:style w:type="paragraph" w:styleId="Podtitul">
    <w:name w:val="Subtitle"/>
    <w:basedOn w:val="Normlny"/>
    <w:next w:val="Normlny"/>
    <w:link w:val="PodtitulChar"/>
    <w:uiPriority w:val="99"/>
    <w:qFormat/>
    <w:rsid w:val="00922A4B"/>
    <w:pPr>
      <w:spacing w:after="60"/>
      <w:jc w:val="center"/>
      <w:outlineLvl w:val="1"/>
    </w:pPr>
    <w:rPr>
      <w:rFonts w:ascii="Cambria" w:hAnsi="Cambria" w:cs="Cambria"/>
      <w:i/>
      <w:iCs/>
      <w:color w:val="4F81BD"/>
      <w:spacing w:val="15"/>
      <w:sz w:val="24"/>
      <w:szCs w:val="24"/>
    </w:rPr>
  </w:style>
  <w:style w:type="character" w:customStyle="1" w:styleId="SubtitleChar1">
    <w:name w:val="Subtitle Char1"/>
    <w:basedOn w:val="Predvolenpsmoodseku"/>
    <w:uiPriority w:val="99"/>
    <w:rPr>
      <w:rFonts w:ascii="Cambria" w:hAnsi="Cambria" w:cs="Cambria"/>
      <w:color w:val="404040"/>
      <w:sz w:val="24"/>
      <w:szCs w:val="24"/>
    </w:rPr>
  </w:style>
  <w:style w:type="character" w:customStyle="1" w:styleId="PodtitulChar1">
    <w:name w:val="Podtitul Char1"/>
    <w:uiPriority w:val="99"/>
    <w:rsid w:val="00922A4B"/>
    <w:rPr>
      <w:rFonts w:ascii="Cambria" w:hAnsi="Cambria" w:cs="Cambria"/>
      <w:sz w:val="24"/>
      <w:szCs w:val="24"/>
    </w:rPr>
  </w:style>
  <w:style w:type="character" w:styleId="Jemnzvraznenie">
    <w:name w:val="Subtle Emphasis"/>
    <w:basedOn w:val="Predvolenpsmoodseku"/>
    <w:uiPriority w:val="99"/>
    <w:qFormat/>
    <w:rsid w:val="00922A4B"/>
    <w:rPr>
      <w:i/>
      <w:iCs/>
      <w:color w:val="808080"/>
    </w:rPr>
  </w:style>
  <w:style w:type="paragraph" w:styleId="Zvraznencitcia">
    <w:name w:val="Intense Quote"/>
    <w:basedOn w:val="Normlny"/>
    <w:next w:val="Normlny"/>
    <w:link w:val="ZvraznencitciaChar"/>
    <w:uiPriority w:val="99"/>
    <w:qFormat/>
    <w:rsid w:val="00922A4B"/>
    <w:pPr>
      <w:pBdr>
        <w:bottom w:val="single" w:sz="4" w:space="4" w:color="4F81BD"/>
      </w:pBdr>
      <w:spacing w:before="200" w:after="280"/>
      <w:ind w:left="936" w:right="936"/>
    </w:pPr>
    <w:rPr>
      <w:rFonts w:ascii="Calibri" w:hAnsi="Calibri" w:cs="Calibri"/>
      <w:b/>
      <w:bCs/>
      <w:i/>
      <w:iCs/>
      <w:color w:val="4F81BD"/>
      <w:sz w:val="22"/>
      <w:szCs w:val="22"/>
    </w:rPr>
  </w:style>
  <w:style w:type="character" w:customStyle="1" w:styleId="IntenseQuoteChar1">
    <w:name w:val="Intense Quote Char1"/>
    <w:basedOn w:val="Predvolenpsmoodseku"/>
    <w:uiPriority w:val="99"/>
    <w:rPr>
      <w:rFonts w:ascii="Segoe UI Light" w:hAnsi="Segoe UI Light" w:cs="Segoe UI Light"/>
      <w:b/>
      <w:bCs/>
      <w:i/>
      <w:iCs/>
      <w:color w:val="4F81BD"/>
      <w:sz w:val="20"/>
      <w:szCs w:val="20"/>
    </w:rPr>
  </w:style>
  <w:style w:type="character" w:customStyle="1" w:styleId="ZvraznencitciaChar1">
    <w:name w:val="Zvýraznená citácia Char1"/>
    <w:uiPriority w:val="99"/>
    <w:rsid w:val="00922A4B"/>
    <w:rPr>
      <w:b/>
      <w:bCs/>
      <w:i/>
      <w:iCs/>
      <w:color w:val="4F81BD"/>
      <w:sz w:val="24"/>
      <w:szCs w:val="24"/>
    </w:rPr>
  </w:style>
  <w:style w:type="table" w:customStyle="1" w:styleId="Mriekatabuky2">
    <w:name w:val="Mriežka tabuľky2"/>
    <w:uiPriority w:val="99"/>
    <w:rsid w:val="00F51E0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obsahu">
    <w:name w:val="TOC Heading"/>
    <w:basedOn w:val="Nadpis1"/>
    <w:next w:val="Normlny"/>
    <w:uiPriority w:val="99"/>
    <w:qFormat/>
    <w:rsid w:val="00A2455F"/>
    <w:pPr>
      <w:keepLines/>
      <w:spacing w:line="276" w:lineRule="auto"/>
      <w:outlineLvl w:val="9"/>
    </w:pPr>
    <w:rPr>
      <w:rFonts w:ascii="Cambria" w:eastAsia="Times New Roman" w:hAnsi="Cambria" w:cs="Cambria"/>
      <w:color w:val="365F91"/>
    </w:rPr>
  </w:style>
  <w:style w:type="paragraph" w:styleId="Obsah1">
    <w:name w:val="toc 1"/>
    <w:basedOn w:val="Normlny"/>
    <w:next w:val="Normlny"/>
    <w:autoRedefine/>
    <w:uiPriority w:val="39"/>
    <w:rsid w:val="00282327"/>
    <w:pPr>
      <w:tabs>
        <w:tab w:val="left" w:pos="440"/>
        <w:tab w:val="left" w:pos="1560"/>
        <w:tab w:val="right" w:leader="dot" w:pos="9072"/>
      </w:tabs>
    </w:pPr>
  </w:style>
  <w:style w:type="paragraph" w:styleId="Obsah2">
    <w:name w:val="toc 2"/>
    <w:basedOn w:val="Normlny"/>
    <w:next w:val="Normlny"/>
    <w:autoRedefine/>
    <w:uiPriority w:val="39"/>
    <w:rsid w:val="00862034"/>
    <w:pPr>
      <w:tabs>
        <w:tab w:val="left" w:pos="880"/>
        <w:tab w:val="left" w:pos="1560"/>
        <w:tab w:val="right" w:leader="dot" w:pos="9072"/>
        <w:tab w:val="right" w:leader="dot" w:pos="9394"/>
      </w:tabs>
      <w:ind w:left="426"/>
    </w:pPr>
  </w:style>
  <w:style w:type="paragraph" w:styleId="Obsah4">
    <w:name w:val="toc 4"/>
    <w:basedOn w:val="Normlny"/>
    <w:next w:val="Normlny"/>
    <w:autoRedefine/>
    <w:uiPriority w:val="39"/>
    <w:rsid w:val="00282327"/>
    <w:pPr>
      <w:tabs>
        <w:tab w:val="left" w:pos="1540"/>
        <w:tab w:val="right" w:leader="dot" w:pos="9072"/>
      </w:tabs>
      <w:ind w:left="993"/>
    </w:pPr>
  </w:style>
  <w:style w:type="paragraph" w:customStyle="1" w:styleId="DefaultStyle">
    <w:name w:val="Default Style"/>
    <w:uiPriority w:val="99"/>
    <w:rsid w:val="006361BE"/>
    <w:pPr>
      <w:suppressAutoHyphens/>
      <w:spacing w:after="200" w:line="276" w:lineRule="auto"/>
    </w:pPr>
    <w:rPr>
      <w:rFonts w:ascii="Calibri" w:hAnsi="Calibri" w:cs="Calibri"/>
      <w:lang w:eastAsia="en-US"/>
    </w:rPr>
  </w:style>
  <w:style w:type="character" w:customStyle="1" w:styleId="formtitle">
    <w:name w:val="formtitle"/>
    <w:uiPriority w:val="99"/>
    <w:rsid w:val="00C52D00"/>
  </w:style>
  <w:style w:type="paragraph" w:styleId="Zarkazkladnhotextu3">
    <w:name w:val="Body Text Indent 3"/>
    <w:basedOn w:val="Normlny"/>
    <w:link w:val="Zarkazkladnhotextu3Char"/>
    <w:uiPriority w:val="99"/>
    <w:rsid w:val="004A7E12"/>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locked/>
    <w:rPr>
      <w:rFonts w:ascii="Segoe UI Light" w:hAnsi="Segoe UI Light" w:cs="Segoe UI Light"/>
      <w:color w:val="404040"/>
      <w:sz w:val="16"/>
      <w:szCs w:val="16"/>
    </w:rPr>
  </w:style>
  <w:style w:type="paragraph" w:styleId="Zarkazkladnhotextu">
    <w:name w:val="Body Text Indent"/>
    <w:basedOn w:val="Normlny"/>
    <w:link w:val="ZarkazkladnhotextuChar"/>
    <w:uiPriority w:val="99"/>
    <w:rsid w:val="004A7E12"/>
    <w:pPr>
      <w:spacing w:after="120"/>
      <w:ind w:left="283"/>
    </w:pPr>
  </w:style>
  <w:style w:type="character" w:customStyle="1" w:styleId="ZarkazkladnhotextuChar">
    <w:name w:val="Zarážka základného textu Char"/>
    <w:basedOn w:val="Predvolenpsmoodseku"/>
    <w:link w:val="Zarkazkladnhotextu"/>
    <w:uiPriority w:val="99"/>
    <w:semiHidden/>
    <w:locked/>
    <w:rPr>
      <w:rFonts w:ascii="Segoe UI Light" w:hAnsi="Segoe UI Light" w:cs="Segoe UI Light"/>
      <w:color w:val="404040"/>
      <w:sz w:val="20"/>
      <w:szCs w:val="20"/>
    </w:rPr>
  </w:style>
  <w:style w:type="paragraph" w:customStyle="1" w:styleId="Odsek">
    <w:name w:val="Odsek"/>
    <w:basedOn w:val="Normlny"/>
    <w:uiPriority w:val="99"/>
    <w:rsid w:val="004A7E12"/>
    <w:pPr>
      <w:overflowPunct w:val="0"/>
      <w:autoSpaceDE w:val="0"/>
      <w:autoSpaceDN w:val="0"/>
      <w:adjustRightInd w:val="0"/>
      <w:spacing w:before="240"/>
    </w:pPr>
  </w:style>
  <w:style w:type="paragraph" w:customStyle="1" w:styleId="qwe">
    <w:name w:val="qwe"/>
    <w:basedOn w:val="Normlny"/>
    <w:uiPriority w:val="99"/>
    <w:rsid w:val="004A7E12"/>
    <w:pPr>
      <w:numPr>
        <w:numId w:val="15"/>
      </w:numPr>
      <w:spacing w:line="288" w:lineRule="auto"/>
    </w:pPr>
    <w:rPr>
      <w:rFonts w:eastAsia="MS Mincho"/>
      <w:sz w:val="22"/>
      <w:szCs w:val="22"/>
      <w:lang w:val="en-GB" w:eastAsia="ja-JP"/>
    </w:rPr>
  </w:style>
  <w:style w:type="paragraph" w:customStyle="1" w:styleId="para">
    <w:name w:val="para"/>
    <w:basedOn w:val="qwe"/>
    <w:link w:val="paraChar"/>
    <w:uiPriority w:val="99"/>
    <w:rsid w:val="004A7E12"/>
    <w:rPr>
      <w:sz w:val="24"/>
      <w:szCs w:val="24"/>
    </w:rPr>
  </w:style>
  <w:style w:type="character" w:customStyle="1" w:styleId="paraChar">
    <w:name w:val="para Char"/>
    <w:link w:val="para"/>
    <w:uiPriority w:val="99"/>
    <w:locked/>
    <w:rsid w:val="004A7E12"/>
    <w:rPr>
      <w:rFonts w:ascii="Segoe UI Light" w:eastAsia="MS Mincho" w:hAnsi="Segoe UI Light" w:cs="Segoe UI Light"/>
      <w:color w:val="404040"/>
      <w:sz w:val="24"/>
      <w:szCs w:val="24"/>
      <w:lang w:val="en-GB" w:eastAsia="ja-JP"/>
    </w:rPr>
  </w:style>
  <w:style w:type="paragraph" w:customStyle="1" w:styleId="CM4">
    <w:name w:val="CM4"/>
    <w:basedOn w:val="Default"/>
    <w:next w:val="Default"/>
    <w:uiPriority w:val="99"/>
    <w:rsid w:val="004A7E12"/>
    <w:rPr>
      <w:rFonts w:ascii="EUAlbertina" w:hAnsi="EUAlbertina" w:cs="EUAlbertina"/>
      <w:color w:val="auto"/>
      <w:lang w:eastAsia="sk-SK"/>
    </w:rPr>
  </w:style>
  <w:style w:type="character" w:customStyle="1" w:styleId="DeltaViewInsertion">
    <w:name w:val="DeltaView Insertion"/>
    <w:uiPriority w:val="99"/>
    <w:rsid w:val="004A7E12"/>
    <w:rPr>
      <w:color w:val="0000FF"/>
      <w:spacing w:val="0"/>
      <w:u w:val="double"/>
    </w:rPr>
  </w:style>
  <w:style w:type="character" w:customStyle="1" w:styleId="hps">
    <w:name w:val="hps"/>
    <w:uiPriority w:val="99"/>
    <w:rsid w:val="00010107"/>
  </w:style>
  <w:style w:type="character" w:customStyle="1" w:styleId="apple-converted-space">
    <w:name w:val="apple-converted-space"/>
    <w:uiPriority w:val="99"/>
    <w:rsid w:val="00010107"/>
  </w:style>
  <w:style w:type="character" w:customStyle="1" w:styleId="mw-headline">
    <w:name w:val="mw-headline"/>
    <w:uiPriority w:val="99"/>
    <w:rsid w:val="00010107"/>
  </w:style>
  <w:style w:type="paragraph" w:styleId="Citcia">
    <w:name w:val="Quote"/>
    <w:basedOn w:val="Normlny"/>
    <w:next w:val="Normlny"/>
    <w:link w:val="CitciaChar"/>
    <w:uiPriority w:val="99"/>
    <w:qFormat/>
    <w:rsid w:val="000A7D41"/>
    <w:pPr>
      <w:pBdr>
        <w:top w:val="single" w:sz="8" w:space="10" w:color="FFFFFF"/>
        <w:bottom w:val="single" w:sz="8" w:space="10" w:color="FFFFFF"/>
      </w:pBdr>
      <w:jc w:val="center"/>
    </w:pPr>
    <w:rPr>
      <w:i/>
      <w:iCs/>
      <w:color w:val="595959"/>
    </w:rPr>
  </w:style>
  <w:style w:type="character" w:customStyle="1" w:styleId="CitciaChar">
    <w:name w:val="Citácia Char"/>
    <w:basedOn w:val="Predvolenpsmoodseku"/>
    <w:link w:val="Citcia"/>
    <w:uiPriority w:val="99"/>
    <w:locked/>
    <w:rsid w:val="000A7D41"/>
    <w:rPr>
      <w:rFonts w:ascii="Segoe UI Light" w:hAnsi="Segoe UI Light" w:cs="Segoe UI Light"/>
      <w:i/>
      <w:iCs/>
      <w:color w:val="595959"/>
      <w:lang w:val="sk-SK" w:eastAsia="sk-SK"/>
    </w:rPr>
  </w:style>
  <w:style w:type="character" w:styleId="Zvraznenie">
    <w:name w:val="Emphasis"/>
    <w:aliases w:val="Table"/>
    <w:basedOn w:val="Predvolenpsmoodseku"/>
    <w:uiPriority w:val="99"/>
    <w:qFormat/>
    <w:rsid w:val="00E2097A"/>
    <w:rPr>
      <w:rFonts w:ascii="Calibri" w:hAnsi="Calibri" w:cs="Calibri"/>
      <w:color w:val="595959"/>
      <w:sz w:val="20"/>
      <w:szCs w:val="20"/>
    </w:rPr>
  </w:style>
  <w:style w:type="paragraph" w:styleId="Textvysvetlivky">
    <w:name w:val="endnote text"/>
    <w:basedOn w:val="Normlny"/>
    <w:link w:val="TextvysvetlivkyChar"/>
    <w:uiPriority w:val="99"/>
    <w:semiHidden/>
    <w:rsid w:val="00B73CE3"/>
  </w:style>
  <w:style w:type="character" w:customStyle="1" w:styleId="TextvysvetlivkyChar">
    <w:name w:val="Text vysvetlivky Char"/>
    <w:basedOn w:val="Predvolenpsmoodseku"/>
    <w:link w:val="Textvysvetlivky"/>
    <w:uiPriority w:val="99"/>
    <w:semiHidden/>
    <w:locked/>
    <w:rsid w:val="00B73CE3"/>
    <w:rPr>
      <w:rFonts w:ascii="Segoe UI Light" w:hAnsi="Segoe UI Light" w:cs="Segoe UI Light"/>
      <w:color w:val="404040"/>
      <w:lang w:val="sk-SK" w:eastAsia="sk-SK"/>
    </w:rPr>
  </w:style>
  <w:style w:type="character" w:styleId="Odkaznavysvetlivku">
    <w:name w:val="endnote reference"/>
    <w:basedOn w:val="Predvolenpsmoodseku"/>
    <w:uiPriority w:val="99"/>
    <w:semiHidden/>
    <w:rsid w:val="00B73C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y">
    <w:name w:val="Normal"/>
    <w:qFormat/>
    <w:rsid w:val="0047760C"/>
    <w:pPr>
      <w:jc w:val="both"/>
    </w:pPr>
    <w:rPr>
      <w:rFonts w:ascii="Segoe UI Light" w:hAnsi="Segoe UI Light" w:cs="Segoe UI Light"/>
      <w:color w:val="404040"/>
      <w:sz w:val="20"/>
      <w:szCs w:val="20"/>
    </w:rPr>
  </w:style>
  <w:style w:type="paragraph" w:styleId="Nadpis1">
    <w:name w:val="heading 1"/>
    <w:basedOn w:val="Normlny"/>
    <w:next w:val="Normlny"/>
    <w:link w:val="Nadpis1Char"/>
    <w:uiPriority w:val="99"/>
    <w:qFormat/>
    <w:rsid w:val="00173C0B"/>
    <w:pPr>
      <w:keepNext/>
      <w:numPr>
        <w:numId w:val="13"/>
      </w:numPr>
      <w:spacing w:before="120" w:after="240"/>
      <w:jc w:val="left"/>
      <w:outlineLvl w:val="0"/>
    </w:pPr>
    <w:rPr>
      <w:rFonts w:eastAsia="MS Mincho"/>
      <w:color w:val="E36C0A"/>
      <w:sz w:val="36"/>
      <w:szCs w:val="36"/>
    </w:rPr>
  </w:style>
  <w:style w:type="paragraph" w:styleId="Nadpis2">
    <w:name w:val="heading 2"/>
    <w:basedOn w:val="Normlny"/>
    <w:next w:val="Normlny"/>
    <w:link w:val="Nadpis2Char"/>
    <w:uiPriority w:val="99"/>
    <w:qFormat/>
    <w:rsid w:val="00627CB7"/>
    <w:pPr>
      <w:keepNext/>
      <w:numPr>
        <w:ilvl w:val="1"/>
        <w:numId w:val="14"/>
      </w:numPr>
      <w:spacing w:before="240" w:after="120" w:line="360" w:lineRule="auto"/>
      <w:ind w:left="1141"/>
      <w:jc w:val="left"/>
      <w:outlineLvl w:val="1"/>
    </w:pPr>
    <w:rPr>
      <w:b/>
      <w:bCs/>
      <w:sz w:val="24"/>
      <w:szCs w:val="24"/>
    </w:rPr>
  </w:style>
  <w:style w:type="paragraph" w:styleId="Nadpis4">
    <w:name w:val="heading 4"/>
    <w:basedOn w:val="Normlny"/>
    <w:next w:val="Normlny"/>
    <w:link w:val="Nadpis4Char"/>
    <w:uiPriority w:val="99"/>
    <w:qFormat/>
    <w:rsid w:val="00173C0B"/>
    <w:pPr>
      <w:keepNext/>
      <w:numPr>
        <w:ilvl w:val="2"/>
        <w:numId w:val="4"/>
      </w:numPr>
      <w:outlineLvl w:val="3"/>
    </w:pPr>
    <w:rPr>
      <w:b/>
      <w:bCs/>
      <w:noProof/>
      <w:sz w:val="24"/>
      <w:szCs w:val="24"/>
    </w:rPr>
  </w:style>
  <w:style w:type="paragraph" w:styleId="Nadpis6">
    <w:name w:val="heading 6"/>
    <w:basedOn w:val="Normlny"/>
    <w:next w:val="Normlny"/>
    <w:link w:val="Nadpis6Char"/>
    <w:uiPriority w:val="99"/>
    <w:qFormat/>
    <w:rsid w:val="00AB1B12"/>
    <w:pPr>
      <w:spacing w:before="240" w:after="60"/>
      <w:jc w:val="left"/>
      <w:outlineLvl w:val="5"/>
    </w:pPr>
    <w:rPr>
      <w:rFonts w:cs="Times New Roman"/>
      <w:b/>
      <w:bCs/>
      <w:color w:val="auto"/>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173C0B"/>
    <w:rPr>
      <w:rFonts w:ascii="Segoe UI Light" w:eastAsia="MS Mincho" w:hAnsi="Segoe UI Light" w:cs="Segoe UI Light"/>
      <w:color w:val="E36C0A"/>
      <w:sz w:val="36"/>
      <w:szCs w:val="36"/>
    </w:rPr>
  </w:style>
  <w:style w:type="character" w:customStyle="1" w:styleId="Nadpis2Char">
    <w:name w:val="Nadpis 2 Char"/>
    <w:basedOn w:val="Predvolenpsmoodseku"/>
    <w:link w:val="Nadpis2"/>
    <w:uiPriority w:val="99"/>
    <w:locked/>
    <w:rsid w:val="00627CB7"/>
    <w:rPr>
      <w:rFonts w:ascii="Segoe UI Light" w:hAnsi="Segoe UI Light" w:cs="Segoe UI Light"/>
      <w:b/>
      <w:bCs/>
      <w:color w:val="404040"/>
      <w:sz w:val="24"/>
      <w:szCs w:val="24"/>
      <w:lang w:val="sk-SK" w:eastAsia="sk-SK"/>
    </w:rPr>
  </w:style>
  <w:style w:type="character" w:customStyle="1" w:styleId="Nadpis4Char">
    <w:name w:val="Nadpis 4 Char"/>
    <w:basedOn w:val="Predvolenpsmoodseku"/>
    <w:link w:val="Nadpis4"/>
    <w:uiPriority w:val="99"/>
    <w:locked/>
    <w:rsid w:val="00173C0B"/>
    <w:rPr>
      <w:rFonts w:ascii="Segoe UI Light" w:hAnsi="Segoe UI Light" w:cs="Segoe UI Light"/>
      <w:b/>
      <w:bCs/>
      <w:noProof/>
      <w:color w:val="404040"/>
      <w:sz w:val="24"/>
      <w:szCs w:val="24"/>
      <w:lang w:val="sk-SK" w:eastAsia="sk-SK"/>
    </w:rPr>
  </w:style>
  <w:style w:type="character" w:customStyle="1" w:styleId="Nadpis6Char">
    <w:name w:val="Nadpis 6 Char"/>
    <w:basedOn w:val="Predvolenpsmoodseku"/>
    <w:link w:val="Nadpis6"/>
    <w:uiPriority w:val="99"/>
    <w:locked/>
    <w:rsid w:val="00AB1B12"/>
    <w:rPr>
      <w:b/>
      <w:bCs/>
      <w:sz w:val="22"/>
      <w:szCs w:val="22"/>
    </w:rPr>
  </w:style>
  <w:style w:type="paragraph" w:styleId="Pta">
    <w:name w:val="footer"/>
    <w:basedOn w:val="Normlny"/>
    <w:link w:val="PtaChar"/>
    <w:uiPriority w:val="99"/>
    <w:rsid w:val="00B652C7"/>
    <w:pPr>
      <w:tabs>
        <w:tab w:val="center" w:pos="4536"/>
        <w:tab w:val="right" w:pos="9072"/>
      </w:tabs>
      <w:jc w:val="left"/>
    </w:pPr>
    <w:rPr>
      <w:sz w:val="24"/>
      <w:szCs w:val="24"/>
    </w:rPr>
  </w:style>
  <w:style w:type="character" w:customStyle="1" w:styleId="PtaChar">
    <w:name w:val="Päta Char"/>
    <w:basedOn w:val="Predvolenpsmoodseku"/>
    <w:link w:val="Pta"/>
    <w:uiPriority w:val="99"/>
    <w:locked/>
    <w:rsid w:val="00CA3E10"/>
    <w:rPr>
      <w:rFonts w:ascii="Segoe UI Light" w:hAnsi="Segoe UI Light" w:cs="Segoe UI Light"/>
      <w:color w:val="404040"/>
      <w:sz w:val="24"/>
      <w:szCs w:val="24"/>
      <w:lang w:val="sk-SK" w:eastAsia="sk-SK"/>
    </w:rPr>
  </w:style>
  <w:style w:type="paragraph" w:customStyle="1" w:styleId="1">
    <w:name w:val="1"/>
    <w:basedOn w:val="Normlny"/>
    <w:uiPriority w:val="99"/>
    <w:rsid w:val="00B652C7"/>
    <w:pPr>
      <w:spacing w:after="160" w:line="240" w:lineRule="exact"/>
      <w:jc w:val="left"/>
    </w:pPr>
    <w:rPr>
      <w:rFonts w:ascii="Tahoma" w:hAnsi="Tahoma" w:cs="Tahoma"/>
      <w:lang w:val="en-US" w:eastAsia="en-US"/>
    </w:rPr>
  </w:style>
  <w:style w:type="paragraph" w:styleId="Zkladntext">
    <w:name w:val="Body Text"/>
    <w:aliases w:val="b"/>
    <w:basedOn w:val="Normlny"/>
    <w:link w:val="ZkladntextChar"/>
    <w:uiPriority w:val="99"/>
    <w:rsid w:val="00B652C7"/>
    <w:pPr>
      <w:widowControl w:val="0"/>
      <w:adjustRightInd w:val="0"/>
      <w:jc w:val="center"/>
    </w:pPr>
    <w:rPr>
      <w:rFonts w:ascii="Calibri" w:hAnsi="Calibri" w:cs="Calibri"/>
      <w:b/>
      <w:bCs/>
      <w:color w:val="auto"/>
      <w:sz w:val="28"/>
      <w:szCs w:val="28"/>
    </w:rPr>
  </w:style>
  <w:style w:type="character" w:customStyle="1" w:styleId="ZkladntextChar">
    <w:name w:val="Základný text Char"/>
    <w:aliases w:val="b Char"/>
    <w:basedOn w:val="Predvolenpsmoodseku"/>
    <w:link w:val="Zkladntext"/>
    <w:uiPriority w:val="99"/>
    <w:semiHidden/>
    <w:locked/>
    <w:rsid w:val="00B652C7"/>
    <w:rPr>
      <w:rFonts w:ascii="Calibri" w:hAnsi="Calibri" w:cs="Calibri"/>
      <w:b/>
      <w:bCs/>
      <w:sz w:val="28"/>
      <w:szCs w:val="28"/>
      <w:lang w:val="sk-SK" w:eastAsia="sk-SK"/>
    </w:rPr>
  </w:style>
  <w:style w:type="paragraph" w:styleId="Textbubliny">
    <w:name w:val="Balloon Text"/>
    <w:basedOn w:val="Normlny"/>
    <w:link w:val="TextbublinyChar"/>
    <w:uiPriority w:val="99"/>
    <w:semiHidden/>
    <w:rsid w:val="00984CF3"/>
    <w:rPr>
      <w:rFonts w:ascii="Tahoma" w:hAnsi="Tahoma" w:cs="Tahoma"/>
      <w:color w:val="auto"/>
      <w:sz w:val="16"/>
      <w:szCs w:val="16"/>
    </w:rPr>
  </w:style>
  <w:style w:type="character" w:customStyle="1" w:styleId="TextbublinyChar">
    <w:name w:val="Text bubliny Char"/>
    <w:basedOn w:val="Predvolenpsmoodseku"/>
    <w:link w:val="Textbubliny"/>
    <w:uiPriority w:val="99"/>
    <w:locked/>
    <w:rsid w:val="00984CF3"/>
    <w:rPr>
      <w:rFonts w:ascii="Tahoma" w:hAnsi="Tahoma" w:cs="Tahoma"/>
      <w:sz w:val="16"/>
      <w:szCs w:val="16"/>
    </w:rPr>
  </w:style>
  <w:style w:type="paragraph" w:styleId="Zkladntext2">
    <w:name w:val="Body Text 2"/>
    <w:basedOn w:val="Normlny"/>
    <w:link w:val="Zkladntext2Char"/>
    <w:uiPriority w:val="99"/>
    <w:rsid w:val="00AB1B12"/>
    <w:pPr>
      <w:spacing w:after="120" w:line="480" w:lineRule="auto"/>
    </w:pPr>
    <w:rPr>
      <w:rFonts w:cs="Times New Roman"/>
      <w:color w:val="auto"/>
      <w:sz w:val="24"/>
      <w:szCs w:val="24"/>
    </w:rPr>
  </w:style>
  <w:style w:type="character" w:customStyle="1" w:styleId="Zkladntext2Char">
    <w:name w:val="Základný text 2 Char"/>
    <w:basedOn w:val="Predvolenpsmoodseku"/>
    <w:link w:val="Zkladntext2"/>
    <w:uiPriority w:val="99"/>
    <w:locked/>
    <w:rsid w:val="00AB1B12"/>
    <w:rPr>
      <w:sz w:val="24"/>
      <w:szCs w:val="24"/>
    </w:rPr>
  </w:style>
  <w:style w:type="paragraph" w:styleId="Nzov">
    <w:name w:val="Title"/>
    <w:basedOn w:val="Normlny"/>
    <w:link w:val="NzovChar"/>
    <w:uiPriority w:val="99"/>
    <w:qFormat/>
    <w:rsid w:val="00282327"/>
    <w:pPr>
      <w:spacing w:before="120" w:after="360"/>
      <w:jc w:val="center"/>
    </w:pPr>
    <w:rPr>
      <w:color w:val="E36C0A"/>
      <w:sz w:val="36"/>
      <w:szCs w:val="36"/>
    </w:rPr>
  </w:style>
  <w:style w:type="character" w:customStyle="1" w:styleId="NzovChar">
    <w:name w:val="Názov Char"/>
    <w:basedOn w:val="Predvolenpsmoodseku"/>
    <w:link w:val="Nzov"/>
    <w:uiPriority w:val="99"/>
    <w:locked/>
    <w:rsid w:val="00282327"/>
    <w:rPr>
      <w:rFonts w:ascii="Segoe UI Light" w:hAnsi="Segoe UI Light" w:cs="Segoe UI Light"/>
      <w:color w:val="E36C0A"/>
      <w:sz w:val="36"/>
      <w:szCs w:val="36"/>
      <w:lang w:val="sk-SK" w:eastAsia="sk-SK"/>
    </w:rPr>
  </w:style>
  <w:style w:type="paragraph" w:styleId="Normlnywebov">
    <w:name w:val="Normal (Web)"/>
    <w:basedOn w:val="Normlny"/>
    <w:uiPriority w:val="99"/>
    <w:rsid w:val="00AB1B12"/>
    <w:pPr>
      <w:spacing w:before="100" w:beforeAutospacing="1" w:after="100" w:afterAutospacing="1"/>
      <w:jc w:val="left"/>
    </w:pPr>
    <w:rPr>
      <w:rFonts w:ascii="Arial" w:hAnsi="Arial" w:cs="Arial"/>
      <w:color w:val="000000"/>
      <w:sz w:val="17"/>
      <w:szCs w:val="17"/>
    </w:rPr>
  </w:style>
  <w:style w:type="paragraph" w:styleId="Zarkazkladnhotextu2">
    <w:name w:val="Body Text Indent 2"/>
    <w:basedOn w:val="Normlny"/>
    <w:link w:val="Zarkazkladnhotextu2Char"/>
    <w:uiPriority w:val="99"/>
    <w:rsid w:val="00AB1B12"/>
    <w:pPr>
      <w:spacing w:after="120" w:line="480" w:lineRule="auto"/>
      <w:ind w:left="283"/>
      <w:jc w:val="left"/>
    </w:pPr>
    <w:rPr>
      <w:rFonts w:cs="Times New Roman"/>
      <w:color w:val="auto"/>
    </w:rPr>
  </w:style>
  <w:style w:type="character" w:customStyle="1" w:styleId="Zarkazkladnhotextu2Char">
    <w:name w:val="Zarážka základného textu 2 Char"/>
    <w:basedOn w:val="Predvolenpsmoodseku"/>
    <w:link w:val="Zarkazkladnhotextu2"/>
    <w:uiPriority w:val="99"/>
    <w:locked/>
    <w:rsid w:val="00AB1B12"/>
  </w:style>
  <w:style w:type="paragraph" w:styleId="Odsekzoznamu">
    <w:name w:val="List Paragraph"/>
    <w:basedOn w:val="Normlny"/>
    <w:uiPriority w:val="99"/>
    <w:qFormat/>
    <w:rsid w:val="00AB1B12"/>
    <w:pPr>
      <w:ind w:left="708"/>
      <w:jc w:val="left"/>
    </w:pPr>
  </w:style>
  <w:style w:type="character" w:styleId="Odkaznakomentr">
    <w:name w:val="annotation reference"/>
    <w:basedOn w:val="Predvolenpsmoodseku"/>
    <w:semiHidden/>
    <w:rsid w:val="00AB1B12"/>
    <w:rPr>
      <w:sz w:val="16"/>
      <w:szCs w:val="16"/>
    </w:rPr>
  </w:style>
  <w:style w:type="paragraph" w:styleId="Textkomentra">
    <w:name w:val="annotation text"/>
    <w:basedOn w:val="Normlny"/>
    <w:link w:val="TextkomentraChar"/>
    <w:semiHidden/>
    <w:rsid w:val="00AB1B12"/>
    <w:pPr>
      <w:jc w:val="left"/>
    </w:pPr>
    <w:rPr>
      <w:rFonts w:cs="Times New Roman"/>
      <w:color w:val="auto"/>
    </w:rPr>
  </w:style>
  <w:style w:type="character" w:customStyle="1" w:styleId="CommentTextChar">
    <w:name w:val="Comment Text Char"/>
    <w:basedOn w:val="Predvolenpsmoodseku"/>
    <w:uiPriority w:val="99"/>
    <w:semiHidden/>
    <w:locked/>
    <w:rsid w:val="00922A4B"/>
    <w:rPr>
      <w:rFonts w:ascii="Calibri" w:hAnsi="Calibri" w:cs="Calibri"/>
      <w:lang w:val="en-US" w:eastAsia="en-US"/>
    </w:rPr>
  </w:style>
  <w:style w:type="character" w:customStyle="1" w:styleId="TextkomentraChar">
    <w:name w:val="Text komentára Char"/>
    <w:link w:val="Textkomentra"/>
    <w:uiPriority w:val="99"/>
    <w:locked/>
    <w:rsid w:val="00AB1B12"/>
  </w:style>
  <w:style w:type="paragraph" w:styleId="Predmetkomentra">
    <w:name w:val="annotation subject"/>
    <w:basedOn w:val="Textkomentra"/>
    <w:next w:val="Textkomentra"/>
    <w:link w:val="PredmetkomentraChar"/>
    <w:uiPriority w:val="99"/>
    <w:semiHidden/>
    <w:rsid w:val="00AB1B12"/>
    <w:rPr>
      <w:b/>
      <w:bCs/>
    </w:rPr>
  </w:style>
  <w:style w:type="character" w:customStyle="1" w:styleId="PredmetkomentraChar">
    <w:name w:val="Predmet komentára Char"/>
    <w:basedOn w:val="TextkomentraChar"/>
    <w:link w:val="Predmetkomentra"/>
    <w:uiPriority w:val="99"/>
    <w:locked/>
    <w:rsid w:val="00AB1B12"/>
    <w:rPr>
      <w:b/>
      <w:bCs/>
    </w:rPr>
  </w:style>
  <w:style w:type="paragraph" w:styleId="truktradokumentu">
    <w:name w:val="Document Map"/>
    <w:basedOn w:val="Normlny"/>
    <w:link w:val="truktradokumentuChar"/>
    <w:uiPriority w:val="99"/>
    <w:semiHidden/>
    <w:rsid w:val="00AB1B12"/>
    <w:pPr>
      <w:shd w:val="clear" w:color="auto" w:fill="000080"/>
      <w:jc w:val="left"/>
    </w:pPr>
    <w:rPr>
      <w:rFonts w:ascii="Tahoma" w:hAnsi="Tahoma" w:cs="Tahoma"/>
      <w:color w:val="auto"/>
    </w:rPr>
  </w:style>
  <w:style w:type="character" w:customStyle="1" w:styleId="truktradokumentuChar">
    <w:name w:val="Štruktúra dokumentu Char"/>
    <w:basedOn w:val="Predvolenpsmoodseku"/>
    <w:link w:val="truktradokumentu"/>
    <w:uiPriority w:val="99"/>
    <w:locked/>
    <w:rsid w:val="00AB1B12"/>
    <w:rPr>
      <w:rFonts w:ascii="Tahoma" w:hAnsi="Tahoma" w:cs="Tahoma"/>
      <w:shd w:val="clear" w:color="auto" w:fill="000080"/>
    </w:rPr>
  </w:style>
  <w:style w:type="character" w:styleId="slostrany">
    <w:name w:val="page number"/>
    <w:basedOn w:val="Predvolenpsmoodseku"/>
    <w:uiPriority w:val="99"/>
    <w:rsid w:val="00AB1B12"/>
  </w:style>
  <w:style w:type="paragraph" w:styleId="Hlavika">
    <w:name w:val="header"/>
    <w:basedOn w:val="Normlny"/>
    <w:link w:val="HlavikaChar"/>
    <w:uiPriority w:val="99"/>
    <w:rsid w:val="00AB1B12"/>
    <w:pPr>
      <w:tabs>
        <w:tab w:val="center" w:pos="4536"/>
        <w:tab w:val="right" w:pos="9072"/>
      </w:tabs>
      <w:jc w:val="left"/>
    </w:pPr>
    <w:rPr>
      <w:rFonts w:cs="Times New Roman"/>
      <w:color w:val="auto"/>
    </w:rPr>
  </w:style>
  <w:style w:type="character" w:customStyle="1" w:styleId="HlavikaChar">
    <w:name w:val="Hlavička Char"/>
    <w:basedOn w:val="Predvolenpsmoodseku"/>
    <w:link w:val="Hlavika"/>
    <w:uiPriority w:val="99"/>
    <w:locked/>
    <w:rsid w:val="00AB1B12"/>
  </w:style>
  <w:style w:type="table" w:styleId="Mriekatabuky">
    <w:name w:val="Table Grid"/>
    <w:basedOn w:val="Normlnatabuka"/>
    <w:uiPriority w:val="99"/>
    <w:rsid w:val="00AB1B12"/>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autoRedefine/>
    <w:uiPriority w:val="99"/>
    <w:rsid w:val="00AB1B12"/>
    <w:pPr>
      <w:spacing w:after="200" w:line="276" w:lineRule="auto"/>
      <w:outlineLvl w:val="0"/>
    </w:pPr>
    <w:rPr>
      <w:rFonts w:ascii="Helvetica" w:hAnsi="Helvetica" w:cs="Helvetica"/>
      <w:color w:val="000000"/>
      <w:u w:color="000000"/>
    </w:rPr>
  </w:style>
  <w:style w:type="table" w:customStyle="1" w:styleId="Svetlpodfarbenie1">
    <w:name w:val="Svetlé podfarbenie1"/>
    <w:uiPriority w:val="99"/>
    <w:rsid w:val="00AB1B12"/>
    <w:rPr>
      <w:rFonts w:ascii="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Siln">
    <w:name w:val="Strong"/>
    <w:basedOn w:val="Predvolenpsmoodseku"/>
    <w:uiPriority w:val="99"/>
    <w:qFormat/>
    <w:rsid w:val="006B097A"/>
    <w:rPr>
      <w:b/>
      <w:bCs/>
    </w:rPr>
  </w:style>
  <w:style w:type="paragraph" w:styleId="Popis">
    <w:name w:val="caption"/>
    <w:basedOn w:val="Normlny"/>
    <w:next w:val="Normlny"/>
    <w:uiPriority w:val="99"/>
    <w:qFormat/>
    <w:rsid w:val="005F3604"/>
    <w:pPr>
      <w:spacing w:after="200"/>
      <w:jc w:val="center"/>
    </w:pPr>
  </w:style>
  <w:style w:type="character" w:styleId="Hypertextovprepojenie">
    <w:name w:val="Hyperlink"/>
    <w:basedOn w:val="Predvolenpsmoodseku"/>
    <w:uiPriority w:val="99"/>
    <w:rsid w:val="00AB1B12"/>
    <w:rPr>
      <w:color w:val="0000FF"/>
      <w:u w:val="single"/>
    </w:rPr>
  </w:style>
  <w:style w:type="character" w:customStyle="1" w:styleId="google-src-text1">
    <w:name w:val="google-src-text1"/>
    <w:uiPriority w:val="99"/>
    <w:rsid w:val="00AB1B12"/>
    <w:rPr>
      <w:vanish/>
    </w:rPr>
  </w:style>
  <w:style w:type="table" w:customStyle="1" w:styleId="Mriekatabuky1">
    <w:name w:val="Mriežka tabuľky1"/>
    <w:uiPriority w:val="99"/>
    <w:rsid w:val="00922A4B"/>
    <w:rPr>
      <w:rFonts w:ascii="Segoe UI Light" w:hAnsi="Segoe UI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zia">
    <w:name w:val="Revision"/>
    <w:hidden/>
    <w:uiPriority w:val="99"/>
    <w:semiHidden/>
    <w:rsid w:val="00922A4B"/>
    <w:rPr>
      <w:rFonts w:ascii="Calibri" w:hAnsi="Calibri" w:cs="Calibri"/>
    </w:rPr>
  </w:style>
  <w:style w:type="paragraph" w:styleId="Textpoznmkypodiarou">
    <w:name w:val="footnote text"/>
    <w:basedOn w:val="Normlny"/>
    <w:link w:val="TextpoznmkypodiarouChar"/>
    <w:uiPriority w:val="99"/>
    <w:semiHidden/>
    <w:rsid w:val="00922A4B"/>
    <w:pPr>
      <w:spacing w:after="200" w:line="276" w:lineRule="auto"/>
      <w:jc w:val="left"/>
    </w:pPr>
    <w:rPr>
      <w:rFonts w:ascii="Calibri" w:hAnsi="Calibri" w:cs="Calibri"/>
      <w:color w:val="auto"/>
    </w:rPr>
  </w:style>
  <w:style w:type="character" w:customStyle="1" w:styleId="FootnoteTextChar">
    <w:name w:val="Footnote Text Char"/>
    <w:basedOn w:val="Predvolenpsmoodseku"/>
    <w:uiPriority w:val="99"/>
    <w:locked/>
    <w:rsid w:val="006361BE"/>
    <w:rPr>
      <w:rFonts w:ascii="Calibri" w:hAnsi="Calibri" w:cs="Calibri"/>
      <w:sz w:val="20"/>
      <w:szCs w:val="20"/>
    </w:rPr>
  </w:style>
  <w:style w:type="character" w:customStyle="1" w:styleId="TextpoznmkypodiarouChar">
    <w:name w:val="Text poznámky pod čiarou Char"/>
    <w:link w:val="Textpoznmkypodiarou"/>
    <w:uiPriority w:val="99"/>
    <w:locked/>
    <w:rsid w:val="00922A4B"/>
    <w:rPr>
      <w:rFonts w:ascii="Calibri" w:hAnsi="Calibri" w:cs="Calibri"/>
    </w:rPr>
  </w:style>
  <w:style w:type="character" w:styleId="Odkaznapoznmkupodiarou">
    <w:name w:val="footnote reference"/>
    <w:basedOn w:val="Predvolenpsmoodseku"/>
    <w:uiPriority w:val="99"/>
    <w:semiHidden/>
    <w:rsid w:val="00922A4B"/>
    <w:rPr>
      <w:vertAlign w:val="superscript"/>
    </w:rPr>
  </w:style>
  <w:style w:type="paragraph" w:customStyle="1" w:styleId="Poznamkapodciarou">
    <w:name w:val="Poznamka pod ciarou"/>
    <w:basedOn w:val="Textpoznmkypodiarou"/>
    <w:next w:val="Normlny"/>
    <w:uiPriority w:val="99"/>
    <w:locked/>
    <w:rsid w:val="0053270B"/>
    <w:pPr>
      <w:spacing w:after="0" w:line="240" w:lineRule="auto"/>
      <w:ind w:left="170" w:hanging="170"/>
    </w:pPr>
    <w:rPr>
      <w:rFonts w:ascii="Segoe UI Light" w:hAnsi="Segoe UI Light" w:cs="Segoe UI Light"/>
      <w:sz w:val="16"/>
      <w:szCs w:val="16"/>
    </w:rPr>
  </w:style>
  <w:style w:type="character" w:customStyle="1" w:styleId="PodtitulChar">
    <w:name w:val="Podtitul Char"/>
    <w:link w:val="Podtitul"/>
    <w:uiPriority w:val="99"/>
    <w:locked/>
    <w:rsid w:val="00922A4B"/>
    <w:rPr>
      <w:rFonts w:ascii="Cambria" w:hAnsi="Cambria" w:cs="Cambria"/>
      <w:i/>
      <w:iCs/>
      <w:color w:val="4F81BD"/>
      <w:spacing w:val="15"/>
      <w:sz w:val="24"/>
      <w:szCs w:val="24"/>
      <w:lang w:val="sk-SK" w:eastAsia="sk-SK"/>
    </w:rPr>
  </w:style>
  <w:style w:type="character" w:customStyle="1" w:styleId="Jemnzvraznenie1">
    <w:name w:val="Jemné zvýraznenie1"/>
    <w:uiPriority w:val="99"/>
    <w:rsid w:val="00922A4B"/>
    <w:rPr>
      <w:i/>
      <w:iCs/>
      <w:color w:val="808080"/>
    </w:rPr>
  </w:style>
  <w:style w:type="paragraph" w:customStyle="1" w:styleId="Zvraznencitcia1">
    <w:name w:val="Zvýraznená citácia1"/>
    <w:basedOn w:val="Normlny"/>
    <w:next w:val="Normlny"/>
    <w:uiPriority w:val="99"/>
    <w:rsid w:val="00922A4B"/>
    <w:pPr>
      <w:pBdr>
        <w:bottom w:val="single" w:sz="4" w:space="4" w:color="4F81BD"/>
      </w:pBdr>
      <w:spacing w:before="200" w:after="280" w:line="276" w:lineRule="auto"/>
      <w:ind w:left="936" w:right="936"/>
      <w:jc w:val="left"/>
    </w:pPr>
    <w:rPr>
      <w:rFonts w:ascii="Calibri" w:hAnsi="Calibri" w:cs="Calibri"/>
      <w:b/>
      <w:bCs/>
      <w:i/>
      <w:iCs/>
      <w:color w:val="4F81BD"/>
      <w:sz w:val="22"/>
      <w:szCs w:val="22"/>
    </w:rPr>
  </w:style>
  <w:style w:type="character" w:customStyle="1" w:styleId="ZvraznencitciaChar">
    <w:name w:val="Zvýraznená citácia Char"/>
    <w:link w:val="Zvraznencitcia"/>
    <w:uiPriority w:val="99"/>
    <w:locked/>
    <w:rsid w:val="00922A4B"/>
    <w:rPr>
      <w:rFonts w:ascii="Calibri" w:hAnsi="Calibri" w:cs="Calibri"/>
      <w:b/>
      <w:bCs/>
      <w:i/>
      <w:iCs/>
      <w:color w:val="4F81BD"/>
      <w:sz w:val="22"/>
      <w:szCs w:val="22"/>
      <w:lang w:val="sk-SK" w:eastAsia="sk-SK"/>
    </w:rPr>
  </w:style>
  <w:style w:type="table" w:customStyle="1" w:styleId="Svetlzoznamzvraznenie11">
    <w:name w:val="Svetlý zoznam – zvýraznenie 11"/>
    <w:uiPriority w:val="99"/>
    <w:rsid w:val="00922A4B"/>
    <w:rPr>
      <w:rFonts w:ascii="Segoe UI Light" w:hAnsi="Segoe UI Light"/>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Intenzvnezvraznenie">
    <w:name w:val="Intense Emphasis"/>
    <w:basedOn w:val="Predvolenpsmoodseku"/>
    <w:uiPriority w:val="99"/>
    <w:qFormat/>
    <w:rsid w:val="00922A4B"/>
    <w:rPr>
      <w:rFonts w:ascii="Times New Roman" w:hAnsi="Times New Roman" w:cs="Times New Roman"/>
      <w:caps/>
      <w:sz w:val="24"/>
      <w:szCs w:val="24"/>
    </w:rPr>
  </w:style>
  <w:style w:type="paragraph" w:customStyle="1" w:styleId="Default">
    <w:name w:val="Default"/>
    <w:uiPriority w:val="99"/>
    <w:rsid w:val="00922A4B"/>
    <w:pPr>
      <w:autoSpaceDE w:val="0"/>
      <w:autoSpaceDN w:val="0"/>
      <w:adjustRightInd w:val="0"/>
    </w:pPr>
    <w:rPr>
      <w:rFonts w:ascii="Arial Narrow" w:hAnsi="Arial Narrow" w:cs="Arial Narrow"/>
      <w:color w:val="000000"/>
      <w:sz w:val="24"/>
      <w:szCs w:val="24"/>
      <w:lang w:eastAsia="en-US"/>
    </w:rPr>
  </w:style>
  <w:style w:type="paragraph" w:styleId="Podtitul">
    <w:name w:val="Subtitle"/>
    <w:basedOn w:val="Normlny"/>
    <w:next w:val="Normlny"/>
    <w:link w:val="PodtitulChar"/>
    <w:uiPriority w:val="99"/>
    <w:qFormat/>
    <w:rsid w:val="00922A4B"/>
    <w:pPr>
      <w:spacing w:after="60"/>
      <w:jc w:val="center"/>
      <w:outlineLvl w:val="1"/>
    </w:pPr>
    <w:rPr>
      <w:rFonts w:ascii="Cambria" w:hAnsi="Cambria" w:cs="Cambria"/>
      <w:i/>
      <w:iCs/>
      <w:color w:val="4F81BD"/>
      <w:spacing w:val="15"/>
      <w:sz w:val="24"/>
      <w:szCs w:val="24"/>
    </w:rPr>
  </w:style>
  <w:style w:type="character" w:customStyle="1" w:styleId="SubtitleChar1">
    <w:name w:val="Subtitle Char1"/>
    <w:basedOn w:val="Predvolenpsmoodseku"/>
    <w:uiPriority w:val="99"/>
    <w:rPr>
      <w:rFonts w:ascii="Cambria" w:hAnsi="Cambria" w:cs="Cambria"/>
      <w:color w:val="404040"/>
      <w:sz w:val="24"/>
      <w:szCs w:val="24"/>
    </w:rPr>
  </w:style>
  <w:style w:type="character" w:customStyle="1" w:styleId="PodtitulChar1">
    <w:name w:val="Podtitul Char1"/>
    <w:uiPriority w:val="99"/>
    <w:rsid w:val="00922A4B"/>
    <w:rPr>
      <w:rFonts w:ascii="Cambria" w:hAnsi="Cambria" w:cs="Cambria"/>
      <w:sz w:val="24"/>
      <w:szCs w:val="24"/>
    </w:rPr>
  </w:style>
  <w:style w:type="character" w:styleId="Jemnzvraznenie">
    <w:name w:val="Subtle Emphasis"/>
    <w:basedOn w:val="Predvolenpsmoodseku"/>
    <w:uiPriority w:val="99"/>
    <w:qFormat/>
    <w:rsid w:val="00922A4B"/>
    <w:rPr>
      <w:i/>
      <w:iCs/>
      <w:color w:val="808080"/>
    </w:rPr>
  </w:style>
  <w:style w:type="paragraph" w:styleId="Zvraznencitcia">
    <w:name w:val="Intense Quote"/>
    <w:basedOn w:val="Normlny"/>
    <w:next w:val="Normlny"/>
    <w:link w:val="ZvraznencitciaChar"/>
    <w:uiPriority w:val="99"/>
    <w:qFormat/>
    <w:rsid w:val="00922A4B"/>
    <w:pPr>
      <w:pBdr>
        <w:bottom w:val="single" w:sz="4" w:space="4" w:color="4F81BD"/>
      </w:pBdr>
      <w:spacing w:before="200" w:after="280"/>
      <w:ind w:left="936" w:right="936"/>
    </w:pPr>
    <w:rPr>
      <w:rFonts w:ascii="Calibri" w:hAnsi="Calibri" w:cs="Calibri"/>
      <w:b/>
      <w:bCs/>
      <w:i/>
      <w:iCs/>
      <w:color w:val="4F81BD"/>
      <w:sz w:val="22"/>
      <w:szCs w:val="22"/>
    </w:rPr>
  </w:style>
  <w:style w:type="character" w:customStyle="1" w:styleId="IntenseQuoteChar1">
    <w:name w:val="Intense Quote Char1"/>
    <w:basedOn w:val="Predvolenpsmoodseku"/>
    <w:uiPriority w:val="99"/>
    <w:rPr>
      <w:rFonts w:ascii="Segoe UI Light" w:hAnsi="Segoe UI Light" w:cs="Segoe UI Light"/>
      <w:b/>
      <w:bCs/>
      <w:i/>
      <w:iCs/>
      <w:color w:val="4F81BD"/>
      <w:sz w:val="20"/>
      <w:szCs w:val="20"/>
    </w:rPr>
  </w:style>
  <w:style w:type="character" w:customStyle="1" w:styleId="ZvraznencitciaChar1">
    <w:name w:val="Zvýraznená citácia Char1"/>
    <w:uiPriority w:val="99"/>
    <w:rsid w:val="00922A4B"/>
    <w:rPr>
      <w:b/>
      <w:bCs/>
      <w:i/>
      <w:iCs/>
      <w:color w:val="4F81BD"/>
      <w:sz w:val="24"/>
      <w:szCs w:val="24"/>
    </w:rPr>
  </w:style>
  <w:style w:type="table" w:customStyle="1" w:styleId="Mriekatabuky2">
    <w:name w:val="Mriežka tabuľky2"/>
    <w:uiPriority w:val="99"/>
    <w:rsid w:val="00F51E00"/>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obsahu">
    <w:name w:val="TOC Heading"/>
    <w:basedOn w:val="Nadpis1"/>
    <w:next w:val="Normlny"/>
    <w:uiPriority w:val="99"/>
    <w:qFormat/>
    <w:rsid w:val="00A2455F"/>
    <w:pPr>
      <w:keepLines/>
      <w:spacing w:line="276" w:lineRule="auto"/>
      <w:outlineLvl w:val="9"/>
    </w:pPr>
    <w:rPr>
      <w:rFonts w:ascii="Cambria" w:eastAsia="Times New Roman" w:hAnsi="Cambria" w:cs="Cambria"/>
      <w:color w:val="365F91"/>
    </w:rPr>
  </w:style>
  <w:style w:type="paragraph" w:styleId="Obsah1">
    <w:name w:val="toc 1"/>
    <w:basedOn w:val="Normlny"/>
    <w:next w:val="Normlny"/>
    <w:autoRedefine/>
    <w:uiPriority w:val="39"/>
    <w:rsid w:val="00282327"/>
    <w:pPr>
      <w:tabs>
        <w:tab w:val="left" w:pos="440"/>
        <w:tab w:val="left" w:pos="1560"/>
        <w:tab w:val="right" w:leader="dot" w:pos="9072"/>
      </w:tabs>
    </w:pPr>
  </w:style>
  <w:style w:type="paragraph" w:styleId="Obsah2">
    <w:name w:val="toc 2"/>
    <w:basedOn w:val="Normlny"/>
    <w:next w:val="Normlny"/>
    <w:autoRedefine/>
    <w:uiPriority w:val="39"/>
    <w:rsid w:val="00862034"/>
    <w:pPr>
      <w:tabs>
        <w:tab w:val="left" w:pos="880"/>
        <w:tab w:val="left" w:pos="1560"/>
        <w:tab w:val="right" w:leader="dot" w:pos="9072"/>
        <w:tab w:val="right" w:leader="dot" w:pos="9394"/>
      </w:tabs>
      <w:ind w:left="426"/>
    </w:pPr>
  </w:style>
  <w:style w:type="paragraph" w:styleId="Obsah4">
    <w:name w:val="toc 4"/>
    <w:basedOn w:val="Normlny"/>
    <w:next w:val="Normlny"/>
    <w:autoRedefine/>
    <w:uiPriority w:val="39"/>
    <w:rsid w:val="00282327"/>
    <w:pPr>
      <w:tabs>
        <w:tab w:val="left" w:pos="1540"/>
        <w:tab w:val="right" w:leader="dot" w:pos="9072"/>
      </w:tabs>
      <w:ind w:left="993"/>
    </w:pPr>
  </w:style>
  <w:style w:type="paragraph" w:customStyle="1" w:styleId="DefaultStyle">
    <w:name w:val="Default Style"/>
    <w:uiPriority w:val="99"/>
    <w:rsid w:val="006361BE"/>
    <w:pPr>
      <w:suppressAutoHyphens/>
      <w:spacing w:after="200" w:line="276" w:lineRule="auto"/>
    </w:pPr>
    <w:rPr>
      <w:rFonts w:ascii="Calibri" w:hAnsi="Calibri" w:cs="Calibri"/>
      <w:lang w:eastAsia="en-US"/>
    </w:rPr>
  </w:style>
  <w:style w:type="character" w:customStyle="1" w:styleId="formtitle">
    <w:name w:val="formtitle"/>
    <w:uiPriority w:val="99"/>
    <w:rsid w:val="00C52D00"/>
  </w:style>
  <w:style w:type="paragraph" w:styleId="Zarkazkladnhotextu3">
    <w:name w:val="Body Text Indent 3"/>
    <w:basedOn w:val="Normlny"/>
    <w:link w:val="Zarkazkladnhotextu3Char"/>
    <w:uiPriority w:val="99"/>
    <w:rsid w:val="004A7E12"/>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locked/>
    <w:rPr>
      <w:rFonts w:ascii="Segoe UI Light" w:hAnsi="Segoe UI Light" w:cs="Segoe UI Light"/>
      <w:color w:val="404040"/>
      <w:sz w:val="16"/>
      <w:szCs w:val="16"/>
    </w:rPr>
  </w:style>
  <w:style w:type="paragraph" w:styleId="Zarkazkladnhotextu">
    <w:name w:val="Body Text Indent"/>
    <w:basedOn w:val="Normlny"/>
    <w:link w:val="ZarkazkladnhotextuChar"/>
    <w:uiPriority w:val="99"/>
    <w:rsid w:val="004A7E12"/>
    <w:pPr>
      <w:spacing w:after="120"/>
      <w:ind w:left="283"/>
    </w:pPr>
  </w:style>
  <w:style w:type="character" w:customStyle="1" w:styleId="ZarkazkladnhotextuChar">
    <w:name w:val="Zarážka základného textu Char"/>
    <w:basedOn w:val="Predvolenpsmoodseku"/>
    <w:link w:val="Zarkazkladnhotextu"/>
    <w:uiPriority w:val="99"/>
    <w:semiHidden/>
    <w:locked/>
    <w:rPr>
      <w:rFonts w:ascii="Segoe UI Light" w:hAnsi="Segoe UI Light" w:cs="Segoe UI Light"/>
      <w:color w:val="404040"/>
      <w:sz w:val="20"/>
      <w:szCs w:val="20"/>
    </w:rPr>
  </w:style>
  <w:style w:type="paragraph" w:customStyle="1" w:styleId="Odsek">
    <w:name w:val="Odsek"/>
    <w:basedOn w:val="Normlny"/>
    <w:uiPriority w:val="99"/>
    <w:rsid w:val="004A7E12"/>
    <w:pPr>
      <w:overflowPunct w:val="0"/>
      <w:autoSpaceDE w:val="0"/>
      <w:autoSpaceDN w:val="0"/>
      <w:adjustRightInd w:val="0"/>
      <w:spacing w:before="240"/>
    </w:pPr>
  </w:style>
  <w:style w:type="paragraph" w:customStyle="1" w:styleId="qwe">
    <w:name w:val="qwe"/>
    <w:basedOn w:val="Normlny"/>
    <w:uiPriority w:val="99"/>
    <w:rsid w:val="004A7E12"/>
    <w:pPr>
      <w:numPr>
        <w:numId w:val="15"/>
      </w:numPr>
      <w:spacing w:line="288" w:lineRule="auto"/>
    </w:pPr>
    <w:rPr>
      <w:rFonts w:eastAsia="MS Mincho"/>
      <w:sz w:val="22"/>
      <w:szCs w:val="22"/>
      <w:lang w:val="en-GB" w:eastAsia="ja-JP"/>
    </w:rPr>
  </w:style>
  <w:style w:type="paragraph" w:customStyle="1" w:styleId="para">
    <w:name w:val="para"/>
    <w:basedOn w:val="qwe"/>
    <w:link w:val="paraChar"/>
    <w:uiPriority w:val="99"/>
    <w:rsid w:val="004A7E12"/>
    <w:rPr>
      <w:sz w:val="24"/>
      <w:szCs w:val="24"/>
    </w:rPr>
  </w:style>
  <w:style w:type="character" w:customStyle="1" w:styleId="paraChar">
    <w:name w:val="para Char"/>
    <w:link w:val="para"/>
    <w:uiPriority w:val="99"/>
    <w:locked/>
    <w:rsid w:val="004A7E12"/>
    <w:rPr>
      <w:rFonts w:ascii="Segoe UI Light" w:eastAsia="MS Mincho" w:hAnsi="Segoe UI Light" w:cs="Segoe UI Light"/>
      <w:color w:val="404040"/>
      <w:sz w:val="24"/>
      <w:szCs w:val="24"/>
      <w:lang w:val="en-GB" w:eastAsia="ja-JP"/>
    </w:rPr>
  </w:style>
  <w:style w:type="paragraph" w:customStyle="1" w:styleId="CM4">
    <w:name w:val="CM4"/>
    <w:basedOn w:val="Default"/>
    <w:next w:val="Default"/>
    <w:uiPriority w:val="99"/>
    <w:rsid w:val="004A7E12"/>
    <w:rPr>
      <w:rFonts w:ascii="EUAlbertina" w:hAnsi="EUAlbertina" w:cs="EUAlbertina"/>
      <w:color w:val="auto"/>
      <w:lang w:eastAsia="sk-SK"/>
    </w:rPr>
  </w:style>
  <w:style w:type="character" w:customStyle="1" w:styleId="DeltaViewInsertion">
    <w:name w:val="DeltaView Insertion"/>
    <w:uiPriority w:val="99"/>
    <w:rsid w:val="004A7E12"/>
    <w:rPr>
      <w:color w:val="0000FF"/>
      <w:spacing w:val="0"/>
      <w:u w:val="double"/>
    </w:rPr>
  </w:style>
  <w:style w:type="character" w:customStyle="1" w:styleId="hps">
    <w:name w:val="hps"/>
    <w:uiPriority w:val="99"/>
    <w:rsid w:val="00010107"/>
  </w:style>
  <w:style w:type="character" w:customStyle="1" w:styleId="apple-converted-space">
    <w:name w:val="apple-converted-space"/>
    <w:uiPriority w:val="99"/>
    <w:rsid w:val="00010107"/>
  </w:style>
  <w:style w:type="character" w:customStyle="1" w:styleId="mw-headline">
    <w:name w:val="mw-headline"/>
    <w:uiPriority w:val="99"/>
    <w:rsid w:val="00010107"/>
  </w:style>
  <w:style w:type="paragraph" w:styleId="Citcia">
    <w:name w:val="Quote"/>
    <w:basedOn w:val="Normlny"/>
    <w:next w:val="Normlny"/>
    <w:link w:val="CitciaChar"/>
    <w:uiPriority w:val="99"/>
    <w:qFormat/>
    <w:rsid w:val="000A7D41"/>
    <w:pPr>
      <w:pBdr>
        <w:top w:val="single" w:sz="8" w:space="10" w:color="FFFFFF"/>
        <w:bottom w:val="single" w:sz="8" w:space="10" w:color="FFFFFF"/>
      </w:pBdr>
      <w:jc w:val="center"/>
    </w:pPr>
    <w:rPr>
      <w:i/>
      <w:iCs/>
      <w:color w:val="595959"/>
    </w:rPr>
  </w:style>
  <w:style w:type="character" w:customStyle="1" w:styleId="CitciaChar">
    <w:name w:val="Citácia Char"/>
    <w:basedOn w:val="Predvolenpsmoodseku"/>
    <w:link w:val="Citcia"/>
    <w:uiPriority w:val="99"/>
    <w:locked/>
    <w:rsid w:val="000A7D41"/>
    <w:rPr>
      <w:rFonts w:ascii="Segoe UI Light" w:hAnsi="Segoe UI Light" w:cs="Segoe UI Light"/>
      <w:i/>
      <w:iCs/>
      <w:color w:val="595959"/>
      <w:lang w:val="sk-SK" w:eastAsia="sk-SK"/>
    </w:rPr>
  </w:style>
  <w:style w:type="character" w:styleId="Zvraznenie">
    <w:name w:val="Emphasis"/>
    <w:aliases w:val="Table"/>
    <w:basedOn w:val="Predvolenpsmoodseku"/>
    <w:uiPriority w:val="99"/>
    <w:qFormat/>
    <w:rsid w:val="00E2097A"/>
    <w:rPr>
      <w:rFonts w:ascii="Calibri" w:hAnsi="Calibri" w:cs="Calibri"/>
      <w:color w:val="595959"/>
      <w:sz w:val="20"/>
      <w:szCs w:val="20"/>
    </w:rPr>
  </w:style>
  <w:style w:type="paragraph" w:styleId="Textvysvetlivky">
    <w:name w:val="endnote text"/>
    <w:basedOn w:val="Normlny"/>
    <w:link w:val="TextvysvetlivkyChar"/>
    <w:uiPriority w:val="99"/>
    <w:semiHidden/>
    <w:rsid w:val="00B73CE3"/>
  </w:style>
  <w:style w:type="character" w:customStyle="1" w:styleId="TextvysvetlivkyChar">
    <w:name w:val="Text vysvetlivky Char"/>
    <w:basedOn w:val="Predvolenpsmoodseku"/>
    <w:link w:val="Textvysvetlivky"/>
    <w:uiPriority w:val="99"/>
    <w:semiHidden/>
    <w:locked/>
    <w:rsid w:val="00B73CE3"/>
    <w:rPr>
      <w:rFonts w:ascii="Segoe UI Light" w:hAnsi="Segoe UI Light" w:cs="Segoe UI Light"/>
      <w:color w:val="404040"/>
      <w:lang w:val="sk-SK" w:eastAsia="sk-SK"/>
    </w:rPr>
  </w:style>
  <w:style w:type="character" w:styleId="Odkaznavysvetlivku">
    <w:name w:val="endnote reference"/>
    <w:basedOn w:val="Predvolenpsmoodseku"/>
    <w:uiPriority w:val="99"/>
    <w:semiHidden/>
    <w:rsid w:val="00B73C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1689">
      <w:bodyDiv w:val="1"/>
      <w:marLeft w:val="0"/>
      <w:marRight w:val="0"/>
      <w:marTop w:val="0"/>
      <w:marBottom w:val="0"/>
      <w:divBdr>
        <w:top w:val="none" w:sz="0" w:space="0" w:color="auto"/>
        <w:left w:val="none" w:sz="0" w:space="0" w:color="auto"/>
        <w:bottom w:val="none" w:sz="0" w:space="0" w:color="auto"/>
        <w:right w:val="none" w:sz="0" w:space="0" w:color="auto"/>
      </w:divBdr>
      <w:divsChild>
        <w:div w:id="805048815">
          <w:marLeft w:val="0"/>
          <w:marRight w:val="0"/>
          <w:marTop w:val="0"/>
          <w:marBottom w:val="0"/>
          <w:divBdr>
            <w:top w:val="none" w:sz="0" w:space="0" w:color="auto"/>
            <w:left w:val="none" w:sz="0" w:space="0" w:color="auto"/>
            <w:bottom w:val="none" w:sz="0" w:space="0" w:color="auto"/>
            <w:right w:val="none" w:sz="0" w:space="0" w:color="auto"/>
          </w:divBdr>
          <w:divsChild>
            <w:div w:id="769009531">
              <w:marLeft w:val="0"/>
              <w:marRight w:val="0"/>
              <w:marTop w:val="0"/>
              <w:marBottom w:val="0"/>
              <w:divBdr>
                <w:top w:val="none" w:sz="0" w:space="0" w:color="auto"/>
                <w:left w:val="none" w:sz="0" w:space="0" w:color="auto"/>
                <w:bottom w:val="none" w:sz="0" w:space="0" w:color="auto"/>
                <w:right w:val="none" w:sz="0" w:space="0" w:color="auto"/>
              </w:divBdr>
              <w:divsChild>
                <w:div w:id="1719354651">
                  <w:marLeft w:val="0"/>
                  <w:marRight w:val="0"/>
                  <w:marTop w:val="0"/>
                  <w:marBottom w:val="0"/>
                  <w:divBdr>
                    <w:top w:val="none" w:sz="0" w:space="0" w:color="auto"/>
                    <w:left w:val="none" w:sz="0" w:space="0" w:color="auto"/>
                    <w:bottom w:val="none" w:sz="0" w:space="0" w:color="auto"/>
                    <w:right w:val="none" w:sz="0" w:space="0" w:color="auto"/>
                  </w:divBdr>
                  <w:divsChild>
                    <w:div w:id="1726564073">
                      <w:marLeft w:val="0"/>
                      <w:marRight w:val="0"/>
                      <w:marTop w:val="195"/>
                      <w:marBottom w:val="0"/>
                      <w:divBdr>
                        <w:top w:val="none" w:sz="0" w:space="0" w:color="auto"/>
                        <w:left w:val="none" w:sz="0" w:space="0" w:color="auto"/>
                        <w:bottom w:val="none" w:sz="0" w:space="0" w:color="auto"/>
                        <w:right w:val="none" w:sz="0" w:space="0" w:color="auto"/>
                      </w:divBdr>
                      <w:divsChild>
                        <w:div w:id="1598370926">
                          <w:marLeft w:val="0"/>
                          <w:marRight w:val="0"/>
                          <w:marTop w:val="0"/>
                          <w:marBottom w:val="180"/>
                          <w:divBdr>
                            <w:top w:val="none" w:sz="0" w:space="0" w:color="auto"/>
                            <w:left w:val="none" w:sz="0" w:space="0" w:color="auto"/>
                            <w:bottom w:val="none" w:sz="0" w:space="0" w:color="auto"/>
                            <w:right w:val="none" w:sz="0" w:space="0" w:color="auto"/>
                          </w:divBdr>
                          <w:divsChild>
                            <w:div w:id="486553957">
                              <w:marLeft w:val="0"/>
                              <w:marRight w:val="0"/>
                              <w:marTop w:val="0"/>
                              <w:marBottom w:val="0"/>
                              <w:divBdr>
                                <w:top w:val="none" w:sz="0" w:space="0" w:color="auto"/>
                                <w:left w:val="none" w:sz="0" w:space="0" w:color="auto"/>
                                <w:bottom w:val="none" w:sz="0" w:space="0" w:color="auto"/>
                                <w:right w:val="none" w:sz="0" w:space="0" w:color="auto"/>
                              </w:divBdr>
                              <w:divsChild>
                                <w:div w:id="178081755">
                                  <w:marLeft w:val="0"/>
                                  <w:marRight w:val="0"/>
                                  <w:marTop w:val="0"/>
                                  <w:marBottom w:val="0"/>
                                  <w:divBdr>
                                    <w:top w:val="none" w:sz="0" w:space="0" w:color="auto"/>
                                    <w:left w:val="none" w:sz="0" w:space="0" w:color="auto"/>
                                    <w:bottom w:val="none" w:sz="0" w:space="0" w:color="auto"/>
                                    <w:right w:val="none" w:sz="0" w:space="0" w:color="auto"/>
                                  </w:divBdr>
                                  <w:divsChild>
                                    <w:div w:id="32006208">
                                      <w:marLeft w:val="0"/>
                                      <w:marRight w:val="0"/>
                                      <w:marTop w:val="0"/>
                                      <w:marBottom w:val="0"/>
                                      <w:divBdr>
                                        <w:top w:val="none" w:sz="0" w:space="0" w:color="auto"/>
                                        <w:left w:val="none" w:sz="0" w:space="0" w:color="auto"/>
                                        <w:bottom w:val="none" w:sz="0" w:space="0" w:color="auto"/>
                                        <w:right w:val="none" w:sz="0" w:space="0" w:color="auto"/>
                                      </w:divBdr>
                                      <w:divsChild>
                                        <w:div w:id="698549759">
                                          <w:marLeft w:val="0"/>
                                          <w:marRight w:val="0"/>
                                          <w:marTop w:val="0"/>
                                          <w:marBottom w:val="0"/>
                                          <w:divBdr>
                                            <w:top w:val="none" w:sz="0" w:space="0" w:color="auto"/>
                                            <w:left w:val="none" w:sz="0" w:space="0" w:color="auto"/>
                                            <w:bottom w:val="none" w:sz="0" w:space="0" w:color="auto"/>
                                            <w:right w:val="none" w:sz="0" w:space="0" w:color="auto"/>
                                          </w:divBdr>
                                          <w:divsChild>
                                            <w:div w:id="470171990">
                                              <w:marLeft w:val="0"/>
                                              <w:marRight w:val="0"/>
                                              <w:marTop w:val="0"/>
                                              <w:marBottom w:val="0"/>
                                              <w:divBdr>
                                                <w:top w:val="none" w:sz="0" w:space="0" w:color="auto"/>
                                                <w:left w:val="none" w:sz="0" w:space="0" w:color="auto"/>
                                                <w:bottom w:val="none" w:sz="0" w:space="0" w:color="auto"/>
                                                <w:right w:val="none" w:sz="0" w:space="0" w:color="auto"/>
                                              </w:divBdr>
                                              <w:divsChild>
                                                <w:div w:id="757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5936811">
      <w:bodyDiv w:val="1"/>
      <w:marLeft w:val="0"/>
      <w:marRight w:val="0"/>
      <w:marTop w:val="0"/>
      <w:marBottom w:val="0"/>
      <w:divBdr>
        <w:top w:val="none" w:sz="0" w:space="0" w:color="auto"/>
        <w:left w:val="none" w:sz="0" w:space="0" w:color="auto"/>
        <w:bottom w:val="none" w:sz="0" w:space="0" w:color="auto"/>
        <w:right w:val="none" w:sz="0" w:space="0" w:color="auto"/>
      </w:divBdr>
    </w:div>
    <w:div w:id="256446967">
      <w:bodyDiv w:val="1"/>
      <w:marLeft w:val="0"/>
      <w:marRight w:val="0"/>
      <w:marTop w:val="0"/>
      <w:marBottom w:val="0"/>
      <w:divBdr>
        <w:top w:val="none" w:sz="0" w:space="0" w:color="auto"/>
        <w:left w:val="none" w:sz="0" w:space="0" w:color="auto"/>
        <w:bottom w:val="none" w:sz="0" w:space="0" w:color="auto"/>
        <w:right w:val="none" w:sz="0" w:space="0" w:color="auto"/>
      </w:divBdr>
    </w:div>
    <w:div w:id="463888950">
      <w:bodyDiv w:val="1"/>
      <w:marLeft w:val="0"/>
      <w:marRight w:val="0"/>
      <w:marTop w:val="0"/>
      <w:marBottom w:val="0"/>
      <w:divBdr>
        <w:top w:val="none" w:sz="0" w:space="0" w:color="auto"/>
        <w:left w:val="none" w:sz="0" w:space="0" w:color="auto"/>
        <w:bottom w:val="none" w:sz="0" w:space="0" w:color="auto"/>
        <w:right w:val="none" w:sz="0" w:space="0" w:color="auto"/>
      </w:divBdr>
    </w:div>
    <w:div w:id="624389728">
      <w:bodyDiv w:val="1"/>
      <w:marLeft w:val="0"/>
      <w:marRight w:val="0"/>
      <w:marTop w:val="0"/>
      <w:marBottom w:val="0"/>
      <w:divBdr>
        <w:top w:val="none" w:sz="0" w:space="0" w:color="auto"/>
        <w:left w:val="none" w:sz="0" w:space="0" w:color="auto"/>
        <w:bottom w:val="none" w:sz="0" w:space="0" w:color="auto"/>
        <w:right w:val="none" w:sz="0" w:space="0" w:color="auto"/>
      </w:divBdr>
    </w:div>
    <w:div w:id="1314792366">
      <w:bodyDiv w:val="1"/>
      <w:marLeft w:val="0"/>
      <w:marRight w:val="0"/>
      <w:marTop w:val="0"/>
      <w:marBottom w:val="0"/>
      <w:divBdr>
        <w:top w:val="none" w:sz="0" w:space="0" w:color="auto"/>
        <w:left w:val="none" w:sz="0" w:space="0" w:color="auto"/>
        <w:bottom w:val="none" w:sz="0" w:space="0" w:color="auto"/>
        <w:right w:val="none" w:sz="0" w:space="0" w:color="auto"/>
      </w:divBdr>
    </w:div>
    <w:div w:id="1362822250">
      <w:marLeft w:val="0"/>
      <w:marRight w:val="0"/>
      <w:marTop w:val="0"/>
      <w:marBottom w:val="0"/>
      <w:divBdr>
        <w:top w:val="none" w:sz="0" w:space="0" w:color="auto"/>
        <w:left w:val="none" w:sz="0" w:space="0" w:color="auto"/>
        <w:bottom w:val="none" w:sz="0" w:space="0" w:color="auto"/>
        <w:right w:val="none" w:sz="0" w:space="0" w:color="auto"/>
      </w:divBdr>
    </w:div>
    <w:div w:id="1362822251">
      <w:marLeft w:val="0"/>
      <w:marRight w:val="0"/>
      <w:marTop w:val="0"/>
      <w:marBottom w:val="0"/>
      <w:divBdr>
        <w:top w:val="none" w:sz="0" w:space="0" w:color="auto"/>
        <w:left w:val="none" w:sz="0" w:space="0" w:color="auto"/>
        <w:bottom w:val="none" w:sz="0" w:space="0" w:color="auto"/>
        <w:right w:val="none" w:sz="0" w:space="0" w:color="auto"/>
      </w:divBdr>
    </w:div>
    <w:div w:id="1362822252">
      <w:marLeft w:val="0"/>
      <w:marRight w:val="0"/>
      <w:marTop w:val="0"/>
      <w:marBottom w:val="0"/>
      <w:divBdr>
        <w:top w:val="none" w:sz="0" w:space="0" w:color="auto"/>
        <w:left w:val="none" w:sz="0" w:space="0" w:color="auto"/>
        <w:bottom w:val="none" w:sz="0" w:space="0" w:color="auto"/>
        <w:right w:val="none" w:sz="0" w:space="0" w:color="auto"/>
      </w:divBdr>
    </w:div>
    <w:div w:id="1362822253">
      <w:marLeft w:val="0"/>
      <w:marRight w:val="0"/>
      <w:marTop w:val="0"/>
      <w:marBottom w:val="0"/>
      <w:divBdr>
        <w:top w:val="none" w:sz="0" w:space="0" w:color="auto"/>
        <w:left w:val="none" w:sz="0" w:space="0" w:color="auto"/>
        <w:bottom w:val="none" w:sz="0" w:space="0" w:color="auto"/>
        <w:right w:val="none" w:sz="0" w:space="0" w:color="auto"/>
      </w:divBdr>
    </w:div>
    <w:div w:id="1362822254">
      <w:marLeft w:val="0"/>
      <w:marRight w:val="0"/>
      <w:marTop w:val="0"/>
      <w:marBottom w:val="0"/>
      <w:divBdr>
        <w:top w:val="none" w:sz="0" w:space="0" w:color="auto"/>
        <w:left w:val="none" w:sz="0" w:space="0" w:color="auto"/>
        <w:bottom w:val="none" w:sz="0" w:space="0" w:color="auto"/>
        <w:right w:val="none" w:sz="0" w:space="0" w:color="auto"/>
      </w:divBdr>
    </w:div>
    <w:div w:id="1362822255">
      <w:marLeft w:val="0"/>
      <w:marRight w:val="0"/>
      <w:marTop w:val="0"/>
      <w:marBottom w:val="0"/>
      <w:divBdr>
        <w:top w:val="none" w:sz="0" w:space="0" w:color="auto"/>
        <w:left w:val="none" w:sz="0" w:space="0" w:color="auto"/>
        <w:bottom w:val="none" w:sz="0" w:space="0" w:color="auto"/>
        <w:right w:val="none" w:sz="0" w:space="0" w:color="auto"/>
      </w:divBdr>
    </w:div>
    <w:div w:id="1362822256">
      <w:marLeft w:val="0"/>
      <w:marRight w:val="0"/>
      <w:marTop w:val="0"/>
      <w:marBottom w:val="0"/>
      <w:divBdr>
        <w:top w:val="none" w:sz="0" w:space="0" w:color="auto"/>
        <w:left w:val="none" w:sz="0" w:space="0" w:color="auto"/>
        <w:bottom w:val="none" w:sz="0" w:space="0" w:color="auto"/>
        <w:right w:val="none" w:sz="0" w:space="0" w:color="auto"/>
      </w:divBdr>
    </w:div>
    <w:div w:id="1362822257">
      <w:marLeft w:val="0"/>
      <w:marRight w:val="0"/>
      <w:marTop w:val="0"/>
      <w:marBottom w:val="0"/>
      <w:divBdr>
        <w:top w:val="none" w:sz="0" w:space="0" w:color="auto"/>
        <w:left w:val="none" w:sz="0" w:space="0" w:color="auto"/>
        <w:bottom w:val="none" w:sz="0" w:space="0" w:color="auto"/>
        <w:right w:val="none" w:sz="0" w:space="0" w:color="auto"/>
      </w:divBdr>
    </w:div>
    <w:div w:id="1362822258">
      <w:marLeft w:val="0"/>
      <w:marRight w:val="0"/>
      <w:marTop w:val="0"/>
      <w:marBottom w:val="0"/>
      <w:divBdr>
        <w:top w:val="none" w:sz="0" w:space="0" w:color="auto"/>
        <w:left w:val="none" w:sz="0" w:space="0" w:color="auto"/>
        <w:bottom w:val="none" w:sz="0" w:space="0" w:color="auto"/>
        <w:right w:val="none" w:sz="0" w:space="0" w:color="auto"/>
      </w:divBdr>
    </w:div>
    <w:div w:id="1362822260">
      <w:marLeft w:val="0"/>
      <w:marRight w:val="0"/>
      <w:marTop w:val="0"/>
      <w:marBottom w:val="0"/>
      <w:divBdr>
        <w:top w:val="none" w:sz="0" w:space="0" w:color="auto"/>
        <w:left w:val="none" w:sz="0" w:space="0" w:color="auto"/>
        <w:bottom w:val="none" w:sz="0" w:space="0" w:color="auto"/>
        <w:right w:val="none" w:sz="0" w:space="0" w:color="auto"/>
      </w:divBdr>
    </w:div>
    <w:div w:id="1362822261">
      <w:marLeft w:val="0"/>
      <w:marRight w:val="0"/>
      <w:marTop w:val="0"/>
      <w:marBottom w:val="0"/>
      <w:divBdr>
        <w:top w:val="none" w:sz="0" w:space="0" w:color="auto"/>
        <w:left w:val="none" w:sz="0" w:space="0" w:color="auto"/>
        <w:bottom w:val="none" w:sz="0" w:space="0" w:color="auto"/>
        <w:right w:val="none" w:sz="0" w:space="0" w:color="auto"/>
      </w:divBdr>
    </w:div>
    <w:div w:id="1362822262">
      <w:marLeft w:val="0"/>
      <w:marRight w:val="0"/>
      <w:marTop w:val="0"/>
      <w:marBottom w:val="0"/>
      <w:divBdr>
        <w:top w:val="none" w:sz="0" w:space="0" w:color="auto"/>
        <w:left w:val="none" w:sz="0" w:space="0" w:color="auto"/>
        <w:bottom w:val="none" w:sz="0" w:space="0" w:color="auto"/>
        <w:right w:val="none" w:sz="0" w:space="0" w:color="auto"/>
      </w:divBdr>
    </w:div>
    <w:div w:id="1362822263">
      <w:marLeft w:val="0"/>
      <w:marRight w:val="0"/>
      <w:marTop w:val="0"/>
      <w:marBottom w:val="0"/>
      <w:divBdr>
        <w:top w:val="none" w:sz="0" w:space="0" w:color="auto"/>
        <w:left w:val="none" w:sz="0" w:space="0" w:color="auto"/>
        <w:bottom w:val="none" w:sz="0" w:space="0" w:color="auto"/>
        <w:right w:val="none" w:sz="0" w:space="0" w:color="auto"/>
      </w:divBdr>
    </w:div>
    <w:div w:id="1362822264">
      <w:marLeft w:val="0"/>
      <w:marRight w:val="0"/>
      <w:marTop w:val="0"/>
      <w:marBottom w:val="0"/>
      <w:divBdr>
        <w:top w:val="none" w:sz="0" w:space="0" w:color="auto"/>
        <w:left w:val="none" w:sz="0" w:space="0" w:color="auto"/>
        <w:bottom w:val="none" w:sz="0" w:space="0" w:color="auto"/>
        <w:right w:val="none" w:sz="0" w:space="0" w:color="auto"/>
      </w:divBdr>
    </w:div>
    <w:div w:id="1362822265">
      <w:marLeft w:val="0"/>
      <w:marRight w:val="0"/>
      <w:marTop w:val="0"/>
      <w:marBottom w:val="0"/>
      <w:divBdr>
        <w:top w:val="none" w:sz="0" w:space="0" w:color="auto"/>
        <w:left w:val="none" w:sz="0" w:space="0" w:color="auto"/>
        <w:bottom w:val="none" w:sz="0" w:space="0" w:color="auto"/>
        <w:right w:val="none" w:sz="0" w:space="0" w:color="auto"/>
      </w:divBdr>
    </w:div>
    <w:div w:id="1362822266">
      <w:marLeft w:val="0"/>
      <w:marRight w:val="0"/>
      <w:marTop w:val="0"/>
      <w:marBottom w:val="0"/>
      <w:divBdr>
        <w:top w:val="none" w:sz="0" w:space="0" w:color="auto"/>
        <w:left w:val="none" w:sz="0" w:space="0" w:color="auto"/>
        <w:bottom w:val="none" w:sz="0" w:space="0" w:color="auto"/>
        <w:right w:val="none" w:sz="0" w:space="0" w:color="auto"/>
      </w:divBdr>
    </w:div>
    <w:div w:id="1362822267">
      <w:marLeft w:val="0"/>
      <w:marRight w:val="0"/>
      <w:marTop w:val="0"/>
      <w:marBottom w:val="0"/>
      <w:divBdr>
        <w:top w:val="none" w:sz="0" w:space="0" w:color="auto"/>
        <w:left w:val="none" w:sz="0" w:space="0" w:color="auto"/>
        <w:bottom w:val="none" w:sz="0" w:space="0" w:color="auto"/>
        <w:right w:val="none" w:sz="0" w:space="0" w:color="auto"/>
      </w:divBdr>
      <w:divsChild>
        <w:div w:id="1362822259">
          <w:marLeft w:val="360"/>
          <w:marRight w:val="0"/>
          <w:marTop w:val="58"/>
          <w:marBottom w:val="0"/>
          <w:divBdr>
            <w:top w:val="none" w:sz="0" w:space="0" w:color="auto"/>
            <w:left w:val="none" w:sz="0" w:space="0" w:color="auto"/>
            <w:bottom w:val="none" w:sz="0" w:space="0" w:color="auto"/>
            <w:right w:val="none" w:sz="0" w:space="0" w:color="auto"/>
          </w:divBdr>
        </w:div>
      </w:divsChild>
    </w:div>
    <w:div w:id="1362822268">
      <w:marLeft w:val="0"/>
      <w:marRight w:val="0"/>
      <w:marTop w:val="0"/>
      <w:marBottom w:val="0"/>
      <w:divBdr>
        <w:top w:val="none" w:sz="0" w:space="0" w:color="auto"/>
        <w:left w:val="none" w:sz="0" w:space="0" w:color="auto"/>
        <w:bottom w:val="none" w:sz="0" w:space="0" w:color="auto"/>
        <w:right w:val="none" w:sz="0" w:space="0" w:color="auto"/>
      </w:divBdr>
    </w:div>
    <w:div w:id="1362822269">
      <w:marLeft w:val="0"/>
      <w:marRight w:val="0"/>
      <w:marTop w:val="0"/>
      <w:marBottom w:val="0"/>
      <w:divBdr>
        <w:top w:val="none" w:sz="0" w:space="0" w:color="auto"/>
        <w:left w:val="none" w:sz="0" w:space="0" w:color="auto"/>
        <w:bottom w:val="none" w:sz="0" w:space="0" w:color="auto"/>
        <w:right w:val="none" w:sz="0" w:space="0" w:color="auto"/>
      </w:divBdr>
    </w:div>
    <w:div w:id="1362822270">
      <w:marLeft w:val="0"/>
      <w:marRight w:val="0"/>
      <w:marTop w:val="0"/>
      <w:marBottom w:val="0"/>
      <w:divBdr>
        <w:top w:val="none" w:sz="0" w:space="0" w:color="auto"/>
        <w:left w:val="none" w:sz="0" w:space="0" w:color="auto"/>
        <w:bottom w:val="none" w:sz="0" w:space="0" w:color="auto"/>
        <w:right w:val="none" w:sz="0" w:space="0" w:color="auto"/>
      </w:divBdr>
    </w:div>
    <w:div w:id="1362822271">
      <w:marLeft w:val="0"/>
      <w:marRight w:val="0"/>
      <w:marTop w:val="0"/>
      <w:marBottom w:val="0"/>
      <w:divBdr>
        <w:top w:val="none" w:sz="0" w:space="0" w:color="auto"/>
        <w:left w:val="none" w:sz="0" w:space="0" w:color="auto"/>
        <w:bottom w:val="none" w:sz="0" w:space="0" w:color="auto"/>
        <w:right w:val="none" w:sz="0" w:space="0" w:color="auto"/>
      </w:divBdr>
    </w:div>
    <w:div w:id="1362822272">
      <w:marLeft w:val="0"/>
      <w:marRight w:val="0"/>
      <w:marTop w:val="0"/>
      <w:marBottom w:val="0"/>
      <w:divBdr>
        <w:top w:val="none" w:sz="0" w:space="0" w:color="auto"/>
        <w:left w:val="none" w:sz="0" w:space="0" w:color="auto"/>
        <w:bottom w:val="none" w:sz="0" w:space="0" w:color="auto"/>
        <w:right w:val="none" w:sz="0" w:space="0" w:color="auto"/>
      </w:divBdr>
    </w:div>
    <w:div w:id="1362822273">
      <w:marLeft w:val="0"/>
      <w:marRight w:val="0"/>
      <w:marTop w:val="0"/>
      <w:marBottom w:val="0"/>
      <w:divBdr>
        <w:top w:val="none" w:sz="0" w:space="0" w:color="auto"/>
        <w:left w:val="none" w:sz="0" w:space="0" w:color="auto"/>
        <w:bottom w:val="none" w:sz="0" w:space="0" w:color="auto"/>
        <w:right w:val="none" w:sz="0" w:space="0" w:color="auto"/>
      </w:divBdr>
    </w:div>
    <w:div w:id="1362822274">
      <w:marLeft w:val="0"/>
      <w:marRight w:val="0"/>
      <w:marTop w:val="0"/>
      <w:marBottom w:val="0"/>
      <w:divBdr>
        <w:top w:val="none" w:sz="0" w:space="0" w:color="auto"/>
        <w:left w:val="none" w:sz="0" w:space="0" w:color="auto"/>
        <w:bottom w:val="none" w:sz="0" w:space="0" w:color="auto"/>
        <w:right w:val="none" w:sz="0" w:space="0" w:color="auto"/>
      </w:divBdr>
    </w:div>
    <w:div w:id="1362822275">
      <w:marLeft w:val="0"/>
      <w:marRight w:val="0"/>
      <w:marTop w:val="0"/>
      <w:marBottom w:val="0"/>
      <w:divBdr>
        <w:top w:val="none" w:sz="0" w:space="0" w:color="auto"/>
        <w:left w:val="none" w:sz="0" w:space="0" w:color="auto"/>
        <w:bottom w:val="none" w:sz="0" w:space="0" w:color="auto"/>
        <w:right w:val="none" w:sz="0" w:space="0" w:color="auto"/>
      </w:divBdr>
    </w:div>
    <w:div w:id="1362822276">
      <w:marLeft w:val="0"/>
      <w:marRight w:val="0"/>
      <w:marTop w:val="0"/>
      <w:marBottom w:val="0"/>
      <w:divBdr>
        <w:top w:val="none" w:sz="0" w:space="0" w:color="auto"/>
        <w:left w:val="none" w:sz="0" w:space="0" w:color="auto"/>
        <w:bottom w:val="none" w:sz="0" w:space="0" w:color="auto"/>
        <w:right w:val="none" w:sz="0" w:space="0" w:color="auto"/>
      </w:divBdr>
    </w:div>
    <w:div w:id="192742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en.wikipedia.org/wiki/International_Organization_for_Standardization"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ur-lex.europa.eu/LexUriServ/LexUriServ.do?uri=OJ:L:2011:269:0001:0016:SK:PDF"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1.enviroportal.sk/indikatory/detail.php?kategoria=99&amp;id_indikator=581" TargetMode="External"/><Relationship Id="rId13" Type="http://schemas.openxmlformats.org/officeDocument/2006/relationships/hyperlink" Target="http://www.teslamotors.com/en_EU/incentives/EU" TargetMode="External"/><Relationship Id="rId3" Type="http://schemas.openxmlformats.org/officeDocument/2006/relationships/hyperlink" Target="http://elmo.ee/models" TargetMode="External"/><Relationship Id="rId7" Type="http://schemas.openxmlformats.org/officeDocument/2006/relationships/hyperlink" Target="http://iopscience.iop.org/1748-9326/8/2/024024/" TargetMode="External"/><Relationship Id="rId12" Type="http://schemas.openxmlformats.org/officeDocument/2006/relationships/hyperlink" Target="http://www1.enviroportal.sk/indikatory/detail.php?kategoria=99&amp;id_indikator=983" TargetMode="External"/><Relationship Id="rId17" Type="http://schemas.openxmlformats.org/officeDocument/2006/relationships/hyperlink" Target="http://www.rolandberger.com/media/news/New_E_Mobility_Study_in_Central_and_Eastern_Europe.html" TargetMode="External"/><Relationship Id="rId2" Type="http://schemas.openxmlformats.org/officeDocument/2006/relationships/hyperlink" Target="http://www.developpement-durable.gouv.fr/Bonus-Malus-2013" TargetMode="External"/><Relationship Id="rId16" Type="http://schemas.openxmlformats.org/officeDocument/2006/relationships/hyperlink" Target="http://www.rolandberger.com/media/news/New_E_Mobility_Study_in_Central_and_Eastern_Europe.html" TargetMode="External"/><Relationship Id="rId1" Type="http://schemas.openxmlformats.org/officeDocument/2006/relationships/hyperlink" Target="http://e-connected.at/content/f%C3%B6rderm%C3%B6glichkeiten-%C3%B6sterreich" TargetMode="External"/><Relationship Id="rId6" Type="http://schemas.openxmlformats.org/officeDocument/2006/relationships/hyperlink" Target="http://www.teslamotors.com/en_EU/incentives/EU" TargetMode="External"/><Relationship Id="rId11" Type="http://schemas.openxmlformats.org/officeDocument/2006/relationships/hyperlink" Target="http://energy.gov/sites/prod/files/2013/06/f1/eGallon-methodology-final.pdf" TargetMode="External"/><Relationship Id="rId5" Type="http://schemas.openxmlformats.org/officeDocument/2006/relationships/hyperlink" Target="http://en.wikipedia.org/wiki/Government_incentives_for_plug-in_electric_vehicles" TargetMode="External"/><Relationship Id="rId15" Type="http://schemas.openxmlformats.org/officeDocument/2006/relationships/hyperlink" Target="http://oica.net/category/sales-statistics/" TargetMode="External"/><Relationship Id="rId10" Type="http://schemas.openxmlformats.org/officeDocument/2006/relationships/hyperlink" Target="http://www.ifeu.org/verkehrundumwelt/pdf/Helms%20et%20al.%20(2010)%20Electric%20vehicles%20(TAP%20conference%20paper).pdf" TargetMode="External"/><Relationship Id="rId4" Type="http://schemas.openxmlformats.org/officeDocument/2006/relationships/hyperlink" Target="http://www.greencarcongress.com/2011/05/spain-20110510.html" TargetMode="External"/><Relationship Id="rId9" Type="http://schemas.openxmlformats.org/officeDocument/2006/relationships/hyperlink" Target="http://www.eea.europa.eu/pressroom/newsreleases/many-europeans-still-exposed-to" TargetMode="External"/><Relationship Id="rId14" Type="http://schemas.openxmlformats.org/officeDocument/2006/relationships/hyperlink" Target="http://e-connected.at/content/f%C3%B6rderm%C3%B6glichkeiten-%C3%B6sterreic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wnloads\odvetvov&#225;%20skladba%20priemyslu%20SR%202011%20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 of new car sales by 2020</c:v>
                </c:pt>
              </c:strCache>
            </c:strRef>
          </c:tx>
          <c:spPr>
            <a:solidFill>
              <a:srgbClr val="9BBB59"/>
            </a:solidFill>
            <a:ln>
              <a:noFill/>
            </a:ln>
          </c:spPr>
          <c:invertIfNegative val="0"/>
          <c:dLbls>
            <c:spPr>
              <a:noFill/>
              <a:ln w="24931">
                <a:noFill/>
              </a:ln>
            </c:spPr>
            <c:showLegendKey val="0"/>
            <c:showVal val="1"/>
            <c:showCatName val="0"/>
            <c:showSerName val="0"/>
            <c:showPercent val="0"/>
            <c:showBubbleSize val="0"/>
            <c:showLeaderLines val="0"/>
          </c:dLbls>
          <c:cat>
            <c:strRef>
              <c:f>Sheet1!$A$2:$A$5</c:f>
              <c:strCache>
                <c:ptCount val="4"/>
                <c:pt idx="0">
                  <c:v>Európa</c:v>
                </c:pt>
                <c:pt idx="1">
                  <c:v>Čína</c:v>
                </c:pt>
                <c:pt idx="2">
                  <c:v>Japonsko</c:v>
                </c:pt>
                <c:pt idx="3">
                  <c:v>U.S.</c:v>
                </c:pt>
              </c:strCache>
            </c:strRef>
          </c:cat>
          <c:val>
            <c:numRef>
              <c:f>Sheet1!$B$2:$B$5</c:f>
              <c:numCache>
                <c:formatCode>0%</c:formatCode>
                <c:ptCount val="4"/>
                <c:pt idx="0">
                  <c:v>0.12000000000000002</c:v>
                </c:pt>
                <c:pt idx="1">
                  <c:v>9.0000000000000066E-2</c:v>
                </c:pt>
                <c:pt idx="2">
                  <c:v>8.0000000000000113E-2</c:v>
                </c:pt>
                <c:pt idx="3">
                  <c:v>5.0000000000000058E-2</c:v>
                </c:pt>
              </c:numCache>
            </c:numRef>
          </c:val>
        </c:ser>
        <c:dLbls>
          <c:showLegendKey val="0"/>
          <c:showVal val="0"/>
          <c:showCatName val="0"/>
          <c:showSerName val="0"/>
          <c:showPercent val="0"/>
          <c:showBubbleSize val="0"/>
        </c:dLbls>
        <c:gapWidth val="90"/>
        <c:axId val="69805952"/>
        <c:axId val="83245312"/>
      </c:barChart>
      <c:catAx>
        <c:axId val="69805952"/>
        <c:scaling>
          <c:orientation val="maxMin"/>
        </c:scaling>
        <c:delete val="0"/>
        <c:axPos val="l"/>
        <c:numFmt formatCode="General" sourceLinked="1"/>
        <c:majorTickMark val="out"/>
        <c:minorTickMark val="none"/>
        <c:tickLblPos val="nextTo"/>
        <c:crossAx val="83245312"/>
        <c:crosses val="autoZero"/>
        <c:auto val="1"/>
        <c:lblAlgn val="ctr"/>
        <c:lblOffset val="100"/>
        <c:noMultiLvlLbl val="0"/>
      </c:catAx>
      <c:valAx>
        <c:axId val="83245312"/>
        <c:scaling>
          <c:orientation val="minMax"/>
        </c:scaling>
        <c:delete val="0"/>
        <c:axPos val="t"/>
        <c:majorGridlines>
          <c:spPr>
            <a:ln>
              <a:prstDash val="sysDot"/>
            </a:ln>
          </c:spPr>
        </c:majorGridlines>
        <c:numFmt formatCode="0%" sourceLinked="1"/>
        <c:majorTickMark val="out"/>
        <c:minorTickMark val="none"/>
        <c:tickLblPos val="nextTo"/>
        <c:crossAx val="69805952"/>
        <c:crosses val="autoZero"/>
        <c:crossBetween val="between"/>
      </c:valAx>
    </c:plotArea>
    <c:plotVisOnly val="1"/>
    <c:dispBlanksAs val="gap"/>
    <c:showDLblsOverMax val="0"/>
  </c:chart>
  <c:spPr>
    <a:ln>
      <a:noFill/>
    </a:ln>
  </c:spPr>
  <c:txPr>
    <a:bodyPr/>
    <a:lstStyle/>
    <a:p>
      <a:pPr>
        <a:defRPr>
          <a:solidFill>
            <a:schemeClr val="tx1">
              <a:lumMod val="65000"/>
              <a:lumOff val="35000"/>
            </a:schemeClr>
          </a:solidFill>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odvetvia priemyslu</a:t>
            </a:r>
            <a:r>
              <a:rPr lang="sk-SK"/>
              <a:t> SR </a:t>
            </a:r>
            <a:br>
              <a:rPr lang="sk-SK"/>
            </a:br>
            <a:r>
              <a:rPr lang="sk-SK"/>
              <a:t>podľa podielu na priemyselných tržbách v roku 2011</a:t>
            </a:r>
            <a:endParaRPr lang="en-US"/>
          </a:p>
        </c:rich>
      </c:tx>
      <c:layout>
        <c:manualLayout>
          <c:xMode val="edge"/>
          <c:yMode val="edge"/>
          <c:x val="0.11737752580165202"/>
          <c:y val="1.9624157841486432E-2"/>
        </c:manualLayout>
      </c:layout>
      <c:overlay val="0"/>
    </c:title>
    <c:autoTitleDeleted val="0"/>
    <c:view3D>
      <c:rotX val="30"/>
      <c:hPercent val="50"/>
      <c:rotY val="0"/>
      <c:depthPercent val="100"/>
      <c:rAngAx val="0"/>
      <c:perspective val="30"/>
    </c:view3D>
    <c:floor>
      <c:thickness val="0"/>
    </c:floor>
    <c:sideWall>
      <c:thickness val="0"/>
    </c:sideWall>
    <c:backWall>
      <c:thickness val="0"/>
    </c:backWall>
    <c:plotArea>
      <c:layout>
        <c:manualLayout>
          <c:layoutTarget val="inner"/>
          <c:xMode val="edge"/>
          <c:yMode val="edge"/>
          <c:x val="2.7916040669233897E-2"/>
          <c:y val="0.42338529182093115"/>
          <c:w val="0.94965616653425677"/>
          <c:h val="0.46147103119028898"/>
        </c:manualLayout>
      </c:layout>
      <c:pie3DChart>
        <c:varyColors val="1"/>
        <c:ser>
          <c:idx val="0"/>
          <c:order val="0"/>
          <c:tx>
            <c:strRef>
              <c:f>Hárok1!$N$3</c:f>
              <c:strCache>
                <c:ptCount val="1"/>
                <c:pt idx="0">
                  <c:v>odvetvie priemyslu</c:v>
                </c:pt>
              </c:strCache>
            </c:strRef>
          </c:tx>
          <c:explosion val="5"/>
          <c:dPt>
            <c:idx val="2"/>
            <c:bubble3D val="0"/>
            <c:spPr>
              <a:ln>
                <a:solidFill>
                  <a:srgbClr val="4F81BD"/>
                </a:solidFill>
              </a:ln>
            </c:spPr>
          </c:dPt>
          <c:dLbls>
            <c:dLbl>
              <c:idx val="0"/>
              <c:layout>
                <c:manualLayout>
                  <c:x val="4.7996771953619247E-2"/>
                  <c:y val="-5.979131824833602E-3"/>
                </c:manualLayout>
              </c:layout>
              <c:spPr>
                <a:noFill/>
                <a:ln>
                  <a:solidFill>
                    <a:sysClr val="windowText" lastClr="000000"/>
                  </a:solidFill>
                </a:ln>
              </c:spPr>
              <c:txPr>
                <a:bodyPr/>
                <a:lstStyle/>
                <a:p>
                  <a:pPr>
                    <a:defRPr/>
                  </a:pPr>
                  <a:endParaRPr lang="sk-SK"/>
                </a:p>
              </c:txPr>
              <c:dLblPos val="bestFit"/>
              <c:showLegendKey val="0"/>
              <c:showVal val="0"/>
              <c:showCatName val="1"/>
              <c:showSerName val="0"/>
              <c:showPercent val="1"/>
              <c:showBubbleSize val="0"/>
            </c:dLbl>
            <c:dLbl>
              <c:idx val="1"/>
              <c:layout>
                <c:manualLayout>
                  <c:x val="3.9835360931835651E-2"/>
                  <c:y val="-6.6343115840313729E-2"/>
                </c:manualLayout>
              </c:layout>
              <c:dLblPos val="bestFit"/>
              <c:showLegendKey val="0"/>
              <c:showVal val="0"/>
              <c:showCatName val="1"/>
              <c:showSerName val="0"/>
              <c:showPercent val="1"/>
              <c:showBubbleSize val="0"/>
            </c:dLbl>
            <c:dLbl>
              <c:idx val="2"/>
              <c:layout>
                <c:manualLayout>
                  <c:x val="0.12220217431216163"/>
                  <c:y val="3.4282630818002945E-2"/>
                </c:manualLayout>
              </c:layout>
              <c:spPr>
                <a:noFill/>
                <a:ln w="3175" cap="sq" cmpd="sng">
                  <a:solidFill>
                    <a:schemeClr val="tx1"/>
                  </a:solidFill>
                  <a:prstDash val="solid"/>
                  <a:round/>
                </a:ln>
                <a:effectLst>
                  <a:outerShdw blurRad="63500" sx="102000" sy="102000" algn="ctr" rotWithShape="0">
                    <a:prstClr val="black">
                      <a:alpha val="40000"/>
                    </a:prstClr>
                  </a:outerShdw>
                </a:effectLst>
              </c:spPr>
              <c:txPr>
                <a:bodyPr/>
                <a:lstStyle/>
                <a:p>
                  <a:pPr>
                    <a:defRPr/>
                  </a:pPr>
                  <a:endParaRPr lang="sk-SK"/>
                </a:p>
              </c:txPr>
              <c:dLblPos val="bestFit"/>
              <c:showLegendKey val="0"/>
              <c:showVal val="0"/>
              <c:showCatName val="1"/>
              <c:showSerName val="0"/>
              <c:showPercent val="1"/>
              <c:showBubbleSize val="0"/>
            </c:dLbl>
            <c:dLbl>
              <c:idx val="3"/>
              <c:layout>
                <c:manualLayout>
                  <c:x val="8.73110564437834E-3"/>
                  <c:y val="2.3122046858882927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Hárok1!$N$4:$N$13</c:f>
              <c:strCache>
                <c:ptCount val="10"/>
                <c:pt idx="0">
                  <c:v>automobilový</c:v>
                </c:pt>
                <c:pt idx="1">
                  <c:v>hutnícky</c:v>
                </c:pt>
                <c:pt idx="2">
                  <c:v>elektrotechnický</c:v>
                </c:pt>
                <c:pt idx="3">
                  <c:v>chemický</c:v>
                </c:pt>
                <c:pt idx="4">
                  <c:v>gumársky</c:v>
                </c:pt>
                <c:pt idx="5">
                  <c:v>potravinársky</c:v>
                </c:pt>
                <c:pt idx="6">
                  <c:v>papierenský</c:v>
                </c:pt>
                <c:pt idx="7">
                  <c:v>stroj.</c:v>
                </c:pt>
                <c:pt idx="8">
                  <c:v>ostatné</c:v>
                </c:pt>
                <c:pt idx="9">
                  <c:v>textilný</c:v>
                </c:pt>
              </c:strCache>
            </c:strRef>
          </c:cat>
          <c:val>
            <c:numRef>
              <c:f>Hárok1!$L$4:$L$13</c:f>
              <c:numCache>
                <c:formatCode>0.0</c:formatCode>
                <c:ptCount val="10"/>
                <c:pt idx="0">
                  <c:v>27.142096945077864</c:v>
                </c:pt>
                <c:pt idx="1">
                  <c:v>15.033470389611637</c:v>
                </c:pt>
                <c:pt idx="2">
                  <c:v>13.907030779335134</c:v>
                </c:pt>
                <c:pt idx="3">
                  <c:v>11.554595327089377</c:v>
                </c:pt>
                <c:pt idx="4">
                  <c:v>8.417215717420099</c:v>
                </c:pt>
                <c:pt idx="5">
                  <c:v>6.8335844877648118</c:v>
                </c:pt>
                <c:pt idx="6">
                  <c:v>5.2472366354148523</c:v>
                </c:pt>
                <c:pt idx="7">
                  <c:v>4.9999903278139364</c:v>
                </c:pt>
                <c:pt idx="8">
                  <c:v>4.4650091006860304</c:v>
                </c:pt>
                <c:pt idx="9">
                  <c:v>2.3995768460649742</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8B499-A5EC-4644-A466-0BCA0D07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84</Pages>
  <Words>24552</Words>
  <Characters>162251</Characters>
  <Application>Microsoft Office Word</Application>
  <DocSecurity>0</DocSecurity>
  <Lines>1352</Lines>
  <Paragraphs>372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Nárh Stratégie rozvoja elektromobility v Slovenskej republike a jej vplyv na národné hospodárstvo Slovenskej republiky</vt:lpstr>
      <vt:lpstr>Nárh Stratégie rozvoja elektromobility v Slovenskej republike a jej vplyv na národné hospodárstvo Slovenskej republiky</vt:lpstr>
    </vt:vector>
  </TitlesOfParts>
  <Company>HP</Company>
  <LinksUpToDate>false</LinksUpToDate>
  <CharactersWithSpaces>186431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Nárh Stratégie rozvoja elektromobility v Slovenskej republike a jej vplyv na národné hospodárstvo Slovenskej republiky</dc:title>
  <dc:creator>Farkašová MH SR</dc:creator>
  <cp:lastModifiedBy>Farkasova Andrea</cp:lastModifiedBy>
  <cp:revision>11</cp:revision>
  <cp:lastPrinted>2013-12-05T08:07:00Z</cp:lastPrinted>
  <dcterms:created xsi:type="dcterms:W3CDTF">2013-11-27T06:38:00Z</dcterms:created>
  <dcterms:modified xsi:type="dcterms:W3CDTF">2013-12-05T08:17:00Z</dcterms:modified>
</cp:coreProperties>
</file>