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4A" w:rsidRDefault="0076324A" w:rsidP="00A736B0">
      <w:pPr>
        <w:jc w:val="both"/>
        <w:rPr>
          <w:b/>
          <w:bCs/>
        </w:rPr>
      </w:pPr>
    </w:p>
    <w:p w:rsidR="0076324A" w:rsidRDefault="0076324A" w:rsidP="00A736B0">
      <w:pPr>
        <w:jc w:val="both"/>
        <w:rPr>
          <w:b/>
          <w:bCs/>
        </w:rPr>
      </w:pPr>
    </w:p>
    <w:p w:rsidR="0076324A" w:rsidRDefault="0076324A" w:rsidP="00A736B0">
      <w:pPr>
        <w:jc w:val="both"/>
        <w:rPr>
          <w:b/>
          <w:bCs/>
        </w:rPr>
      </w:pPr>
    </w:p>
    <w:p w:rsidR="00365755" w:rsidRDefault="00365755" w:rsidP="00365755">
      <w:pPr>
        <w:autoSpaceDE w:val="0"/>
        <w:autoSpaceDN w:val="0"/>
        <w:adjustRightInd w:val="0"/>
        <w:jc w:val="center"/>
        <w:rPr>
          <w:rFonts w:ascii="Arial" w:hAnsi="Arial" w:cs="Arial"/>
          <w:b/>
          <w:bCs/>
        </w:rPr>
      </w:pPr>
      <w:r>
        <w:rPr>
          <w:rFonts w:ascii="Arial" w:hAnsi="Arial" w:cs="Arial"/>
          <w:b/>
          <w:bCs/>
        </w:rPr>
        <w:t xml:space="preserve">Informácia o výsledkoch </w:t>
      </w:r>
      <w:r w:rsidRPr="002D2886">
        <w:rPr>
          <w:rFonts w:ascii="Arial" w:hAnsi="Arial" w:cs="Arial"/>
          <w:b/>
          <w:bCs/>
        </w:rPr>
        <w:t xml:space="preserve">úradných kontrol potravín so zameraním na predaj potravín po dátume spotreby a dátume minimálnej trvanlivosti </w:t>
      </w:r>
    </w:p>
    <w:p w:rsidR="00365755" w:rsidRDefault="00365755" w:rsidP="00365755">
      <w:pPr>
        <w:autoSpaceDE w:val="0"/>
        <w:autoSpaceDN w:val="0"/>
        <w:adjustRightInd w:val="0"/>
        <w:jc w:val="center"/>
        <w:rPr>
          <w:rFonts w:ascii="Arial" w:hAnsi="Arial" w:cs="Arial"/>
          <w:b/>
          <w:bCs/>
        </w:rPr>
      </w:pPr>
      <w:r w:rsidRPr="002D2886">
        <w:rPr>
          <w:rFonts w:ascii="Arial" w:hAnsi="Arial" w:cs="Arial"/>
          <w:b/>
          <w:bCs/>
        </w:rPr>
        <w:t xml:space="preserve">v nadväznosti na zákon </w:t>
      </w:r>
      <w:r w:rsidR="008907BE">
        <w:rPr>
          <w:rFonts w:ascii="Arial" w:hAnsi="Arial" w:cs="Arial"/>
          <w:b/>
          <w:bCs/>
        </w:rPr>
        <w:t xml:space="preserve">NR SR </w:t>
      </w:r>
      <w:r w:rsidRPr="002D2886">
        <w:rPr>
          <w:rFonts w:ascii="Arial" w:hAnsi="Arial" w:cs="Arial"/>
          <w:b/>
          <w:bCs/>
        </w:rPr>
        <w:t xml:space="preserve">č. 42/2013 </w:t>
      </w:r>
      <w:proofErr w:type="spellStart"/>
      <w:r w:rsidRPr="002D2886">
        <w:rPr>
          <w:rFonts w:ascii="Arial" w:hAnsi="Arial" w:cs="Arial"/>
          <w:b/>
          <w:bCs/>
        </w:rPr>
        <w:t>Z.z</w:t>
      </w:r>
      <w:proofErr w:type="spellEnd"/>
      <w:r w:rsidRPr="002D2886">
        <w:rPr>
          <w:rFonts w:ascii="Arial" w:hAnsi="Arial" w:cs="Arial"/>
          <w:b/>
          <w:bCs/>
        </w:rPr>
        <w:t xml:space="preserve">., ktorým sa mení a dopĺňa </w:t>
      </w:r>
    </w:p>
    <w:p w:rsidR="00365755" w:rsidRPr="002D2886" w:rsidRDefault="00365755" w:rsidP="00365755">
      <w:pPr>
        <w:autoSpaceDE w:val="0"/>
        <w:autoSpaceDN w:val="0"/>
        <w:adjustRightInd w:val="0"/>
        <w:jc w:val="center"/>
        <w:rPr>
          <w:rFonts w:ascii="Arial" w:hAnsi="Arial" w:cs="Arial"/>
          <w:b/>
          <w:bCs/>
        </w:rPr>
      </w:pPr>
      <w:r w:rsidRPr="002D2886">
        <w:rPr>
          <w:rFonts w:ascii="Arial" w:hAnsi="Arial" w:cs="Arial"/>
          <w:b/>
          <w:bCs/>
        </w:rPr>
        <w:t>zákon</w:t>
      </w:r>
      <w:r>
        <w:rPr>
          <w:rFonts w:ascii="Arial" w:hAnsi="Arial" w:cs="Arial"/>
          <w:b/>
          <w:bCs/>
        </w:rPr>
        <w:t xml:space="preserve"> NR SR </w:t>
      </w:r>
      <w:r w:rsidRPr="002D2886">
        <w:rPr>
          <w:rFonts w:ascii="Arial" w:hAnsi="Arial" w:cs="Arial"/>
          <w:b/>
          <w:bCs/>
        </w:rPr>
        <w:t xml:space="preserve"> č. 152/1995 </w:t>
      </w:r>
      <w:proofErr w:type="spellStart"/>
      <w:r w:rsidRPr="002D2886">
        <w:rPr>
          <w:rFonts w:ascii="Arial" w:hAnsi="Arial" w:cs="Arial"/>
          <w:b/>
          <w:bCs/>
        </w:rPr>
        <w:t>Z.z</w:t>
      </w:r>
      <w:proofErr w:type="spellEnd"/>
      <w:r w:rsidRPr="002D2886">
        <w:rPr>
          <w:rFonts w:ascii="Arial" w:hAnsi="Arial" w:cs="Arial"/>
          <w:b/>
          <w:bCs/>
        </w:rPr>
        <w:t>. o</w:t>
      </w:r>
      <w:r>
        <w:rPr>
          <w:rFonts w:ascii="Arial" w:hAnsi="Arial" w:cs="Arial"/>
          <w:b/>
          <w:bCs/>
        </w:rPr>
        <w:t> </w:t>
      </w:r>
      <w:r w:rsidRPr="002D2886">
        <w:rPr>
          <w:rFonts w:ascii="Arial" w:hAnsi="Arial" w:cs="Arial"/>
          <w:b/>
          <w:bCs/>
        </w:rPr>
        <w:t>potravinách</w:t>
      </w:r>
      <w:r>
        <w:rPr>
          <w:rFonts w:ascii="Arial" w:hAnsi="Arial" w:cs="Arial"/>
          <w:b/>
          <w:bCs/>
        </w:rPr>
        <w:t xml:space="preserve"> v znení neskorších pre</w:t>
      </w:r>
      <w:r w:rsidR="008907BE">
        <w:rPr>
          <w:rFonts w:ascii="Arial" w:hAnsi="Arial" w:cs="Arial"/>
          <w:b/>
          <w:bCs/>
        </w:rPr>
        <w:t>d</w:t>
      </w:r>
      <w:r>
        <w:rPr>
          <w:rFonts w:ascii="Arial" w:hAnsi="Arial" w:cs="Arial"/>
          <w:b/>
          <w:bCs/>
        </w:rPr>
        <w:t>pisov a ktorým sa dopĺňajú a menia niektoré zákony</w:t>
      </w:r>
    </w:p>
    <w:p w:rsidR="0076324A" w:rsidRDefault="0076324A" w:rsidP="00A736B0">
      <w:pPr>
        <w:jc w:val="both"/>
        <w:rPr>
          <w:b/>
          <w:bCs/>
        </w:rPr>
      </w:pPr>
    </w:p>
    <w:p w:rsidR="00365755" w:rsidRDefault="00365755" w:rsidP="00271C1E">
      <w:pPr>
        <w:autoSpaceDE w:val="0"/>
        <w:autoSpaceDN w:val="0"/>
        <w:adjustRightInd w:val="0"/>
        <w:jc w:val="both"/>
        <w:rPr>
          <w:rFonts w:ascii="Arial" w:hAnsi="Arial" w:cs="Arial"/>
          <w:b/>
          <w:bCs/>
        </w:rPr>
      </w:pPr>
    </w:p>
    <w:p w:rsidR="00365755" w:rsidRDefault="00365755" w:rsidP="00271C1E">
      <w:pPr>
        <w:autoSpaceDE w:val="0"/>
        <w:autoSpaceDN w:val="0"/>
        <w:adjustRightInd w:val="0"/>
        <w:jc w:val="both"/>
        <w:rPr>
          <w:rFonts w:ascii="Arial" w:hAnsi="Arial" w:cs="Arial"/>
          <w:b/>
          <w:bCs/>
        </w:rPr>
      </w:pPr>
    </w:p>
    <w:p w:rsidR="00FA7FCD" w:rsidRPr="002D2886" w:rsidRDefault="00FA7FCD" w:rsidP="00271C1E">
      <w:pPr>
        <w:autoSpaceDE w:val="0"/>
        <w:autoSpaceDN w:val="0"/>
        <w:adjustRightInd w:val="0"/>
        <w:jc w:val="both"/>
        <w:rPr>
          <w:rFonts w:ascii="Arial" w:hAnsi="Arial" w:cs="Arial"/>
          <w:b/>
          <w:bCs/>
        </w:rPr>
      </w:pPr>
      <w:r w:rsidRPr="002D2886">
        <w:rPr>
          <w:rFonts w:ascii="Arial" w:hAnsi="Arial" w:cs="Arial"/>
          <w:b/>
          <w:bCs/>
        </w:rPr>
        <w:t xml:space="preserve">Zhodnotenie úradných kontrol potravín so zameraním na predaj potravín po dátume spotreby a dátume minimálnej trvanlivosti v </w:t>
      </w:r>
      <w:r w:rsidR="002D2886" w:rsidRPr="002D2886">
        <w:rPr>
          <w:rFonts w:ascii="Arial" w:hAnsi="Arial" w:cs="Arial"/>
          <w:b/>
          <w:bCs/>
        </w:rPr>
        <w:t xml:space="preserve">nadväznosti na zákon č. 42/2013 </w:t>
      </w:r>
      <w:proofErr w:type="spellStart"/>
      <w:r w:rsidR="002D2886" w:rsidRPr="002D2886">
        <w:rPr>
          <w:rFonts w:ascii="Arial" w:hAnsi="Arial" w:cs="Arial"/>
          <w:b/>
          <w:bCs/>
        </w:rPr>
        <w:t>Z.z</w:t>
      </w:r>
      <w:proofErr w:type="spellEnd"/>
      <w:r w:rsidR="002D2886" w:rsidRPr="002D2886">
        <w:rPr>
          <w:rFonts w:ascii="Arial" w:hAnsi="Arial" w:cs="Arial"/>
          <w:b/>
          <w:bCs/>
        </w:rPr>
        <w:t xml:space="preserve">., ktorým sa mení a dopĺňa zákon č. 152/1995 </w:t>
      </w:r>
      <w:proofErr w:type="spellStart"/>
      <w:r w:rsidR="002D2886" w:rsidRPr="002D2886">
        <w:rPr>
          <w:rFonts w:ascii="Arial" w:hAnsi="Arial" w:cs="Arial"/>
          <w:b/>
          <w:bCs/>
        </w:rPr>
        <w:t>Z.z</w:t>
      </w:r>
      <w:proofErr w:type="spellEnd"/>
      <w:r w:rsidR="002D2886" w:rsidRPr="002D2886">
        <w:rPr>
          <w:rFonts w:ascii="Arial" w:hAnsi="Arial" w:cs="Arial"/>
          <w:b/>
          <w:bCs/>
        </w:rPr>
        <w:t>. o potravinách</w:t>
      </w:r>
    </w:p>
    <w:p w:rsidR="00FA7FCD" w:rsidRDefault="00FA7FCD" w:rsidP="00271C1E">
      <w:pPr>
        <w:autoSpaceDE w:val="0"/>
        <w:autoSpaceDN w:val="0"/>
        <w:adjustRightInd w:val="0"/>
        <w:jc w:val="both"/>
        <w:rPr>
          <w:rFonts w:ascii="Arial" w:hAnsi="Arial" w:cs="Arial"/>
          <w:bCs/>
        </w:rPr>
      </w:pPr>
    </w:p>
    <w:p w:rsidR="0076324A" w:rsidRPr="008907BE" w:rsidRDefault="0076324A" w:rsidP="008907BE">
      <w:pPr>
        <w:autoSpaceDE w:val="0"/>
        <w:autoSpaceDN w:val="0"/>
        <w:adjustRightInd w:val="0"/>
        <w:jc w:val="both"/>
        <w:rPr>
          <w:rFonts w:ascii="Arial" w:eastAsiaTheme="minorHAnsi" w:hAnsi="Arial" w:cs="Arial"/>
          <w:bCs/>
          <w:color w:val="231F20"/>
        </w:rPr>
      </w:pPr>
      <w:r w:rsidRPr="00271C1E">
        <w:rPr>
          <w:rFonts w:ascii="Arial" w:hAnsi="Arial" w:cs="Arial"/>
          <w:bCs/>
        </w:rPr>
        <w:t xml:space="preserve">Cieľom úradnej kontroly na Slovensku je zabezpečiť a garantovať slovenským spotrebiteľom kvalitné a bezpečné potraviny na všetkých stupňoch distribučného reťazca. </w:t>
      </w:r>
      <w:r w:rsidR="00B44B22" w:rsidRPr="00271C1E">
        <w:rPr>
          <w:rFonts w:ascii="Arial" w:hAnsi="Arial" w:cs="Arial"/>
          <w:bCs/>
        </w:rPr>
        <w:t xml:space="preserve">Zvýšenie frekvencie a formy úradných kontrol Štátnou veterinárnou a potravinovou správou SR od júna 2012 zavedením kontrol po pracovnej dobe, kontrol na cestách a kontrol s celoslovenskou pôsobnosťou ukázali vážne nedostatky v kvalite a bezpečnosti predaja potravinárskych výrobkov na Slovensku. Tieto zistenia si vynútili prijatie nových pravidiel pre úradnú kontrolu čo do zákonných opatrení na vynútenie odstránenia nedostatkov, ako aj zvýšenia sankcií za nedodržiavanie ustanovení zákona č. 152/1995 </w:t>
      </w:r>
      <w:proofErr w:type="spellStart"/>
      <w:r w:rsidR="00B44B22" w:rsidRPr="00271C1E">
        <w:rPr>
          <w:rFonts w:ascii="Arial" w:hAnsi="Arial" w:cs="Arial"/>
          <w:bCs/>
        </w:rPr>
        <w:t>Z.z</w:t>
      </w:r>
      <w:proofErr w:type="spellEnd"/>
      <w:r w:rsidR="00B44B22" w:rsidRPr="00271C1E">
        <w:rPr>
          <w:rFonts w:ascii="Arial" w:hAnsi="Arial" w:cs="Arial"/>
          <w:bCs/>
        </w:rPr>
        <w:t>. o potravinách</w:t>
      </w:r>
      <w:r w:rsidR="00271C1E">
        <w:rPr>
          <w:rFonts w:ascii="Arial" w:hAnsi="Arial" w:cs="Arial"/>
          <w:bCs/>
        </w:rPr>
        <w:t xml:space="preserve">, </w:t>
      </w:r>
      <w:r w:rsidR="00B44B22" w:rsidRPr="00271C1E">
        <w:rPr>
          <w:rFonts w:ascii="Arial" w:hAnsi="Arial" w:cs="Arial"/>
          <w:bCs/>
        </w:rPr>
        <w:t xml:space="preserve">čo priniesol zákon č. 42/2013,  </w:t>
      </w:r>
      <w:r w:rsidR="00B44B22" w:rsidRPr="00271C1E">
        <w:rPr>
          <w:rFonts w:ascii="Arial" w:eastAsiaTheme="minorHAnsi" w:hAnsi="Arial" w:cs="Arial"/>
          <w:bCs/>
          <w:color w:val="231F20"/>
        </w:rPr>
        <w:t xml:space="preserve">ktorým sa mení a dopĺňa </w:t>
      </w:r>
      <w:r w:rsidR="00271C1E" w:rsidRPr="00271C1E">
        <w:rPr>
          <w:rFonts w:ascii="Arial" w:eastAsiaTheme="minorHAnsi" w:hAnsi="Arial" w:cs="Arial"/>
          <w:bCs/>
          <w:color w:val="231F20"/>
        </w:rPr>
        <w:t xml:space="preserve">predmetný </w:t>
      </w:r>
      <w:r w:rsidR="00B44B22" w:rsidRPr="00271C1E">
        <w:rPr>
          <w:rFonts w:ascii="Arial" w:eastAsiaTheme="minorHAnsi" w:hAnsi="Arial" w:cs="Arial"/>
          <w:bCs/>
          <w:color w:val="231F20"/>
        </w:rPr>
        <w:t>zákon</w:t>
      </w:r>
      <w:r w:rsidR="00271C1E" w:rsidRPr="00271C1E">
        <w:rPr>
          <w:rFonts w:ascii="Arial" w:eastAsiaTheme="minorHAnsi" w:hAnsi="Arial" w:cs="Arial"/>
          <w:bCs/>
          <w:color w:val="231F20"/>
        </w:rPr>
        <w:t>.</w:t>
      </w:r>
      <w:r w:rsidR="008907BE">
        <w:rPr>
          <w:rFonts w:ascii="Arial" w:eastAsiaTheme="minorHAnsi" w:hAnsi="Arial" w:cs="Arial"/>
          <w:bCs/>
          <w:color w:val="231F20"/>
        </w:rPr>
        <w:t xml:space="preserve"> </w:t>
      </w:r>
      <w:r w:rsidR="00271C1E" w:rsidRPr="00271C1E">
        <w:rPr>
          <w:rFonts w:ascii="Arial" w:hAnsi="Arial" w:cs="Arial"/>
          <w:bCs/>
        </w:rPr>
        <w:t>Týmto zákonom sa predaj potravín</w:t>
      </w:r>
      <w:r w:rsidR="00271C1E" w:rsidRPr="00271C1E">
        <w:rPr>
          <w:rFonts w:ascii="Arial" w:hAnsi="Arial" w:cs="Arial"/>
        </w:rPr>
        <w:t xml:space="preserve"> po uplynutí dátumu spotreby alebo dátumu minimálnej trvanlivosti presunul do najprísnejšej kategórie pochybení s najvyššou pokutou od 1000 do 500 tis. EUR. V prípade opakovaného porušenia tohto ustanovenia do jedného roka môže byť udelená pokuta od 1 mil. do 5 mil. EUR.</w:t>
      </w:r>
    </w:p>
    <w:p w:rsidR="00271C1E" w:rsidRDefault="00271C1E" w:rsidP="00271C1E">
      <w:pPr>
        <w:jc w:val="both"/>
        <w:rPr>
          <w:rFonts w:ascii="Arial" w:hAnsi="Arial" w:cs="Arial"/>
        </w:rPr>
      </w:pPr>
    </w:p>
    <w:p w:rsidR="00BB29B9" w:rsidRDefault="00271C1E" w:rsidP="00271C1E">
      <w:pPr>
        <w:jc w:val="both"/>
        <w:rPr>
          <w:rFonts w:ascii="Arial" w:hAnsi="Arial" w:cs="Arial"/>
        </w:rPr>
      </w:pPr>
      <w:r>
        <w:rPr>
          <w:rFonts w:ascii="Arial" w:hAnsi="Arial" w:cs="Arial"/>
        </w:rPr>
        <w:t xml:space="preserve">     Predaj potravín po dátume minimálnej spotreby alebo dátume minimálnej trvanlivosti (ďalej "po DS/DMT") je jednoznačne jedným z najzávažnejších pochybení, ktorého sa prevádzkovatelia potravinárskych podnikov, ktorí predávajú potraviny konečnému spotrebiteľovi, dopúšťajú.  Za rok 2012 bolo vykonaných na Slovensku </w:t>
      </w:r>
      <w:r w:rsidR="006F6F47">
        <w:rPr>
          <w:rFonts w:ascii="Arial" w:hAnsi="Arial" w:cs="Arial"/>
        </w:rPr>
        <w:t xml:space="preserve"> 51 983 kontrol, z čoho bolo 1 348 kontrol s nedostatkom po DS/DMT, avšak až 6 436 kontrol s nedostatkami po DS/DMT pri zarátaní každého druhu tovaru. Priemerne tak vychádzalo 4,8 výrobkov po DS/DMT na jednu kontrolu. Je zaujímavé, že v 1. polroku 2012, kedy ešte neprebiehali také intenzívne úradné kontroly, bol  priemer výrobkov po DS/DMT o niečo nižší, na úrovni 4,6 výrobku. V 1. polroku 2013, kedy od 1. apríla 2013 platia sprísnené podmienky z hľadiska pokút pre toto porušenie, sa situácia dokonca zhoršila. Percento pochybenia predaja po DS/DMT pri zarátaní každého druhu tovaru je 13,6 a počet pochybení predaja po DS/DMT na 1 kontrolu 4,9 (tab. 1). Ako je uvedené v tab. 2, po účinnosti zákona sa po 1. apríli 2013 v mesiacoch máj a jún znížil počet druhov pochybení predaja po DS/DMT, avšak v mesiaci júli opäť narástol až na 16 % pri zarátaní </w:t>
      </w:r>
      <w:r w:rsidR="008C226E">
        <w:rPr>
          <w:rFonts w:ascii="Arial" w:hAnsi="Arial" w:cs="Arial"/>
        </w:rPr>
        <w:t xml:space="preserve">každého druhu tovaru. </w:t>
      </w:r>
      <w:bookmarkStart w:id="0" w:name="_GoBack"/>
      <w:bookmarkEnd w:id="0"/>
      <w:r w:rsidR="008C226E">
        <w:rPr>
          <w:rFonts w:ascii="Arial" w:hAnsi="Arial" w:cs="Arial"/>
        </w:rPr>
        <w:t xml:space="preserve">V tejto súvislosti musíme konštatovať, že sa znížil počet úradných kontrol, kedy sa predával tovar po DS/DMT, čo jasne naznačuje, že časť prevádzkovateľov potravinárskych podnikov prijala nápravné opatrenia. Je zrejmé, že zvýšenie predaja počtu druhov  potravín po DS/DMT sa koncentruje u neporiadnych obchodníkov </w:t>
      </w:r>
      <w:r w:rsidR="008C226E">
        <w:rPr>
          <w:rFonts w:ascii="Arial" w:hAnsi="Arial" w:cs="Arial"/>
        </w:rPr>
        <w:lastRenderedPageBreak/>
        <w:t>(</w:t>
      </w:r>
      <w:r w:rsidR="00BB29B9">
        <w:rPr>
          <w:rFonts w:ascii="Arial" w:hAnsi="Arial" w:cs="Arial"/>
        </w:rPr>
        <w:t xml:space="preserve">počet pochybení po DS/DMT na 1 kontrolu je 7,1). </w:t>
      </w:r>
      <w:r w:rsidR="00872E63">
        <w:rPr>
          <w:rFonts w:ascii="Arial" w:hAnsi="Arial" w:cs="Arial"/>
        </w:rPr>
        <w:t>V priebehu mesiaca júla 2013 sa v priebehu jednej kontroly v jednej prevádzke zistilo až 63 druhov tovaru po DS/DMT.</w:t>
      </w:r>
    </w:p>
    <w:p w:rsidR="00BB29B9" w:rsidRDefault="00BB29B9" w:rsidP="00271C1E">
      <w:pPr>
        <w:jc w:val="both"/>
        <w:rPr>
          <w:rFonts w:ascii="Arial" w:hAnsi="Arial" w:cs="Arial"/>
        </w:rPr>
      </w:pPr>
    </w:p>
    <w:p w:rsidR="00271C1E" w:rsidRPr="00271C1E" w:rsidRDefault="00BB29B9" w:rsidP="00271C1E">
      <w:pPr>
        <w:jc w:val="both"/>
        <w:rPr>
          <w:rFonts w:ascii="Arial" w:hAnsi="Arial" w:cs="Arial"/>
          <w:bCs/>
        </w:rPr>
      </w:pPr>
      <w:r>
        <w:rPr>
          <w:rFonts w:ascii="Arial" w:hAnsi="Arial" w:cs="Arial"/>
        </w:rPr>
        <w:t xml:space="preserve">     Pri úradných kontrolách hodnotí ŠVPS SR všetky skutočnosti, ktoré sa podieľajú na zabezpečení hygieny predaja, bezpečnosti a kvality predávaných potravín. V tab. 3 a 4 sú pom</w:t>
      </w:r>
      <w:r w:rsidR="00AF4299">
        <w:rPr>
          <w:rFonts w:ascii="Arial" w:hAnsi="Arial" w:cs="Arial"/>
        </w:rPr>
        <w:t>enované najčastejšie nedostatky, ktoré sa pri predaji potravín v obchodnej sieti vyskytujú, pričom naďalej aj v roku 2013 je najčastejším nedostatkom pri zarátaní každého druhu tovaru  predaj potravín po DS/DMT.</w:t>
      </w:r>
    </w:p>
    <w:p w:rsidR="0076324A" w:rsidRDefault="0076324A" w:rsidP="00A736B0">
      <w:pPr>
        <w:jc w:val="both"/>
        <w:rPr>
          <w:b/>
          <w:bCs/>
        </w:rPr>
      </w:pPr>
    </w:p>
    <w:p w:rsidR="00AF4299" w:rsidRPr="00872E63" w:rsidRDefault="00AF4299" w:rsidP="00A736B0">
      <w:pPr>
        <w:jc w:val="both"/>
        <w:rPr>
          <w:rFonts w:ascii="Arial" w:hAnsi="Arial" w:cs="Arial"/>
          <w:bCs/>
        </w:rPr>
      </w:pPr>
      <w:r w:rsidRPr="00872E63">
        <w:rPr>
          <w:rFonts w:ascii="Arial" w:hAnsi="Arial" w:cs="Arial"/>
          <w:bCs/>
        </w:rPr>
        <w:t xml:space="preserve">     Výsledky úradných kontrol</w:t>
      </w:r>
      <w:r w:rsidR="0097740C" w:rsidRPr="00872E63">
        <w:rPr>
          <w:rFonts w:ascii="Arial" w:hAnsi="Arial" w:cs="Arial"/>
          <w:bCs/>
        </w:rPr>
        <w:t xml:space="preserve"> za obdobie od 1. 1. </w:t>
      </w:r>
      <w:r w:rsidR="00872E63">
        <w:rPr>
          <w:rFonts w:ascii="Arial" w:hAnsi="Arial" w:cs="Arial"/>
          <w:bCs/>
        </w:rPr>
        <w:t xml:space="preserve">2013 </w:t>
      </w:r>
      <w:r w:rsidR="0097740C" w:rsidRPr="00872E63">
        <w:rPr>
          <w:rFonts w:ascii="Arial" w:hAnsi="Arial" w:cs="Arial"/>
          <w:bCs/>
        </w:rPr>
        <w:t xml:space="preserve">do 15. 8. 2013 </w:t>
      </w:r>
      <w:r w:rsidRPr="00872E63">
        <w:rPr>
          <w:rFonts w:ascii="Arial" w:hAnsi="Arial" w:cs="Arial"/>
          <w:bCs/>
        </w:rPr>
        <w:t xml:space="preserve"> jasne preukazujú naj</w:t>
      </w:r>
      <w:r w:rsidR="0073176E">
        <w:rPr>
          <w:rFonts w:ascii="Arial" w:hAnsi="Arial" w:cs="Arial"/>
          <w:bCs/>
        </w:rPr>
        <w:t>vyššie pochybenia a nedostatky</w:t>
      </w:r>
      <w:r w:rsidRPr="00872E63">
        <w:rPr>
          <w:rFonts w:ascii="Arial" w:hAnsi="Arial" w:cs="Arial"/>
          <w:bCs/>
        </w:rPr>
        <w:t xml:space="preserve"> v obchodnej sieti na úrovni 17,2 % (kontroly s nedostatkami sú pre výrobu a baliarne na úrovni 11,2 % a pre distribútorov, veľkoobchod a sklady je 8 %)</w:t>
      </w:r>
      <w:r w:rsidR="0097740C" w:rsidRPr="00872E63">
        <w:rPr>
          <w:rFonts w:ascii="Arial" w:hAnsi="Arial" w:cs="Arial"/>
          <w:bCs/>
        </w:rPr>
        <w:t xml:space="preserve">. Najvyšší percentuálny podiel kontrol s nedostatkami  je u </w:t>
      </w:r>
      <w:proofErr w:type="spellStart"/>
      <w:r w:rsidR="0097740C" w:rsidRPr="00872E63">
        <w:rPr>
          <w:rFonts w:ascii="Arial" w:hAnsi="Arial" w:cs="Arial"/>
          <w:bCs/>
        </w:rPr>
        <w:t>hypermarketov</w:t>
      </w:r>
      <w:proofErr w:type="spellEnd"/>
      <w:r w:rsidR="0097740C" w:rsidRPr="00872E63">
        <w:rPr>
          <w:rFonts w:ascii="Arial" w:hAnsi="Arial" w:cs="Arial"/>
          <w:bCs/>
        </w:rPr>
        <w:t xml:space="preserve"> a supermarketov, nižšia u malých predajní (tab. 6). Ak sa bližšie pozrieme na predaj potravín po DS/DMT v jednotlivých obchodných prevádzkach podľa ich veľkosti, tak jednoznačne vidíme, že toto pochybenie sa tiež vyskytuje oveľa častejšie v </w:t>
      </w:r>
      <w:proofErr w:type="spellStart"/>
      <w:r w:rsidR="0097740C" w:rsidRPr="00872E63">
        <w:rPr>
          <w:rFonts w:ascii="Arial" w:hAnsi="Arial" w:cs="Arial"/>
          <w:bCs/>
        </w:rPr>
        <w:t>hypermarketoch</w:t>
      </w:r>
      <w:proofErr w:type="spellEnd"/>
      <w:r w:rsidR="0097740C" w:rsidRPr="00872E63">
        <w:rPr>
          <w:rFonts w:ascii="Arial" w:hAnsi="Arial" w:cs="Arial"/>
          <w:bCs/>
        </w:rPr>
        <w:t>, supermarketoch a stredných predajniach, ako v malých predajniach, ktoré by mohli byť novými pokutami podstatne viac ohrozené (tab. 7).</w:t>
      </w:r>
    </w:p>
    <w:p w:rsidR="0097740C" w:rsidRPr="00872E63" w:rsidRDefault="0097740C" w:rsidP="00A736B0">
      <w:pPr>
        <w:jc w:val="both"/>
        <w:rPr>
          <w:rFonts w:ascii="Arial" w:hAnsi="Arial" w:cs="Arial"/>
          <w:bCs/>
        </w:rPr>
      </w:pPr>
    </w:p>
    <w:p w:rsidR="0097740C" w:rsidRDefault="0097740C" w:rsidP="00A736B0">
      <w:pPr>
        <w:jc w:val="both"/>
        <w:rPr>
          <w:rFonts w:ascii="Arial" w:hAnsi="Arial" w:cs="Arial"/>
          <w:bCs/>
        </w:rPr>
      </w:pPr>
      <w:r w:rsidRPr="00872E63">
        <w:rPr>
          <w:rFonts w:ascii="Arial" w:hAnsi="Arial" w:cs="Arial"/>
          <w:bCs/>
        </w:rPr>
        <w:t xml:space="preserve">     Ak uvážime, že viac ako 80 % potravín sa na Slovensku predáva cez obchodné reťazce, ktoré predovšetkým disponujú formátmi predajní </w:t>
      </w:r>
      <w:proofErr w:type="spellStart"/>
      <w:r w:rsidRPr="00872E63">
        <w:rPr>
          <w:rFonts w:ascii="Arial" w:hAnsi="Arial" w:cs="Arial"/>
          <w:bCs/>
        </w:rPr>
        <w:t>hyper</w:t>
      </w:r>
      <w:proofErr w:type="spellEnd"/>
      <w:r w:rsidRPr="00872E63">
        <w:rPr>
          <w:rFonts w:ascii="Arial" w:hAnsi="Arial" w:cs="Arial"/>
          <w:bCs/>
        </w:rPr>
        <w:t>- a supermarketov a stredných predajní, tak predaj potravín po DS/DMT neustále predstavuje pre slovenského spotrebiteľa v</w:t>
      </w:r>
      <w:r w:rsidR="00872E63" w:rsidRPr="00872E63">
        <w:rPr>
          <w:rFonts w:ascii="Arial" w:hAnsi="Arial" w:cs="Arial"/>
          <w:bCs/>
        </w:rPr>
        <w:t xml:space="preserve">ážne ohrozenie. Dôkazom toho sú informácie v tab. 5, kde je uvedené % kontrol s pochybeniami v konkrétnych obchodných reťazcoch za rok 2013 (k 20. 8. 2013), ako aj poradie najčastejších nedostatkov podľa počtu výskytu. Okrem jedného reťazca nájdeme predaj potravín po DS/DMT vždy na jednom z prvých troch miest. </w:t>
      </w:r>
    </w:p>
    <w:p w:rsidR="00872E63" w:rsidRDefault="00872E63" w:rsidP="00A736B0">
      <w:pPr>
        <w:jc w:val="both"/>
        <w:rPr>
          <w:rFonts w:ascii="Arial" w:hAnsi="Arial" w:cs="Arial"/>
          <w:bCs/>
        </w:rPr>
      </w:pPr>
    </w:p>
    <w:p w:rsidR="00872E63" w:rsidRPr="00872E63" w:rsidRDefault="00FA7FCD" w:rsidP="00A736B0">
      <w:pPr>
        <w:jc w:val="both"/>
        <w:rPr>
          <w:rFonts w:ascii="Arial" w:hAnsi="Arial" w:cs="Arial"/>
          <w:bCs/>
        </w:rPr>
      </w:pPr>
      <w:r>
        <w:rPr>
          <w:rFonts w:ascii="Arial" w:hAnsi="Arial" w:cs="Arial"/>
          <w:bCs/>
        </w:rPr>
        <w:t xml:space="preserve">    Predaj potravín po DS/DMT sa realizuje vo všetkých kategóriách potravinárskych výrobkov (mliečne výrobky, mäso a mäsové výrobky, hydina a hydinové výrobky, ryby, trvanlivé pečivo, cukrovinky, pivo, mäsové konzervy, nealkoholické nápoje, konzervované ovocie a zelenina, cestoviny atď.) Predaj niektorých potravín po DMT nemusí znamenať priame  ohrozenie zdravia spotrebiteľov, avšak predaj potravín živočíšneho pôvodu po DS môže znamenať vážne zdravotné ohrozenia obyvateľstva. </w:t>
      </w:r>
    </w:p>
    <w:p w:rsidR="00872E63" w:rsidRPr="00872E63" w:rsidRDefault="00872E63" w:rsidP="00A736B0">
      <w:pPr>
        <w:jc w:val="both"/>
        <w:rPr>
          <w:rFonts w:ascii="Arial" w:hAnsi="Arial" w:cs="Arial"/>
          <w:bCs/>
        </w:rPr>
      </w:pPr>
    </w:p>
    <w:p w:rsidR="00872E63" w:rsidRPr="00872E63" w:rsidRDefault="00872E63" w:rsidP="00A736B0">
      <w:pPr>
        <w:jc w:val="both"/>
        <w:rPr>
          <w:rFonts w:ascii="Arial" w:hAnsi="Arial" w:cs="Arial"/>
          <w:bCs/>
        </w:rPr>
      </w:pPr>
      <w:r w:rsidRPr="00872E63">
        <w:rPr>
          <w:rFonts w:ascii="Arial" w:hAnsi="Arial" w:cs="Arial"/>
          <w:bCs/>
        </w:rPr>
        <w:t xml:space="preserve">    </w:t>
      </w:r>
    </w:p>
    <w:p w:rsidR="0076324A" w:rsidRPr="002D2886" w:rsidRDefault="002D2886" w:rsidP="00A736B0">
      <w:pPr>
        <w:jc w:val="both"/>
        <w:rPr>
          <w:rFonts w:ascii="Arial" w:hAnsi="Arial" w:cs="Arial"/>
          <w:b/>
          <w:bCs/>
        </w:rPr>
      </w:pPr>
      <w:r w:rsidRPr="002D2886">
        <w:rPr>
          <w:rFonts w:ascii="Arial" w:hAnsi="Arial" w:cs="Arial"/>
          <w:b/>
          <w:bCs/>
        </w:rPr>
        <w:t xml:space="preserve">Zhodnotenie sankčnej časti zákona 152/Z.z. o potravinách v znení neskorších predpisov za roky 2012 a 2013 </w:t>
      </w:r>
    </w:p>
    <w:p w:rsidR="0076324A" w:rsidRPr="002D2886" w:rsidRDefault="0076324A" w:rsidP="00A736B0">
      <w:pPr>
        <w:jc w:val="both"/>
        <w:rPr>
          <w:rFonts w:ascii="Arial" w:hAnsi="Arial" w:cs="Arial"/>
          <w:b/>
          <w:bCs/>
        </w:rPr>
      </w:pPr>
    </w:p>
    <w:p w:rsidR="00A736B0" w:rsidRPr="002D2886" w:rsidRDefault="002D2886" w:rsidP="00A736B0">
      <w:pPr>
        <w:jc w:val="both"/>
        <w:rPr>
          <w:rFonts w:ascii="Arial" w:hAnsi="Arial" w:cs="Arial"/>
        </w:rPr>
      </w:pPr>
      <w:r w:rsidRPr="002D2886">
        <w:rPr>
          <w:rFonts w:ascii="Arial" w:hAnsi="Arial" w:cs="Arial"/>
          <w:bCs/>
        </w:rPr>
        <w:t xml:space="preserve">     </w:t>
      </w:r>
      <w:r w:rsidR="00A736B0" w:rsidRPr="002D2886">
        <w:rPr>
          <w:rFonts w:ascii="Arial" w:hAnsi="Arial" w:cs="Arial"/>
          <w:bCs/>
        </w:rPr>
        <w:t xml:space="preserve">V roku 2012 nadobudlo právoplatnosť </w:t>
      </w:r>
      <w:r w:rsidR="00A736B0" w:rsidRPr="002D2886">
        <w:rPr>
          <w:rFonts w:ascii="Arial" w:hAnsi="Arial" w:cs="Arial"/>
          <w:b/>
          <w:bCs/>
        </w:rPr>
        <w:t>2 104 rozhodnutí</w:t>
      </w:r>
      <w:r w:rsidR="00A736B0" w:rsidRPr="002D2886">
        <w:rPr>
          <w:rFonts w:ascii="Arial" w:hAnsi="Arial" w:cs="Arial"/>
          <w:bCs/>
        </w:rPr>
        <w:t xml:space="preserve"> riaditeľov jednotlivých RVPS </w:t>
      </w:r>
      <w:r w:rsidR="00A736B0" w:rsidRPr="002D2886">
        <w:rPr>
          <w:rFonts w:ascii="Arial" w:hAnsi="Arial" w:cs="Arial"/>
        </w:rPr>
        <w:t xml:space="preserve">pri výrobe potravín,  manipulácii s nimi a ich umiestňovaní na trh v hodnote  </w:t>
      </w:r>
      <w:r w:rsidR="00A736B0" w:rsidRPr="002D2886">
        <w:rPr>
          <w:rFonts w:ascii="Arial" w:hAnsi="Arial" w:cs="Arial"/>
          <w:b/>
        </w:rPr>
        <w:t>1 342 892 €,</w:t>
      </w:r>
      <w:r w:rsidR="00A736B0" w:rsidRPr="002D2886">
        <w:rPr>
          <w:rFonts w:ascii="Arial" w:hAnsi="Arial" w:cs="Arial"/>
        </w:rPr>
        <w:t xml:space="preserve"> pričom priemerná hodnota uloženej pokuty bola 638 € a maximálna suma uloženej pokuty bola </w:t>
      </w:r>
      <w:r w:rsidR="00A736B0" w:rsidRPr="002D2886">
        <w:rPr>
          <w:rFonts w:ascii="Arial" w:hAnsi="Arial" w:cs="Arial"/>
          <w:b/>
        </w:rPr>
        <w:t>30 000 €.</w:t>
      </w:r>
      <w:r w:rsidR="00A736B0" w:rsidRPr="002D2886">
        <w:rPr>
          <w:rFonts w:ascii="Arial" w:hAnsi="Arial" w:cs="Arial"/>
        </w:rPr>
        <w:t xml:space="preserve">  Z uvedeného  počtu rozhodnutí bolo právoplatným rozhodnutím uložených 357 opatrení.</w:t>
      </w:r>
    </w:p>
    <w:p w:rsidR="00A736B0" w:rsidRPr="002D2886" w:rsidRDefault="00A736B0" w:rsidP="00A736B0">
      <w:pPr>
        <w:jc w:val="both"/>
        <w:rPr>
          <w:rFonts w:ascii="Arial" w:hAnsi="Arial" w:cs="Arial"/>
          <w:bCs/>
        </w:rPr>
      </w:pPr>
    </w:p>
    <w:p w:rsidR="00A736B0" w:rsidRPr="002D2886" w:rsidRDefault="002D2886" w:rsidP="00A736B0">
      <w:pPr>
        <w:jc w:val="both"/>
        <w:rPr>
          <w:rFonts w:ascii="Arial" w:hAnsi="Arial" w:cs="Arial"/>
        </w:rPr>
      </w:pPr>
      <w:r w:rsidRPr="002D2886">
        <w:rPr>
          <w:rFonts w:ascii="Arial" w:hAnsi="Arial" w:cs="Arial"/>
          <w:bCs/>
        </w:rPr>
        <w:t xml:space="preserve">     </w:t>
      </w:r>
      <w:r w:rsidR="00A736B0" w:rsidRPr="002D2886">
        <w:rPr>
          <w:rFonts w:ascii="Arial" w:hAnsi="Arial" w:cs="Arial"/>
          <w:bCs/>
        </w:rPr>
        <w:t xml:space="preserve">V sledovanom od 01.01.2013 do 31.07.2013 nadobudlo právoplatnosť </w:t>
      </w:r>
      <w:r w:rsidR="00A736B0" w:rsidRPr="002D2886">
        <w:rPr>
          <w:rFonts w:ascii="Arial" w:hAnsi="Arial" w:cs="Arial"/>
          <w:b/>
          <w:bCs/>
        </w:rPr>
        <w:t>1 361 rozhodnutí</w:t>
      </w:r>
      <w:r w:rsidR="00A736B0" w:rsidRPr="002D2886">
        <w:rPr>
          <w:rFonts w:ascii="Arial" w:hAnsi="Arial" w:cs="Arial"/>
          <w:bCs/>
        </w:rPr>
        <w:t xml:space="preserve"> riaditeľov jednotlivých RVPS </w:t>
      </w:r>
      <w:r w:rsidR="00A736B0" w:rsidRPr="002D2886">
        <w:rPr>
          <w:rFonts w:ascii="Arial" w:hAnsi="Arial" w:cs="Arial"/>
        </w:rPr>
        <w:t xml:space="preserve">pri výrobe potravín,  manipulácii s nimi a ich umiestňovaní na trh v hodnote  </w:t>
      </w:r>
      <w:r w:rsidR="00A736B0" w:rsidRPr="002D2886">
        <w:rPr>
          <w:rFonts w:ascii="Arial" w:hAnsi="Arial" w:cs="Arial"/>
          <w:b/>
        </w:rPr>
        <w:t>1 121 840 €,</w:t>
      </w:r>
      <w:r w:rsidR="00A736B0" w:rsidRPr="002D2886">
        <w:rPr>
          <w:rFonts w:ascii="Arial" w:hAnsi="Arial" w:cs="Arial"/>
        </w:rPr>
        <w:t xml:space="preserve"> pričom priemerná hodnota uloženej </w:t>
      </w:r>
      <w:r w:rsidR="00A736B0" w:rsidRPr="002D2886">
        <w:rPr>
          <w:rFonts w:ascii="Arial" w:hAnsi="Arial" w:cs="Arial"/>
        </w:rPr>
        <w:lastRenderedPageBreak/>
        <w:t xml:space="preserve">pokuty bola 824 € a maximálna suma uloženej pokuty bola  </w:t>
      </w:r>
      <w:r w:rsidR="00A736B0" w:rsidRPr="002D2886">
        <w:rPr>
          <w:rFonts w:ascii="Arial" w:hAnsi="Arial" w:cs="Arial"/>
          <w:b/>
        </w:rPr>
        <w:t>33 000 €.</w:t>
      </w:r>
      <w:r w:rsidR="00A736B0" w:rsidRPr="002D2886">
        <w:rPr>
          <w:rFonts w:ascii="Arial" w:hAnsi="Arial" w:cs="Arial"/>
        </w:rPr>
        <w:t xml:space="preserve">  Z uvedeného  počtu rozhodnutí bolo právoplatným rozhodnutím uložených 316 opatrení.</w:t>
      </w:r>
    </w:p>
    <w:p w:rsidR="00A736B0" w:rsidRPr="002D2886" w:rsidRDefault="00A736B0" w:rsidP="00A736B0">
      <w:pPr>
        <w:jc w:val="both"/>
        <w:rPr>
          <w:rFonts w:ascii="Arial" w:hAnsi="Arial" w:cs="Arial"/>
          <w:bCs/>
        </w:rPr>
      </w:pPr>
    </w:p>
    <w:p w:rsidR="00A736B0" w:rsidRPr="002D2886" w:rsidRDefault="00A736B0" w:rsidP="00A736B0">
      <w:pPr>
        <w:jc w:val="both"/>
        <w:rPr>
          <w:rFonts w:ascii="Arial" w:hAnsi="Arial" w:cs="Arial"/>
          <w:bCs/>
        </w:rPr>
      </w:pPr>
      <w:r w:rsidRPr="002D2886">
        <w:rPr>
          <w:rFonts w:ascii="Arial" w:hAnsi="Arial" w:cs="Arial"/>
          <w:bCs/>
        </w:rPr>
        <w:t xml:space="preserve">Pokiaľ sa pozrieme na to isté sledované obdobie za roky 2012 a 2013 </w:t>
      </w:r>
      <w:r w:rsidRPr="002D2886">
        <w:rPr>
          <w:rFonts w:ascii="Arial" w:hAnsi="Arial" w:cs="Arial"/>
          <w:lang w:eastAsia="sk-SK"/>
        </w:rPr>
        <w:t>nastalo zvýšenie počtu rozhodnutí o cca 31%, suma sankcií sa</w:t>
      </w:r>
      <w:r w:rsidR="002D2886">
        <w:rPr>
          <w:rFonts w:ascii="Arial" w:hAnsi="Arial" w:cs="Arial"/>
          <w:lang w:eastAsia="sk-SK"/>
        </w:rPr>
        <w:t xml:space="preserve"> zvýšila o cca 93% (tab. 8).</w:t>
      </w:r>
    </w:p>
    <w:p w:rsidR="00A736B0" w:rsidRPr="002D2886" w:rsidRDefault="00A736B0" w:rsidP="002D2886">
      <w:pPr>
        <w:jc w:val="both"/>
        <w:rPr>
          <w:rFonts w:ascii="Arial" w:hAnsi="Arial" w:cs="Arial"/>
        </w:rPr>
      </w:pPr>
      <w:r w:rsidRPr="002D2886">
        <w:rPr>
          <w:rFonts w:ascii="Arial" w:hAnsi="Arial" w:cs="Arial"/>
        </w:rPr>
        <w:t>Po novele zákona o potravinách nastal</w:t>
      </w:r>
      <w:r w:rsidR="002D2886" w:rsidRPr="002D2886">
        <w:rPr>
          <w:rFonts w:ascii="Arial" w:hAnsi="Arial" w:cs="Arial"/>
        </w:rPr>
        <w:t xml:space="preserve"> nárast počtov uložených opatrení, počet</w:t>
      </w:r>
      <w:r w:rsidRPr="002D2886">
        <w:rPr>
          <w:rFonts w:ascii="Arial" w:hAnsi="Arial" w:cs="Arial"/>
        </w:rPr>
        <w:t xml:space="preserve"> uložených opatrení </w:t>
      </w:r>
      <w:r w:rsidR="000C07B3">
        <w:rPr>
          <w:rFonts w:ascii="Arial" w:hAnsi="Arial" w:cs="Arial"/>
          <w:bCs/>
        </w:rPr>
        <w:t>od 1.</w:t>
      </w:r>
      <w:r w:rsidRPr="002D2886">
        <w:rPr>
          <w:rFonts w:ascii="Arial" w:hAnsi="Arial" w:cs="Arial"/>
          <w:bCs/>
        </w:rPr>
        <w:t xml:space="preserve">1.2013 </w:t>
      </w:r>
      <w:r w:rsidR="000C07B3">
        <w:rPr>
          <w:rFonts w:ascii="Arial" w:hAnsi="Arial" w:cs="Arial"/>
          <w:bCs/>
        </w:rPr>
        <w:t>do 1.</w:t>
      </w:r>
      <w:r w:rsidR="002D2886" w:rsidRPr="002D2886">
        <w:rPr>
          <w:rFonts w:ascii="Arial" w:hAnsi="Arial" w:cs="Arial"/>
          <w:bCs/>
        </w:rPr>
        <w:t xml:space="preserve">4.2013 bol </w:t>
      </w:r>
      <w:r w:rsidRPr="002D2886">
        <w:rPr>
          <w:rFonts w:ascii="Arial" w:hAnsi="Arial" w:cs="Arial"/>
          <w:bCs/>
        </w:rPr>
        <w:t>89</w:t>
      </w:r>
      <w:r w:rsidR="002D2886" w:rsidRPr="002D2886">
        <w:rPr>
          <w:rFonts w:ascii="Arial" w:hAnsi="Arial" w:cs="Arial"/>
        </w:rPr>
        <w:t xml:space="preserve"> a počet</w:t>
      </w:r>
      <w:r w:rsidRPr="002D2886">
        <w:rPr>
          <w:rFonts w:ascii="Arial" w:hAnsi="Arial" w:cs="Arial"/>
        </w:rPr>
        <w:t xml:space="preserve"> uložených opatrení </w:t>
      </w:r>
      <w:r w:rsidR="000C07B3">
        <w:rPr>
          <w:rFonts w:ascii="Arial" w:hAnsi="Arial" w:cs="Arial"/>
          <w:bCs/>
        </w:rPr>
        <w:t xml:space="preserve">od 1.4.2013 do 31.7. </w:t>
      </w:r>
      <w:r w:rsidRPr="002D2886">
        <w:rPr>
          <w:rFonts w:ascii="Arial" w:hAnsi="Arial" w:cs="Arial"/>
          <w:bCs/>
        </w:rPr>
        <w:t>2013</w:t>
      </w:r>
      <w:r w:rsidR="002D2886" w:rsidRPr="002D2886">
        <w:rPr>
          <w:rFonts w:ascii="Arial" w:hAnsi="Arial" w:cs="Arial"/>
        </w:rPr>
        <w:t xml:space="preserve"> bol </w:t>
      </w:r>
      <w:r w:rsidRPr="002D2886">
        <w:rPr>
          <w:rFonts w:ascii="Arial" w:hAnsi="Arial" w:cs="Arial"/>
        </w:rPr>
        <w:t>227</w:t>
      </w:r>
      <w:r w:rsidR="002D2886" w:rsidRPr="002D2886">
        <w:rPr>
          <w:rFonts w:ascii="Arial" w:hAnsi="Arial" w:cs="Arial"/>
        </w:rPr>
        <w:t>.</w:t>
      </w:r>
    </w:p>
    <w:p w:rsidR="00A736B0" w:rsidRPr="002D2886" w:rsidRDefault="00A736B0" w:rsidP="00A736B0">
      <w:pPr>
        <w:jc w:val="both"/>
        <w:rPr>
          <w:rFonts w:ascii="Arial" w:hAnsi="Arial" w:cs="Arial"/>
        </w:rPr>
      </w:pPr>
    </w:p>
    <w:p w:rsidR="00A736B0" w:rsidRDefault="00A736B0" w:rsidP="00A736B0">
      <w:pPr>
        <w:jc w:val="both"/>
        <w:rPr>
          <w:rFonts w:ascii="Arial" w:hAnsi="Arial" w:cs="Arial"/>
          <w:lang w:eastAsia="sk-SK"/>
        </w:rPr>
      </w:pPr>
      <w:r w:rsidRPr="002D2886">
        <w:rPr>
          <w:rFonts w:ascii="Arial" w:hAnsi="Arial" w:cs="Arial"/>
        </w:rPr>
        <w:t xml:space="preserve">Blokových pokút uložených </w:t>
      </w:r>
      <w:r w:rsidRPr="002D2886">
        <w:rPr>
          <w:rFonts w:ascii="Arial" w:hAnsi="Arial" w:cs="Arial"/>
          <w:bCs/>
        </w:rPr>
        <w:t>fyzickým osobám</w:t>
      </w:r>
      <w:r w:rsidRPr="002D2886">
        <w:rPr>
          <w:rFonts w:ascii="Arial" w:hAnsi="Arial" w:cs="Arial"/>
        </w:rPr>
        <w:t xml:space="preserve"> pri výrobe potravín, manipulácii s nimi a ich umiestňovaní na trh bolo </w:t>
      </w:r>
      <w:r w:rsidR="00B2561C">
        <w:rPr>
          <w:rFonts w:ascii="Arial" w:hAnsi="Arial" w:cs="Arial"/>
        </w:rPr>
        <w:t xml:space="preserve">v roku  2012 </w:t>
      </w:r>
      <w:r w:rsidRPr="002D2886">
        <w:rPr>
          <w:rFonts w:ascii="Arial" w:hAnsi="Arial" w:cs="Arial"/>
          <w:b/>
        </w:rPr>
        <w:t>2 811 v hodnote  86 486 €.</w:t>
      </w:r>
      <w:r w:rsidR="00B2561C">
        <w:rPr>
          <w:rFonts w:ascii="Arial" w:hAnsi="Arial" w:cs="Arial"/>
          <w:color w:val="FF0000"/>
          <w:lang w:eastAsia="sk-SK"/>
        </w:rPr>
        <w:t xml:space="preserve"> </w:t>
      </w:r>
      <w:r w:rsidR="00B2561C" w:rsidRPr="00B2561C">
        <w:rPr>
          <w:rFonts w:ascii="Arial" w:hAnsi="Arial" w:cs="Arial"/>
          <w:lang w:eastAsia="sk-SK"/>
        </w:rPr>
        <w:t>V</w:t>
      </w:r>
      <w:r w:rsidRPr="00B2561C">
        <w:rPr>
          <w:rFonts w:ascii="Arial" w:hAnsi="Arial" w:cs="Arial"/>
          <w:lang w:eastAsia="sk-SK"/>
        </w:rPr>
        <w:t xml:space="preserve"> porovnaní s</w:t>
      </w:r>
      <w:r w:rsidR="00B2561C" w:rsidRPr="00B2561C">
        <w:rPr>
          <w:rFonts w:ascii="Arial" w:hAnsi="Arial" w:cs="Arial"/>
          <w:lang w:eastAsia="sk-SK"/>
        </w:rPr>
        <w:t> mesačným priemerom v roku 2012 bol zaznamenaný</w:t>
      </w:r>
      <w:r w:rsidRPr="00B2561C">
        <w:rPr>
          <w:rFonts w:ascii="Arial" w:hAnsi="Arial" w:cs="Arial"/>
          <w:lang w:eastAsia="sk-SK"/>
        </w:rPr>
        <w:t xml:space="preserve"> nárast o cca 8,7%, čo súvisí s nárastom porušení v osobnej hygiene, ako v rámci úradných kontrol, tak aj </w:t>
      </w:r>
      <w:r w:rsidR="00B2561C" w:rsidRPr="00B2561C">
        <w:rPr>
          <w:rFonts w:ascii="Arial" w:hAnsi="Arial" w:cs="Arial"/>
          <w:lang w:eastAsia="sk-SK"/>
        </w:rPr>
        <w:t>v početnosti výskytu týchto nedostatkov. V</w:t>
      </w:r>
      <w:r w:rsidRPr="00B2561C">
        <w:rPr>
          <w:rFonts w:ascii="Arial" w:hAnsi="Arial" w:cs="Arial"/>
          <w:lang w:eastAsia="sk-SK"/>
        </w:rPr>
        <w:t>ýška blokovej pokuty v roku 2013 sa v priemere znížila z 30,78 na 28,03%</w:t>
      </w:r>
      <w:r w:rsidR="00B2561C">
        <w:rPr>
          <w:rFonts w:ascii="Arial" w:hAnsi="Arial" w:cs="Arial"/>
          <w:lang w:eastAsia="sk-SK"/>
        </w:rPr>
        <w:t xml:space="preserve"> (tab.9).</w:t>
      </w:r>
    </w:p>
    <w:p w:rsidR="00B2561C" w:rsidRDefault="00B2561C" w:rsidP="00A736B0">
      <w:pPr>
        <w:jc w:val="both"/>
        <w:rPr>
          <w:rFonts w:ascii="Arial" w:hAnsi="Arial" w:cs="Arial"/>
          <w:lang w:eastAsia="sk-SK"/>
        </w:rPr>
      </w:pPr>
    </w:p>
    <w:p w:rsidR="00B2561C" w:rsidRPr="00AB1211" w:rsidRDefault="00B2561C" w:rsidP="00A736B0">
      <w:pPr>
        <w:jc w:val="both"/>
        <w:rPr>
          <w:rFonts w:ascii="Arial" w:hAnsi="Arial" w:cs="Arial"/>
          <w:b/>
          <w:lang w:eastAsia="sk-SK"/>
        </w:rPr>
      </w:pPr>
      <w:r w:rsidRPr="00AB1211">
        <w:rPr>
          <w:rFonts w:ascii="Arial" w:hAnsi="Arial" w:cs="Arial"/>
          <w:b/>
          <w:lang w:eastAsia="sk-SK"/>
        </w:rPr>
        <w:t>Závery:</w:t>
      </w:r>
    </w:p>
    <w:p w:rsidR="00B2561C" w:rsidRDefault="00B2561C" w:rsidP="00A736B0">
      <w:pPr>
        <w:jc w:val="both"/>
        <w:rPr>
          <w:rFonts w:ascii="Arial" w:hAnsi="Arial" w:cs="Arial"/>
          <w:b/>
          <w:lang w:eastAsia="sk-SK"/>
        </w:rPr>
      </w:pPr>
      <w:r w:rsidRPr="00AB1211">
        <w:rPr>
          <w:rFonts w:ascii="Arial" w:hAnsi="Arial" w:cs="Arial"/>
          <w:b/>
          <w:lang w:eastAsia="sk-SK"/>
        </w:rPr>
        <w:t xml:space="preserve">1. Predaj potravinárskych výrobkov po DS/DMT je napriek sprísneným podmienkam, daným novelou zákona č. 152/1995 </w:t>
      </w:r>
      <w:proofErr w:type="spellStart"/>
      <w:r w:rsidRPr="00AB1211">
        <w:rPr>
          <w:rFonts w:ascii="Arial" w:hAnsi="Arial" w:cs="Arial"/>
          <w:b/>
          <w:lang w:eastAsia="sk-SK"/>
        </w:rPr>
        <w:t>Z.z</w:t>
      </w:r>
      <w:proofErr w:type="spellEnd"/>
      <w:r w:rsidRPr="00AB1211">
        <w:rPr>
          <w:rFonts w:ascii="Arial" w:hAnsi="Arial" w:cs="Arial"/>
          <w:b/>
          <w:lang w:eastAsia="sk-SK"/>
        </w:rPr>
        <w:t>. o potravinách v znení neskorších predpisov, neustále vážnym a pretrvávajúcim problémom.</w:t>
      </w:r>
    </w:p>
    <w:p w:rsidR="00AB1211" w:rsidRPr="00AB1211" w:rsidRDefault="00AB1211" w:rsidP="00A736B0">
      <w:pPr>
        <w:jc w:val="both"/>
        <w:rPr>
          <w:rFonts w:ascii="Arial" w:hAnsi="Arial" w:cs="Arial"/>
          <w:b/>
          <w:lang w:eastAsia="sk-SK"/>
        </w:rPr>
      </w:pPr>
    </w:p>
    <w:p w:rsidR="00B2561C" w:rsidRDefault="00B2561C" w:rsidP="00A736B0">
      <w:pPr>
        <w:jc w:val="both"/>
        <w:rPr>
          <w:rFonts w:ascii="Arial" w:hAnsi="Arial" w:cs="Arial"/>
          <w:b/>
          <w:lang w:eastAsia="sk-SK"/>
        </w:rPr>
      </w:pPr>
      <w:r w:rsidRPr="00AB1211">
        <w:rPr>
          <w:rFonts w:ascii="Arial" w:hAnsi="Arial" w:cs="Arial"/>
          <w:b/>
          <w:lang w:eastAsia="sk-SK"/>
        </w:rPr>
        <w:t xml:space="preserve">2. Najčastejší výskyt kontrol s nedostatkami pretrváva v obchodnej sieti vo formátoch </w:t>
      </w:r>
      <w:proofErr w:type="spellStart"/>
      <w:r w:rsidRPr="00AB1211">
        <w:rPr>
          <w:rFonts w:ascii="Arial" w:hAnsi="Arial" w:cs="Arial"/>
          <w:b/>
          <w:lang w:eastAsia="sk-SK"/>
        </w:rPr>
        <w:t>hyper</w:t>
      </w:r>
      <w:proofErr w:type="spellEnd"/>
      <w:r w:rsidRPr="00AB1211">
        <w:rPr>
          <w:rFonts w:ascii="Arial" w:hAnsi="Arial" w:cs="Arial"/>
          <w:b/>
          <w:lang w:eastAsia="sk-SK"/>
        </w:rPr>
        <w:t xml:space="preserve">- a supermarkety a stredné predajne, ktoré prevádzkujú predovšetkým obchodné reťazce, cez ktoré sa predáva viac ako 80 %  potravín na Slovensku. </w:t>
      </w:r>
    </w:p>
    <w:p w:rsidR="00AB1211" w:rsidRDefault="00AB1211" w:rsidP="00A736B0">
      <w:pPr>
        <w:jc w:val="both"/>
        <w:rPr>
          <w:rFonts w:ascii="Arial" w:hAnsi="Arial" w:cs="Arial"/>
          <w:b/>
          <w:lang w:eastAsia="sk-SK"/>
        </w:rPr>
      </w:pPr>
    </w:p>
    <w:p w:rsidR="00AB1211" w:rsidRDefault="00AB1211" w:rsidP="00A736B0">
      <w:pPr>
        <w:jc w:val="both"/>
        <w:rPr>
          <w:rFonts w:ascii="Arial" w:hAnsi="Arial" w:cs="Arial"/>
          <w:b/>
          <w:lang w:eastAsia="sk-SK"/>
        </w:rPr>
      </w:pPr>
      <w:r>
        <w:rPr>
          <w:rFonts w:ascii="Arial" w:hAnsi="Arial" w:cs="Arial"/>
          <w:b/>
          <w:lang w:eastAsia="sk-SK"/>
        </w:rPr>
        <w:t>3. Udelené pokuty po účinnosti novely zákona doteraz nie sú pre obchodnú sieť likvidačné.</w:t>
      </w:r>
    </w:p>
    <w:p w:rsidR="00AB1211" w:rsidRPr="00AB1211" w:rsidRDefault="00AB1211" w:rsidP="00A736B0">
      <w:pPr>
        <w:jc w:val="both"/>
        <w:rPr>
          <w:rFonts w:ascii="Arial" w:hAnsi="Arial" w:cs="Arial"/>
          <w:b/>
          <w:lang w:eastAsia="sk-SK"/>
        </w:rPr>
      </w:pPr>
    </w:p>
    <w:p w:rsidR="0076324A" w:rsidRDefault="00AB1211" w:rsidP="00365755">
      <w:pPr>
        <w:jc w:val="both"/>
        <w:rPr>
          <w:rFonts w:ascii="Arial" w:hAnsi="Arial" w:cs="Arial"/>
          <w:b/>
          <w:lang w:eastAsia="sk-SK"/>
        </w:rPr>
      </w:pPr>
      <w:r>
        <w:rPr>
          <w:rFonts w:ascii="Arial" w:hAnsi="Arial" w:cs="Arial"/>
          <w:b/>
          <w:lang w:eastAsia="sk-SK"/>
        </w:rPr>
        <w:t>4</w:t>
      </w:r>
      <w:r w:rsidR="00B2561C" w:rsidRPr="00AB1211">
        <w:rPr>
          <w:rFonts w:ascii="Arial" w:hAnsi="Arial" w:cs="Arial"/>
          <w:b/>
          <w:lang w:eastAsia="sk-SK"/>
        </w:rPr>
        <w:t xml:space="preserve">. Na základe týchto záverov a výsledkov úradnej kontroly Ministerstvo pôdohospodárstva a rozvoja vidieka SR nemôže súhlasiť s radikálnou zmenou v tejto časti zákona. Úlohou sankčnej časti zákona je </w:t>
      </w:r>
      <w:r w:rsidRPr="00AB1211">
        <w:rPr>
          <w:rFonts w:ascii="Arial" w:hAnsi="Arial" w:cs="Arial"/>
          <w:b/>
          <w:lang w:eastAsia="sk-SK"/>
        </w:rPr>
        <w:t xml:space="preserve">zabezpečiť prevenciu pred možnými pochybeniami, ktoré môžu predstavovať ohrozenie zdravia spotrebiteľa. V tomto prípade sa ukazuje, že napriek vysokým možným pokutám obchodná sieť neprijala rázne opatrenia na zabránenie  predaja potravín po DS/DMT. </w:t>
      </w:r>
    </w:p>
    <w:p w:rsidR="00365755" w:rsidRDefault="00365755" w:rsidP="00365755">
      <w:pPr>
        <w:jc w:val="both"/>
        <w:rPr>
          <w:rFonts w:ascii="Arial" w:hAnsi="Arial" w:cs="Arial"/>
          <w:b/>
          <w:lang w:eastAsia="sk-SK"/>
        </w:rPr>
      </w:pPr>
    </w:p>
    <w:p w:rsidR="00365755" w:rsidRDefault="00365755" w:rsidP="00365755">
      <w:pPr>
        <w:jc w:val="both"/>
        <w:rPr>
          <w:rFonts w:ascii="Arial" w:hAnsi="Arial" w:cs="Arial"/>
          <w:b/>
          <w:lang w:eastAsia="sk-SK"/>
        </w:rPr>
      </w:pPr>
      <w:r>
        <w:rPr>
          <w:rFonts w:ascii="Arial" w:hAnsi="Arial" w:cs="Arial"/>
          <w:b/>
          <w:lang w:eastAsia="sk-SK"/>
        </w:rPr>
        <w:t>5. Ministerstvo pôdohospodárstva a rozvoja vidieka SR pripraví novelu zákona, v ktorej umožní zmiernenie pokút za toto umiestňovanie na trh potravín po DS/DMT nasledovne:</w:t>
      </w:r>
    </w:p>
    <w:p w:rsidR="00365755" w:rsidRPr="00365755" w:rsidRDefault="00365755" w:rsidP="00365755">
      <w:pPr>
        <w:spacing w:before="120" w:after="120"/>
        <w:rPr>
          <w:rFonts w:ascii="Arial" w:hAnsi="Arial" w:cs="Arial"/>
          <w:b/>
        </w:rPr>
      </w:pPr>
      <w:r w:rsidRPr="00365755">
        <w:rPr>
          <w:rFonts w:ascii="Arial" w:hAnsi="Arial" w:cs="Arial"/>
          <w:b/>
          <w:lang w:eastAsia="sk-SK"/>
        </w:rPr>
        <w:t>- a</w:t>
      </w:r>
      <w:r w:rsidRPr="00365755">
        <w:rPr>
          <w:rFonts w:ascii="Arial" w:hAnsi="Arial" w:cs="Arial"/>
          <w:b/>
        </w:rPr>
        <w:t>k do jedného roka odo dňa nadobudnutia právoplatnosti rozhodnutia o uložení pokuty za umiestňovanie potravín na trh po DS/DMT dôjde k prvému opakovanému porušeniu povinnosti,  orgán úradnej kontroly potravín uloží pokutu až do dvojnásobku pôvodne uloženej pokuty</w:t>
      </w:r>
    </w:p>
    <w:p w:rsidR="00365755" w:rsidRPr="00365755" w:rsidRDefault="00365755" w:rsidP="00365755">
      <w:pPr>
        <w:spacing w:before="120" w:after="120"/>
        <w:rPr>
          <w:rFonts w:ascii="Arial" w:hAnsi="Arial" w:cs="Arial"/>
          <w:b/>
        </w:rPr>
      </w:pPr>
      <w:r w:rsidRPr="00365755">
        <w:rPr>
          <w:rFonts w:ascii="Arial" w:hAnsi="Arial" w:cs="Arial"/>
          <w:b/>
        </w:rPr>
        <w:t>- ak do jedného roka odo dňa nadobudnutia právoplatnosti rozhodnutia o uložení pokuty dôjde k ďalšiemu opakovanému umiestňovaniu potravín na trh po DS/DMT, za ktorú už bola uložená dvojnásobná pokuta, orgán úradnej kontroly potravín uloží pokutu od 1 000 </w:t>
      </w:r>
      <w:proofErr w:type="spellStart"/>
      <w:r w:rsidRPr="00365755">
        <w:rPr>
          <w:rFonts w:ascii="Arial" w:hAnsi="Arial" w:cs="Arial"/>
          <w:b/>
        </w:rPr>
        <w:t>000</w:t>
      </w:r>
      <w:proofErr w:type="spellEnd"/>
      <w:r w:rsidRPr="00365755">
        <w:rPr>
          <w:rFonts w:ascii="Arial" w:hAnsi="Arial" w:cs="Arial"/>
          <w:b/>
        </w:rPr>
        <w:t xml:space="preserve"> eur do 5 000 </w:t>
      </w:r>
      <w:proofErr w:type="spellStart"/>
      <w:r w:rsidRPr="00365755">
        <w:rPr>
          <w:rFonts w:ascii="Arial" w:hAnsi="Arial" w:cs="Arial"/>
          <w:b/>
        </w:rPr>
        <w:t>000</w:t>
      </w:r>
      <w:proofErr w:type="spellEnd"/>
      <w:r w:rsidRPr="00365755">
        <w:rPr>
          <w:rFonts w:ascii="Arial" w:hAnsi="Arial" w:cs="Arial"/>
          <w:b/>
        </w:rPr>
        <w:t xml:space="preserve"> eur</w:t>
      </w:r>
      <w:r>
        <w:rPr>
          <w:rFonts w:ascii="Arial" w:hAnsi="Arial" w:cs="Arial"/>
          <w:b/>
        </w:rPr>
        <w:t>.</w:t>
      </w:r>
    </w:p>
    <w:p w:rsidR="00365755" w:rsidRPr="002D2886" w:rsidRDefault="00365755" w:rsidP="00365755">
      <w:pPr>
        <w:jc w:val="both"/>
        <w:rPr>
          <w:rFonts w:ascii="Arial" w:hAnsi="Arial" w:cs="Arial"/>
          <w:b/>
          <w:color w:val="FF0000"/>
        </w:rPr>
      </w:pPr>
    </w:p>
    <w:p w:rsidR="0076324A" w:rsidRPr="002D2886" w:rsidRDefault="0076324A" w:rsidP="0076324A">
      <w:pPr>
        <w:rPr>
          <w:rFonts w:ascii="Arial" w:hAnsi="Arial" w:cs="Arial"/>
          <w:b/>
          <w:color w:val="FF0000"/>
        </w:rPr>
      </w:pPr>
    </w:p>
    <w:p w:rsidR="0076324A" w:rsidRPr="002D2886" w:rsidRDefault="0076324A" w:rsidP="0076324A">
      <w:pPr>
        <w:jc w:val="center"/>
        <w:rPr>
          <w:rFonts w:ascii="Arial" w:hAnsi="Arial" w:cs="Arial"/>
          <w:b/>
          <w:color w:val="FF0000"/>
        </w:rPr>
      </w:pPr>
    </w:p>
    <w:p w:rsidR="00A736B0" w:rsidRDefault="00A736B0"/>
    <w:sectPr w:rsidR="00A736B0" w:rsidSect="009B4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9D3"/>
    <w:multiLevelType w:val="hybridMultilevel"/>
    <w:tmpl w:val="CA50E87A"/>
    <w:lvl w:ilvl="0" w:tplc="6BD8BB78">
      <w:start w:val="1"/>
      <w:numFmt w:val="decimal"/>
      <w:lvlText w:val="%1."/>
      <w:lvlJc w:val="left"/>
      <w:pPr>
        <w:ind w:left="1713" w:hanging="1005"/>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41552A25"/>
    <w:multiLevelType w:val="hybridMultilevel"/>
    <w:tmpl w:val="71DA310C"/>
    <w:lvl w:ilvl="0" w:tplc="FD92737A">
      <w:start w:val="33"/>
      <w:numFmt w:val="bullet"/>
      <w:lvlText w:val="-"/>
      <w:lvlJc w:val="left"/>
      <w:pPr>
        <w:ind w:left="720" w:hanging="360"/>
      </w:pPr>
      <w:rPr>
        <w:rFonts w:ascii="Calibri Light" w:eastAsia="Times New Roman" w:hAnsi="Calibri Light"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B0"/>
    <w:rsid w:val="000C07B3"/>
    <w:rsid w:val="00195142"/>
    <w:rsid w:val="001B340E"/>
    <w:rsid w:val="00220395"/>
    <w:rsid w:val="00271C1E"/>
    <w:rsid w:val="002757AF"/>
    <w:rsid w:val="002D2886"/>
    <w:rsid w:val="00365755"/>
    <w:rsid w:val="00371816"/>
    <w:rsid w:val="006F6F47"/>
    <w:rsid w:val="0073176E"/>
    <w:rsid w:val="0076324A"/>
    <w:rsid w:val="007F60EF"/>
    <w:rsid w:val="00872E63"/>
    <w:rsid w:val="008907BE"/>
    <w:rsid w:val="008C226E"/>
    <w:rsid w:val="008F0594"/>
    <w:rsid w:val="0097387B"/>
    <w:rsid w:val="0097740C"/>
    <w:rsid w:val="009B4922"/>
    <w:rsid w:val="009B7C42"/>
    <w:rsid w:val="00A736B0"/>
    <w:rsid w:val="00AB1211"/>
    <w:rsid w:val="00AF4299"/>
    <w:rsid w:val="00B2561C"/>
    <w:rsid w:val="00B44B22"/>
    <w:rsid w:val="00B57387"/>
    <w:rsid w:val="00BB29B9"/>
    <w:rsid w:val="00FA7F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36B0"/>
    <w:pPr>
      <w:spacing w:after="0"/>
    </w:pPr>
    <w:rPr>
      <w:rFonts w:asciiTheme="majorHAnsi" w:eastAsia="Times New Roman" w:hAnsiTheme="majorHAnsi"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36B0"/>
    <w:pPr>
      <w:ind w:left="720"/>
      <w:contextualSpacing/>
    </w:pPr>
  </w:style>
  <w:style w:type="paragraph" w:styleId="Textbubliny">
    <w:name w:val="Balloon Text"/>
    <w:basedOn w:val="Normlny"/>
    <w:link w:val="TextbublinyChar"/>
    <w:uiPriority w:val="99"/>
    <w:semiHidden/>
    <w:unhideWhenUsed/>
    <w:rsid w:val="00A736B0"/>
    <w:rPr>
      <w:rFonts w:ascii="Tahoma" w:hAnsi="Tahoma" w:cs="Tahoma"/>
      <w:sz w:val="16"/>
      <w:szCs w:val="16"/>
    </w:rPr>
  </w:style>
  <w:style w:type="character" w:customStyle="1" w:styleId="TextbublinyChar">
    <w:name w:val="Text bubliny Char"/>
    <w:basedOn w:val="Predvolenpsmoodseku"/>
    <w:link w:val="Textbubliny"/>
    <w:uiPriority w:val="99"/>
    <w:semiHidden/>
    <w:rsid w:val="00A736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36B0"/>
    <w:pPr>
      <w:spacing w:after="0"/>
    </w:pPr>
    <w:rPr>
      <w:rFonts w:asciiTheme="majorHAnsi" w:eastAsia="Times New Roman" w:hAnsiTheme="majorHAnsi"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36B0"/>
    <w:pPr>
      <w:ind w:left="720"/>
      <w:contextualSpacing/>
    </w:pPr>
  </w:style>
  <w:style w:type="paragraph" w:styleId="Textbubliny">
    <w:name w:val="Balloon Text"/>
    <w:basedOn w:val="Normlny"/>
    <w:link w:val="TextbublinyChar"/>
    <w:uiPriority w:val="99"/>
    <w:semiHidden/>
    <w:unhideWhenUsed/>
    <w:rsid w:val="00A736B0"/>
    <w:rPr>
      <w:rFonts w:ascii="Tahoma" w:hAnsi="Tahoma" w:cs="Tahoma"/>
      <w:sz w:val="16"/>
      <w:szCs w:val="16"/>
    </w:rPr>
  </w:style>
  <w:style w:type="character" w:customStyle="1" w:styleId="TextbublinyChar">
    <w:name w:val="Text bubliny Char"/>
    <w:basedOn w:val="Predvolenpsmoodseku"/>
    <w:link w:val="Textbubliny"/>
    <w:uiPriority w:val="99"/>
    <w:semiHidden/>
    <w:rsid w:val="00A736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1323</Words>
  <Characters>7544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Nouzovská Zuzana</cp:lastModifiedBy>
  <cp:revision>6</cp:revision>
  <cp:lastPrinted>2013-09-04T09:11:00Z</cp:lastPrinted>
  <dcterms:created xsi:type="dcterms:W3CDTF">2013-09-04T06:03:00Z</dcterms:created>
  <dcterms:modified xsi:type="dcterms:W3CDTF">2013-09-04T09:12:00Z</dcterms:modified>
</cp:coreProperties>
</file>